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2024</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Environmentally Sound Management of POPs</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Annex - Ratings Definitions</w:t>
        </w:r>
        <w:r>
          <w:tab/>
        </w:r>
        <w:r>
          <w:fldChar w:fldCharType="begin"/>
        </w:r>
        <w:r>
          <w:instrText xml:space="preserve">PAGEREF _Toc16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5615</w:t>
            </w:r>
          </w:p>
        </w:tc>
      </w:tr>
      <w:tr>
        <w:trPr/>
        <w:tc>
          <w:tcPr>
            <w:tcW w:w="5000" w:type="dxa"/>
            <w:gridSpan w:val="1"/>
          </w:tcPr>
          <w:p>
            <w:pPr/>
            <w:r>
              <w:rPr/>
              <w:t xml:space="preserve">GEF ID</w:t>
            </w:r>
          </w:p>
        </w:tc>
        <w:tc>
          <w:tcPr>
            <w:tcW w:w="5000" w:type="dxa"/>
            <w:gridSpan w:val="1"/>
          </w:tcPr>
          <w:p>
            <w:pPr/>
            <w:r>
              <w:rPr/>
              <w:t xml:space="preserve">9079</w:t>
            </w:r>
          </w:p>
        </w:tc>
      </w:tr>
      <w:tr>
        <w:trPr/>
        <w:tc>
          <w:tcPr>
            <w:tcW w:w="5000" w:type="dxa"/>
            <w:gridSpan w:val="1"/>
          </w:tcPr>
          <w:p>
            <w:pPr/>
            <w:r>
              <w:rPr/>
              <w:t xml:space="preserve">Title</w:t>
            </w:r>
          </w:p>
        </w:tc>
        <w:tc>
          <w:tcPr>
            <w:tcW w:w="5000" w:type="dxa"/>
            <w:gridSpan w:val="1"/>
          </w:tcPr>
          <w:p>
            <w:pPr/>
            <w:r>
              <w:rPr/>
              <w:t xml:space="preserve">Environmentally Sound Management of Products and Wastes Containing POPs and Risks Associated with their Final Disposal</w:t>
            </w:r>
          </w:p>
        </w:tc>
      </w:tr>
      <w:tr>
        <w:trPr/>
        <w:tc>
          <w:tcPr>
            <w:tcW w:w="5000" w:type="dxa"/>
            <w:gridSpan w:val="1"/>
          </w:tcPr>
          <w:p>
            <w:pPr/>
            <w:r>
              <w:rPr/>
              <w:t xml:space="preserve">Country(ies)</w:t>
            </w:r>
          </w:p>
        </w:tc>
        <w:tc>
          <w:tcPr>
            <w:tcW w:w="5000" w:type="dxa"/>
            <w:gridSpan w:val="1"/>
          </w:tcPr>
          <w:p>
            <w:pPr/>
            <w:r>
              <w:rPr/>
              <w:t xml:space="preserve">Honduras, Honduras</w:t>
            </w:r>
          </w:p>
        </w:tc>
      </w:tr>
      <w:tr>
        <w:trPr/>
        <w:tc>
          <w:tcPr>
            <w:tcW w:w="5000" w:type="dxa"/>
            <w:gridSpan w:val="1"/>
          </w:tcPr>
          <w:p>
            <w:pPr/>
            <w:r>
              <w:rPr/>
              <w:t xml:space="preserve">UNDP Technical Team</w:t>
            </w:r>
          </w:p>
        </w:tc>
        <w:tc>
          <w:tcPr>
            <w:tcW w:w="5000" w:type="dxa"/>
            <w:gridSpan w:val="1"/>
          </w:tcPr>
          <w:p>
            <w:pPr/>
            <w:r>
              <w:rPr/>
              <w:t xml:space="preserve">Chemicals &amp; Waste</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The Ministry of Energy, Natural Resources, the Environment and Mines (SERNA)</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6th PIR</w:t>
            </w:r>
          </w:p>
        </w:tc>
      </w:tr>
      <w:tr>
        <w:trPr/>
        <w:tc>
          <w:tcPr>
            <w:tcW w:w="5000" w:type="dxa"/>
            <w:gridSpan w:val="1"/>
          </w:tcPr>
          <w:p>
            <w:pPr/>
            <w:r>
              <w:rPr/>
              <w:t xml:space="preserve">GEF Fiscal Year</w:t>
            </w:r>
          </w:p>
        </w:tc>
        <w:tc>
          <w:tcPr>
            <w:tcW w:w="5000" w:type="dxa"/>
            <w:gridSpan w:val="1"/>
          </w:tcPr>
          <w:p>
            <w:pPr/>
            <w:r>
              <w:rPr/>
              <w:t xml:space="preserve">FY24</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i w:val="1"/>
                <w:iCs w:val="1"/>
              </w:rPr>
              <w:t xml:space="preserve">(not set or not applicable)</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 BPPS Technical Advisor</w:t>
            </w:r>
          </w:p>
        </w:tc>
        <w:tc>
          <w:tcPr>
            <w:tcW w:w="5000" w:type="dxa"/>
            <w:gridSpan w:val="1"/>
          </w:tcPr>
          <w:p>
            <w:pPr/>
            <w:r>
              <w:rPr/>
              <w:t xml:space="preserve">Mr. Carlos Andrés Hernández Arias (carlosandres.hernandez@undp.org)</w:t>
            </w:r>
          </w:p>
        </w:tc>
      </w:tr>
      <w:tr>
        <w:trPr/>
        <w:tc>
          <w:tcPr>
            <w:tcW w:w="5000" w:type="dxa"/>
            <w:gridSpan w:val="1"/>
          </w:tcPr>
          <w:p>
            <w:pPr/>
            <w:r>
              <w:rPr/>
              <w:t xml:space="preserve">UNDP BPPS Programme Associate</w:t>
            </w:r>
          </w:p>
        </w:tc>
        <w:tc>
          <w:tcPr>
            <w:tcW w:w="5000" w:type="dxa"/>
            <w:gridSpan w:val="1"/>
          </w:tcPr>
          <w:p>
            <w:pPr/>
            <w:r>
              <w:rPr/>
              <w:t xml:space="preserve">Mr. Christopher Hawkins (christopher.hawkins@undp.org)</w:t>
            </w:r>
          </w:p>
        </w:tc>
      </w:tr>
      <w:tr>
        <w:trPr/>
        <w:tc>
          <w:tcPr>
            <w:tcW w:w="5000" w:type="dxa"/>
            <w:gridSpan w:val="1"/>
          </w:tcPr>
          <w:p>
            <w:pPr/>
            <w:r>
              <w:rPr/>
              <w:t xml:space="preserve">Project Manager/Coordinator</w:t>
            </w:r>
          </w:p>
        </w:tc>
        <w:tc>
          <w:tcPr>
            <w:tcW w:w="5000" w:type="dxa"/>
            <w:gridSpan w:val="1"/>
          </w:tcPr>
          <w:p>
            <w:pPr/>
            <w:r>
              <w:rPr/>
              <w:t xml:space="preserve">Mr. Pablo Ricardo Rodriguez Rubio (pablo.rodriguez@undp.org)</w:t>
            </w:r>
          </w:p>
        </w:tc>
      </w:tr>
      <w:tr>
        <w:trPr/>
        <w:tc>
          <w:tcPr>
            <w:tcW w:w="5000" w:type="dxa"/>
            <w:gridSpan w:val="1"/>
          </w:tcPr>
          <w:p>
            <w:pPr/>
            <w:r>
              <w:rPr/>
              <w:t xml:space="preserve">UNDP Country Office Programme Officer</w:t>
            </w:r>
          </w:p>
        </w:tc>
        <w:tc>
          <w:tcPr>
            <w:tcW w:w="5000" w:type="dxa"/>
            <w:gridSpan w:val="1"/>
          </w:tcPr>
          <w:p>
            <w:pPr/>
            <w:r>
              <w:rPr/>
              <w:t xml:space="preserve">Ms. Astrid Mejía (astrid.mejia@undp.org)</w:t>
            </w:r>
          </w:p>
        </w:tc>
      </w:tr>
      <w:tr>
        <w:trPr/>
        <w:tc>
          <w:tcPr>
            <w:tcW w:w="5000" w:type="dxa"/>
            <w:gridSpan w:val="1"/>
          </w:tcPr>
          <w:p>
            <w:pPr/>
            <w:r>
              <w:rPr/>
              <w:t xml:space="preserve">UNDP Country Office Deputy Resident Representative</w:t>
            </w:r>
          </w:p>
        </w:tc>
        <w:tc>
          <w:tcPr>
            <w:tcW w:w="5000" w:type="dxa"/>
            <w:gridSpan w:val="1"/>
          </w:tcPr>
          <w:p>
            <w:pPr/>
            <w:r>
              <w:rPr/>
              <w:t xml:space="preserve">Mr. Ivan ZVERZHANOVSKI (ivan.zverzhanovski@undp.org)</w:t>
            </w:r>
          </w:p>
        </w:tc>
      </w:tr>
      <w:tr>
        <w:trPr/>
        <w:tc>
          <w:tcPr>
            <w:tcW w:w="5000" w:type="dxa"/>
            <w:gridSpan w:val="1"/>
          </w:tcPr>
          <w:p>
            <w:pPr/>
            <w:r>
              <w:rPr/>
              <w:t xml:space="preserve">UNDP Regional Bureau Desk Officer</w:t>
            </w:r>
          </w:p>
        </w:tc>
        <w:tc>
          <w:tcPr>
            <w:tcW w:w="5000" w:type="dxa"/>
            <w:gridSpan w:val="1"/>
          </w:tcPr>
          <w:p>
            <w:pPr/>
            <w:r>
              <w:rPr/>
              <w:t xml:space="preserve">Ms. Flor de María Bolaños (flor.bolanos@undp.org)</w:t>
            </w:r>
          </w:p>
        </w:tc>
      </w:tr>
      <w:tr>
        <w:trPr/>
        <w:tc>
          <w:tcPr>
            <w:tcW w:w="5000" w:type="dxa"/>
            <w:gridSpan w:val="1"/>
          </w:tcPr>
          <w:p>
            <w:pPr/>
            <w:r>
              <w:rPr/>
              <w:t xml:space="preserve">GEF Operational Focal Point</w:t>
            </w:r>
          </w:p>
        </w:tc>
        <w:tc>
          <w:tcPr>
            <w:tcW w:w="5000" w:type="dxa"/>
            <w:gridSpan w:val="1"/>
          </w:tcPr>
          <w:p>
            <w:pPr/>
            <w:r>
              <w:rPr/>
              <w:t xml:space="preserve">Malcolm Stufkens (malcolmstufkens@serna.gob.hn)</w:t>
            </w:r>
          </w:p>
        </w:tc>
      </w:tr>
      <w:tr>
        <w:trPr/>
        <w:tc>
          <w:tcPr>
            <w:tcW w:w="5000" w:type="dxa"/>
            <w:gridSpan w:val="1"/>
          </w:tcPr>
          <w:p>
            <w:pPr/>
            <w:r>
              <w:rPr/>
              <w:t xml:space="preserve">Project Implementing Partner</w:t>
            </w:r>
          </w:p>
        </w:tc>
        <w:tc>
          <w:tcPr>
            <w:tcW w:w="5000" w:type="dxa"/>
            <w:gridSpan w:val="1"/>
          </w:tcPr>
          <w:p>
            <w:pPr/>
            <w:r>
              <w:rPr/>
              <w:t xml:space="preserve">Mr. Lucky Medina</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Satisfactory</w:t>
            </w:r>
          </w:p>
        </w:tc>
      </w:tr>
      <w:tr>
        <w:trPr/>
        <w:tc>
          <w:tcPr>
            <w:tcW w:w="8000" w:type="dxa"/>
            <w:gridSpan w:val="1"/>
          </w:tcPr>
          <w:p>
            <w:pPr/>
            <w:r>
              <w:rPr/>
              <w:t xml:space="preserve">Overall IP Rating</w:t>
            </w:r>
          </w:p>
        </w:tc>
        <w:tc>
          <w:tcPr>
            <w:tcW w:w="8000" w:type="dxa"/>
            <w:gridSpan w:val="1"/>
          </w:tcPr>
          <w:p>
            <w:pPr/>
            <w:r>
              <w:rPr/>
              <w:t xml:space="preserve">Moderately Satisfactory</w:t>
            </w:r>
          </w:p>
        </w:tc>
      </w:tr>
      <w:tr>
        <w:trPr/>
        <w:tc>
          <w:tcPr>
            <w:tcW w:w="8000" w:type="dxa"/>
            <w:gridSpan w:val="1"/>
          </w:tcPr>
          <w:p>
            <w:pPr/>
            <w:r>
              <w:rPr/>
              <w:t xml:space="preserve">Overall Risk Rating</w:t>
            </w:r>
          </w:p>
        </w:tc>
        <w:tc>
          <w:tcPr>
            <w:tcW w:w="8000" w:type="dxa"/>
            <w:gridSpan w:val="1"/>
          </w:tcPr>
          <w:p>
            <w:pPr/>
            <w:r>
              <w:rPr/>
              <w:t xml:space="preserve">substantial</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Project Objective:</w:t>
            </w:r>
          </w:p>
          <w:p>
            <w:pPr/>
            <w:r>
              <w:rPr>
                <w:b w:val="1"/>
                <w:bCs w:val="1"/>
              </w:rPr>
              <w:t xml:space="preserve">To minimize global impacts and risk to environment and to human health in Honduras, enhancing Environmentally Sound Management of POPs (both, original and new), by implementing PPPs, enforcing regulations and introducing institutional models to control new-POPs pesticides; e-waste (PBDEs) and PCBs disposal, unsound solid waste management and unsound management of Health Care Waste (HCW)</w:t>
            </w:r>
          </w:p>
          <w:p>
            <w:pPr/>
            <w:r>
              <w:rPr>
                <w:b w:val="1"/>
                <w:bCs w:val="1"/>
              </w:rPr>
              <w:t xml:space="preserve"/>
            </w:r>
          </w:p>
          <w:p>
            <w:pPr/>
            <w:r>
              <w:rPr>
                <w:b w:val="1"/>
                <w:bCs w:val="1"/>
              </w:rPr>
              <w:t xml:space="preserve"/>
            </w:r>
          </w:p>
          <w:p>
            <w:pPr/>
            <w:r>
              <w:rPr>
                <w:b w:val="1"/>
                <w:bCs w:val="1"/>
              </w:rPr>
              <w:t xml:space="preserve"/>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g-TEQ/a of dioxins and furans releases reduced.</w:t>
            </w:r>
          </w:p>
        </w:tc>
        <w:tc>
          <w:tcPr>
            <w:tcW w:w="2000" w:type="dxa"/>
            <w:gridSpan w:val="1"/>
          </w:tcPr>
          <w:p>
            <w:pPr/>
            <w:r>
              <w:rPr/>
              <w:t xml:space="preserve">At the updated POPs NIP inventory (2015), PCDD/F releases (combined to air and soil, base year 2010) were estimated as 175.26 g-TEQ/yr</w:t>
            </w:r>
          </w:p>
        </w:tc>
        <w:tc>
          <w:tcPr>
            <w:tcW w:w="2000" w:type="dxa"/>
            <w:gridSpan w:val="1"/>
          </w:tcPr>
          <w:p>
            <w:pPr/>
            <w:r>
              <w:rPr/>
              <w:t xml:space="preserve">10 g-TEQ/a of dioxins and furans releases reduced.</w:t>
            </w:r>
          </w:p>
        </w:tc>
        <w:tc>
          <w:tcPr>
            <w:tcW w:w="2000" w:type="dxa"/>
            <w:gridSpan w:val="1"/>
          </w:tcPr>
          <w:p>
            <w:pPr/>
            <w:r>
              <w:rPr/>
              <w:t xml:space="preserve">25 g-TEQ/a of dioxins and furans releases reduced.</w:t>
            </w:r>
          </w:p>
        </w:tc>
        <w:tc>
          <w:tcPr>
            <w:tcW w:w="4000" w:type="dxa"/>
            <w:gridSpan w:val="1"/>
          </w:tcPr>
          <w:p>
            <w:pPr/>
            <w:r>
              <w:rPr/>
              <w:t xml:space="preserve">The project has managed to avoid 10 g TEQ/y associated with the proper management of solid waste, especially with the final disposal of 1050 tons/year in properly managed landfills, 240 tons of waste managed under a circular economy scheme (including recyclable and organic materials). with the participation of 11 entrepreneurships in the pilot municipalities of the project.</w:t>
            </w:r>
          </w:p>
          <w:p>
            <w:pPr/>
            <w:r>
              <w:rPr/>
              <w:t xml:space="preserve"/>
            </w:r>
          </w:p>
          <w:p>
            <w:pPr/>
            <w:r>
              <w:rPr/>
              <w:t xml:space="preserve">The project to date reports important advances in UPOPS reduction strategies, in the second quarter of 2023, the two Autoclaves and related equipment for the Hospital Escuela Universitario were received, representing a non-combustion alternative for the final disposal of bioinfectious waste. At the completion date of the project, 500 tons/year are expected to be managed as of August 2023. Likewise, the baseline has been generated at the local level in the 4 municipal pilot sites for updating the Master Plans of Solid Waste that will define the quantities (tons) to be adequately managed with the expansion of new collection routes and the establishment of value chains associated with waste. The project will support eleven projects that consist of the collection and commercialization of inorganic waste and the production/sale of compost and vermiculture products.</w:t>
            </w:r>
          </w:p>
          <w:p>
            <w:pPr/>
            <w:r>
              <w:rPr/>
              <w:t xml:space="preserve"/>
            </w:r>
          </w:p>
          <w:p>
            <w:pPr/>
            <w:r>
              <w:rPr/>
              <w:t xml:space="preserve">To date, since March 2022, more than 240 tons of recyclable and organic waste have been managed (more detail is provided in Outcome E) in the 4 pilot municipalities and 3 characterization exercises has been conducted and it is projected that these 3 characterized sites, 82 tons of recyclable waste will be recovered by Sept 2024 with important economic benefits for the three groups of entrepreneurs involved.</w:t>
            </w:r>
          </w:p>
          <w:p>
            <w:pPr/>
            <w:r>
              <w:rPr/>
              <w:t xml:space="preserve">In the fourt quarter of 2022, five (5 ) transportation units (motorcycle trucks) for the collection of recyclable and organic waste have been provided, likewise, the municipal nursery of Comayagua received an organic matter ripper to accelerate the decomposition of organic waste for the production of compost, which has improved productivity by 20% since then. It is expected that by September 2023 the 11 enterpeneurships will formally start with the support of the project with the provision of equipment and technical assistance that has begun gradually since January 2023.</w:t>
            </w:r>
          </w:p>
        </w:tc>
        <w:tc>
          <w:tcPr>
            <w:tcW w:w="4000" w:type="dxa"/>
            <w:gridSpan w:val="1"/>
          </w:tcPr>
          <w:p>
            <w:pPr/>
            <w:r>
              <w:rPr/>
              <w:t xml:space="preserve">The project has delivered 4 Master plans of Solid Waste that strategically define the adoption of Environmental Best Practices (MPA) for 4 locations, documents built with local actors and municipal authorities of Comayagua in Comayagua, Tegucigalpa in Francisco Morazán, Potrerillos in Cortes and Mancomunidad COLOSUCA in Lempira.</w:t>
            </w:r>
          </w:p>
          <w:p>
            <w:pPr/>
            <w:r>
              <w:rPr/>
              <w:t xml:space="preserve">107 professionals from different organizations related to the topic were involved (43.9% women / 56.1% men) in the 4 locations. According to the Master Plans, the circular economy of organic and inorganic waste is promoted, envisioning the optimal use of solid waste from the source and providing the sustained final disposal of the volumes of solid waste from its landfills: a) 980 t / day in Tegucigalpa, 55 t/day in Comayagua, 14 t/day in Gracias Lempira and 22 t/day in Potrerillos, Cortes, it has also been proposed to expand collection routes, strengthen 9 business initiatives with a focus circular economy in the 4 locations.</w:t>
            </w:r>
          </w:p>
          <w:p>
            <w:pPr/>
            <w:r>
              <w:rPr/>
              <w:t xml:space="preserve">In the pilot communities, the project in the reporting period began with the construction and start-up of 5 composting plants in 3 locations, processing to date 817.5 t of organic matter converted into 267.6 t of compost, being kitchen waste and the biomass recovered from the management of green areas are the sources of organic matter. By September 2024, volumes greater than 1,240 t of organic waste will be able to be adequately managed, this in direct alliance with the enterprises, who make use of the assigned logistics (motorcycle trucks), processing plants and technical assistance provided with project support.</w:t>
            </w:r>
          </w:p>
          <w:p>
            <w:pPr/>
            <w:r>
              <w:rPr/>
              <w:t xml:space="preserve">In relation to the recovery of inorganic waste (PET, Aluminum, glass and paper/cardboard), a general recovery of 44.49 t has been achieved in the 4 locations in 5 of 9 projects. The project has set waste recovery goals based on its characterization exercises (5 conducted in residential areas and 1 in a municipal market in Tegucigalpa).</w:t>
            </w:r>
          </w:p>
          <w:p>
            <w:pPr/>
            <w:r>
              <w:rPr/>
              <w:t xml:space="preserve">5 recyclable waste collection sites have been built and equipped (commonly called: "clean points" in Belén and Gracias in Lempira; Villas del Real in Tegucigalpa; Nueva Valladolid in Comayagua; Barrio San Miguel in Potrerillos) with the projection of recovering 31.52 t per month in general, with the following quantities according to waste streams: 11.11 t of PET, 8.23 ​​t of glass, 10.13 t of paper / cardboard and 2.6.t of metals (aluminum) with average monthly income of 240,287.65 HND (10,000 USD/month)</w:t>
            </w:r>
          </w:p>
        </w:tc>
      </w:tr>
      <w:tr>
        <w:trPr/>
        <w:tc>
          <w:tcPr>
            <w:tcW w:w="4000" w:type="dxa"/>
            <w:gridSpan w:val="1"/>
          </w:tcPr>
          <w:p>
            <w:pPr/>
            <w:r>
              <w:rPr/>
              <w:t xml:space="preserve">Metric Ton of POPs eliminated</w:t>
            </w:r>
          </w:p>
        </w:tc>
        <w:tc>
          <w:tcPr>
            <w:tcW w:w="2000" w:type="dxa"/>
            <w:gridSpan w:val="1"/>
          </w:tcPr>
          <w:p>
            <w:pPr/>
            <w:r>
              <w:rPr/>
              <w:t xml:space="preserve">At the updated POPs NIP inventory (2015), totals of 12 Mt of PBDE (in polyurethane foam in public buses), 108 Mt of PCBs and 30 Mt of pesticides are reported</w:t>
            </w:r>
          </w:p>
        </w:tc>
        <w:tc>
          <w:tcPr>
            <w:tcW w:w="2000" w:type="dxa"/>
            <w:gridSpan w:val="1"/>
          </w:tcPr>
          <w:p>
            <w:pPr/>
            <w:r>
              <w:rPr/>
              <w:t xml:space="preserve">5 Mt of PBDE-containing products, 10 Mt of POPs pesticides and 20 Mt of PCB stocks eliminated.</w:t>
            </w:r>
          </w:p>
        </w:tc>
        <w:tc>
          <w:tcPr>
            <w:tcW w:w="2000" w:type="dxa"/>
            <w:gridSpan w:val="1"/>
          </w:tcPr>
          <w:p>
            <w:pPr/>
            <w:r>
              <w:rPr/>
              <w:t xml:space="preserve">12 Mt of PBDE-containing products, 30 Mt of POPs pesticides and 60 Mt of PCB stocks eliminated, for a total of 102 Mt of POPs.eliminated</w:t>
            </w:r>
          </w:p>
        </w:tc>
        <w:tc>
          <w:tcPr>
            <w:tcW w:w="4000" w:type="dxa"/>
            <w:gridSpan w:val="1"/>
          </w:tcPr>
          <w:p>
            <w:pPr/>
            <w:r>
              <w:rPr/>
              <w:t xml:space="preserve">To date, the National PCB Inventory has been updated, and the design and implementation of the Industrial Test  Protocol for the PCB co-processing test have been carried out.</w:t>
            </w:r>
          </w:p>
          <w:p>
            <w:pPr/>
            <w:r>
              <w:rPr/>
              <w:t xml:space="preserve"/>
            </w:r>
          </w:p>
          <w:p>
            <w:pPr/>
            <w:r>
              <w:rPr/>
              <w:t xml:space="preserve">In March 2023, 19 Mt of PCB oils have been destroyed under the implementation of the Industrial Test Protocol (PIC) for co-processing dielectric oil in CENOSA (cofinancer, cement plant). The simultaneously run measurement campaign shows very positive preliminary results. The remaining 12 Mt of dielectric oil with PCBs and 67 Mt of transformer housings in disuse will be managed between 2023/24.</w:t>
            </w:r>
          </w:p>
          <w:p>
            <w:pPr/>
            <w:r>
              <w:rPr/>
              <w:t xml:space="preserve"/>
            </w:r>
          </w:p>
          <w:p>
            <w:pPr/>
            <w:r>
              <w:rPr/>
              <w:t xml:space="preserve">- In relation to the 103 Mt of obsolete pesticides of BANADESA´s warehouse and after the results of the National Inventory presented to the Permanent Pesticides Committee in half 2022, these pesticides have already been analyzed for their active ingredients (with concentrations not detected accordingly to the product label) but further analysis is required to determine the co-processing scheme in cement kiln of CENOSA (analyzes already in process) to determine concentrations of halogenated substances such as bromine, chlorine and fluorine. Their results will determine if they can be co-processed in a cement kiln or not. Its elimination plan is expected to be ready in August and implemented in Q3 of 2023 after knowing CENOSA's technical demands for feeding pesticides to the cement kiln.</w:t>
            </w:r>
          </w:p>
          <w:p>
            <w:pPr/>
            <w:r>
              <w:rPr/>
              <w:t xml:space="preserve">In relation to the development of the inventory of PBDES and PFOS, it began in May 2023, it is advancing and meetings have been held with the Honduran Customs Administration to officially obtain the import data of products containing PBDEs and PFOS, likewise, obtaining Vehicle import data has been processed with the Property Institute and finally, WEEE management companies have been evaluated to record data on the amounts of WEEE that are managed and that may contain PBDEs for Inventory purposes.</w:t>
            </w:r>
          </w:p>
          <w:p>
            <w:pPr/>
            <w:r>
              <w:rPr/>
              <w:t xml:space="preserve"/>
            </w:r>
          </w:p>
          <w:p>
            <w:pPr/>
            <w:r>
              <w:rPr/>
              <w:t xml:space="preserve">If favorable results are obtained from the Industrial Protocol Test carried out in May 2023, it will not only benefit the project in the elimination of obsolete pesticides (103 Mt) but also enable the GEF 5615 Project on WEEE management to eliminate its goal of 56 Mt of WEEE, especially plastics containing PBDEs.</w:t>
            </w:r>
          </w:p>
        </w:tc>
        <w:tc>
          <w:tcPr>
            <w:tcW w:w="4000" w:type="dxa"/>
            <w:gridSpan w:val="1"/>
          </w:tcPr>
          <w:p>
            <w:pPr/>
            <w:r>
              <w:rPr/>
              <w:t xml:space="preserve">To date, the National PCB Inventory has been updated and the design and implementation of the Industrial Test Protocol for the PCB co-processing test have been carried out successfully in CENOSA (cofinancer, cement plant), achieving results greater than 99.9999% in the case of the comparison of the mass of equivalent toxicity resulting with the total mass of PCBs fed into the system. Furthermore, 19.5 t of PCB transformer oil have been destroyed and 12 additional ton have already been drained and are waiting to be co-processed at the cement plant soon.</w:t>
            </w:r>
          </w:p>
          <w:p>
            <w:pPr/>
            <w:r>
              <w:rPr/>
              <w:t xml:space="preserve">The most contaminated part of the 67 t of transformer casings in disuse (35% or 24 t) will be managed and disposed of in 2024 (contracting of an international hazardous waste management company in progress).</w:t>
            </w:r>
          </w:p>
          <w:p>
            <w:pPr/>
            <w:r>
              <w:rPr/>
              <w:t xml:space="preserve">In relation to the 103 t of obsolete pesticides of BANADESA´s warehouse and after the results of the National Inventory presented to the Permanent Pesticides Committee in mid-2022, these pesticides have already been analyzed for their active ingredients (with concentrations not detected accordingly to the product label). In 2023/24, further analysis and tests to determine the co-processing scheme in cement kiln of CENOSA as a result of the Meeting of the Permanent Pesticides Committee in 2023 have successfully been conducted and their results show that they can be co-processed in a cement kiln mixing them with other materials before the co-processing. The contracting of a national hazardous waste management company is underway and the destruction of theses pesticides will begin as soon as possible. The project is also supporting the management of the final disposal of 10,080 liters of obsolete pesticides, which will be carried out in 2024 in cooperation with two private companies.</w:t>
            </w:r>
          </w:p>
          <w:p>
            <w:pPr/>
            <w:r>
              <w:rPr/>
              <w:t xml:space="preserve">Additionally, 75 liters of liquid Endosulfan will be co-processed in the cement kiln mentioned above.</w:t>
            </w:r>
          </w:p>
          <w:p>
            <w:pPr/>
            <w:r>
              <w:rPr/>
              <w:t xml:space="preserve">In relation to the inventory of PBDEs and PFOS, the study has concluded, and the document is in process of being diagrammed.</w:t>
            </w:r>
          </w:p>
          <w:p>
            <w:pPr/>
            <w:r>
              <w:rPr/>
              <w:t xml:space="preserve">The favorable results obtained from the Industrial Protocol Test carried out in May 2023, is not only benefitting the project in the elimination of obsolete pesticides (100 t) but also enable the GEF 5615 Project on WEEE management to eliminate its goal of 56 t of WEEE, especially plastics containing PBDEs.</w:t>
            </w:r>
          </w:p>
          <w:p>
            <w:pPr/>
            <w:r>
              <w:rPr/>
              <w:t xml:space="preserve"/>
            </w:r>
          </w:p>
        </w:tc>
      </w:tr>
      <w:tr>
        <w:trPr/>
        <w:tc>
          <w:tcPr>
            <w:tcW w:w="4000" w:type="dxa"/>
            <w:gridSpan w:val="1"/>
          </w:tcPr>
          <w:p>
            <w:pPr/>
            <w:r>
              <w:rPr/>
              <w:t xml:space="preserve">Number of Community-level management models of domestic waste to minimize backyard open burning and to promote environmentally sound disposal wastes implemented</w:t>
            </w:r>
          </w:p>
        </w:tc>
        <w:tc>
          <w:tcPr>
            <w:tcW w:w="2000" w:type="dxa"/>
            <w:gridSpan w:val="1"/>
          </w:tcPr>
          <w:p>
            <w:pPr/>
            <w:r>
              <w:rPr/>
              <w:t xml:space="preserve">There are no reported existing management models of this kind</w:t>
            </w:r>
          </w:p>
        </w:tc>
        <w:tc>
          <w:tcPr>
            <w:tcW w:w="2000" w:type="dxa"/>
            <w:gridSpan w:val="1"/>
          </w:tcPr>
          <w:p>
            <w:pPr/>
            <w:r>
              <w:rPr/>
              <w:t xml:space="preserve">2 communities implemented</w:t>
            </w:r>
          </w:p>
        </w:tc>
        <w:tc>
          <w:tcPr>
            <w:tcW w:w="2000" w:type="dxa"/>
            <w:gridSpan w:val="1"/>
          </w:tcPr>
          <w:p>
            <w:pPr/>
            <w:r>
              <w:rPr/>
              <w:t xml:space="preserve">5 communities implemented</w:t>
            </w:r>
          </w:p>
        </w:tc>
        <w:tc>
          <w:tcPr>
            <w:tcW w:w="4000" w:type="dxa"/>
            <w:gridSpan w:val="1"/>
          </w:tcPr>
          <w:p>
            <w:pPr/>
            <w:r>
              <w:rPr/>
              <w:t xml:space="preserve">To date, 7 communities have been organized and are implementing circular economy shemes, distributed in the 4 project sites (Tegucigalpa, Association of 6 Municipalities in COLOSUCA, Comayagua and Potrerillos) they manage organic and inorganic waste, additionally, there are two municipal micro-enterprises that project supports improving the production of compost and vermiculture to be used in municipal nurseries. The communities are: Tegucigalpa: El Carrizal y Villas del Real; Comayagua: ECOGRESVA y Vivero Municipal; COLOSUCA: ECOHUELLA y Grupo de Mujeres de Belén; Potrerillos: Asociación de Campesinos y Campesinas Independientes de Potrerillos y Grupo de Recicladores.</w:t>
            </w:r>
          </w:p>
          <w:p>
            <w:pPr/>
            <w:r>
              <w:rPr/>
              <w:t xml:space="preserve"/>
            </w:r>
          </w:p>
          <w:p>
            <w:pPr/>
            <w:r>
              <w:rPr/>
              <w:t xml:space="preserve">In total, to date, 9 local entrepeneurships have been strengthened, beneficiating 133 participants who are dedicated to the collection, storage and commercialization of inorganic and organic waste. The project has conducted 4 waste characterization exercises to find out the per capita generation rates and the composition of the waste. On average, 52% of the waste is organic, 36% inorganic, and the remaining percentage other types of waste.</w:t>
            </w:r>
          </w:p>
          <w:p>
            <w:pPr/>
            <w:r>
              <w:rPr/>
              <w:t xml:space="preserve"/>
            </w:r>
          </w:p>
          <w:p>
            <w:pPr/>
            <w:r>
              <w:rPr/>
              <w:t xml:space="preserve">The project signed 3 mutual cooperation agreements with the Mayor's Office of Potrerillos and Comayagua, as well as with the Association of COLOSUCA, this with the purpose of ensuring support is provided in technical assistance, basic equipment as well as provision of inputs to initiate recovery actions. waste locally. The signing of the agreement with the Municipality of Tegucigalpa is pending.</w:t>
            </w:r>
          </w:p>
          <w:p>
            <w:pPr/>
            <w:r>
              <w:rPr/>
              <w:t xml:space="preserve"/>
            </w:r>
          </w:p>
          <w:p>
            <w:pPr/>
            <w:r>
              <w:rPr/>
              <w:t xml:space="preserve">In the reporting period from the second semester of 2022, actions are carried out to separate waste from the source, differentiated collection and commercialization of waste in Colonia Valladolid in Comayagua, Colonia El Refugio in Gracias - Lempira and management of organic waste from the Municipal Nursery in Comayagua in the order of 38.2 tons (as of June 2023) of inorganic waste and 202 tons of organic waste respectively. These efforts are aligned with the purposes of the 4 waste master plans that are being formulated by the project.</w:t>
            </w:r>
          </w:p>
          <w:p>
            <w:pPr/>
            <w:r>
              <w:rPr/>
              <w:t xml:space="preserve"/>
            </w:r>
          </w:p>
          <w:p>
            <w:pPr/>
            <w:r>
              <w:rPr/>
              <w:t xml:space="preserve">The project also studies the generation of waste and its commercial projection in 4 more pilot locations (Barrio El Belén (Belén), El Refugio (Gracias, Lempira), AMDC (Planta de Biofábrica), and Barrio San Miguel (Potrerillos, Cortés)) to start recovery actions based on circular economy as of September 2023. In three of the locations already studied, there is a potential to recover 82 tons/year of recyclable waste with the possibility of capturing approximately 3,500,000 Lempiras (Honduran currency), which represents approximately 142,000 USD/year.</w:t>
            </w:r>
          </w:p>
        </w:tc>
        <w:tc>
          <w:tcPr>
            <w:tcW w:w="4000" w:type="dxa"/>
            <w:gridSpan w:val="1"/>
          </w:tcPr>
          <w:p>
            <w:pPr/>
            <w:r>
              <w:rPr/>
              <w:t xml:space="preserve">To date, the project continues to provide technical assistance and support to 10 enterprises, focused on the circular economy of organic and inorganic solid waste.</w:t>
            </w:r>
          </w:p>
          <w:p>
            <w:pPr/>
            <w:r>
              <w:rPr/>
              <w:t xml:space="preserve">Currently there are 10 organized groups (the project established 4 as a goal): 1) Empresa Campesina El Carrizal (ECC), 2) Patronato Residencial Vilas del Real (PRVR) and 3) Microenterprise – Municipal Cleaning Management (GAM) in Tegucigalpa FM, 4) ECOGRESVA and 5) Comayagua Municipal Nursery in Comayagua, Comayagua, 6) Association of Peasants of Potrerillos, in Potrerillos Cortes and the groups of 7) ECOHUELLA, 8) JARTECO, 9) Valentina Nursery and 10) Grupo of the Belén Women's Network in the COLOSUCA Commonwealth in the department of Lempira.</w:t>
            </w:r>
          </w:p>
          <w:p>
            <w:pPr/>
            <w:r>
              <w:rPr/>
              <w:t xml:space="preserve">As a result of the work carried out, 56 field days have been achieved, advising and providing technical assistance in the process to 236 people, of which 127 have been women and 109 men. Other people from organizations and representatives of related groups have joined these activities. who have requested to get involved in the training sessions promoted by the project. In total there have been 6 organizations (potrerillos women's network, 2 environmental committees in Comayagua, 3 in Gracias Lempira: firefighters, educational centers and penal center). Their representatives have participated on behalf of these groups and will have a multiplying effect. In total there have been 52 people, including men and women. To strengthen this process, 5 letter agreements have been signed with the ventures, where the work roles between the parties are defined.</w:t>
            </w:r>
          </w:p>
          <w:p>
            <w:pPr/>
            <w:r>
              <w:rPr/>
              <w:t xml:space="preserve">During the reporting period, two exchanges of experiences were developed on the proper management of solid waste (management of organic waste and management of manual landfills). 26 people (18 Men and 8 Women) members of these localities participated in the event, including the mayors and councilors, as well as representatives of the Intermunicipal Technical Unit of the Commonwealth (UTI-COLOSUCA).</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Outcome A) Key public and private institutions and entities to implement and enforce the regulatory and policy framework for the Sound Management of Chemicals and Wastes, including newly listed POPs trained.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plans developed and implemented to address issues related to newly listed POPs and PPPs.</w:t>
            </w:r>
          </w:p>
        </w:tc>
        <w:tc>
          <w:tcPr>
            <w:tcW w:w="2000" w:type="dxa"/>
            <w:gridSpan w:val="1"/>
          </w:tcPr>
          <w:p>
            <w:pPr/>
            <w:r>
              <w:rPr/>
              <w:t xml:space="preserve">At the updated POPs NIP (2015) three plans were determined to be needed: of interinstitutional coordination, of incorporation of private sector and of planning for industrial POPs management</w:t>
            </w:r>
          </w:p>
        </w:tc>
        <w:tc>
          <w:tcPr>
            <w:tcW w:w="2000" w:type="dxa"/>
            <w:gridSpan w:val="1"/>
          </w:tcPr>
          <w:p>
            <w:pPr/>
            <w:r>
              <w:rPr/>
              <w:t xml:space="preserve">Three plans developed and one plan implemented.</w:t>
            </w:r>
          </w:p>
        </w:tc>
        <w:tc>
          <w:tcPr>
            <w:tcW w:w="2000" w:type="dxa"/>
            <w:gridSpan w:val="1"/>
          </w:tcPr>
          <w:p>
            <w:pPr/>
            <w:r>
              <w:rPr/>
              <w:t xml:space="preserve">Three plans implemented</w:t>
            </w:r>
          </w:p>
        </w:tc>
        <w:tc>
          <w:tcPr>
            <w:tcW w:w="4000" w:type="dxa"/>
            <w:gridSpan w:val="1"/>
          </w:tcPr>
          <w:p>
            <w:pPr/>
            <w:r>
              <w:rPr/>
              <w:t xml:space="preserve">The project is implementing three plans: 1) Plan to Strengthen the National Commission for the Management of Chemical Products 2) Plan for the Elimination of POPs 3) Increase in the Membership of the Private Sector of the National Commission for the Management of Chemical Products.</w:t>
            </w:r>
          </w:p>
          <w:p>
            <w:pPr/>
            <w:r>
              <w:rPr/>
              <w:t xml:space="preserve"/>
            </w:r>
          </w:p>
          <w:p>
            <w:pPr/>
            <w:r>
              <w:rPr/>
              <w:t xml:space="preserve">- Based on the Plan to strengthen the National Chemical Products Management Commission, 4 of the 5 permanent technical committees have been reactivated (Pesticides, Industrial Chemicals, Hazardous Waste and Education), joining the formulation and consultation processes as well as validation of two new regulations, the inventories of pesticides and PBDES and in the operationalization processes of the Insertion Strategy of the Management of Chemicals in the Academy; it is planned to reactivate in the second semester the Technical Committee of the Registry of Emissions and Transfer of Pollutants (PRTR) to accompany the process of updating and reactivating the Automated Platform that the project will finance and that will be ready to be lauched in Q1 of 2024.</w:t>
            </w:r>
          </w:p>
          <w:p>
            <w:pPr/>
            <w:r>
              <w:rPr/>
              <w:t xml:space="preserve"/>
            </w:r>
          </w:p>
          <w:p>
            <w:pPr/>
            <w:r>
              <w:rPr/>
              <w:t xml:space="preserve">In these work processes with the committees, at least 30 new actors have been included in the CNG (15 from the private sector, 5 municipalities, and 10 between professional unions and government agencies), however, its integration has not yet been formalized by the Executive Secretary (CESCCO), the changes of government authorities have made this process difficult, its officialization is expected in the Assembly General planned for August 2023. On the other hand, the Project collaborates with the equipment of spaces for meetings of the Technical Committees in the CESCCO building.</w:t>
            </w:r>
          </w:p>
          <w:p>
            <w:pPr/>
            <w:r>
              <w:rPr/>
              <w:t xml:space="preserve"/>
            </w:r>
          </w:p>
          <w:p>
            <w:pPr/>
            <w:r>
              <w:rPr/>
              <w:t xml:space="preserve">In relation to the POPs Elimination Plan, the Industrial Protocol Test has been implemented in March 2023 where the first 19 tons of PCB´s oils were eliminated, likewise, the obsolete pesticide elimination plan is implemented where the analysis of the halogenated parameters that will determine the elimination scheme in CENOSA for its intended elimination in Q3 of 2023. By the first semester of 2024, it is projected to have eliminated by co-processing the PCBs and pesticides inventoried.</w:t>
            </w:r>
          </w:p>
          <w:p>
            <w:pPr/>
            <w:r>
              <w:rPr/>
              <w:t xml:space="preserve"/>
            </w:r>
          </w:p>
          <w:p>
            <w:pPr/>
            <w:r>
              <w:rPr/>
              <w:t xml:space="preserve">The challenges that current and new regulations pose for CESCCO in terms of chemicals and hazardous waste, wastewater, among others, in aspects of financial sustainability are being considered in the Business and Marketing Plan that will be presented in July 2023, this plan has considered the Terms of Reference that the project prepared for its development, especially on the challenges in the management of chemicals such as POPs and Mercury to be included in the institutional agenda. This plan is directly supervised by the CESCCO Director and SERNA Ministerial Office. The project will support the application of the Business Plan in aspects of technical assistance for the management of chemicals specifically in POPS, Mercury and analytical capabilities.</w:t>
            </w:r>
          </w:p>
        </w:tc>
        <w:tc>
          <w:tcPr>
            <w:tcW w:w="4000" w:type="dxa"/>
            <w:gridSpan w:val="1"/>
          </w:tcPr>
          <w:p>
            <w:pPr/>
            <w:r>
              <w:rPr/>
              <w:t xml:space="preserve">Three plans implemented</w:t>
            </w:r>
          </w:p>
          <w:p>
            <w:pPr/>
            <w:r>
              <w:rPr/>
              <w:t xml:space="preserve"/>
            </w:r>
          </w:p>
          <w:p>
            <w:pPr/>
            <w:r>
              <w:rPr/>
              <w:t xml:space="preserve">1. Strengthening of the National Commission for the Management of Chemical Substances (CNG) with the Development of the XI CNG Assembly in June 2024 and election of its Board of Directors</w:t>
            </w:r>
          </w:p>
          <w:p>
            <w:pPr/>
            <w:r>
              <w:rPr/>
              <w:t xml:space="preserve">2. Five (5) Permanent Committees of the CNG are operational (Education, Hazardous Waste, Industrial Chemical Substances, PRTR and Pesticides).</w:t>
            </w:r>
          </w:p>
          <w:p>
            <w:pPr/>
            <w:r>
              <w:rPr/>
              <w:t xml:space="preserve">3. Plan for the Integration of the Private Sector into the CNG (completed in June 2024)</w:t>
            </w:r>
          </w:p>
          <w:p>
            <w:pPr/>
            <w:r>
              <w:rPr/>
              <w:t xml:space="preserve">4. Plan for the Elimination of Industrial POPs and Pesticides. (Implemented for PCBs with ENEE, AMPAC and CENOSA in 2023/2024 and for Pesticides with CENOSA and BANADESA in 2024).</w:t>
            </w:r>
          </w:p>
          <w:p>
            <w:pPr/>
            <w:r>
              <w:rPr/>
              <w:t xml:space="preserve"/>
            </w:r>
          </w:p>
          <w:p>
            <w:pPr/>
            <w:r>
              <w:rPr/>
              <w:t xml:space="preserve">Description:</w:t>
            </w:r>
          </w:p>
          <w:p>
            <w:pPr/>
            <w:r>
              <w:rPr/>
              <w:t xml:space="preserve"/>
            </w:r>
          </w:p>
          <w:p>
            <w:pPr/>
            <w:r>
              <w:rPr/>
              <w:t xml:space="preserve">Within the framework of strengthening the National Commission for the Management of Chemical Products (CNG), during the month of June 2024 after a prolonged period of inactivity due to the pandemic situation, and then due to changes in Government and the delay in formalization efforts of its members, the XI Assembly of the commission was held in June 2024, which had broad participation from different sectors (82 participants with 52% women and 48% men), the new Board of Directors of the commission composed of 7 members (4 men and 3 women) was appointed. The Assembly had the participation of 7 of the eight sectors that make up the Commission.</w:t>
            </w:r>
          </w:p>
          <w:p>
            <w:pPr/>
            <w:r>
              <w:rPr/>
              <w:t xml:space="preserve">In this Assembly there was greater participation from the private sector (approximately 36%), which is a goal of the project. This is due in part to the work that the project has been carrying out since 2022 with the reactivation of the technical committees for Industrial Chemical Substances and Hazardous Waste during the validation and consultation processes for the draft regulations, which required more involvement from the private sector, as well as other technical initiatives, is also due to the work and commitment of the Department of Chemical Products Management and the Executive Secretariat of the Center for Studies and Control of Contaminants (CESCCO).</w:t>
            </w:r>
          </w:p>
          <w:p>
            <w:pPr/>
            <w:r>
              <w:rPr/>
              <w:t xml:space="preserve">During this period, work also continued with the permanent technical committees, in particular, the Pesticides Committee, for the accompaniment and socialization of Project initiatives such as the PBDEs Inventories and the pesticide elimination process (described in component 2), On the other hand, the Education Committee, as an important support and communication channel for initiatives to insert the topic in Basic and Secondary Education and Higher Education, developed environmental fairs and events in academic centers.</w:t>
            </w:r>
          </w:p>
          <w:p>
            <w:pPr/>
            <w:r>
              <w:rPr/>
              <w:t xml:space="preserve"/>
            </w:r>
          </w:p>
          <w:p>
            <w:pPr/>
            <w:r>
              <w:rPr/>
              <w:t xml:space="preserve">Regarding the Pollutant Emissions and Transfer Registry Committee (RETC or PRTR in English), it is planned to reactivate this Committee by the Executive Secretary of the CNG with the start of the design process of the new RETC platform led by the project and which began in June 2024, for consultation and validation purposes. This process has been complex at the beginning in terms of hiring a company that responded to the requirements of the terms of reference, especially in the specialized technical aspects that the registry implies such as its key characteristics and reporting needs from the environmental perspective. , the need for CESCCO's counterpart technical resource, among others.</w:t>
            </w:r>
          </w:p>
          <w:p>
            <w:pPr/>
            <w:r>
              <w:rPr/>
              <w:t xml:space="preserve"/>
            </w:r>
          </w:p>
          <w:p>
            <w:pPr/>
            <w:r>
              <w:rPr/>
              <w:t xml:space="preserve">By the end of 2024, it is planned to have the new RETC platform and it will be ready for the reporting sectors to register data in the first quarter of 2025. The CESCCO Chemical Products Management Department is in charge of the institutional counterpart of this process. . The project supported with a technical resource oriented to the PRTR issue in the department. However, it is imperative that the institutional framework supports the continuity of actions to strengthen the DGPQ, with more technical personnel with the necessary profile to achieve a solid and committed team that responds to the commitments acquired at the regulatory level and in other lines of action. strategic work of the Department, the Commission and the national chemical agenda.</w:t>
            </w:r>
          </w:p>
          <w:p>
            <w:pPr/>
            <w:r>
              <w:rPr/>
              <w:t xml:space="preserve"/>
            </w:r>
          </w:p>
          <w:p>
            <w:pPr/>
            <w:r>
              <w:rPr/>
              <w:t xml:space="preserve">In summary, the officialization of the permanent technical committees of the CNG that the project supports (5), the appointment of their coordinators and the development of work plans that respond to the problem of chemical product management in Honduras, is still an ongoing process , at the moment 2 Committees (Education and Pesticides) have their official Coordinator. From the Department of Chemical Products Management, the Executive Secretariat of the Commission and COPs4 this is a process that must continue to be promoted, in order to achieve the official formation of at least 5 of the Technical Committees in 2024 and gradually promote the operation of the Commission as a whole.</w:t>
            </w:r>
          </w:p>
          <w:p>
            <w:pPr/>
            <w:r>
              <w:rPr/>
              <w:t xml:space="preserve">Another aspect of support to the Commission by the Project in this period was the completion of the conditioning of the room for meetings and interaction of the Technical Committees in the CESCCO building. Likewise, from June 2024, the project supports the automation of the request processes for the services provided by CESCCO, through the hiring of a company that will operate a computer system for this purpose.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Outcome B) Regulations for ESM of chemicals developed and updated as required and infrastructure for their fulfillment strengthened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Regulations and Standards on ESM of chemicals and products containing chemicals develop or updated and implemented.</w:t>
            </w:r>
          </w:p>
        </w:tc>
        <w:tc>
          <w:tcPr>
            <w:tcW w:w="2000" w:type="dxa"/>
            <w:gridSpan w:val="1"/>
          </w:tcPr>
          <w:p>
            <w:pPr/>
            <w:r>
              <w:rPr/>
              <w:t xml:space="preserve">Three regulations are considered in NIP (2015) important for this project: Sound Management of Chemicals (enforcement) approved but not implemented; Transport regulation (for foams management) and PRTR, approved but not implemented; Standard is on allowable emissions from waste co-processing; no standard exists.</w:t>
            </w:r>
          </w:p>
        </w:tc>
        <w:tc>
          <w:tcPr>
            <w:tcW w:w="2000" w:type="dxa"/>
            <w:gridSpan w:val="1"/>
          </w:tcPr>
          <w:p>
            <w:pPr/>
            <w:r>
              <w:rPr/>
              <w:t xml:space="preserve">Three regulations proposals developed, one regulation implemented and One standard drafted.</w:t>
            </w:r>
          </w:p>
        </w:tc>
        <w:tc>
          <w:tcPr>
            <w:tcW w:w="2000" w:type="dxa"/>
            <w:gridSpan w:val="1"/>
          </w:tcPr>
          <w:p>
            <w:pPr/>
            <w:r>
              <w:rPr/>
              <w:t xml:space="preserve">Three regulations implemented.</w:t>
            </w:r>
          </w:p>
          <w:p>
            <w:pPr/>
            <w:r>
              <w:rPr/>
              <w:t xml:space="preserve">One standard approved</w:t>
            </w:r>
          </w:p>
          <w:p>
            <w:pPr/>
            <w:r>
              <w:rPr/>
              <w:t xml:space="preserve"/>
            </w:r>
          </w:p>
        </w:tc>
        <w:tc>
          <w:tcPr>
            <w:tcW w:w="4000" w:type="dxa"/>
            <w:gridSpan w:val="1"/>
          </w:tcPr>
          <w:p>
            <w:pPr/>
            <w:r>
              <w:rPr/>
              <w:t xml:space="preserve">Two regulations proposals have been developed, ready to be socialized in Q3 2023; 1) Management of Industrial Chemical Substances 2 ) Management of Hazardous Wastes.</w:t>
            </w:r>
          </w:p>
          <w:p>
            <w:pPr/>
            <w:r>
              <w:rPr/>
              <w:t xml:space="preserve"/>
            </w:r>
          </w:p>
          <w:p>
            <w:pPr/>
            <w:r>
              <w:rPr/>
              <w:t xml:space="preserve">On the other hand, the Terms of Reference have been prepared in Q2 2023 in aspects of computer programming and the key characteristics of the PRTR to operationalize the regulation, a new PRTR platform is scheduled to be launched in Q1 2024.</w:t>
            </w:r>
          </w:p>
          <w:p>
            <w:pPr/>
            <w:r>
              <w:rPr/>
              <w:t xml:space="preserve"/>
            </w:r>
          </w:p>
          <w:p>
            <w:pPr/>
            <w:r>
              <w:rPr/>
              <w:t xml:space="preserve">In this reporting period, participatory processes were developed for the formulation and consultation together with the Permanent Committees of the Chemicals Commission, in addition to other key actors involved in the management of chemicals and hazardous waste, of the following proposed regulations: 1) Management of Industrial Chemical Substances 2 ) Management of Hazardous Wastes.</w:t>
            </w:r>
          </w:p>
          <w:p>
            <w:pPr/>
            <w:r>
              <w:rPr/>
              <w:t xml:space="preserve"/>
            </w:r>
          </w:p>
          <w:p>
            <w:pPr/>
            <w:r>
              <w:rPr/>
              <w:t xml:space="preserve">These proposal-level instruments include their procedure manuals and cost recovery strategy to ensure their sustainability for surveillance purposes from SERNA.</w:t>
            </w:r>
          </w:p>
          <w:p>
            <w:pPr/>
            <w:r>
              <w:rPr/>
              <w:t xml:space="preserve"/>
            </w:r>
          </w:p>
          <w:p>
            <w:pPr/>
            <w:r>
              <w:rPr/>
              <w:t xml:space="preserve">These draft regulations must be presented to the higher SERNA authorities in 2023 and more widely with the different sectors to proceed with the internal approval process at SERNA.</w:t>
            </w:r>
          </w:p>
          <w:p>
            <w:pPr/>
            <w:r>
              <w:rPr/>
              <w:t xml:space="preserve"/>
            </w:r>
          </w:p>
          <w:p>
            <w:pPr/>
            <w:r>
              <w:rPr/>
              <w:t xml:space="preserve">Regarding the reactivation and updating of the PRTR platform, difficulties persist regarding the adequate technical personnel in the Chemical Products Management Department of CESCCO, (4 positions according to the strategic framework are required); Since March 2023, the ministerial authorities have approved a process for contracting a technical resource for this department, the Project has prepared terms of reference for key positions, and it is expected that these contracts will be finalized in the third period of 2023. The Project envisions contributing to the Training of the new technical resource, includes a PRTR technical staff to guide the process of the new automated PRTR platform.</w:t>
            </w:r>
          </w:p>
          <w:p>
            <w:pPr/>
            <w:r>
              <w:rPr/>
              <w:t xml:space="preserve"/>
            </w:r>
          </w:p>
          <w:p>
            <w:pPr/>
            <w:r>
              <w:rPr/>
              <w:t xml:space="preserve">During July-August 2023, the terms of reference are expected to be launched to hire a Technical Advisor to ensure the key characteristics of the system and an Infotechnology Advisor for the process of updating and reactivating the PRTR.</w:t>
            </w:r>
          </w:p>
        </w:tc>
        <w:tc>
          <w:tcPr>
            <w:tcW w:w="4000" w:type="dxa"/>
            <w:gridSpan w:val="1"/>
          </w:tcPr>
          <w:p>
            <w:pPr/>
            <w:r>
              <w:rPr/>
              <w:t xml:space="preserve">Three proposed regulations generated:</w:t>
            </w:r>
          </w:p>
          <w:p>
            <w:pPr/>
            <w:r>
              <w:rPr/>
              <w:t xml:space="preserve">1. Proposed Regulation for the Management of Industrial Chemical Substances</w:t>
            </w:r>
          </w:p>
          <w:p>
            <w:pPr/>
            <w:r>
              <w:rPr/>
              <w:t xml:space="preserve">2. Proposed Regulation for the Management of Contaminated Sites</w:t>
            </w:r>
          </w:p>
          <w:p>
            <w:pPr/>
            <w:r>
              <w:rPr/>
              <w:t xml:space="preserve">3. Proposed Regulation for the Management of Hazardous Waste</w:t>
            </w:r>
          </w:p>
          <w:p>
            <w:pPr/>
            <w:r>
              <w:rPr/>
              <w:t xml:space="preserve">One regulation being implemented:</w:t>
            </w:r>
          </w:p>
          <w:p>
            <w:pPr/>
            <w:r>
              <w:rPr/>
              <w:t xml:space="preserve">1. Regulation for the Registration of Emissions and Transfer of Pollutants to be implemented with a new reporting platform in 2024 (new platform finalized by December)</w:t>
            </w:r>
          </w:p>
          <w:p>
            <w:pPr/>
            <w:r>
              <w:rPr/>
              <w:t xml:space="preserve">One proposed standard:</w:t>
            </w:r>
          </w:p>
          <w:p>
            <w:pPr/>
            <w:r>
              <w:rPr/>
              <w:t xml:space="preserve">1. Reference values ​​(standard) of chemical substances in soil at the proposal level.</w:t>
            </w:r>
          </w:p>
          <w:p>
            <w:pPr/>
            <w:r>
              <w:rPr/>
              <w:t xml:space="preserve"/>
            </w:r>
          </w:p>
          <w:p>
            <w:pPr/>
            <w:r>
              <w:rPr/>
              <w:t xml:space="preserve">Description:</w:t>
            </w:r>
          </w:p>
          <w:p>
            <w:pPr/>
            <w:r>
              <w:rPr/>
              <w:t xml:space="preserve"/>
            </w:r>
          </w:p>
          <w:p>
            <w:pPr/>
            <w:r>
              <w:rPr/>
              <w:t xml:space="preserve">The two regulations at the level of proposals developed (2022-2023) were the Regulation for the Management of Hazardous Waste and the Regulation for the Management of Chemical Substances for Industrial Use, as well as their accompanying technical management instruments (procedure manuals, cost recovery strategy), which have been developed with the support of the Permanent Committees of the National Commission that serve as consultation and validation mechanisms. In this 2024 period, the project developed Terms of Reference for a review, harmonization and simplification process of these proposed Regulations and their instruments.</w:t>
            </w:r>
          </w:p>
          <w:p>
            <w:pPr/>
            <w:r>
              <w:rPr/>
              <w:t xml:space="preserve">In the particular case of the proposed Regulation for the management of Chemical Substances for Industrial Use, it has been possible to integrate an international expert in the management of industrial chemicals and regulatory cooperation by the third quarter of 2024 who will advise the national team in a timely manner in the review of the proposed Regulation based on the risk-based management schemes for chemical substances for industrial use that are being developed in the LATAM region.</w:t>
            </w:r>
          </w:p>
          <w:p>
            <w:pPr/>
            <w:r>
              <w:rPr/>
              <w:t xml:space="preserve"/>
            </w:r>
          </w:p>
          <w:p>
            <w:pPr/>
            <w:r>
              <w:rPr/>
              <w:t xml:space="preserve">It should be noted that, at the request of the highest Authority of SERNA, the review and update of a third proposed regulation linked to the management of contaminated sites with chemical substances, prepared in a participatory manner in 2015 within the framework of a GEF project, has been added to the project activities.</w:t>
            </w:r>
          </w:p>
          <w:p>
            <w:pPr/>
            <w:r>
              <w:rPr/>
              <w:t xml:space="preserve"/>
            </w:r>
          </w:p>
          <w:p>
            <w:pPr/>
            <w:r>
              <w:rPr/>
              <w:t xml:space="preserve">These 3 instruments integrate elements or cost recovery strategies that allow SERNA to be strengthened in aspects of surveillance and control derived from its implementation. This must be taken advantage of by CESCCO and considered in its sustainability strategy. This process of review, updating and harmonization of the set of regulatory instruments will be completed in November 2024 and entails a new socialization with the actors and the officialization of the delivery to the highest SERNA authorities for their internal review and approval process.</w:t>
            </w:r>
          </w:p>
          <w:p>
            <w:pPr/>
            <w:r>
              <w:rPr/>
              <w:t xml:space="preserve">Regarding the situation of the PRTR-Honduras, the Project supported in the second half of 2023 with the hiring of a technical resource focused on the PRTR, in the Chemical Products Management Department of the CESCCO, the terms of reference for hiring a company to update key features and design the new PRTR platform, the updated PRTR platform will be available in the last quarter of 2024 (December).</w:t>
            </w:r>
          </w:p>
        </w:tc>
      </w:tr>
      <w:tr>
        <w:trPr/>
        <w:tc>
          <w:tcPr>
            <w:tcW w:w="4000" w:type="dxa"/>
            <w:gridSpan w:val="1"/>
          </w:tcPr>
          <w:p>
            <w:pPr/>
            <w:r>
              <w:rPr/>
              <w:t xml:space="preserve">One laboratory for handling, analysis and monitoring the newly-listed POPs for enforcement, by provision of staff training, technical manuals and laboratory equipment in place and operating</w:t>
            </w:r>
          </w:p>
        </w:tc>
        <w:tc>
          <w:tcPr>
            <w:tcW w:w="2000" w:type="dxa"/>
            <w:gridSpan w:val="1"/>
          </w:tcPr>
          <w:p>
            <w:pPr/>
            <w:r>
              <w:rPr/>
              <w:t xml:space="preserve">No capacities available for this activity in government</w:t>
            </w:r>
          </w:p>
        </w:tc>
        <w:tc>
          <w:tcPr>
            <w:tcW w:w="2000" w:type="dxa"/>
            <w:gridSpan w:val="1"/>
          </w:tcPr>
          <w:p>
            <w:pPr/>
            <w:r>
              <w:rPr/>
              <w:t xml:space="preserve">Staff trained and equipment in place</w:t>
            </w:r>
          </w:p>
        </w:tc>
        <w:tc>
          <w:tcPr>
            <w:tcW w:w="2000" w:type="dxa"/>
            <w:gridSpan w:val="1"/>
          </w:tcPr>
          <w:p>
            <w:pPr/>
            <w:r>
              <w:rPr/>
              <w:t xml:space="preserve">Laboratory fully operational</w:t>
            </w:r>
          </w:p>
        </w:tc>
        <w:tc>
          <w:tcPr>
            <w:tcW w:w="4000" w:type="dxa"/>
            <w:gridSpan w:val="1"/>
          </w:tcPr>
          <w:p>
            <w:pPr/>
            <w:r>
              <w:rPr/>
              <w:t xml:space="preserve">The CESCCO laboratory has been equipped since 2021 with a new chromatograph for the determination of POPs and other chemical parameters of interest. To date, this laboratory is operational and its personnel have been trained by the equipment supplier. In the second semester of 2023 it will be possible to analyze PCBs and their related arochlores. In the month of July 2023, the new CESCCO business plan will be socialized and the project considers supporting its application to boost CESCCO's cost recovery strategy and invest the resources of the provision of services for purposes of sustainability and monitoring of the effectiveness of the regulations.</w:t>
            </w:r>
          </w:p>
          <w:p>
            <w:pPr/>
            <w:r>
              <w:rPr/>
              <w:t xml:space="preserve"/>
            </w:r>
          </w:p>
          <w:p>
            <w:pPr/>
            <w:r>
              <w:rPr/>
              <w:t xml:space="preserve">During this period, the Project has provided materials and supplies (gases, reagents, analytical standards) necessary to improve the installed capacity of the CESCCO laboratory in terms of POPS (currently for the analysis of 24 POPS pesticides and 7 PCBs as Aroclors), the laboratory provides services analytical for research studies in association with universities such as the Escuela Agrícola Panamericana for pesticide residues (including POPS) in environmental matrices, however, an important limitation to give greater dynamics to the laboratory and optimize its current response capacity is insufficient staff technician, since there is only one specialist operating the laboratory.</w:t>
            </w:r>
          </w:p>
          <w:p>
            <w:pPr/>
            <w:r>
              <w:rPr/>
              <w:t xml:space="preserve"/>
            </w:r>
          </w:p>
          <w:p>
            <w:pPr/>
            <w:r>
              <w:rPr/>
              <w:t xml:space="preserve">The Project has supported the preparation of terms of reference for the hiring of other technical human resources that can improve the response capacity of the laboratory, taking advantage of the input of the CESCCO business plan that is in the process of being finalized. This process is gradual and that intensive training of this new resource is necessary in highly specialized analytical aspects, which the Project must support in the second period of 2023</w:t>
            </w:r>
          </w:p>
        </w:tc>
        <w:tc>
          <w:tcPr>
            <w:tcW w:w="4000" w:type="dxa"/>
            <w:gridSpan w:val="1"/>
          </w:tcPr>
          <w:p>
            <w:pPr/>
            <w:r>
              <w:rPr/>
              <w:t xml:space="preserve">One strengthened laboratory at CESCCO in the Chemical Contaminants Laboratory with the provision of a GCMS and trained personnel. 31 new parameters are offered, including POPS in this laboratory.</w:t>
            </w:r>
          </w:p>
          <w:p>
            <w:pPr/>
            <w:r>
              <w:rPr/>
              <w:t xml:space="preserve"/>
            </w:r>
          </w:p>
          <w:p>
            <w:pPr/>
            <w:r>
              <w:rPr/>
              <w:t xml:space="preserve">Description:</w:t>
            </w:r>
          </w:p>
          <w:p>
            <w:pPr/>
            <w:r>
              <w:rPr/>
              <w:t xml:space="preserve"/>
            </w:r>
          </w:p>
          <w:p>
            <w:pPr/>
            <w:r>
              <w:rPr/>
              <w:t xml:space="preserve">During the period 2023-2024, the project has continued to support the CESCCO pollutant analysis laboratory in terms of supplies and reagents necessary for its operation. It has the capacity to analyze 24 pesticides including POP pesticides and industrial chemicals, 7 parameters of PCBs (Aroclors).</w:t>
            </w:r>
          </w:p>
          <w:p>
            <w:pPr/>
            <w:r>
              <w:rPr/>
              <w:t xml:space="preserve">On the other hand, since October 2023, an environmental analyst was hired to support the technician responsible for the chemical contaminants laboratory and recently the CESCCO Management added another technical resource to this laboratory, in order to enhance analytical development and research activities. , provision of services, among others. This laboratory participates in different regional projects and has supported the project in field activities such as POPs inventories, PCB sampling and analysis.</w:t>
            </w:r>
          </w:p>
          <w:p>
            <w:pPr/>
            <w:r>
              <w:rPr/>
              <w:t xml:space="preserve">Recently, in 2024, the project supported training by a specialist from the Chromatographic equipment manufacturing company, for 3 laboratory technicians (2 women, 1 man), on the management of chromatographic data generated by the equipment acquired in 2020, to update knowledge and enhance the various analytical applications of the equipment, such as, for example, the analysis of contaminants using the head space technique in the Gas Chromatograph.</w:t>
            </w:r>
          </w:p>
          <w:p>
            <w:pPr/>
            <w:r>
              <w:rPr/>
              <w:t xml:space="preserve">With the support of the Project, the contracting of a company is in process for the development of a Digital Program for the Automation of CESCCO Analysis Requests, which will allow the analytical services to be streamlined and will improve the documentary traceability of CESCCO services, which strengthens the quality system of the laboratories in general, this program will be finalized and delivered with the training to CESCCO users in November 2024.</w:t>
            </w:r>
          </w:p>
          <w:p>
            <w:pPr/>
            <w:r>
              <w:rPr/>
              <w:t xml:space="preserve">An important challenge for CESCCO is quality control and assurance in the analysis of POPs in environmental samples, since it requires high quality Reference Material and standards, participation in inter-calibration exercises, costs associated with calibration and preventive and corrective maintenance of equipment.</w:t>
            </w:r>
          </w:p>
          <w:p>
            <w:pPr/>
            <w:r>
              <w:rPr/>
              <w:t xml:space="preserve">However, the gradual advances obtained in CESCCO's chemical contaminant laboratory capabilities, once the project is completed, CESCCO must assume a true commitment to the management of more technical and financial resources, operationalize a cost recovery strategy considering the implementation of the environmental regulations under its responsibility and the business plan designed in 2023, supported by the current Minister of SERNA.</w:t>
            </w:r>
          </w:p>
          <w:p>
            <w:pPr/>
            <w:r>
              <w:rPr/>
              <w:t xml:space="preserve">It is important that CESCCO strengthens its analytical and monitoring/surveillance and research capabilities, pursues sustainability and consolidates alliances with the Academia and the Private Sector, as well as with other international agencies to be able to face the technical and financial challenges that environmental monitoring of POPs poses. , in perspective of the sustainability of the actions undertaken in the management of these pollutants.</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Outcome C) Technical Knowledge on POPs for support of their management developed.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Document of inventory of "old" and "new" POPs validated by SERNA.</w:t>
            </w:r>
          </w:p>
        </w:tc>
        <w:tc>
          <w:tcPr>
            <w:tcW w:w="2000" w:type="dxa"/>
            <w:gridSpan w:val="1"/>
          </w:tcPr>
          <w:p>
            <w:pPr/>
            <w:r>
              <w:rPr/>
              <w:t xml:space="preserve">One preliminary inventory at the updated POPs NIP (2015) was estimated for new POPs, but more precision is needed for proper management</w:t>
            </w:r>
          </w:p>
        </w:tc>
        <w:tc>
          <w:tcPr>
            <w:tcW w:w="2000" w:type="dxa"/>
            <w:gridSpan w:val="1"/>
          </w:tcPr>
          <w:p>
            <w:pPr/>
            <w:r>
              <w:rPr/>
              <w:t xml:space="preserve">One inventory</w:t>
            </w:r>
          </w:p>
        </w:tc>
        <w:tc>
          <w:tcPr>
            <w:tcW w:w="2000" w:type="dxa"/>
            <w:gridSpan w:val="1"/>
          </w:tcPr>
          <w:p>
            <w:pPr/>
            <w:r>
              <w:rPr/>
              <w:t xml:space="preserve">One inventory</w:t>
            </w:r>
          </w:p>
        </w:tc>
        <w:tc>
          <w:tcPr>
            <w:tcW w:w="4000" w:type="dxa"/>
            <w:gridSpan w:val="1"/>
          </w:tcPr>
          <w:p>
            <w:pPr/>
            <w:r>
              <w:rPr/>
              <w:t xml:space="preserve">This outcome is related to Outcome D, described below.</w:t>
            </w:r>
          </w:p>
          <w:p>
            <w:pPr/>
            <w:r>
              <w:rPr/>
              <w:t xml:space="preserve"/>
            </w:r>
          </w:p>
          <w:p>
            <w:pPr/>
            <w:r>
              <w:rPr/>
              <w:t xml:space="preserve">The project has concluded 2 national inventories, one of obsolete pesticides and one of PCBs. A third inventory is being developed related to PBDEs and PFOS that will be ready in the second half of 2023. It is recognized that these inventories will be out of date once the phase-out plans are concluded, however the intention is that the databases report the national stocks that have received a final disposal through co-processing at CENOSA in 2023.</w:t>
            </w:r>
          </w:p>
          <w:p>
            <w:pPr/>
            <w:r>
              <w:rPr/>
              <w:t xml:space="preserve"/>
            </w:r>
          </w:p>
          <w:p>
            <w:pPr/>
            <w:r>
              <w:rPr/>
              <w:t xml:space="preserve">-The National Inventory of POP Pesticides was concluded in Q2 of 2022.</w:t>
            </w:r>
          </w:p>
          <w:p>
            <w:pPr/>
            <w:r>
              <w:rPr/>
              <w:t xml:space="preserve"/>
            </w:r>
          </w:p>
          <w:p>
            <w:pPr/>
            <w:r>
              <w:rPr/>
              <w:t xml:space="preserve">- In relation to PCBs, the database with the National Inventory will be updated, once the 79 Mt of transformers with PCBs have been eliminated properly  by the Project in 2023 (oils) and 2024 (carcass).</w:t>
            </w:r>
          </w:p>
          <w:p>
            <w:pPr/>
            <w:r>
              <w:rPr/>
              <w:t xml:space="preserve"/>
            </w:r>
          </w:p>
          <w:p>
            <w:pPr/>
            <w:r>
              <w:rPr/>
              <w:t xml:space="preserve">To date (June 2023), 154 tonnes of transformers with PCBs have been reported in the National Database, 48% of PCB wastes are present in the public sector and 52% in the private sector; 56 tonnes are electrical equipmente in use, 79 tonnes are disused equipment and 19 already destroyed.</w:t>
            </w:r>
          </w:p>
          <w:p>
            <w:pPr/>
            <w:r>
              <w:rPr/>
              <w:t xml:space="preserve"/>
            </w:r>
          </w:p>
          <w:p>
            <w:pPr/>
            <w:r>
              <w:rPr/>
              <w:t xml:space="preserve">- Regarding PBDEs and PFOS, the national inventory of these substances is currently under development since May 2023 and its results will be available in Q3 of 2023, 4 main recycling companies have been assessed and information related to imports of PBDEs and PFOS are also being analyzed by Project consultant in order to to establish data or generation rates of the different waste streams containing PBDEs and PFOS in Honduras. The project will develop Strategic lines of action regarding the strengthening of the recycling sector of this wastes, it will not be focused only on WEEE.</w:t>
            </w:r>
          </w:p>
        </w:tc>
        <w:tc>
          <w:tcPr>
            <w:tcW w:w="4000" w:type="dxa"/>
            <w:gridSpan w:val="1"/>
          </w:tcPr>
          <w:p>
            <w:pPr/>
            <w:r>
              <w:rPr/>
              <w:t xml:space="preserve">This outcome is related to Outcome D, described below.</w:t>
            </w:r>
          </w:p>
          <w:p>
            <w:pPr/>
            <w:r>
              <w:rPr/>
              <w:t xml:space="preserve"/>
            </w:r>
          </w:p>
          <w:p>
            <w:pPr/>
            <w:r>
              <w:rPr/>
              <w:t xml:space="preserve">4 national inventories developed</w:t>
            </w:r>
          </w:p>
          <w:p>
            <w:pPr/>
            <w:r>
              <w:rPr/>
              <w:t xml:space="preserve"/>
            </w:r>
          </w:p>
          <w:p>
            <w:pPr/>
            <w:r>
              <w:rPr/>
              <w:t xml:space="preserve">1. Third National Inventory of POPs Pesticides</w:t>
            </w:r>
          </w:p>
          <w:p>
            <w:pPr/>
            <w:r>
              <w:rPr/>
              <w:t xml:space="preserve">2. Inventory of PBDEs</w:t>
            </w:r>
          </w:p>
          <w:p>
            <w:pPr/>
            <w:r>
              <w:rPr/>
              <w:t xml:space="preserve">3. Inventory of PFOS</w:t>
            </w:r>
          </w:p>
          <w:p>
            <w:pPr/>
            <w:r>
              <w:rPr/>
              <w:t xml:space="preserve">4. List of Equipment and Waste with Polychlorinated Biphenyls (PCBs) in Honduras</w:t>
            </w:r>
          </w:p>
          <w:p>
            <w:pPr/>
            <w:r>
              <w:rPr/>
              <w:t xml:space="preserve"/>
            </w:r>
          </w:p>
          <w:p>
            <w:pPr/>
            <w:r>
              <w:rPr/>
              <w:t xml:space="preserve">Description:</w:t>
            </w:r>
          </w:p>
          <w:p>
            <w:pPr/>
            <w:r>
              <w:rPr/>
              <w:t xml:space="preserve"/>
            </w:r>
          </w:p>
          <w:p>
            <w:pPr/>
            <w:r>
              <w:rPr/>
              <w:t xml:space="preserve">The project has concluded three national inventories: 1. National Inventory of obsolete pesticides, 2. National Inventory of PCBs, and 3. National Inventory of PBDE and PFOS. It is recognized that these inventories will be out of date once the phase-out plans are concluded, however the intention is that the databases report the national stocks that have received a final disposal through co-processing at CENOSA in 2023 and 2024.</w:t>
            </w:r>
          </w:p>
          <w:p>
            <w:pPr/>
            <w:r>
              <w:rPr/>
              <w:t xml:space="preserve"/>
            </w:r>
          </w:p>
          <w:p>
            <w:pPr/>
            <w:r>
              <w:rPr/>
              <w:t xml:space="preserve">-The National Inventory of POP Pesticides was concluded in Q2 of 2022.</w:t>
            </w:r>
          </w:p>
          <w:p>
            <w:pPr/>
            <w:r>
              <w:rPr/>
              <w:t xml:space="preserve"/>
            </w:r>
          </w:p>
          <w:p>
            <w:pPr/>
            <w:r>
              <w:rPr/>
              <w:t xml:space="preserve">- In relation to PCBs, the database with the National Inventory will be updated, once the 60 Mt of transformers with PCBs have been eliminated properly by the Project in 2023 and in 2024.</w:t>
            </w:r>
          </w:p>
          <w:p>
            <w:pPr/>
            <w:r>
              <w:rPr/>
              <w:t xml:space="preserve"/>
            </w:r>
          </w:p>
          <w:p>
            <w:pPr/>
            <w:r>
              <w:rPr/>
              <w:t xml:space="preserve">To date (June 2024), 154 tonnes of transformers with PCBs have been reported in the National Database, 48% of PCB wastes are present in the public sector and 52% in the private sector; 56 tonnes are electrical equipmente in use, 79 tonnes are disused equipment and 19 already destroyed.</w:t>
            </w:r>
          </w:p>
          <w:p>
            <w:pPr/>
            <w:r>
              <w:rPr/>
              <w:t xml:space="preserve"/>
            </w:r>
          </w:p>
          <w:p>
            <w:pPr/>
            <w:r>
              <w:rPr/>
              <w:t xml:space="preserve">- Regarding PBDEs and PFOS, the national inventory of these substances has concluded and the report will be diagrammed in July 2024.</w:t>
            </w:r>
          </w:p>
          <w:p>
            <w:pPr/>
            <w:r>
              <w:rPr/>
              <w:t xml:space="preserve"/>
            </w:r>
          </w:p>
        </w:tc>
      </w:tr>
      <w:tr>
        <w:trPr/>
        <w:tc>
          <w:tcPr>
            <w:tcW w:w="4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r>
      <w:tr>
        <w:trPr/>
        <w:tc>
          <w:tcPr>
            <w:tcW w:w="4000" w:type="dxa"/>
            <w:gridSpan w:val="1"/>
          </w:tcPr>
          <w:p>
            <w:pPr/>
            <w:r>
              <w:rPr/>
              <w:t xml:space="preserve">Technical guidelines for POPs management adapted and implemented: pesticides, PFOS and PBDEs</w:t>
            </w:r>
          </w:p>
        </w:tc>
        <w:tc>
          <w:tcPr>
            <w:tcW w:w="2000" w:type="dxa"/>
            <w:gridSpan w:val="1"/>
          </w:tcPr>
          <w:p>
            <w:pPr/>
            <w:r>
              <w:rPr/>
              <w:t xml:space="preserve">No specific technical information of this type is available for ESM of POPs.</w:t>
            </w:r>
          </w:p>
        </w:tc>
        <w:tc>
          <w:tcPr>
            <w:tcW w:w="2000" w:type="dxa"/>
            <w:gridSpan w:val="1"/>
          </w:tcPr>
          <w:p>
            <w:pPr/>
            <w:r>
              <w:rPr/>
              <w:t xml:space="preserve">One guideline</w:t>
            </w:r>
          </w:p>
        </w:tc>
        <w:tc>
          <w:tcPr>
            <w:tcW w:w="2000" w:type="dxa"/>
            <w:gridSpan w:val="1"/>
          </w:tcPr>
          <w:p>
            <w:pPr/>
            <w:r>
              <w:rPr/>
              <w:t xml:space="preserve">Three guidelines</w:t>
            </w:r>
          </w:p>
        </w:tc>
        <w:tc>
          <w:tcPr>
            <w:tcW w:w="4000" w:type="dxa"/>
            <w:gridSpan w:val="1"/>
          </w:tcPr>
          <w:p>
            <w:pPr/>
            <w:r>
              <w:rPr/>
              <w:t xml:space="preserve">-As the technical guidelines for POPs management and elimination depends on the test protocols and elimination, their development will start as soon as the protocol for PCBs has been systematized and the stocks of obsolete pesticides and PCB eliminated in the Q4 of 2023.</w:t>
            </w:r>
          </w:p>
          <w:p>
            <w:pPr/>
            <w:r>
              <w:rPr/>
              <w:t xml:space="preserve"/>
            </w:r>
          </w:p>
          <w:p>
            <w:pPr/>
            <w:r>
              <w:rPr/>
              <w:t xml:space="preserve">-Regarding the guidelines for PBDEs and PFOS, their scope will be defined in the Q4 of 2023, once the results of the National Inventory are available in August 2023, to guide the adoption of BAT/BEP in the recycling sector. At the present report, 4 recycling companies have been technically assessed and BAT and BEP suggested by the GEF 5556 Project will be considered in orider to have a joint Technical Guide on this matter on PBDEs.</w:t>
            </w:r>
          </w:p>
        </w:tc>
        <w:tc>
          <w:tcPr>
            <w:tcW w:w="4000" w:type="dxa"/>
            <w:gridSpan w:val="1"/>
          </w:tcPr>
          <w:p>
            <w:pPr/>
            <w:r>
              <w:rPr/>
              <w:t xml:space="preserve">3 technical guidelines generated:</w:t>
            </w:r>
          </w:p>
          <w:p>
            <w:pPr/>
            <w:r>
              <w:rPr/>
              <w:t xml:space="preserve"/>
            </w:r>
          </w:p>
          <w:p>
            <w:pPr/>
            <w:r>
              <w:rPr/>
              <w:t xml:space="preserve">1. Update of the Best Environmental Practices Manual (BEP) for PCBs</w:t>
            </w:r>
          </w:p>
          <w:p>
            <w:pPr/>
            <w:r>
              <w:rPr/>
              <w:t xml:space="preserve">2. Technical guidelines for Personal Protective Equipment related to the Management of Obsolete Pesticides within the framework of their Elimination by co-processing in a cement kiln</w:t>
            </w:r>
          </w:p>
          <w:p>
            <w:pPr/>
            <w:r>
              <w:rPr/>
              <w:t xml:space="preserve">3. Technical guidelines for the Management of PBDEs and PFOS at the end of their life cycle (to be finalized in November 2024).</w:t>
            </w:r>
          </w:p>
          <w:p>
            <w:pPr/>
            <w:r>
              <w:rPr/>
              <w:t xml:space="preserve"/>
            </w:r>
          </w:p>
          <w:p>
            <w:pPr/>
            <w:r>
              <w:rPr/>
              <w:t xml:space="preserve">Description:</w:t>
            </w:r>
          </w:p>
          <w:p>
            <w:pPr/>
            <w:r>
              <w:rPr/>
              <w:t xml:space="preserve"/>
            </w:r>
          </w:p>
          <w:p>
            <w:pPr/>
            <w:r>
              <w:rPr/>
              <w:t xml:space="preserve">As the technical guidelines for POPs management and elimination depend on the test protocols and elimination, their development will start as soon as the protocol for PCBs has been systematized and the stocks of obsolete pesticides and PCB eliminated in 2023/2024.</w:t>
            </w:r>
          </w:p>
          <w:p>
            <w:pPr/>
            <w:r>
              <w:rPr/>
              <w:t xml:space="preserve">The team is already working on the technical guidelines for the destruction process of 103 tons of obsolete pesticides, and the update of the “Best environmental practices manual for the environmentally sound management of electrical equipment with PCBs”.</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Outcome D) POPs containing materials stockpile eliminated by innovative approaches</w:t>
            </w:r>
          </w:p>
          <w:p>
            <w:pPr/>
            <w:r>
              <w:rPr>
                <w:b w:val="1"/>
                <w:bCs w:val="1"/>
              </w:rPr>
              <w:t xml:space="preserve">.</w:t>
            </w:r>
          </w:p>
          <w:p>
            <w:pPr/>
            <w:r>
              <w:rPr>
                <w:b w:val="1"/>
                <w:bCs w:val="1"/>
              </w:rPr>
              <w:t xml:space="preserve"/>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Mt of PBDE-containing products, Mt of POPs pesticides and Mt of PCB stocks eliminated through Pilot projects</w:t>
            </w:r>
          </w:p>
        </w:tc>
        <w:tc>
          <w:tcPr>
            <w:tcW w:w="2000" w:type="dxa"/>
            <w:gridSpan w:val="1"/>
          </w:tcPr>
          <w:p>
            <w:pPr/>
            <w:r>
              <w:rPr/>
              <w:t xml:space="preserve">Partial elimination of POPs was achieved in previous projects (“Strengthening National Management Capacities and Reducing Releases of POPs in Honduras”), however still 100 Mt of PCBs, 60 Mt of pesticides and 24 Mt of automotive foam (with PBDEs) still remain, based on NIP.</w:t>
            </w:r>
          </w:p>
        </w:tc>
        <w:tc>
          <w:tcPr>
            <w:tcW w:w="2000" w:type="dxa"/>
            <w:gridSpan w:val="1"/>
          </w:tcPr>
          <w:p>
            <w:pPr/>
            <w:r>
              <w:rPr/>
              <w:t xml:space="preserve">5 Mt of PBDE-containing products,10 Mt of POPs pesticides and 20 mt of PCB stocks eliminated</w:t>
            </w:r>
          </w:p>
        </w:tc>
        <w:tc>
          <w:tcPr>
            <w:tcW w:w="2000" w:type="dxa"/>
            <w:gridSpan w:val="1"/>
          </w:tcPr>
          <w:p>
            <w:pPr/>
            <w:r>
              <w:rPr/>
              <w:t xml:space="preserve">12 Mt of PBDE-containing products,30 Mt of POPs pesticides and 60 mt of PCB stocks eliminated</w:t>
            </w:r>
          </w:p>
        </w:tc>
        <w:tc>
          <w:tcPr>
            <w:tcW w:w="4000" w:type="dxa"/>
            <w:gridSpan w:val="1"/>
          </w:tcPr>
          <w:p>
            <w:pPr/>
            <w:r>
              <w:rPr/>
              <w:t xml:space="preserve">To date, 19 tons of PCB oils have been co-processed at CENOSA. The progress of the project in relation to the two waste streams that are intended to provide final disposal through co-processing in a cement kiln is detailed below:</w:t>
            </w:r>
          </w:p>
          <w:p>
            <w:pPr/>
            <w:r>
              <w:rPr/>
              <w:t xml:space="preserve"/>
            </w:r>
          </w:p>
          <w:p>
            <w:pPr/>
            <w:r>
              <w:rPr/>
              <w:t xml:space="preserve">- As reported from the Pesticide Inventory where few amounts of POPS pesticides (75 lt of Endosulfan) were identified, and 103 Mt of obsolete pesticides as environmental liabilities present in the BANADESA warehouse, the Permanent Pesticides Committee of the National Chemical Products Commission prioritized at the national level to do all efforts to give them an environmentally sound disposal.</w:t>
            </w:r>
          </w:p>
          <w:p>
            <w:pPr/>
            <w:r>
              <w:rPr/>
              <w:t xml:space="preserve">In Q4 of 2022 the Minister of Agriculture requested to the Minister of Environment the support of the Project to evaluate the feasibility of eliminating the 103 Mt of these obsolete pesticides through co-processing in CENOSA. To date, the project has analytically determined that there’re no active ingredients present in these pesticides stocks. Coordination has been carried out with CENOSA to analyze halogenated parameters such as bromine, chlorine and fluorine to design the elimination process projected to occur in Q4 2023 through coprocessing.</w:t>
            </w:r>
          </w:p>
          <w:p>
            <w:pPr/>
            <w:r>
              <w:rPr/>
              <w:t xml:space="preserve"/>
            </w:r>
          </w:p>
          <w:p>
            <w:pPr/>
            <w:r>
              <w:rPr/>
              <w:t xml:space="preserve">-In relation to PCBS, the Project designed and applied the Test Protocol at CENOSA, where in Q1 2023, 19 Mt of oils with PCBs were eliminated. The results are promising regarding the elimination efficiency, although to date only partial results are available, but in the process, local companies were contracted, especially for the transfer and transport of the oils with PCBs to CENOSA, as well as for the analytical measurements for baseline of critical parameters specifically of the 209 PCB cogeners, the Dioxin Like PCBs, halogenated parameters and others. These parameters were measured in raw materials, dioxins and furans were also analyzed in atmospheric emissions, during the Test protocol.</w:t>
            </w:r>
          </w:p>
          <w:p>
            <w:pPr/>
            <w:r>
              <w:rPr/>
              <w:t xml:space="preserve">Test protocol results will be socialized to the Ministry of Environment and CENOSA in Q3 2023 and 12 Mt of PCB oils are expected to be eliminated in Q4 2023. The project studies the feasibility of contracting the services of an international company to provide, in Q1 2024, the environmentally sound disposal of the contaminated casings of the managed equipment.</w:t>
            </w:r>
          </w:p>
        </w:tc>
        <w:tc>
          <w:tcPr>
            <w:tcW w:w="4000" w:type="dxa"/>
            <w:gridSpan w:val="1"/>
          </w:tcPr>
          <w:p>
            <w:pPr/>
            <w:r>
              <w:rPr/>
              <w:t xml:space="preserve">99 tons of PCBs managed:</w:t>
            </w:r>
          </w:p>
          <w:p>
            <w:pPr/>
            <w:r>
              <w:rPr/>
              <w:t xml:space="preserve"/>
            </w:r>
          </w:p>
          <w:p>
            <w:pPr/>
            <w:r>
              <w:rPr/>
              <w:t xml:space="preserve">• 31 tons of PCB-containing oils eliminated by co-processing</w:t>
            </w:r>
          </w:p>
          <w:p>
            <w:pPr/>
            <w:r>
              <w:rPr/>
              <w:t xml:space="preserve">• 68 tons of transformers to be managed internationally (process to be awarded and completed in March 2025).</w:t>
            </w:r>
          </w:p>
          <w:p>
            <w:pPr/>
            <w:r>
              <w:rPr/>
              <w:t xml:space="preserve">103 tons of obsolete pesticides to be co-processed (process awarded in August 2024 to be completed in November 2024)</w:t>
            </w:r>
          </w:p>
          <w:p>
            <w:pPr/>
            <w:r>
              <w:rPr/>
              <w:t xml:space="preserve"/>
            </w:r>
          </w:p>
          <w:p>
            <w:pPr/>
            <w:r>
              <w:rPr/>
              <w:t xml:space="preserve">Description:</w:t>
            </w:r>
          </w:p>
          <w:p>
            <w:pPr/>
            <w:r>
              <w:rPr/>
              <w:t xml:space="preserve"/>
            </w:r>
          </w:p>
          <w:p>
            <w:pPr/>
            <w:r>
              <w:rPr/>
              <w:t xml:space="preserve">To date, 19 tons of PCB oils have been co-processed at CENOSA. The progress of the project in relation to the two waste streams that are intended to provide final disposal through co-processing in a cement kiln is detailed below:</w:t>
            </w:r>
          </w:p>
          <w:p>
            <w:pPr/>
            <w:r>
              <w:rPr/>
              <w:t xml:space="preserve">As reported from the Pesticide Inventory where few amounts of POPS pesticides (75 lt of Endosulfan) were identified, and 103 Mt of obsolete pesticides as environmental liabilities present in the BANADESA warehouse, the Permanent Pesticides Committee of the National Chemical Products Commission prioritized at the national level to do all efforts to give them an environmentally sound disposal.</w:t>
            </w:r>
          </w:p>
          <w:p>
            <w:pPr/>
            <w:r>
              <w:rPr/>
              <w:t xml:space="preserve">In Q4 of 2022 the Minister of Agriculture requested to the Minister of Environment the support of the Project to evaluate the feasibility of eliminating the 103 Mt of these obsolete pesticides through co-processing in CENOSA. To date, the project has analytically determined that there’re no active ingredients present in these pesticides stocks. further analysis and tests to determine the co-processing scheme in cement kiln of CENOSA as a result of the Meeting of the Permanent Pesticides Committee in 2023 have successfully been conducted and their results show that they can be co-processed in a cement kiln mixing them with other materials before the co-processing. The contracting of a national hazardous waste management company is underway and the destruction of the pesticide will begin as soon as possible. The project is also supporting the management of the final disposal of 10,080 liters of obsolete pesticides, which will be carried out in 2024 in cooperation with two private companies.</w:t>
            </w:r>
          </w:p>
          <w:p>
            <w:pPr/>
            <w:r>
              <w:rPr/>
              <w:t xml:space="preserve">In relation to PCBs, the Project designed and applied the Test Protocol at CENOSA, where in Q1 2023, 19 Mt of oils with PCBs were eliminated. The results are promising regarding the elimination efficiency, although to date only partial results are available, but in the process, local companies were contracted, especially for the transfer and transport of the oils with PCBs to CENOSA, as well as for the analytical measurements for baseline of critical parameters specifically of the 209 PCB congeners, the Dioxin Like PCBs, halogenated parameters and others. These parameters were measured in raw materials, dioxins and furans were also analyzed in atmospheric emissions, during the Test protocol.</w:t>
            </w:r>
          </w:p>
          <w:p>
            <w:pPr/>
            <w:r>
              <w:rPr/>
              <w:t xml:space="preserve">Test protocol results have been socialized to the Ministry of Environment and CENOSA in Q3 2023 and 12 Mt of PCB oils are expected to be eliminated in July 2024. The project also is in the process of contracting the services of an international company to provide, in Q3/4 2024, the environmentally sound disposal of the contaminated casings of the managed equipment.</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5</w:t>
            </w:r>
          </w:p>
          <w:p>
            <w:pPr/>
            <w:r>
              <w:rPr>
                <w:b w:val="1"/>
                <w:bCs w:val="1"/>
              </w:rPr>
              <w:t xml:space="preserve">Outcome E) Reduction of UPOPs emissions and elimination of POPs in collaborative schemes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Mt of hazardous waste destroyed in cement kilns in Pilot project</w:t>
            </w:r>
          </w:p>
          <w:p>
            <w:pPr/>
            <w:r>
              <w:rPr/>
              <w:t xml:space="preserve"/>
            </w:r>
          </w:p>
          <w:p>
            <w:pPr/>
            <w:r>
              <w:rPr/>
              <w:t xml:space="preserve"/>
            </w:r>
          </w:p>
          <w:p>
            <w:pPr/>
            <w:r>
              <w:rPr/>
              <w:t xml:space="preserve"/>
            </w:r>
          </w:p>
          <w:p>
            <w:pPr/>
            <w:r>
              <w:rPr/>
              <w:t xml:space="preserve">Mt of health care waste eliminated in  Pilot project</w:t>
            </w:r>
          </w:p>
          <w:p>
            <w:pPr/>
            <w:r>
              <w:rPr/>
              <w:t xml:space="preserve"/>
            </w:r>
          </w:p>
          <w:p>
            <w:pPr/>
            <w:r>
              <w:rPr/>
              <w:t xml:space="preserve"/>
            </w:r>
          </w:p>
          <w:p>
            <w:pPr/>
            <w:r>
              <w:rPr/>
              <w:t xml:space="preserve"/>
            </w:r>
          </w:p>
          <w:p>
            <w:pPr/>
            <w:r>
              <w:rPr/>
              <w:t xml:space="preserve"/>
            </w:r>
          </w:p>
          <w:p>
            <w:pPr/>
            <w:r>
              <w:rPr/>
              <w:t xml:space="preserve"/>
            </w:r>
          </w:p>
          <w:p>
            <w:pPr/>
            <w:r>
              <w:rPr/>
              <w:t xml:space="preserve"/>
            </w:r>
          </w:p>
          <w:p>
            <w:pPr/>
            <w:r>
              <w:rPr/>
              <w:t xml:space="preserve">Mt ESM of Municipal Solid Waste management in Pilot project</w:t>
            </w:r>
          </w:p>
          <w:p>
            <w:pPr/>
            <w:r>
              <w:rPr/>
              <w:t xml:space="preserve"/>
            </w:r>
          </w:p>
          <w:p>
            <w:pPr/>
            <w:r>
              <w:rPr/>
              <w:t xml:space="preserve"/>
            </w:r>
          </w:p>
          <w:p>
            <w:pPr/>
            <w:r>
              <w:rPr/>
              <w:t xml:space="preserve"/>
            </w:r>
          </w:p>
          <w:p>
            <w:pPr/>
            <w:r>
              <w:rPr/>
              <w:t xml:space="preserve"/>
            </w:r>
          </w:p>
          <w:p>
            <w:pPr/>
            <w:r>
              <w:rPr/>
              <w:t xml:space="preserve"/>
            </w:r>
          </w:p>
          <w:p>
            <w:pPr/>
            <w:r>
              <w:rPr/>
              <w:t xml:space="preserve"/>
            </w:r>
          </w:p>
          <w:p>
            <w:pPr/>
            <w:r>
              <w:rPr/>
              <w:t xml:space="preserve">Number of technical guidelines: waste coprocessing in cement kilns, BAT/BEP hospitals waste and BAT/BEP for Municipal Solid Waste management adapted and tested</w:t>
            </w:r>
          </w:p>
          <w:p>
            <w:pPr/>
            <w:r>
              <w:rPr/>
              <w:t xml:space="preserve"/>
            </w:r>
          </w:p>
        </w:tc>
        <w:tc>
          <w:tcPr>
            <w:tcW w:w="2000" w:type="dxa"/>
            <w:gridSpan w:val="1"/>
          </w:tcPr>
          <w:p>
            <w:pPr/>
            <w:r>
              <w:rPr/>
              <w:t xml:space="preserve">Presently all hazardous POPs waste has to be exported for destruction.</w:t>
            </w:r>
          </w:p>
          <w:p>
            <w:pPr/>
            <w:r>
              <w:rPr/>
              <w:t xml:space="preserve"/>
            </w:r>
          </w:p>
          <w:p>
            <w:pPr/>
            <w:r>
              <w:rPr/>
              <w:t xml:space="preserve"/>
            </w:r>
          </w:p>
          <w:p>
            <w:pPr/>
            <w:r>
              <w:rPr/>
              <w:t xml:space="preserve">At present, health care in large hospitals is performed in low technology incinerators and smaller hospitals just dispose of those by dumping their waste with MSW</w:t>
            </w:r>
          </w:p>
          <w:p>
            <w:pPr/>
            <w:r>
              <w:rPr/>
              <w:t xml:space="preserve"/>
            </w:r>
          </w:p>
          <w:p>
            <w:pPr/>
            <w:r>
              <w:rPr/>
              <w:t xml:space="preserve"/>
            </w:r>
          </w:p>
          <w:p>
            <w:pPr/>
            <w:r>
              <w:rPr/>
              <w:t xml:space="preserve">At the updated POPs NIP (2015) weaknesses in communities MSW management were detected, particularly in rural communities as source of UPOPs emissions</w:t>
            </w:r>
          </w:p>
          <w:p>
            <w:pPr/>
            <w:r>
              <w:rPr/>
              <w:t xml:space="preserve"/>
            </w:r>
          </w:p>
          <w:p>
            <w:pPr/>
            <w:r>
              <w:rPr/>
              <w:t xml:space="preserve">UNEP technical guidelines exist, but not adapted for local implementation.</w:t>
            </w:r>
          </w:p>
          <w:p>
            <w:pPr/>
            <w:r>
              <w:rPr/>
              <w:t xml:space="preserve"/>
            </w:r>
          </w:p>
        </w:tc>
        <w:tc>
          <w:tcPr>
            <w:tcW w:w="2000" w:type="dxa"/>
            <w:gridSpan w:val="1"/>
          </w:tcPr>
          <w:p>
            <w:pPr/>
            <w:r>
              <w:rPr/>
              <w:t xml:space="preserve">24 Mt of hazardous waste destroyed in cement kilns in Pilot project</w:t>
            </w:r>
          </w:p>
          <w:p>
            <w:pPr/>
            <w:r>
              <w:rPr/>
              <w:t xml:space="preserve"/>
            </w:r>
          </w:p>
          <w:p>
            <w:pPr/>
            <w:r>
              <w:rPr/>
              <w:t xml:space="preserve"/>
            </w:r>
          </w:p>
          <w:p>
            <w:pPr/>
            <w:r>
              <w:rPr/>
              <w:t xml:space="preserve">15 Mt of health care waste eliminated in  Pilot project</w:t>
            </w:r>
          </w:p>
          <w:p>
            <w:pPr/>
            <w:r>
              <w:rPr/>
              <w:t xml:space="preserve"/>
            </w:r>
          </w:p>
          <w:p>
            <w:pPr/>
            <w:r>
              <w:rPr/>
              <w:t xml:space="preserve"/>
            </w:r>
          </w:p>
          <w:p>
            <w:pPr/>
            <w:r>
              <w:rPr/>
              <w:t xml:space="preserve"/>
            </w:r>
          </w:p>
          <w:p>
            <w:pPr/>
            <w:r>
              <w:rPr/>
              <w:t xml:space="preserve"/>
            </w:r>
          </w:p>
          <w:p>
            <w:pPr/>
            <w:r>
              <w:rPr/>
              <w:t xml:space="preserve"/>
            </w:r>
          </w:p>
          <w:p>
            <w:pPr/>
            <w:r>
              <w:rPr/>
              <w:t xml:space="preserve">2,000 Mt ESM of Municipal Solid Waste management in Pilot project</w:t>
            </w:r>
          </w:p>
          <w:p>
            <w:pPr/>
            <w:r>
              <w:rPr/>
              <w:t xml:space="preserve"/>
            </w:r>
          </w:p>
          <w:p>
            <w:pPr/>
            <w:r>
              <w:rPr/>
              <w:t xml:space="preserve"/>
            </w:r>
          </w:p>
          <w:p>
            <w:pPr/>
            <w:r>
              <w:rPr/>
              <w:t xml:space="preserve"/>
            </w:r>
          </w:p>
          <w:p>
            <w:pPr/>
            <w:r>
              <w:rPr/>
              <w:t xml:space="preserve"/>
            </w:r>
          </w:p>
          <w:p>
            <w:pPr/>
            <w:r>
              <w:rPr/>
              <w:t xml:space="preserve">One national guideline adapted and tested</w:t>
            </w:r>
          </w:p>
          <w:p>
            <w:pPr/>
            <w:r>
              <w:rPr/>
              <w:t xml:space="preserve"/>
            </w:r>
          </w:p>
        </w:tc>
        <w:tc>
          <w:tcPr>
            <w:tcW w:w="2000" w:type="dxa"/>
            <w:gridSpan w:val="1"/>
          </w:tcPr>
          <w:p>
            <w:pPr/>
            <w:r>
              <w:rPr/>
              <w:t xml:space="preserve">60 Mt of hazardous waste destroyed in cement kilns in Pilot project</w:t>
            </w:r>
          </w:p>
          <w:p>
            <w:pPr/>
            <w:r>
              <w:rPr/>
              <w:t xml:space="preserve"/>
            </w:r>
          </w:p>
          <w:p>
            <w:pPr/>
            <w:r>
              <w:rPr/>
              <w:t xml:space="preserve"/>
            </w:r>
          </w:p>
          <w:p>
            <w:pPr/>
            <w:r>
              <w:rPr/>
              <w:t xml:space="preserve"/>
            </w:r>
          </w:p>
          <w:p>
            <w:pPr/>
            <w:r>
              <w:rPr/>
              <w:t xml:space="preserve">30 Mt of health care waste eliminated in  Pilot project</w:t>
            </w:r>
          </w:p>
          <w:p>
            <w:pPr/>
            <w:r>
              <w:rPr/>
              <w:t xml:space="preserve"/>
            </w:r>
          </w:p>
          <w:p>
            <w:pPr/>
            <w:r>
              <w:rPr/>
              <w:t xml:space="preserve"/>
            </w:r>
          </w:p>
          <w:p>
            <w:pPr/>
            <w:r>
              <w:rPr/>
              <w:t xml:space="preserve"/>
            </w:r>
          </w:p>
          <w:p>
            <w:pPr/>
            <w:r>
              <w:rPr/>
              <w:t xml:space="preserve"/>
            </w:r>
          </w:p>
          <w:p>
            <w:pPr/>
            <w:r>
              <w:rPr/>
              <w:t xml:space="preserve"/>
            </w:r>
          </w:p>
          <w:p>
            <w:pPr/>
            <w:r>
              <w:rPr/>
              <w:t xml:space="preserve"/>
            </w:r>
          </w:p>
          <w:p>
            <w:pPr/>
            <w:r>
              <w:rPr/>
              <w:t xml:space="preserve">5,000 Mt ESM of Municipal Solid Waste management in Pilot project</w:t>
            </w:r>
          </w:p>
          <w:p>
            <w:pPr/>
            <w:r>
              <w:rPr/>
              <w:t xml:space="preserve"/>
            </w:r>
          </w:p>
          <w:p>
            <w:pPr/>
            <w:r>
              <w:rPr/>
              <w:t xml:space="preserve"/>
            </w:r>
          </w:p>
          <w:p>
            <w:pPr/>
            <w:r>
              <w:rPr/>
              <w:t xml:space="preserve"/>
            </w:r>
          </w:p>
          <w:p>
            <w:pPr/>
            <w:r>
              <w:rPr/>
              <w:t xml:space="preserve"/>
            </w:r>
          </w:p>
          <w:p>
            <w:pPr/>
            <w:r>
              <w:rPr/>
              <w:t xml:space="preserve">Three  national guidelines adapted and tested</w:t>
            </w:r>
          </w:p>
          <w:p>
            <w:pPr/>
            <w:r>
              <w:rPr/>
              <w:t xml:space="preserve"/>
            </w:r>
          </w:p>
        </w:tc>
        <w:tc>
          <w:tcPr>
            <w:tcW w:w="4000" w:type="dxa"/>
            <w:gridSpan w:val="1"/>
          </w:tcPr>
          <w:p>
            <w:pPr/>
            <w:r>
              <w:rPr/>
              <w:t xml:space="preserve">The project has made little progress in the development of this component since it has focused on the generation of baseline and preparatory actions to meet the three indicators related to 60 tons of co-processed waste, 30 tons of bioinfectious waste treated (autoclave) and 5,000 tons of community/municipal waste under innovative schemes.</w:t>
            </w:r>
          </w:p>
          <w:p>
            <w:pPr/>
            <w:r>
              <w:rPr/>
              <w:t xml:space="preserve"/>
            </w:r>
          </w:p>
          <w:p>
            <w:pPr/>
            <w:r>
              <w:rPr/>
              <w:t xml:space="preserve">- In relation to the 60 tons of co-processed waste, waste tires have been prioritized.</w:t>
            </w:r>
          </w:p>
          <w:p>
            <w:pPr/>
            <w:r>
              <w:rPr/>
              <w:t xml:space="preserve">The project led the systematization of a differentiated management model for a waste stream specifically empty pesticide containers, which represents the first stream of waste that is based on Extended Producer Responsibility in Honduras that is led by AHSAFE  (ahsafe.hn)  and that has the consent of the Ministry of Agriculture. The project publicly shared the experience in Q2 2023 to the Pesticides Committee and environmental authorities and private sector, as an example to define management models for other waste streams.</w:t>
            </w:r>
          </w:p>
          <w:p>
            <w:pPr/>
            <w:r>
              <w:rPr/>
              <w:t xml:space="preserve"/>
            </w:r>
          </w:p>
          <w:p>
            <w:pPr/>
            <w:r>
              <w:rPr/>
              <w:t xml:space="preserve">The socialized model can be the basis for replicating the model to disused tires and the Project is interested in promoting, together with SERNA's Environmental Management Department (DGA), a strategy where disused tires whether can be recycled, reused or used as alternate fuel in cement kilns. ARGOS currently uses disused tires as an alternative fuel and CENOSA will start its project in the second half of 2023 where it has made a significant investment in equipment. The project in the second semester of 2023, together with the two companies, will establish collection points in the municipalities of Potrerillos and the Commonwealth of COLOSUCA to collect disused tires for co-processing. In Q2 2023, the project carried out explorations with a new recycling company located in Comayagua (RECICOH) in order to design a model where specific tons of disused tires could be collected for recycling purposes and others used as alternate fuel in ARGOS, both companies are located in Comayagua - project site.</w:t>
            </w:r>
          </w:p>
          <w:p>
            <w:pPr/>
            <w:r>
              <w:rPr/>
              <w:t xml:space="preserve"/>
            </w:r>
          </w:p>
          <w:p>
            <w:pPr/>
            <w:r>
              <w:rPr/>
              <w:t xml:space="preserve">The amounts of tires that can be handled at these two sites have yet to be defined, but the strategy will be ready in the second half of 2023.</w:t>
            </w:r>
          </w:p>
          <w:p>
            <w:pPr/>
            <w:r>
              <w:rPr/>
              <w:t xml:space="preserve"/>
            </w:r>
          </w:p>
          <w:p>
            <w:pPr/>
            <w:r>
              <w:rPr/>
              <w:t xml:space="preserve">- In relation to the management of Healthcare waste through the Autoclave, the project in the reporting period ended in Q1 2023 in conjunction with the RISP HO project of the Interamerican Development Bank, the new temporary deposit of bio-infectious waste and the improvement of the area where the two autoclaves, compactor and shredder will be installed.</w:t>
            </w:r>
          </w:p>
          <w:p>
            <w:pPr/>
            <w:r>
              <w:rPr/>
              <w:t xml:space="preserve"/>
            </w:r>
          </w:p>
          <w:p>
            <w:pPr/>
            <w:r>
              <w:rPr/>
              <w:t xml:space="preserve">The equipment supplier (Matachana) unfortunately presented a gap in the production and shipment of the equipment to Honduras and finally in the month of June 2023 the equipment was imported to Honduras and received at the Hospital Escuela Universitario. The start of the installation activities of the equipment is projected in mid July and it will be ready to operate in the first weeks of August 2023 to start with the goal of adequately managing 30 Mt of bio-infectious waste.</w:t>
            </w:r>
          </w:p>
          <w:p>
            <w:pPr/>
            <w:r>
              <w:rPr/>
              <w:t xml:space="preserve"/>
            </w:r>
          </w:p>
          <w:p>
            <w:pPr/>
            <w:r>
              <w:rPr/>
              <w:t xml:space="preserve">-In relation to the goal that 5,000 tons are properly managed, the project to date has generated 4 proposals of Master Plans for the Integral Management of Solid Waste (still pending local socialization) in Comayagua, Tegucigalpa, Potrerillos and the Association of COLOSUCA (6 municipalities) where 4 governance mechanisms have been formed for this topic at the highest level and 4 technical committees that have been in charge of the planning process. The master plans have 5-year roadmaps and point to aspects of increasing waste collection routes, updating ordinances, adopt circular economy approaches, financial sustainability, technical strengthening, among others topics, likewise, it is still pending definition of the goals of tons per year that are required to be adequately managed in sanitary landfills, and greater promotion in the recovery and recycling of waste through circular economy approaches.</w:t>
            </w:r>
          </w:p>
          <w:p>
            <w:pPr/>
            <w:r>
              <w:rPr/>
              <w:t xml:space="preserve">In this sense, since the second semester of 2022 the Project supports 11 entrepreneurships located in the 4 pilot localities, overall there are 133 families benefited; 62 men and 71 women who are dedicated to the circular economy of inorganic and organic waste. Of the 11 ventures, 4 of them are led by women. In order to ensure the support and sustainability of the actions related to the Master Plans and the entrepreneurships, 3 inter-institutional cooperation agreements were signed between the Project and the mayors of Potrerillos and Comayagua, as well as with the Association of COLOSUCA (with its President), pending the signature with the mayor of Tegucigalpa.</w:t>
            </w:r>
          </w:p>
          <w:p>
            <w:pPr/>
            <w:r>
              <w:rPr/>
              <w:t xml:space="preserve">The enterprises consist of local people that have been organized by the project, but there are also initiatives led by legally constituted organizations (i.e. a board of trustees of a residential neighborhood in Tegucigalpa, Municipalities of Comayagua and Tegucigalpa). The project in the second half of 2023 will support 7 of the 10 enterprises in their legal constitution so that they can formally trade the recyclable waste or transform (compost from organic wastes), the project analyzes market niches with buyers of this waste-. The Association of Producers in Cofradía (one of the organizations benefited from the project) in Tegucigalpa will use the compost they produce for self-consumption.</w:t>
            </w:r>
          </w:p>
          <w:p>
            <w:pPr/>
            <w:r>
              <w:rPr/>
              <w:t xml:space="preserve"/>
            </w:r>
          </w:p>
          <w:p>
            <w:pPr/>
            <w:r>
              <w:rPr/>
              <w:t xml:space="preserve">In total, to date since March 2022, 38.2 metric tonnes of inorganic waste (PET, aluminum, cardboard, paper and glass) have been traded and 207.02 metric tonnes of organic waste have been managed through composting and vermiculture in the Project's area of influence under the approach circular economy specifically in Comayagua and Tegucigalpa; The Ministry of Environment (SERNA) through the RECICLA+ campaigns (public campaigns to collect recyclable wastes) helped achieve these goals, specifically for inorganic waste.</w:t>
            </w:r>
          </w:p>
          <w:p>
            <w:pPr/>
            <w:r>
              <w:rPr/>
              <w:t xml:space="preserve"/>
            </w:r>
          </w:p>
          <w:p>
            <w:pPr/>
            <w:r>
              <w:rPr/>
              <w:t xml:space="preserve">6 collection centers or "clean points" have been designed for recoverable recyclable waste and their construction will begin in Q3 2023 in the project's pilot localities, likewise in Q2 2023, 5 mobile units were assigned to collect the recoverable waste in a differentiated way in pilot local areas. The project also provided the to the Comayagua´s nursery facility, an equipment to grind organic matter and facilitate composting processes and productivity; With this endowment, production in the municipal nursery has improved by 30% reported in June 2023.</w:t>
            </w:r>
          </w:p>
          <w:p>
            <w:pPr/>
            <w:r>
              <w:rPr/>
              <w:t xml:space="preserve"/>
            </w:r>
          </w:p>
          <w:p>
            <w:pPr/>
            <w:r>
              <w:rPr/>
              <w:t xml:space="preserve">During the reporting period, a meeting was held with a buyer of inorganic waste and the signing of an agreement is projected in Q3 2023 between the Municipality, Potrerillos Recyclers and INVEMA (Recycling Company) for the establishment of 6 clean points in the neighborhood of San Miguel (2 at the community level and 4 in schools). Likewise, in Tegucigalpa, a recycling company (DIAMANTE) stated that could support the financing of collection centers, pending the establishment of agreements with the Project and the beneficiary board of trustees in Tegucigalpa.</w:t>
            </w:r>
          </w:p>
          <w:p>
            <w:pPr/>
            <w:r>
              <w:rPr/>
              <w:t xml:space="preserve">In order to promote and strengthen local enterprises, the project has local representation through 3 social promoters (one pending contracting, for Comayagua) that promote actions to separate recoverable waste from the source (organic and inorganic), likewise, the project considers that once the collection centers are established, awareness campaigns will be developed in the 4 localities to generate greater citizen participation with a goal of 5,000 people to be reached.</w:t>
            </w:r>
          </w:p>
          <w:p>
            <w:pPr/>
            <w:r>
              <w:rPr/>
              <w:t xml:space="preserve"/>
            </w:r>
          </w:p>
          <w:p>
            <w:pPr/>
            <w:r>
              <w:rPr/>
              <w:t xml:space="preserve">Together with the promoters and students of the academy at a higher level, 4 waste characterization exercises were carried out where it is projected that a total of 6.83 tons/month of inorganic waste can be valued or traded, representing a potential economic benefit of 3,564, 380.96 HL (aprox. 145,484.93 USD) in one year, at today's market price for the different recyclable waste streams.</w:t>
            </w:r>
          </w:p>
          <w:p>
            <w:pPr/>
            <w:r>
              <w:rPr/>
              <w:t xml:space="preserve"/>
            </w:r>
          </w:p>
          <w:p>
            <w:pPr/>
            <w:r>
              <w:rPr/>
              <w:t xml:space="preserve">The Project in the reporting period, in synergy with the Environmental Management Department, carried out waste collection campaigns in the four locations of the project, a total of 07 RECICLA+ campaigns (name assigned by SERNA) were developed and in In total, 29.85 tons of recoverable waste have been collected with a total benefit of 163,735 Lps (6,700 USD).</w:t>
            </w:r>
          </w:p>
        </w:tc>
        <w:tc>
          <w:tcPr>
            <w:tcW w:w="4000" w:type="dxa"/>
            <w:gridSpan w:val="1"/>
          </w:tcPr>
          <w:p>
            <w:pPr/>
            <w:r>
              <w:rPr/>
              <w:t xml:space="preserve">1.1)  Project developed a Feasibility Study where there´s a potential project to co-process 20, 000 tons/year from the operation of a  Municiipal solid waste separation plant in Tegucigalpa.</w:t>
            </w:r>
          </w:p>
          <w:p>
            <w:pPr/>
            <w:r>
              <w:rPr/>
              <w:t xml:space="preserve"/>
            </w:r>
          </w:p>
          <w:p>
            <w:pPr/>
            <w:r>
              <w:rPr/>
              <w:t xml:space="preserve">1.2) 10 tons of herbicides eliminated through a PPP</w:t>
            </w:r>
          </w:p>
          <w:p>
            <w:pPr/>
            <w:r>
              <w:rPr/>
              <w:t xml:space="preserve"/>
            </w:r>
          </w:p>
          <w:p>
            <w:pPr/>
            <w:r>
              <w:rPr/>
              <w:t xml:space="preserve">1.3) One (1) model for the management of used tires that includes energy recovery through co-processing</w:t>
            </w:r>
          </w:p>
          <w:p>
            <w:pPr/>
            <w:r>
              <w:rPr/>
              <w:t xml:space="preserve"/>
            </w:r>
          </w:p>
          <w:p>
            <w:pPr/>
            <w:r>
              <w:rPr/>
              <w:t xml:space="preserve">2.1) 107 t of Healthcare waste managed through autoclaves in Hospital Escuela</w:t>
            </w:r>
          </w:p>
          <w:p>
            <w:pPr/>
            <w:r>
              <w:rPr/>
              <w:t xml:space="preserve"/>
            </w:r>
          </w:p>
          <w:p>
            <w:pPr/>
            <w:r>
              <w:rPr/>
              <w:t xml:space="preserve">3.1)  2386.96 tons managed under circular economy schemes (7 months of operation) of which:</w:t>
            </w:r>
          </w:p>
          <w:p>
            <w:pPr/>
            <w:r>
              <w:rPr/>
              <w:t xml:space="preserve">1)  2219 tons are organic waste</w:t>
            </w:r>
          </w:p>
          <w:p>
            <w:pPr/>
            <w:r>
              <w:rPr/>
              <w:t xml:space="preserve">2) 167.96 tons are inorganic waste</w:t>
            </w:r>
          </w:p>
          <w:p>
            <w:pPr/>
            <w:r>
              <w:rPr/>
              <w:t xml:space="preserve"/>
            </w:r>
          </w:p>
          <w:p>
            <w:pPr/>
            <w:r>
              <w:rPr/>
              <w:t xml:space="preserve">Description:</w:t>
            </w:r>
          </w:p>
          <w:p>
            <w:pPr/>
            <w:r>
              <w:rPr/>
              <w:t xml:space="preserve"/>
            </w:r>
          </w:p>
          <w:p>
            <w:pPr/>
            <w:r>
              <w:rPr/>
              <w:t xml:space="preserve">In relation to waste to be co-processed in cement kilns (ARGOS and CENOSA), the project is currently leading the formation of a governance mechanism and a roadmap for the establishment of Used Tires Management Model, which considers recycling and energy recovery (co-processing in cement kilns) as best practices to implement in the medium and long term. The experience systematized by the AHSAFE project https://ahsafe.hn/ with regards to empty agrochemical containers, the first model of Extended Producer Responsibility, was taken as a reference. According to the above, strategic alliances can be made between regional and local actors, the ventures promoted by the project could be considered as potential allies since they are distributed in 4 regions of incidence of the Project and define tire co-processing goals in a differentiated way between the two cement companies.</w:t>
            </w:r>
          </w:p>
          <w:p>
            <w:pPr/>
            <w:r>
              <w:rPr/>
              <w:t xml:space="preserve"/>
            </w:r>
          </w:p>
          <w:p>
            <w:pPr/>
            <w:r>
              <w:rPr/>
              <w:t xml:space="preserve">- In relation to the comprehensive management of municipal solid waste where the aim is to adequately manage 5,000 t, updated Master Plans for the Management of Solid Waste have been delivered to each beneficiary locality, which have a validity period of 5 to 10 years. As indicated, these communities are: Tegucigalpa in Francisco Morazán, Comayagua in Comayagua, Potrerillos in Cortes and the COLOSUCA Mancomunidad in the department of Lempira.</w:t>
            </w:r>
          </w:p>
          <w:p>
            <w:pPr/>
            <w:r>
              <w:rPr/>
              <w:t xml:space="preserve">With the operationalization of the Master Plans, the aim is to properly manage an average of 1,071 t of waste daily, data on the volume of waste that is recorded daily as having entered final disposal sites or landfills. According to the information obtained from the Environmental Units and/or Environmental Departments of each locality, in Tegucigalpa a total of 980 t enter the controlled landfill daily; 55 t per day enter the Comayagua landfill, 30 t per day enter the landfill in Gracias (joint landfill with the municipality of Belén, both belong to the COLOSUCA Commonwealth), and finally 22 t per day enter the landfill in the municipality of Potrerillos in Cortes.</w:t>
            </w:r>
          </w:p>
          <w:p>
            <w:pPr/>
            <w:r>
              <w:rPr/>
              <w:t xml:space="preserve"/>
            </w:r>
          </w:p>
          <w:p>
            <w:pPr/>
            <w:r>
              <w:rPr/>
              <w:t xml:space="preserve">- The project strengthens 10 initiatives and/or ventures associated with the recovery, collection, treatment (organic portion) and marketing of waste (inorganic: PET, paper/cardboard, metals (aluminum) and glass). Meetings have been held with commercial allies (national waste managers) and leaders or representatives of each enterprise, specifically with VIKAL (glass waste), Recicladora Diamante and RECICAN. In relation to the products generated from the treatment of the organic portion, the bioinputs will be destined for agricultural and forestry production (nurseries) and if there are surpluses they will be marketed and for this it has been proposed to perform nutritional quality analysis in the laboratory.</w:t>
            </w:r>
          </w:p>
          <w:p>
            <w:pPr/>
            <w:r>
              <w:rPr/>
              <w:t xml:space="preserve">- Currently there are 9 assisted ventures, of these 6 groups they attend to organic initiatives associated with the recovery and treatment of organic waste, 85 families have been involved in this idea that are benefiting from the composting plants (29 women and 56 men), These are located in Tegucigalpa: Composting plant with the Municipal Mayor's Office of the Central District (PCAMDC) and the El Carrizal Peasant Company (ECC), in Comayagua: The ECOGRESVA company and the Comayagua Nursery, in the COLOSUCA Commonwealth: Grupo EcoHuella and Jarteco and in Potrerillos the Association of Peasants of Potrerillos.</w:t>
            </w:r>
          </w:p>
          <w:p>
            <w:pPr/>
            <w:r>
              <w:rPr/>
              <w:t xml:space="preserve">And in the inorganic portion, there are 37 families (12 men and 25 women) assisting the operation of 5 clean points built in the 4 localities of impact of the Project: one of them in Tegucigalpa: Residencial Villas del Real Board of Directors, One in Comayagua with the company Ecogestores de Residuos Sólidos La Valladolid ECOGRESVA, one in Potrerillos: Potrerillos Recyclers Committee and in the COLOSUCA Commonwealth: 2 initiatives (ECOHUELLA and the Belén Women's Network).</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6</w:t>
            </w:r>
          </w:p>
          <w:p>
            <w:pPr/>
            <w:r>
              <w:rPr>
                <w:b w:val="1"/>
                <w:bCs w:val="1"/>
              </w:rPr>
              <w:t xml:space="preserve">Outcome F) Education and awareness on risks of “new” and “old” POPs, and ways in which to minimize their releases raised in private entities, students and communities, as well as the larger public, implemented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Number of teachers trained on ESM of Chemicals</w:t>
            </w:r>
          </w:p>
        </w:tc>
        <w:tc>
          <w:tcPr>
            <w:tcW w:w="2000" w:type="dxa"/>
            <w:gridSpan w:val="1"/>
          </w:tcPr>
          <w:p>
            <w:pPr/>
            <w:r>
              <w:rPr/>
              <w:t xml:space="preserve">Ministry of Education has undertaken a program to train 400 teachers, with XX already trained.</w:t>
            </w:r>
          </w:p>
        </w:tc>
        <w:tc>
          <w:tcPr>
            <w:tcW w:w="2000" w:type="dxa"/>
            <w:gridSpan w:val="1"/>
          </w:tcPr>
          <w:p>
            <w:pPr/>
            <w:r>
              <w:rPr/>
              <w:t xml:space="preserve">200 teachers trained</w:t>
            </w:r>
          </w:p>
        </w:tc>
        <w:tc>
          <w:tcPr>
            <w:tcW w:w="2000" w:type="dxa"/>
            <w:gridSpan w:val="1"/>
          </w:tcPr>
          <w:p>
            <w:pPr/>
            <w:r>
              <w:rPr/>
              <w:t xml:space="preserve">500 teachers trained</w:t>
            </w:r>
          </w:p>
        </w:tc>
        <w:tc>
          <w:tcPr>
            <w:tcW w:w="4000" w:type="dxa"/>
            <w:gridSpan w:val="1"/>
          </w:tcPr>
          <w:p>
            <w:pPr/>
            <w:r>
              <w:rPr/>
              <w:t xml:space="preserve">During the last quarter of 2022, the Ministry of Education (SEDUC) as a sustainability strategy for the initiative promoted by the Project on the training (45 hours) of 700 Natural Sciences teachers for the implementation of the GAR PQ Methodological Guide in 2021 (goal of project is 500), improved and adapted a virtual course in its official training platform for teachers of Basic and Secondary Education.</w:t>
            </w:r>
          </w:p>
          <w:p>
            <w:pPr/>
            <w:r>
              <w:rPr/>
              <w:t xml:space="preserve">Between March and June 2023, a total of 114 teachers from 73 public and private educational centers in 17 departments of the country have taken and approved the online course, reaching today 824 trained teachers (70% women and 30% men); estimating a benefited student population of approximately 100 thousand students.</w:t>
            </w:r>
          </w:p>
          <w:p>
            <w:pPr/>
            <w:r>
              <w:rPr/>
              <w:t xml:space="preserve"/>
            </w:r>
          </w:p>
          <w:p>
            <w:pPr/>
            <w:r>
              <w:rPr/>
              <w:t xml:space="preserve">SEDUC-DECOAS is scheduled to launch a third call for the course in the second period of 2023 and hold meetings with trained teachers to share and document their experiences in the use of the Guide. Likewise, a new reproduction of the Methodological Guide is planned at the request of the Secretary of Education to be distributed to teachers, the Project will also accompany SEDUC in adjustments and updates of the online course</w:t>
            </w:r>
          </w:p>
        </w:tc>
        <w:tc>
          <w:tcPr>
            <w:tcW w:w="4000" w:type="dxa"/>
            <w:gridSpan w:val="1"/>
          </w:tcPr>
          <w:p>
            <w:pPr/>
            <w:r>
              <w:rPr/>
              <w:t xml:space="preserve">1.1) An updated Teacher's Guide (2020 edition) for teaching Chemical Products in class</w:t>
            </w:r>
          </w:p>
          <w:p>
            <w:pPr/>
            <w:r>
              <w:rPr/>
              <w:t xml:space="preserve"/>
            </w:r>
          </w:p>
          <w:p>
            <w:pPr/>
            <w:r>
              <w:rPr/>
              <w:t xml:space="preserve">1.2) 824 teachers of elementary and middle school trained in the use of the Teacher´s Guide</w:t>
            </w:r>
          </w:p>
          <w:p>
            <w:pPr/>
            <w:r>
              <w:rPr/>
              <w:t xml:space="preserve"/>
            </w:r>
          </w:p>
          <w:p>
            <w:pPr/>
            <w:r>
              <w:rPr/>
              <w:t xml:space="preserve">Description:</w:t>
            </w:r>
          </w:p>
          <w:p>
            <w:pPr/>
            <w:r>
              <w:rPr/>
              <w:t xml:space="preserve"/>
            </w:r>
          </w:p>
          <w:p>
            <w:pPr/>
            <w:r>
              <w:rPr/>
              <w:t xml:space="preserve">Regarding thematic insertion at the Basic and Secondary Education level in coordination with the Ministry of Education, 824 teachers (71% women and 29% men) have been trained through the implementation course of the Methodological Guide for the management of chemical products in virtual mode) in the natural sciences area (2021-2024), this represents a student population of more than 100,000 students, reached through trained teachers. In July 2024, the Department of Environment and Health (DECOAS) of the Ministry of Education has opened a new edition of the virtual course on the educational platform, which is in the recruitment phase. It is expected by the end of August to have a new group of teachers trained in the use of the Methodological Guide.</w:t>
            </w:r>
          </w:p>
          <w:p>
            <w:pPr/>
            <w:r>
              <w:rPr/>
              <w:t xml:space="preserve">It is important in future interventions by the Ministry of Education to consider measuring the impact and level of application of the Methodological Guide among teachers.</w:t>
            </w:r>
          </w:p>
          <w:p>
            <w:pPr/>
            <w:r>
              <w:rPr/>
              <w:t xml:space="preserve"/>
            </w:r>
          </w:p>
        </w:tc>
      </w:tr>
      <w:tr>
        <w:trPr/>
        <w:tc>
          <w:tcPr>
            <w:tcW w:w="4000" w:type="dxa"/>
            <w:gridSpan w:val="1"/>
          </w:tcPr>
          <w:p>
            <w:pPr/>
            <w:r>
              <w:rPr/>
              <w:t xml:space="preserve">Strategy for insertion of SMC in school curricula in place</w:t>
            </w:r>
          </w:p>
        </w:tc>
        <w:tc>
          <w:tcPr>
            <w:tcW w:w="2000" w:type="dxa"/>
            <w:gridSpan w:val="1"/>
          </w:tcPr>
          <w:p>
            <w:pPr/>
            <w:r>
              <w:rPr/>
              <w:t xml:space="preserve">No strategy exists presently in the country</w:t>
            </w:r>
          </w:p>
        </w:tc>
        <w:tc>
          <w:tcPr>
            <w:tcW w:w="2000" w:type="dxa"/>
            <w:gridSpan w:val="1"/>
          </w:tcPr>
          <w:p>
            <w:pPr/>
            <w:r>
              <w:rPr/>
              <w:t xml:space="preserve">Strategy developed</w:t>
            </w:r>
          </w:p>
        </w:tc>
        <w:tc>
          <w:tcPr>
            <w:tcW w:w="2000" w:type="dxa"/>
            <w:gridSpan w:val="1"/>
          </w:tcPr>
          <w:p>
            <w:pPr/>
            <w:r>
              <w:rPr/>
              <w:t xml:space="preserve">Strategy tested</w:t>
            </w:r>
          </w:p>
        </w:tc>
        <w:tc>
          <w:tcPr>
            <w:tcW w:w="4000" w:type="dxa"/>
            <w:gridSpan w:val="1"/>
          </w:tcPr>
          <w:p>
            <w:pPr/>
            <w:r>
              <w:rPr/>
              <w:t xml:space="preserve">Currently the strategy is tested and implemented in at least 6 universities nationwide.</w:t>
            </w:r>
          </w:p>
          <w:p>
            <w:pPr/>
            <w:r>
              <w:rPr/>
              <w:t xml:space="preserve"/>
            </w:r>
          </w:p>
          <w:p>
            <w:pPr/>
            <w:r>
              <w:rPr/>
              <w:t xml:space="preserve">Currently there are at least 6 university centers that have integrated through the Project (with the signing of Letters of Intent) the theme of chemical management in their Study Program offers in different modalities or pedagogical spaces, both in undergraduate and postgraduate courses.These universities are:</w:t>
            </w:r>
          </w:p>
          <w:p>
            <w:pPr/>
            <w:r>
              <w:rPr/>
              <w:t xml:space="preserve">- National University of Forest Sciences - UNACIFOR: Master's Degree in Management of Environmental Structures (6 promotions to date graduated from the predecessor Project) and in process the Diploma for Environmental Service Providers (PSA) with a chemical management module.</w:t>
            </w:r>
          </w:p>
          <w:p>
            <w:pPr/>
            <w:r>
              <w:rPr/>
              <w:t xml:space="preserve">- National Autonomous University of Honduras - UNAH: Master's Degree in Health and Safety Management in the Work Environment. (2 graduated promotions to date)</w:t>
            </w:r>
          </w:p>
          <w:p>
            <w:pPr/>
            <w:r>
              <w:rPr/>
              <w:t xml:space="preserve">- National Autonomous University of Honduras of Valle de Sula - UNAH VS: Subject of Environmental Chemistry</w:t>
            </w:r>
          </w:p>
          <w:p>
            <w:pPr/>
            <w:r>
              <w:rPr/>
              <w:t xml:space="preserve">- National Autonomous University of Honduras and its Higher Technical Institute of Tela - UNAH ITST: Environmental Monitoring Technical Career (not yet opened).</w:t>
            </w:r>
          </w:p>
          <w:p>
            <w:pPr/>
            <w:r>
              <w:rPr/>
              <w:t xml:space="preserve">- Central American Technological University - UNITEC: Certificate in Management of Chemical Products (in process of management).</w:t>
            </w:r>
          </w:p>
          <w:p>
            <w:pPr/>
            <w:r>
              <w:rPr/>
              <w:t xml:space="preserve">- Francisco Morazán National Pedagogical University - UPN FM: Earth Chair Educational Program (more than 2000 teachers reached (70% women and 30% men) with different themes related to chemical management.</w:t>
            </w:r>
          </w:p>
          <w:p>
            <w:pPr/>
            <w:r>
              <w:rPr/>
              <w:t xml:space="preserve"/>
            </w:r>
          </w:p>
          <w:p>
            <w:pPr/>
            <w:r>
              <w:rPr/>
              <w:t xml:space="preserve">In 2023, the National Network of Specialists and Teachers in Chemical Management has been operationalized, developing at least 3 virtual sessions and 2 face-to-face meetings for Academic Updates on topics such as "Environmental Legislation on Chemicals", "Registry of Emissions and Transfer of Pollutants (PRTR) ", "Occupational Health" and recently two conferences on "Chemicals and Gender"</w:t>
            </w:r>
          </w:p>
          <w:p>
            <w:pPr/>
            <w:r>
              <w:rPr/>
              <w:t xml:space="preserve"/>
            </w:r>
          </w:p>
          <w:p>
            <w:pPr/>
            <w:r>
              <w:rPr/>
              <w:t xml:space="preserve">These conferences have involved at least 80 teachers (60% women and 40% men) from 7 universities in Honduras.</w:t>
            </w:r>
          </w:p>
          <w:p>
            <w:pPr/>
            <w:r>
              <w:rPr/>
              <w:t xml:space="preserve"/>
            </w:r>
          </w:p>
          <w:p>
            <w:pPr/>
            <w:r>
              <w:rPr/>
              <w:t xml:space="preserve">By September 2023, there will be an operational plan to guarantee the sustainability of the network and the generation of new proposals for academic updating.</w:t>
            </w:r>
          </w:p>
        </w:tc>
        <w:tc>
          <w:tcPr>
            <w:tcW w:w="4000" w:type="dxa"/>
            <w:gridSpan w:val="1"/>
          </w:tcPr>
          <w:p>
            <w:pPr/>
            <w:r>
              <w:rPr/>
              <w:t xml:space="preserve">1.1)  A strategy formulated and implemented for the integration of the topic of Chemicals Management in Higher Education with 5 academic modalities currently offered (2 master's degrees and 3 specific courses) at UNAH, UNITEC, UNACIFOR.</w:t>
            </w:r>
          </w:p>
          <w:p>
            <w:pPr/>
            <w:r>
              <w:rPr/>
              <w:t xml:space="preserve"/>
            </w:r>
          </w:p>
          <w:p>
            <w:pPr/>
            <w:r>
              <w:rPr/>
              <w:t xml:space="preserve">1.2)  An Analytical Content on Chemical Management in Higher Education was formulated (which proposes different modalities of academic offerings for the inclusion of the topic of Chemical Management).</w:t>
            </w:r>
          </w:p>
          <w:p>
            <w:pPr/>
            <w:r>
              <w:rPr/>
              <w:t xml:space="preserve"/>
            </w:r>
          </w:p>
          <w:p>
            <w:pPr/>
            <w:r>
              <w:rPr/>
              <w:t xml:space="preserve">Description:</w:t>
            </w:r>
          </w:p>
          <w:p>
            <w:pPr/>
            <w:r>
              <w:rPr/>
              <w:t xml:space="preserve"/>
            </w:r>
          </w:p>
          <w:p>
            <w:pPr/>
            <w:r>
              <w:rPr/>
              <w:t xml:space="preserve">In component 4, at the Higher Education level for the integration of the topic of chemical product management, three new initiatives or pedagogical offers in this area have been incubated between 2023-2024 (the Project collaborates from the design of the study plan and the management of the initiative with the academic center) being these:</w:t>
            </w:r>
          </w:p>
          <w:p>
            <w:pPr/>
            <w:r>
              <w:rPr/>
              <w:t xml:space="preserve">a) UNITEC (Certificate on sustainable management of chemicals and waste) in virtual mode started in April 2024 with a duration of 9 months (240 hours) with 32 participants currently taking it (15 men and 17 Women). The Project awarded scholarships among its strategic partners in the areas of influence to 10 participants for this course (6 women and 4 men). It has been completed by June 2024, a third of the study program period.</w:t>
            </w:r>
          </w:p>
          <w:p>
            <w:pPr/>
            <w:r>
              <w:rPr/>
              <w:t xml:space="preserve">b) University of Forest Sciences-UNACIFOR (Comayagua) the Diploma of Environmental Service Providers (PSA) was updated by integrating a module on the management of chemical products; To date, 3 classes 2023-2024 have completed this diploma, which involves 75 graduated participants (60% men and 40% women). This initiative is being endorsed by the DECA-SERNA Directorate of Environmental Evaluation and Control and extended to other academic centers with interest in integrating the topic (e.g. UNITEC).</w:t>
            </w:r>
          </w:p>
          <w:p>
            <w:pPr/>
            <w:r>
              <w:rPr/>
              <w:t xml:space="preserve">On the other hand, always at UNACIFOR, the Master's Degree in Management of Environmental Structures began with the inclusion of the module on management of chemical products and reached its seventh class, with more than 30 graduates by 2024.</w:t>
            </w:r>
          </w:p>
          <w:p>
            <w:pPr/>
            <w:r>
              <w:rPr/>
              <w:t xml:space="preserve">c) National Autonomous University of Honduras (UNAH) - Faculty of Chemical Sciences and Pharmacy and the CENTOX-FCQ Toxicological Information Center, the Diploma in Chemical Products Management - "the Era of Sustainability" oriented will be offered starting in August 2024 to professionals in the Health sector with a risk-based approach to PQ.</w:t>
            </w:r>
          </w:p>
          <w:p>
            <w:pPr/>
            <w:r>
              <w:rPr/>
              <w:t xml:space="preserve">It is planned to start the Diploma with 30 participants.</w:t>
            </w:r>
          </w:p>
          <w:p>
            <w:pPr/>
            <w:r>
              <w:rPr/>
              <w:t xml:space="preserve"/>
            </w:r>
          </w:p>
          <w:p>
            <w:pPr/>
            <w:r>
              <w:rPr/>
              <w:t xml:space="preserve">d) UNAH-Faculty of Medical Sciences- The master's degree in Health, Safety and Environment Management at Work completed in 2022 has achieved 13 graduates (12 women and 1 man) and the launch of the second promotion is promoted in 2025 .</w:t>
            </w:r>
          </w:p>
          <w:p>
            <w:pPr/>
            <w:r>
              <w:rPr/>
              <w:t xml:space="preserve"/>
            </w:r>
          </w:p>
          <w:p>
            <w:pPr/>
            <w:r>
              <w:rPr/>
              <w:t xml:space="preserve">Within the framework of the Network of teachers and specialists in GAR PQ- which brings together at least 9 universities in the country (public and private), with more than 250 participants (60% women and 40% men). Various audiovisual educational materials available in the COPs4 web repository https://www.cops4hn.com/ have also been generated and shared through this Network.</w:t>
            </w:r>
          </w:p>
          <w:p>
            <w:pPr/>
            <w:r>
              <w:rPr/>
              <w:t xml:space="preserve">As an element of sustainability for this Network, as part of the roles of the Technical Education Committee of the CNG, it was integrated into its work plan to continue promoting the work of the Network of Teachers and specialists in GAR PQ this is a function of the next officialization and approval of the work plans of the CNG Technical Committees.</w:t>
            </w:r>
          </w:p>
          <w:p>
            <w:pPr/>
            <w:r>
              <w:rPr/>
              <w:t xml:space="preserve">As an additional element and considered as Good Practice in Chemicals and Waste Projects (7) since 2007, it contributes to the training of young professionals from various careers (environmental engineering, chemical engineering, biology, among others), by integrating them into the dynamics of the Projects for 3 months in their undergraduate professional practice. A total of 7 young people (5 women and 2 men) from various Universities (public and private) have completed their work in COPs4 (2019-2024), a total of 22 young people have benefited from the experience of learning by doing in the cycle life of the projects.</w:t>
            </w:r>
          </w:p>
        </w:tc>
      </w:tr>
      <w:tr>
        <w:trPr/>
        <w:tc>
          <w:tcPr>
            <w:tcW w:w="4000" w:type="dxa"/>
            <w:gridSpan w:val="1"/>
          </w:tcPr>
          <w:p>
            <w:pPr/>
            <w:r>
              <w:rPr/>
              <w:t xml:space="preserve">Number of people made aware of risks related to new POPs and municipal waste management at community level; and for the development of PPPs for hazardous waste management and disposal</w:t>
            </w:r>
          </w:p>
        </w:tc>
        <w:tc>
          <w:tcPr>
            <w:tcW w:w="2000" w:type="dxa"/>
            <w:gridSpan w:val="1"/>
          </w:tcPr>
          <w:p>
            <w:pPr/>
            <w:r>
              <w:rPr>
                <w:i w:val="1"/>
                <w:iCs w:val="1"/>
              </w:rPr>
              <w:t xml:space="preserve">(not set or not applicable)</w:t>
            </w:r>
          </w:p>
        </w:tc>
        <w:tc>
          <w:tcPr>
            <w:tcW w:w="2000" w:type="dxa"/>
            <w:gridSpan w:val="1"/>
          </w:tcPr>
          <w:p>
            <w:pPr/>
            <w:r>
              <w:rPr/>
              <w:t xml:space="preserve">2000</w:t>
            </w:r>
          </w:p>
        </w:tc>
        <w:tc>
          <w:tcPr>
            <w:tcW w:w="2000" w:type="dxa"/>
            <w:gridSpan w:val="1"/>
          </w:tcPr>
          <w:p>
            <w:pPr/>
            <w:r>
              <w:rPr/>
              <w:t xml:space="preserve">5000</w:t>
            </w:r>
          </w:p>
        </w:tc>
        <w:tc>
          <w:tcPr>
            <w:tcW w:w="4000" w:type="dxa"/>
            <w:gridSpan w:val="1"/>
          </w:tcPr>
          <w:p>
            <w:pPr/>
            <w:r>
              <w:rPr/>
              <w:t xml:space="preserve">More than 900 people have been sensitized in different spaces where the project intervenes through the different components, but in particular, in the reporting period, 300 new people have been sensitized through the development of the course on the digital platform of the Ministry of Education and participation in RECICLA+ campaigns of the Ministry of Environment and with the National Pedagogical University when the Earth Chairs are developed. The local awareness campaigns will begin in Q4 of 2023 where it is expected to reach more than 4,000 people to motivate the separation of waste from homes and raise awareness about the health and environmental risks of chemical products and burning solid waste.</w:t>
            </w:r>
          </w:p>
        </w:tc>
        <w:tc>
          <w:tcPr>
            <w:tcW w:w="4000" w:type="dxa"/>
            <w:gridSpan w:val="1"/>
          </w:tcPr>
          <w:p>
            <w:pPr/>
            <w:r>
              <w:rPr/>
              <w:t xml:space="preserve">1) 4,053 people have been sensitized on chemical and solid waste management. (The number of people will increase).</w:t>
            </w:r>
          </w:p>
          <w:p>
            <w:pPr/>
            <w:r>
              <w:rPr/>
              <w:t xml:space="preserve"/>
            </w:r>
          </w:p>
          <w:p>
            <w:pPr/>
            <w:r>
              <w:rPr/>
              <w:t xml:space="preserve">This number will increase in view of the fact that an awareness campaign is planned to be developed in Tegucigalpa (process to be awarded and will end in December 2025).</w:t>
            </w:r>
          </w:p>
          <w:p>
            <w:pPr/>
            <w:r>
              <w:rPr/>
              <w:t xml:space="preserve"/>
            </w:r>
          </w:p>
          <w:p>
            <w:pPr/>
            <w:r>
              <w:rPr/>
              <w:t xml:space="preserve">Descripton:</w:t>
            </w:r>
          </w:p>
          <w:p>
            <w:pPr/>
            <w:r>
              <w:rPr/>
              <w:t xml:space="preserve"/>
            </w:r>
          </w:p>
          <w:p>
            <w:pPr/>
            <w:r>
              <w:rPr/>
              <w:t xml:space="preserve">- Strategically, 4 population awareness events have been developed regarding implementing good environmental practices in waste recovery and reuse/recycling processes, this has been through the Project Campaign "Classifying and Recycling, We Are Winning Too". In total, 162 people have participated directly (90 women and 72 men), including representatives of the ventures, volunteers and project staff, as well as the Ministry of Environment.</w:t>
            </w:r>
          </w:p>
          <w:p>
            <w:pPr/>
            <w:r>
              <w:rPr/>
              <w:t xml:space="preserve"/>
            </w:r>
          </w:p>
          <w:p>
            <w:pPr/>
            <w:r>
              <w:rPr/>
              <w:t xml:space="preserve">841 people directly participated (48% men and 52% women), the participation of school children who deposited their recovered waste in educational centers at the collection points stands out.</w:t>
            </w:r>
          </w:p>
          <w:p>
            <w:pPr/>
            <w:r>
              <w:rPr/>
              <w:t xml:space="preserve">- Each of these activities took place in collaboration with entrepreneurial groups, representatives of local authorities, Municipal Environmental Units (UMAs), local private companies and personnel from the Secretariat of Natural Resources and Environment.</w:t>
            </w:r>
          </w:p>
          <w:p>
            <w:pPr/>
            <w:r>
              <w:rPr/>
              <w:t xml:space="preserve"/>
            </w:r>
          </w:p>
          <w:p>
            <w:pPr/>
            <w:r>
              <w:rPr/>
              <w:t xml:space="preserve">For the third quarter of 2024, the development of a massive and concentrated awareness campaign is projected in Tegucigalpa on the importance of proper management of solid waste.</w:t>
            </w:r>
          </w:p>
          <w:p>
            <w:pPr/>
            <w:r>
              <w:rPr/>
              <w:t xml:space="preserve"/>
            </w:r>
          </w:p>
          <w:p>
            <w:pPr/>
            <w:r>
              <w:rPr/>
              <w:t xml:space="preserve">At the informal education sector, at the Francisco Morazan Pedagogical University (UPN FM). Since 2021, more than 3,050 (70% women and 30% men) university students/teachers have been sensitized on topics related to the management of chemical products through the continuous participation of the Project in the "Cátedra de la Tierra" Educational Program.</w:t>
            </w:r>
          </w:p>
          <w:p>
            <w:pPr/>
            <w:r>
              <w:rPr/>
              <w:t xml:space="preserve"/>
            </w:r>
          </w:p>
          <w:p>
            <w:pPr/>
            <w:r>
              <w:rPr/>
              <w:t xml:space="preserve">In 2024, at the request of the UPN-FM to the Ministry of Education, the migration of the "Course on the implementation of the Methodological Guide on the management of Chemical Products for Teachers of Basic and Secondary Education" is planned to the Educational Platform of the Pedagogical University. So that final year teachers in the area of ​​Natural Sciences can receive this training before finishing their degree.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Achieved</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7</w:t>
            </w:r>
          </w:p>
          <w:p>
            <w:pPr/>
            <w:r>
              <w:rPr>
                <w:b w:val="1"/>
                <w:bCs w:val="1"/>
              </w:rPr>
              <w:t xml:space="preserve">Outcome G) Project results monitored and sustained, adaptive feedback and evaluation undertaken and results replicated</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Jun 30, 2023</w:t>
            </w:r>
          </w:p>
        </w:tc>
        <w:tc>
          <w:tcPr>
            <w:tcW w:w="4000" w:type="dxa"/>
            <w:gridSpan w:val="1"/>
          </w:tcPr>
          <w:p>
            <w:pPr/>
            <w:r>
              <w:rPr>
                <w:b w:val="1"/>
                <w:bCs w:val="1"/>
              </w:rPr>
              <w:t xml:space="preserve">Cumulative progress since project start as of Jun 30, 2024</w:t>
            </w:r>
          </w:p>
        </w:tc>
      </w:tr>
      <w:tr>
        <w:trPr/>
        <w:tc>
          <w:tcPr>
            <w:tcW w:w="4000" w:type="dxa"/>
            <w:gridSpan w:val="1"/>
          </w:tcPr>
          <w:p>
            <w:pPr/>
            <w:r>
              <w:rPr/>
              <w:t xml:space="preserve">Evaluation results M&amp;E and adaptive management applied in response to needs</w:t>
            </w:r>
          </w:p>
        </w:tc>
        <w:tc>
          <w:tcPr>
            <w:tcW w:w="2000" w:type="dxa"/>
            <w:gridSpan w:val="1"/>
          </w:tcPr>
          <w:p>
            <w:pPr/>
            <w:r>
              <w:rPr/>
              <w:t xml:space="preserve">None</w:t>
            </w:r>
          </w:p>
        </w:tc>
        <w:tc>
          <w:tcPr>
            <w:tcW w:w="2000" w:type="dxa"/>
            <w:gridSpan w:val="1"/>
          </w:tcPr>
          <w:p>
            <w:pPr/>
            <w:r>
              <w:rPr/>
              <w:t xml:space="preserve">Mid term evaluation</w:t>
            </w:r>
          </w:p>
        </w:tc>
        <w:tc>
          <w:tcPr>
            <w:tcW w:w="2000" w:type="dxa"/>
            <w:gridSpan w:val="1"/>
          </w:tcPr>
          <w:p>
            <w:pPr/>
            <w:r>
              <w:rPr/>
              <w:t xml:space="preserve">Terminal evaluation</w:t>
            </w:r>
          </w:p>
        </w:tc>
        <w:tc>
          <w:tcPr>
            <w:tcW w:w="4000" w:type="dxa"/>
            <w:gridSpan w:val="1"/>
          </w:tcPr>
          <w:p>
            <w:pPr/>
            <w:r>
              <w:rPr/>
              <w:t xml:space="preserve">Mid Term evaluation has been conducted in 2021 and a Management Response with Key Actions has been monitored since then. 90% of the key actions has been responded and is expected for completion by September 2023.</w:t>
            </w:r>
          </w:p>
          <w:p>
            <w:pPr/>
            <w:r>
              <w:rPr/>
              <w:t xml:space="preserve"/>
            </w:r>
          </w:p>
          <w:p>
            <w:pPr/>
            <w:r>
              <w:rPr/>
              <w:t xml:space="preserve">Within the scope of the mid-term evaluation, the possible extension of the project was considered. This project extension was discussed at the last Project Board held in Q3 2023 where it was agreed to request to GEF this extension.</w:t>
            </w:r>
          </w:p>
        </w:tc>
        <w:tc>
          <w:tcPr>
            <w:tcW w:w="4000" w:type="dxa"/>
            <w:gridSpan w:val="1"/>
          </w:tcPr>
          <w:p>
            <w:pPr/>
            <w:r>
              <w:rPr/>
              <w:t xml:space="preserve">The project, in coordination with UNDP CO, began in the reporting period with the recruitment process of the international expert who will develop the final evaluation. The evaluation of the project will begin in July (second semester). Report is expected by September, 2024</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73.11%</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73.11%</w:t>
            </w:r>
          </w:p>
        </w:tc>
      </w:tr>
      <w:tr>
        <w:trPr/>
        <w:tc>
          <w:tcPr>
            <w:tcW w:w="5000" w:type="dxa"/>
            <w:gridSpan w:val="1"/>
          </w:tcPr>
          <w:p>
            <w:pPr/>
            <w:r>
              <w:rPr/>
              <w:t xml:space="preserve">Cumulative disbursement as of Jul 31, 2024:</w:t>
            </w:r>
          </w:p>
        </w:tc>
        <w:tc>
          <w:tcPr>
            <w:tcW w:w="5000" w:type="dxa"/>
            <w:vAlign w:val="center"/>
            <w:gridSpan w:val="1"/>
          </w:tcPr>
          <w:p>
            <w:pPr>
              <w:jc w:val="right"/>
            </w:pPr>
            <w:r>
              <w:rPr/>
              <w:t xml:space="preserve">2,529,769</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110,000</w:t>
            </w:r>
          </w:p>
        </w:tc>
      </w:tr>
      <w:tr>
        <w:trPr/>
        <w:tc>
          <w:tcPr>
            <w:tcW w:w="5000" w:type="dxa"/>
            <w:gridSpan w:val="1"/>
          </w:tcPr>
          <w:p>
            <w:pPr/>
            <w:r>
              <w:rPr/>
              <w:t xml:space="preserve">GEF Grant Amount</w:t>
            </w:r>
          </w:p>
        </w:tc>
        <w:tc>
          <w:tcPr>
            <w:tcW w:w="5000" w:type="dxa"/>
            <w:vAlign w:val="center"/>
            <w:gridSpan w:val="1"/>
          </w:tcPr>
          <w:p>
            <w:pPr>
              <w:jc w:val="right"/>
            </w:pPr>
            <w:r>
              <w:rPr/>
              <w:t xml:space="preserve">3,460,000</w:t>
            </w:r>
          </w:p>
        </w:tc>
      </w:tr>
      <w:tr>
        <w:trPr/>
        <w:tc>
          <w:tcPr>
            <w:tcW w:w="5000" w:type="dxa"/>
            <w:gridSpan w:val="1"/>
          </w:tcPr>
          <w:p>
            <w:pPr/>
            <w:r>
              <w:rPr/>
              <w:t xml:space="preserve">Co-financing</w:t>
            </w:r>
          </w:p>
        </w:tc>
        <w:tc>
          <w:tcPr>
            <w:tcW w:w="5000" w:type="dxa"/>
            <w:vAlign w:val="center"/>
            <w:gridSpan w:val="1"/>
          </w:tcPr>
          <w:p>
            <w:pPr>
              <w:jc w:val="right"/>
            </w:pPr>
            <w:r>
              <w:rPr/>
              <w:t xml:space="preserve">26,600,325</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60 months</w:t>
            </w:r>
          </w:p>
        </w:tc>
      </w:tr>
      <w:tr>
        <w:trPr/>
        <w:tc>
          <w:tcPr>
            <w:tcW w:w="5000" w:type="dxa"/>
            <w:gridSpan w:val="1"/>
          </w:tcPr>
          <w:p>
            <w:pPr/>
            <w:r>
              <w:rPr/>
              <w:t xml:space="preserve">PIF Approval Date</w:t>
            </w:r>
          </w:p>
        </w:tc>
        <w:tc>
          <w:tcPr>
            <w:tcW w:w="5000" w:type="dxa"/>
            <w:vAlign w:val="center"/>
            <w:gridSpan w:val="1"/>
          </w:tcPr>
          <w:p>
            <w:pPr>
              <w:jc w:val="right"/>
            </w:pPr>
            <w:r>
              <w:rPr/>
              <w:t xml:space="preserve">Jun 4, 2015</w:t>
            </w:r>
          </w:p>
        </w:tc>
      </w:tr>
      <w:tr>
        <w:trPr/>
        <w:tc>
          <w:tcPr>
            <w:tcW w:w="5000" w:type="dxa"/>
            <w:gridSpan w:val="1"/>
          </w:tcPr>
          <w:p>
            <w:pPr/>
            <w:r>
              <w:rPr/>
              <w:t xml:space="preserve">CEO Endorsement Date</w:t>
            </w:r>
          </w:p>
        </w:tc>
        <w:tc>
          <w:tcPr>
            <w:tcW w:w="5000" w:type="dxa"/>
            <w:vAlign w:val="center"/>
            <w:gridSpan w:val="1"/>
          </w:tcPr>
          <w:p>
            <w:pPr>
              <w:jc w:val="right"/>
            </w:pPr>
            <w:r>
              <w:rPr/>
              <w:t xml:space="preserve">Nov 9, 2017</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Sep 19, 2018</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Dec 19, 2018</w:t>
            </w:r>
          </w:p>
        </w:tc>
      </w:tr>
      <w:tr>
        <w:trPr/>
        <w:tc>
          <w:tcPr>
            <w:tcW w:w="5000" w:type="dxa"/>
            <w:gridSpan w:val="1"/>
          </w:tcPr>
          <w:p>
            <w:pPr/>
            <w:r>
              <w:rPr/>
              <w:t xml:space="preserve">First Disbursement Date</w:t>
            </w:r>
          </w:p>
        </w:tc>
        <w:tc>
          <w:tcPr>
            <w:tcW w:w="5000" w:type="dxa"/>
            <w:vAlign w:val="center"/>
            <w:gridSpan w:val="1"/>
          </w:tcPr>
          <w:p>
            <w:pPr>
              <w:jc w:val="right"/>
            </w:pPr>
            <w:r>
              <w:rPr/>
              <w:t xml:space="preserve">Jul 4, 2019</w:t>
            </w:r>
          </w:p>
        </w:tc>
      </w:tr>
      <w:tr>
        <w:trPr/>
        <w:tc>
          <w:tcPr>
            <w:tcW w:w="5000" w:type="dxa"/>
            <w:gridSpan w:val="1"/>
          </w:tcPr>
          <w:p>
            <w:pPr/>
            <w:r>
              <w:rPr/>
              <w:t xml:space="preserve">Expected Date of Mid-term Review</w:t>
            </w:r>
          </w:p>
        </w:tc>
        <w:tc>
          <w:tcPr>
            <w:tcW w:w="5000" w:type="dxa"/>
            <w:vAlign w:val="center"/>
            <w:gridSpan w:val="1"/>
          </w:tcPr>
          <w:p>
            <w:pPr>
              <w:jc w:val="right"/>
            </w:pPr>
            <w:r>
              <w:rPr/>
              <w:t xml:space="preserve">May 9, 2021</w:t>
            </w:r>
          </w:p>
        </w:tc>
      </w:tr>
      <w:tr>
        <w:trPr/>
        <w:tc>
          <w:tcPr>
            <w:tcW w:w="5000" w:type="dxa"/>
            <w:gridSpan w:val="1"/>
          </w:tcPr>
          <w:p>
            <w:pPr/>
            <w:r>
              <w:rPr/>
              <w:t xml:space="preserve">Actual Date of Mid-term Review</w:t>
            </w:r>
          </w:p>
        </w:tc>
        <w:tc>
          <w:tcPr>
            <w:tcW w:w="5000" w:type="dxa"/>
            <w:vAlign w:val="center"/>
            <w:gridSpan w:val="1"/>
          </w:tcPr>
          <w:p>
            <w:pPr>
              <w:jc w:val="right"/>
            </w:pPr>
            <w:r>
              <w:rPr/>
              <w:t xml:space="preserve">Oct 1, 2021</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Jun 19, 2024</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Sep 19, 2023</w:t>
            </w:r>
          </w:p>
        </w:tc>
      </w:tr>
      <w:tr>
        <w:trPr/>
        <w:tc>
          <w:tcPr>
            <w:tcW w:w="5000" w:type="dxa"/>
            <w:gridSpan w:val="1"/>
          </w:tcPr>
          <w:p>
            <w:pPr/>
            <w:r>
              <w:rPr/>
              <w:t xml:space="preserve">Revised Planned Closing Date</w:t>
            </w:r>
          </w:p>
        </w:tc>
        <w:tc>
          <w:tcPr>
            <w:tcW w:w="5000" w:type="dxa"/>
            <w:vAlign w:val="center"/>
            <w:gridSpan w:val="1"/>
          </w:tcPr>
          <w:p>
            <w:pPr>
              <w:jc w:val="right"/>
            </w:pPr>
            <w:r>
              <w:rPr/>
              <w:t xml:space="preserve">Sep 19, 2024</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2023 to 1 July 2024)</w:t>
            </w:r>
          </w:p>
        </w:tc>
      </w:tr>
      <w:tr>
        <w:trPr/>
        <w:tc>
          <w:tcPr>
            <w:tcW w:w="10000" w:type="dxa"/>
            <w:gridSpan w:val="1"/>
          </w:tcPr>
          <w:p>
            <w:pPr/>
            <w:r>
              <w:rPr/>
              <w:t xml:space="preserve">2023-11-13</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Project requested an additional period for execution in March 2023 due to delays out of project control. This extension was officially requested by the Executing Agency and supported by the project board. The new Revised Planned Closing Date is now on Sep 19, 2024, some procurement difficulties during the past 6 months suggest the Project may ask for an additional 6 months to comply with project´s milestones in 2024, specifically milestones related to POPs elimination (PCB) and obsolete pesticides.</w:t>
            </w:r>
          </w:p>
          <w:p>
            <w:pPr/>
            <w:r>
              <w:rPr/>
              <w:t xml:space="preserve"/>
            </w:r>
          </w:p>
          <w:p>
            <w:pPr/>
            <w:r>
              <w:rPr/>
              <w:t xml:space="preserve">There were delays in the recruitment of  the Terminal Evaluation (TE) due to limited availability of experts in chemical and waste project assessments. The available experts initially evaluated were not considered because or their participation in the project design (PIF) or having conducted the mid-term evaluation. After a negotiation process led by UNDP and the Project Executing Unit, the expert was hired in July 2024.</w:t>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In spite of the procurement difficulties, mostly related to Procurement of professional services and contractual companies that help meet the project's milestones, the project is on the verge of obtaining most of its intended results, given that the processes to hire professional and entities are finalizing. The DO progress shows that activities are advancing and just need time to finalize. In order to comply with all project´s milestones and to reach the project's intended delivery  an extension of the execution period to December 2024.</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include specific measures to manage the project's implementation performance.</w:t>
            </w:r>
          </w:p>
        </w:tc>
      </w:tr>
      <w:tr>
        <w:trPr/>
        <w:tc>
          <w:tcPr>
            <w:tcW w:w="10000" w:type="dxa"/>
            <w:gridSpan w:val="1"/>
          </w:tcPr>
          <w:p>
            <w:pPr/>
            <w:r>
              <w:rPr/>
              <w:t xml:space="preserve">The project had in place an ambitious work plan, but it faced some delays due to challenges in the procurement of goods and services (lack of local offer) and some  technical difficulties, related to the determination of the right blend for the destruction of waste in the cement kiln.</w:t>
            </w:r>
          </w:p>
          <w:p>
            <w:pPr/>
            <w:r>
              <w:rPr/>
              <w:t xml:space="preserve"/>
            </w:r>
          </w:p>
          <w:p>
            <w:pPr/>
            <w:r>
              <w:rPr/>
              <w:t xml:space="preserve">To complete the activities of the project an additional 6-months extension is being requested.</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enter the dates of Project Board meetings during the reporting period (1 July 2023 to 30 June 2024)</w:t>
            </w:r>
          </w:p>
        </w:tc>
      </w:tr>
      <w:tr>
        <w:trPr/>
        <w:tc>
          <w:tcPr>
            <w:tcW w:w="10000" w:type="dxa"/>
            <w:gridSpan w:val="1"/>
          </w:tcPr>
          <w:p>
            <w:pPr/>
            <w:r>
              <w:rPr/>
              <w:t xml:space="preserve">2023-11-13</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2024 Development Objective Progress Rating</w:t>
            </w:r>
          </w:p>
        </w:tc>
        <w:tc>
          <w:tcPr>
            <w:tcW w:w="5000" w:type="dxa"/>
            <w:gridSpan w:val="1"/>
          </w:tcPr>
          <w:p>
            <w:pPr/>
            <w:r>
              <w:rPr>
                <w:b w:val="1"/>
                <w:bCs w:val="1"/>
              </w:rPr>
              <w:t xml:space="preserve">2024 Implementation Progress Rating</w:t>
            </w:r>
          </w:p>
        </w:tc>
      </w:tr>
      <w:tr>
        <w:trPr/>
        <w:tc>
          <w:tcPr>
            <w:tcW w:w="5000" w:type="dxa"/>
            <w:gridSpan w:val="1"/>
          </w:tcPr>
          <w:p>
            <w:pPr/>
            <w:r>
              <w:rPr>
                <w:b w:val="1"/>
                <w:bCs w:val="1"/>
              </w:rPr>
              <w:t xml:space="preserve">UNDP BPPS Technical Advisor</w:t>
            </w:r>
          </w:p>
        </w:tc>
        <w:tc>
          <w:tcPr>
            <w:tcW w:w="5000" w:type="dxa"/>
            <w:gridSpan w:val="1"/>
          </w:tcPr>
          <w:p>
            <w:pPr/>
            <w:r>
              <w:rPr/>
              <w:t xml:space="preserve">Moderately Satisfactory</w:t>
            </w:r>
          </w:p>
        </w:tc>
        <w:tc>
          <w:tcPr>
            <w:tcW w:w="5000" w:type="dxa"/>
            <w:gridSpan w:val="1"/>
          </w:tcPr>
          <w:p>
            <w:pPr/>
            <w:r>
              <w:rPr/>
              <w:t xml:space="preserve">Moderately 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2024 Overall Assessment</w:t>
            </w:r>
          </w:p>
        </w:tc>
      </w:tr>
      <w:tr>
        <w:trPr/>
        <w:tc>
          <w:tcPr>
            <w:tcW w:w="5000" w:type="dxa"/>
            <w:gridSpan w:val="1"/>
          </w:tcPr>
          <w:p>
            <w:pPr/>
            <w:r>
              <w:rPr>
                <w:b w:val="1"/>
                <w:bCs w:val="1"/>
              </w:rPr>
              <w:t xml:space="preserve">UNDP BPPS Technical Advisor</w:t>
            </w:r>
          </w:p>
        </w:tc>
        <w:tc>
          <w:tcPr>
            <w:tcW w:w="10000" w:type="dxa"/>
            <w:gridSpan w:val="1"/>
          </w:tcPr>
          <w:p>
            <w:pPr/>
            <w:r>
              <w:rPr/>
              <w:t xml:space="preserve">The Project has achieved or is advancing in all its components, with minor shortcomings as it is entering in its closing phase. It has the support of the local authorities and the recognitions of stakeholders in the public, private and civil society sectors. For its progress towards its development objective and the work conducted, the Development Objective Ratings for the project is Moderately Satisfactory, which is in line with the rating given by the Country Office.</w:t>
            </w:r>
          </w:p>
          <w:p>
            <w:pPr/>
            <w:r>
              <w:rPr/>
              <w:t xml:space="preserve"/>
            </w:r>
          </w:p>
          <w:p>
            <w:pPr/>
            <w:r>
              <w:rPr/>
              <w:t xml:space="preserve">As mentioned, the project is advancing in its objective and all its components, they are achieved or on-track to be achieved; a brief summary of the main achievements is presented below.</w:t>
            </w:r>
          </w:p>
          <w:p>
            <w:pPr/>
            <w:r>
              <w:rPr/>
              <w:t xml:space="preserve"/>
            </w:r>
          </w:p>
          <w:p>
            <w:pPr/>
            <w:r>
              <w:rPr/>
              <w:t xml:space="preserve">Regarding the overall objective of the project, it is advancing in the right direction. It has conducted the test for disposal of POPs in the cement kiln of CENOSA, with excellent results (99.9999% of remotion), develop the master plan for 4 municipalities, including Tegucigalpa, which will result in the reduction of emissions of UPOPS due to poorly manage waste.</w:t>
            </w:r>
          </w:p>
          <w:p>
            <w:pPr/>
            <w:r>
              <w:rPr/>
              <w:t xml:space="preserve"/>
            </w:r>
          </w:p>
          <w:p>
            <w:pPr/>
            <w:r>
              <w:rPr/>
              <w:t xml:space="preserve">Regarding Outcome A) Key public and private institutions and entities to implement and enforce the regulatory and policy framework for the Sound Management of Chemicals and Wastes, including newly listed POPs trained. The project has achieved its goal of reactivation of CESCO and involving of the private sector in the commissions. It is still working on the Pollutant Emissions and Transfer Registry Committee (RETC or PRTR in English). The efforts and results of the project in the reactivation of the Commission are reflected in the XI Assembly, where 36% of the participants came from the private sector.</w:t>
            </w:r>
          </w:p>
          <w:p>
            <w:pPr/>
            <w:r>
              <w:rPr/>
              <w:t xml:space="preserve"/>
            </w:r>
          </w:p>
          <w:p>
            <w:pPr/>
            <w:r>
              <w:rPr/>
              <w:t xml:space="preserve">Regarding Outcome B) Regulations for ESM of chemicals developed and updated as required and infrastructure for their fulfillment strengthened. The project has advance in the draft of the regulations, including the technical management instrument that detailed the procedure manuals and cost recovery strategy. Although they are draft, they have the support and interest of SERNA, which consider them a key instrument for the sound management of chemicals in Honduras. The project has maintained a close collaboration and support of CESCCO, strengthening is human and technical capabilities. CESCCO is an important piece in the framework for the management of chemical substance in the country and it is important that the support of SERNA continues after the project completion.</w:t>
            </w:r>
          </w:p>
          <w:p>
            <w:pPr/>
            <w:r>
              <w:rPr/>
              <w:t xml:space="preserve"/>
            </w:r>
          </w:p>
          <w:p>
            <w:pPr/>
            <w:r>
              <w:rPr/>
              <w:t xml:space="preserve">Regarding Outcome C) Technical Knowledge on POPs for support of their management developed. The project surpassed its goal, as it has developed 3 inventories: i) PCBs, ii) POP pesticides and iii) PBDE and PFOS, while is concluding the preparation of the technical guidelines which depend on the destruction of PCBs and POP pesticides expected during the second half of 2024.</w:t>
            </w:r>
          </w:p>
          <w:p>
            <w:pPr/>
            <w:r>
              <w:rPr/>
              <w:t xml:space="preserve">Regarding Outcome D) POPs containing materials stockpile eliminated by innovative approaches. The project has advance in the environmental disposal of PCBs, POPs pesticides and obsoletes pesticide. The project has been fundamental in its work with the private sector to develop and conduct the destruction protocol, which includes the analysis of the substances to be destroyed and the determination of the procedures for the destruction. The analysis conducted showed that remotion of POPs in the cement kiln of CENOSA are 99.9999% which ensure that local disposal of hazardous waste can be conducted. These results, together with the protocols and technical guidelines developed, will facilitate the future disposal of other hazardous waste.</w:t>
            </w:r>
          </w:p>
          <w:p>
            <w:pPr/>
            <w:r>
              <w:rPr/>
              <w:t xml:space="preserve"/>
            </w:r>
          </w:p>
          <w:p>
            <w:pPr/>
            <w:r>
              <w:rPr/>
              <w:t xml:space="preserve">Regarding Outcome E) Reduction of UPOPs emissions and elimination of POPs in collaborative schemes. The project has advance on developing the collaborative schemes, involving private sector, through the national cement producers through the protocols and trials for co-processing of waste in cement kilns, the local level through its work with municipalities with the master plans for solid waste management and civil society with its support to 10 initiatives and/or ventures associated with the recovery, collection, treatment (organic portion) and marketing of waste (inorganic: PET, paper/cardboard, metals (aluminum) and glass). The multidimensional approach followed by the project has promoted an environment for the sound management of waste in Honduras, it has strengthened institutions as the SERNA and CESCCO and created a solid base for the future of chemicals management. It is expected that the project will complete its goals related to the amount of POPs and hazardous waste disposed in an environmental way during the second half of 2024.</w:t>
            </w:r>
          </w:p>
          <w:p>
            <w:pPr/>
            <w:r>
              <w:rPr/>
              <w:t xml:space="preserve"/>
            </w:r>
          </w:p>
          <w:p>
            <w:pPr/>
            <w:r>
              <w:rPr/>
              <w:t xml:space="preserve">Regarding Outcome F) Education and awareness on risks of “new” and “old” POPs, and ways in which to minimize their releases raised in private entities, students and communities, as well as the larger public, implemented. The project has made an outstanding work, surpassed its goals and creating and enabling environment in the education community about the sound management of chemicals. The project has worked closely with the Ministry of Education and several national universities to integrate in their curriculums the subject of chemical management. Some examples of the work of the project are i) the more than 800 teachers trained on Methodological Guide for the management of chemical products, ii) the three new initiatives or pedagogical offers in this area in the universities of UNITEC, University of Forest Sciences-UNACIFOR (Comayagua), National Autonomous University of Honduras (UNAH) - Faculty of Chemical Sciences and Pharmacy and at Faculty of Medical Sciences, the master's degree in Health, Safety and Environment Management. These initiatives are forming the future professionals for the sound environmental management of chemicals in Honduras.</w:t>
            </w:r>
          </w:p>
          <w:p>
            <w:pPr/>
            <w:r>
              <w:rPr/>
              <w:t xml:space="preserve"/>
            </w:r>
          </w:p>
          <w:p>
            <w:pPr/>
            <w:r>
              <w:rPr/>
              <w:t xml:space="preserve">Regarding Outcome G) Project results monitored and sustained, adaptive feedback and evaluation undertaken and results replicated. The project has conducted its Mid-term review and is in the process of contracting the consultant for the Terminal Evaluation of the project (at the time of writing this report, end-of-August, the terminal evaluation is ongoing, the consultant has visited the country, met stakeholders and authorities and it is preparing the report).</w:t>
            </w:r>
          </w:p>
          <w:p>
            <w:pPr/>
            <w:r>
              <w:rPr/>
              <w:t xml:space="preserve"/>
            </w:r>
          </w:p>
          <w:p>
            <w:pPr/>
            <w:r>
              <w:rPr/>
              <w:t xml:space="preserve">In connection with risk management, the project and CO monitored the possible risk in the implementation of the project. The main risk of the project is related to the completion of its activities and goals before the completion date. To solve this risk,  SERNA, through the project, requested an additional 6-month extension, which is under approval, to ensure the completion of all project activities. Other risks of the project are related to operational (procurement of goods and services), where the project was active on identifying consultants and companies that could carry out the intended work. It is important to mention that despise these efforts, in several occasions the biding process had to be launched several times due to lack of local capabilities or specificities of the work, which translated in some delays in the implementation of the project.</w:t>
            </w:r>
          </w:p>
          <w:p>
            <w:pPr/>
            <w:r>
              <w:rPr/>
              <w:t xml:space="preserve"/>
            </w:r>
          </w:p>
          <w:p>
            <w:pPr/>
            <w:r>
              <w:rPr/>
              <w:t xml:space="preserve">In general, the project did a good work in the management of risks, it identified the possible risks and their mitigation or avoidance actions. The actions conducted did not trigger any grievance or complain from the stakeholders or beneficiaries.</w:t>
            </w:r>
          </w:p>
          <w:p>
            <w:pPr/>
            <w:r>
              <w:rPr/>
              <w:t xml:space="preserve">Regarding procurement, the project has faced procurement challenges, mainly due to specificities of good and services and lack of local offer, which led that some procurement processes required several publication rounds to be awarded. As the project is in closure phase, not additional support will be required. Most of the procurement process has been conducted and the remaining have already been launched and are in the process of awarding.</w:t>
            </w:r>
          </w:p>
          <w:p>
            <w:pPr/>
            <w:r>
              <w:rPr/>
              <w:t xml:space="preserve"/>
            </w:r>
          </w:p>
          <w:p>
            <w:pPr/>
            <w:r>
              <w:rPr/>
              <w:t xml:space="preserve">Regarding gender, the project has integrated the gender dimension in all its activities and has promoted the integration of women in the boards of directors within the organizations of the recyclable waste and compost production enterprises. Although the project has not conducted activities focused 100% in gender (i.e. analysis of the differentiated impact of chemicals), it has mainstream gender in all its activities and has aimed not to recreate gender barriers or paradigms.</w:t>
            </w:r>
          </w:p>
          <w:p>
            <w:pPr/>
            <w:r>
              <w:rPr/>
              <w:t xml:space="preserve"/>
            </w:r>
          </w:p>
          <w:p>
            <w:pPr/>
            <w:r>
              <w:rPr/>
              <w:t xml:space="preserve">Related to Knowledge management and communication, the project has develop a sound strategy, with ample presence in social media and through its webpage. Additionally, it is preparing a publication to summary the activities and results of its implementation, this activity is expected to be concluded in the second half of 2024 and it is in the process of being procured.</w:t>
            </w:r>
          </w:p>
          <w:p>
            <w:pPr/>
            <w:r>
              <w:rPr/>
              <w:t xml:space="preserve">Regarding the implementation progress during the reporting period, the project had in place an ambitious work plan, but it faced some delays due to challenges in the procurement of goods and services (lack of local offer) and some technical difficulties, related to the determination of the right blend for the destruction of waste in the cement kiln. To complete the activities of the project an additional 6-months extension is being requested.</w:t>
            </w:r>
          </w:p>
          <w:p>
            <w:pPr/>
            <w:r>
              <w:rPr/>
              <w:t xml:space="preserve"/>
            </w:r>
          </w:p>
          <w:p>
            <w:pPr/>
            <w:r>
              <w:rPr/>
              <w:t xml:space="preserve">During 2023, the financial execution of the project was US$1,094,574 out of US$ 1,125,507, which represent a 97% of the planned amount. To June 2024, the project has executed 73.11% of the overall GEF grant (US$ 2,529,769).  Regarding the co-finance, the project achieved the identified co-financing at the CEO Endorsement (USD$ 27M out of US$ 26M expected) , but needs to provide the evidence required. Considering the advances in the implementation and the financial delivery of the project, the rating of Implementation Progress (IP) is Moderately Satisfactory.</w:t>
            </w:r>
          </w:p>
          <w:p>
            <w:pPr/>
            <w:r>
              <w:rPr/>
              <w:t xml:space="preserve"/>
            </w:r>
          </w:p>
          <w:p>
            <w:pPr/>
            <w:r>
              <w:rPr/>
              <w:t xml:space="preserve">The project team is well managed, it has solid technical knowledge and that is recognized for all stakeholders, which facilitate the buy-in of all counterparts in the activities proposed and conducted.</w:t>
            </w:r>
          </w:p>
          <w:p>
            <w:pPr/>
            <w:r>
              <w:rPr/>
              <w:t xml:space="preserve"/>
            </w:r>
          </w:p>
          <w:p>
            <w:pPr/>
            <w:r>
              <w:rPr/>
              <w:t xml:space="preserve">In summary, the project is advancing towards its development objective, most of its activities will be completed with the additional 6-month extension requested, which will allow the consolidation of the results achieved; The overall rating of the project is Moderately Satisfactory.</w:t>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The project has significant progress with all activities and the evidence shows that the technical team has dedicated great efforts to achieve project results and goals. The complexity of the national context to adequately achieve proper chemicals and waste management and to associate key stakeholders at the institutional level and private sector causes delays and consume time of the project team. The project has concrete progress in relation to elimination of COPs, inventories, training, raising awareness and links with educational sectors, eliminations of contaminants in hospitals, and solid waste management at the municipal level. Nonetheless, the project cumulative work and in the period of this PIR shows that is in route to achieve results and desired impact. All actions in the project are moving positively towards the goal, but a major difficulty is that the project operational closure date is expected to occur in two months from now, 19 September 2024.</w:t>
            </w:r>
          </w:p>
          <w:p>
            <w:pPr/>
            <w:r>
              <w:rPr/>
              <w:t xml:space="preserve">The project team has indicated that it will require an extension of the project duration to successfully achieve project end goals. At present the project is delayed in some of the activities and will require more time to achieve the expected results.</w:t>
            </w:r>
          </w:p>
          <w:p>
            <w:pPr/>
            <w:r>
              <w:rPr/>
              <w:t xml:space="preserve">The project has presented an acceleration plan in the period of the PIR and a well-thought workplan, however this need to be updated given the need for an extension. A significant difficulty for the delays in the project is related to the procurement processes, which often need to be extended due to the lack in obtaining responses in tenders, offers from national enterprises, and highly priced offers that exceed planned budget.</w:t>
            </w:r>
          </w:p>
          <w:p>
            <w:pPr/>
            <w:r>
              <w:rPr/>
              <w:t xml:space="preserve">The project was able to coordinate activities with IDB  in the Hospital Escuela, with the private sector for the incineration in kernels, and with government institutions. However, obtaining the cofinancing letter is still pending.</w:t>
            </w:r>
          </w:p>
          <w:p>
            <w:pPr/>
            <w:r>
              <w:rPr/>
              <w:t xml:space="preserve">The project is rated Moderately satisfactory in DO Progress and IP ratings but major actions need to be taken immediately to ensure that the can achieve end of project goals.</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Outcomes:</w:t>
            </w:r>
          </w:p>
          <w:p>
            <w:pPr/>
            <w:r>
              <w:rPr/>
              <w:t xml:space="preserve"/>
            </w:r>
          </w:p>
          <w:p>
            <w:pPr/>
            <w:r>
              <w:rPr/>
              <w:t xml:space="preserve">The Project has had significant achievements since its last year of reporting, first, at the institutional level, the XI Assembly of the National Commission of Chemical Products (CNG) was held and the goal of integrating a greater membership of the private sector (39%) was met; the project presented to the Commission the progress of the POPs elimination plan, specifically 19 t of oils with PCBs through co-processing by the Cement Company – CENOSA, demonstrating national capabilities to provide a local solution to properly dispose of POPs, experience documented through a Scientific Industrial Testing Protocol. Always in institutional matters, the project managed to establish a work plan for 5 of the 10 permanent committees of the Commission (Industrial Chemical Substances, Hazardous Waste, Education, Pesticides and Pollutant Release and Transfer Registry – PRTR), in addition, it has expanded the analytical and determination capabilities of 31 new chemical parameters including POPs at the laboratory level, began the project of a new PRTR reporting platform and to modernize the CESCCO service delivery system with an automated request platform for analytical services . On the other hand, in the regulatory field, through participatory processes, 3 draft Regulations have been prepared for chemicals management: (a) Regulation for the management of Hazardous Waste; b) Regulation for the management of industrial chemical substances; and c) Regulations for the management of contaminated sites.</w:t>
            </w:r>
          </w:p>
          <w:p>
            <w:pPr/>
            <w:r>
              <w:rPr/>
              <w:t xml:space="preserve"/>
            </w:r>
          </w:p>
          <w:p>
            <w:pPr/>
            <w:r>
              <w:rPr/>
              <w:t xml:space="preserve">Second, at the level of management of intentionally produced POPs (PCBs, Pesticides and PBDEs), to date Honduras has 3 updated national inventories of these waste streams (PCBs, Pesticides and PBDEs), and technical guidelines have been defined to assure management and enforcement. Also, derived from coordination between sectors (agriculture and environment), the elimination of approximately 100 tons of obsolete pesticides that lead the national inventory has been prioritized for the second half of 2024, to be co-processed in cement kilns with significant co-financing from the cement company (CENOSA, in particular) and BANADESA (National Agriculture Bank) as the owner of these obsolete pesticides. Also, the project in coordination with CESCCO (Environmental Authority), CENOSA and the international advice of an expert in the field, the Scientific Industrial Test was conducted to demonstrate the efficiency of destruction and removal of polychlorinated biphenyls through co-processing, which highlighted local technological capabilities for PCB destruction. In the process, 19 t of PCBs were safely eliminated.</w:t>
            </w:r>
          </w:p>
          <w:p>
            <w:pPr/>
            <w:r>
              <w:rPr/>
              <w:t xml:space="preserve"/>
            </w:r>
          </w:p>
          <w:p>
            <w:pPr/>
            <w:r>
              <w:rPr/>
              <w:t xml:space="preserve">Third, the project has led initiatives towards the reduction of unintentional POPs emissions and releases in the waste sector with the development of innovative approaches from the strategic and operational level. Four Master Plans for Solid Waste Management were formulated by local key actors with 5 to 10 year roadmaps to provide adequate management of approximately 1,071 t of municipal solid waste daily focused on the circular economy, the use of waste organic, promotion of source separation practices among others. The project has materialized the action with the establishment of 10 initiatives related to the use of recoverable waste, 5 “collection points” distributed in 4 municipalities for the commercialization to date of 44 t of recyclable inorganic waste and 5 composting plants with the production capacity of 31.5 t of compost monthly, two of them municipal to cover reforestation and ornamentation needs. The project has begun with the process for the establishment of a governance mechanism and definition of a Roadmap to develop a management model for end-of-use tires, which leads to the definition of national goals towards the reuse, recycling and energy recovery of tires out of use. Likewise, in the current period, the healthcare waste treatment plant at the Hospital Escuela (the largest hospital in Honduras) has been installed with the capacity to treat approximately 21 tons of hospital waste per month and 200 hospital employees have been trained to improve practices of waste segregation at critical hospital areas o departments.</w:t>
            </w:r>
          </w:p>
          <w:p>
            <w:pPr/>
            <w:r>
              <w:rPr/>
              <w:t xml:space="preserve"/>
            </w:r>
          </w:p>
          <w:p>
            <w:pPr/>
            <w:r>
              <w:rPr/>
              <w:t xml:space="preserve">Fourth, at the educational level, the project in association with the Ministry of Education has trained to date 824 teachers of Basic and Secondary Education in academic content on the Management of Chemical Products (using the Teacher's Guide on Management of Chemical Products in its version updated, 2020) reaching a population of approximately 100,000 students, this training course is available virtually on the official educational platform of the Ministry of Education, and will scale its platform to an improved version soon. At the Higher Education level, the project has generated various academic offers with three universities, graduating to date 30 new environmental service providers, 30 masters in environmental structures and 13 specialists in occupational health and safety. Likewise, currently with the influence of the Project, the academic content of the Certificate on Sustainable Management of Chemical Products was updated with the participation of 30 professionals and a new Diploma on Chemical Products Management - the Era of Sustainability is planned with the projection of 30 professionals of health taking it. At an informal level, since 2021, more than 3,050 (70% women and 30% men) university students and teachers have been sensitized on topics related to the management of chemical products through the continuous participation of the Project in the Educational Program Cátedra de la Land. The project promoted the Network of teachers and specialists in chemical products management that brings together at least 9 universities in the country (public and private), with more than 250 participants (60% women and 40% men).</w:t>
            </w:r>
          </w:p>
          <w:p>
            <w:pPr/>
            <w:r>
              <w:rPr/>
              <w:t xml:space="preserve"/>
            </w:r>
          </w:p>
          <w:p>
            <w:pPr/>
            <w:r>
              <w:rPr/>
              <w:t xml:space="preserve">Challenges:</w:t>
            </w:r>
          </w:p>
          <w:p>
            <w:pPr/>
            <w:r>
              <w:rPr/>
              <w:t xml:space="preserve"/>
            </w:r>
          </w:p>
          <w:p>
            <w:pPr/>
            <w:r>
              <w:rPr/>
              <w:t xml:space="preserve">Lastly, there are still challenges to face, the development of the new PRTR platform has begun in this period, however it is projected to exceed the project closing date (September, 2024) it will take 6 months to finalize it. The project carries out negotiations for the final management of 68 t of transformers with PCBs, an international bidding process that, due to the high costs of freight services, the Project Execution Unit must negotiate with the bidding companies and prioritize what waste to eliminate, equally scenario shares the management of approximately 100 t of obsolete pesticides, which due to high handling costs, the PMU has initiated a negotiation process with the only supplier from the bidding process, in order give proper packaging and preparation of pesticides to be mixed with other materials (to produce fuel derived from waste) for co-processing in cement kiln. These products are milestones of the project and deserve to be systematized, which is why the project foresees an extension of time of at least three months, necessary to complete these pending activities, and manage the knowledge around the experiences generated in the 4 technical components of the project.</w:t>
            </w:r>
          </w:p>
          <w:p>
            <w:pPr/>
            <w:r>
              <w:rPr/>
              <w:t xml:space="preserve"/>
            </w:r>
          </w:p>
          <w:p>
            <w:pPr/>
            <w:r>
              <w:rPr/>
              <w:t xml:space="preserve">The gaps in the last year of the project are external factors and beyond the control of the Project Management Unit, to name a few: the limited supply of the professional market of consultants and service companies, bidders constantly request for extension of times to present proposals, high costs of services that lead to spaced negotiation processes, the before mentioned factors suggest to request an additional time to close project milestones, whose operational costs would not exceed the costs established in project management.</w:t>
            </w:r>
          </w:p>
          <w:p>
            <w:pPr/>
            <w:r>
              <w:rPr/>
              <w:t xml:space="preserve"/>
            </w:r>
          </w:p>
          <w:p>
            <w:pPr/>
            <w:r>
              <w:rPr/>
              <w:t xml:space="preserve">Update as of July 19, 2024</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check the box for each category for which a minor amendment occurred during this reporting period (1 July 2023- 30 June 2024). </w:t>
      </w:r>
    </w:p>
    <w:p>
      <w:pPr/>
      <w:r>
        <w:rPr/>
        <w:t xml:space="preserve">For each category that is checked off, a text box will appear  Please provide a brief description of the change that occurred in the associated text box. You may attach supporting documentation, as appropriate, via the upload feature at the bottom of this section.</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t xml:space="preserve">The project has applied adaptive management for the following indicators:</w:t>
            </w:r>
          </w:p>
          <w:p>
            <w:pPr/>
            <w:r>
              <w:rPr/>
              <w:t xml:space="preserve">Metric Ton of POPs eliminated-</w:t>
            </w:r>
          </w:p>
          <w:p>
            <w:pPr/>
            <w:r>
              <w:rPr/>
              <w:t xml:space="preserve">12 Mt of PBDE-containing products</w:t>
            </w:r>
          </w:p>
          <w:p>
            <w:pPr/>
            <w:r>
              <w:rPr/>
              <w:t xml:space="preserve">Given that the Project (Pro Renova) of the Honduran Institute of Land Transport (IHTT) has been canceled where its financial resources where reoriented to COVID 19 pandemic. Therefore, the project is making sinergies with the GEF 5615 Project on WEEE management to contribuite to eliminate its goal of 56 Mt of WEEE, especially plastics containing PBDEs. The project has carried out the inventory of PBDEs and PFOS, the study has concluded, and the document is in process of being diagrammed.</w:t>
            </w:r>
          </w:p>
          <w:p>
            <w:pPr/>
            <w:r>
              <w:rPr/>
              <w:t xml:space="preserve"/>
            </w:r>
          </w:p>
          <w:p>
            <w:pPr/>
            <w:r>
              <w:rPr/>
              <w:t xml:space="preserve">30 Mt of POPs pesticides</w:t>
            </w:r>
          </w:p>
          <w:p>
            <w:pPr/>
            <w:r>
              <w:rPr/>
              <w:t xml:space="preserve">Regarding POP Pesticides and after the results of the National Inventory presented to the Permanent Pesticides Committee, limited stocks of POPs have been identified that do not represent a critical mass for the development of a test protocol. In this sense, the Pesticides Committee has prioritized the final disposal of other obsolete pesticides (103 tonnes) that represent a health and environmental risk as environmental liabilities for more than 20 years present in a Central Warehouse of the National Agricultural Development Bank (BANADESA). These pesticides have already been analyzed for their active ingredients (with concentrations not detected accordingly to the product label). In 2023/24, further analysis and tests to determine the co-processing scheme in cement kiln of CENOSA as a result of the Meeting of the Permanent Pesticides Committee in 2023 have successfully been conducted and their results show that they can be co-processed in a cement kiln mixing them with other materials before the co-processing. The contracting of a national hazardous waste management company is underway and the destruction of theses pesticides will begin as soon as possible. The project is also supporting the management of the final disposal of 10,080 liters of obsolete pesticides, which will be carried out in 2024 in cooperation with two private companies. Additionally, 75 liters of liquid Endosulfan (POP) will be co-processed in the cement kiln mentioned above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t xml:space="preserve">The project has faced difficulties mainly at the level of Procurement of professional services and contractual companies that help meet the project's milestones. First, the low professional supply and limited capacity of the local market of available hazardous waste management companies, second, extension of the times to present proposals at the request of bidders, third, quotations or proposals with figures ​​outside the available budget of the project. All of the above implies gaps in the Project Schedule that surely will exceed the project closing period. The PMU has notified SERNA (executing agency), UNDP CO and RTA of these problems to request an extension of the execution period to March 2025 in order to comply with all project´s milestones.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p>
            <w:pPr/>
            <w:r>
              <w:rPr>
                <w:i w:val="1"/>
                <w:iCs w:val="1"/>
              </w:rPr>
              <w:t xml:space="preserve">(Uploaded files will be kept internal and not submitted to the GEF.)</w:t>
            </w:r>
          </w:p>
        </w:tc>
      </w:tr>
      <w:tr>
        <w:trPr/>
        <w:tc>
          <w:tcPr>
            <w:tcW w:w="10000" w:type="dxa"/>
          </w:tcPr>
          <w:p>
            <w:pPr>
              <w:spacing w:before="0" w:after="0"/>
            </w:pPr>
            <w:r>
              <w:rPr/>
              <w:t xml:space="preserve">Correo de Comunicacion de Riesgos a RTA en el cierre de Proyecto COPS.pdf</w:t>
            </w:r>
          </w:p>
          <w:p>
            <w:pPr>
              <w:spacing w:before="0" w:after="0"/>
            </w:pPr>
            <w:r>
              <w:rPr/>
              <w:t xml:space="preserve">Correo de Comunicacion de Riesgos a SSA en el cierre de Proyecto COPS.pdf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tcPr>
          <w:p>
            <w:pPr>
              <w:spacing w:before="0" w:after="0"/>
            </w:pPr>
            <w:r>
              <w:rPr/>
              <w:t xml:space="preserve">Honduras- Gender Analysis and Action Plan POPS Project Honduras.pdf</w:t>
            </w:r>
          </w:p>
          <w:p>
            <w:pP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GEN1: </w:t>
            </w:r>
            <w:r>
              <w:rPr/>
              <w:t xml:space="preserve">some contribution to gender equality</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First, at the level of institutional strengthening, in the XI Assembly of the National Commission for the Management of Chemical Substances, there was broad participation from different sectors (82 participants with 52% women and 48% men), the new Board of Directors of the commission composed of 7 members (4 men and 3 women). In the process of formulating new environmental regulations on industrial chemicals and hazardous waste, a total of 143 people participated (42% men and 58% women) and 115 participants (56% men and 44% women) in the consultation and socialization processes respectively.</w:t>
            </w:r>
          </w:p>
          <w:p>
            <w:pPr/>
            <w:r>
              <w:rPr/>
              <w:t xml:space="preserve"/>
            </w:r>
          </w:p>
          <w:p>
            <w:pPr/>
            <w:r>
              <w:rPr/>
              <w:t xml:space="preserve">Second, regarding solid waste management, at a strategic level in the formulation process of the 4 waste master plans, a total of 107 professionals participated in the consultation and socialization of the plans, where 43.9% are women. and 56.1% are men. Also, the 9 value chains related to solid waste, a total of 85 families benefit from the operation of composting plants (29 women and 56 men), these are located in Tegucigalpa: Composting plant with the Municipal Mayor's Office of the Central District (PCAMDC) and the El Carrizal Peasant Company (ECC), in Comayagua: The ECOGRESVA company and the Comayagua Nursery, in the COLOSUCA Commonwealth: Grupo EcoHuella and Jarteco and in Potrerillos the Association of Peasants of Potrerillos .</w:t>
            </w:r>
          </w:p>
          <w:p>
            <w:pPr/>
            <w:r>
              <w:rPr/>
              <w:t xml:space="preserve"/>
            </w:r>
          </w:p>
          <w:p>
            <w:pPr/>
            <w:r>
              <w:rPr/>
              <w:t xml:space="preserve">Regarding the management of inorganic recoverable waste, there are 37 participants (12 men and 25 women) assisting the operation of 5 clean points built in the 4 localities of impact of the Project.</w:t>
            </w:r>
          </w:p>
          <w:p>
            <w:pPr/>
            <w:r>
              <w:rPr/>
              <w:t xml:space="preserve">At Hospital Escuela, the most representative personnel exposed are nursing and cleaning personnel and in order to improve the segregation of infectious biowaste and reduce their associated health risks, 200 people were trained, including administrative, managerial, medical, nursing, and service personnel. general and cleaning. 85% of the trained personnel were women.</w:t>
            </w:r>
          </w:p>
          <w:p>
            <w:pPr/>
            <w:r>
              <w:rPr/>
              <w:t xml:space="preserve"/>
            </w:r>
          </w:p>
          <w:p>
            <w:pPr/>
            <w:r>
              <w:rPr/>
              <w:t xml:space="preserve">Third, regarding the thematic insertion at the level of Basic and Secondary Education in coordination with the Ministry of Education, 824 teachers  have been trained through the implementation course of the Methodological Guide on the Management of Chemical Products in virtual mode. (71% women and 29% men) in the area of ​​natural sciences (2021-2024).</w:t>
            </w:r>
          </w:p>
          <w:p>
            <w:pPr/>
            <w:r>
              <w:rPr/>
              <w:t xml:space="preserve"/>
            </w:r>
          </w:p>
          <w:p>
            <w:pPr/>
            <w:r>
              <w:rPr/>
              <w:t xml:space="preserve">Also, at the higher education level, 32 participants (15 men and 17 women) took the Certificate on sustainable management of chemicals and waste with UNITEC. The Project awarded scholarships among its strategic partners in the areas of influence to 10 participants for this course (6 women and 4 men). A third of the study program has been completed by June 2024.</w:t>
            </w:r>
          </w:p>
          <w:p>
            <w:pPr/>
            <w:r>
              <w:rPr/>
              <w:t xml:space="preserve"/>
            </w:r>
          </w:p>
          <w:p>
            <w:pPr/>
            <w:r>
              <w:rPr/>
              <w:t xml:space="preserve">With the University of Forestry Sciences-UNACIFOR (Comayagua), the Diploma of Environmental Service Providers (PSA) was updated, integrating a module on the management of chemical products; To date, developing 3 promotions 2023-2024 involving 75 graduated participants (60% men and 40% women).</w:t>
            </w:r>
          </w:p>
          <w:p>
            <w:pPr/>
            <w:r>
              <w:rPr/>
              <w:t xml:space="preserve"/>
            </w:r>
          </w:p>
          <w:p>
            <w:pPr/>
            <w:r>
              <w:rPr/>
              <w:t xml:space="preserve">With the Autonomous University of Honduras and the Faculty of Medical Sciences, the master's degree in Health, Safety and Environment Management at Work is offered, whose first promotion ended in 2022. In its academic part, 13 graduates (12 women and 1 man) are offered and the launch of the second promotion is promoted for 2025.</w:t>
            </w:r>
          </w:p>
          <w:p>
            <w:pPr/>
            <w:r>
              <w:rPr/>
              <w:t xml:space="preserve"/>
            </w:r>
          </w:p>
          <w:p>
            <w:pPr/>
            <w:r>
              <w:rPr/>
              <w:t xml:space="preserve">At the Francisco Morazan Pedagogical University (UPN FM), since 2021 more than 3,050 (70% women and 30% men) students and university teachers have been sensitized on topics related to the management of chemical products.</w:t>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The project has promoted the integration of women in the boards of directors within the organizations of the recyclable waste and compost production enterprises, since they have been shown to have greater capacity for organization and monitoring of commitments. Currently, 50% all the boards of directors of 5 of the 10 ventures have women in decision-making positions with a high probability of guaranteeing the sustainability of the actions.</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tcPr>
          <w:p>
            <w:pPr/>
            <w:r>
              <w:rPr/>
              <w:t xml:space="preserve">The main risk of the project is related to the completions of its task in the remaining time. Although the project and CO established a compressed work plan for the several activities (i.e. design of the PRTP platform, export of PCB waste for disposal), there were delays in the procurement process due to lack of offers. This delays led to the request of an additional 6-months extension by the project, which is under approval.</w:t>
            </w:r>
          </w:p>
          <w:p>
            <w:pPr/>
            <w:r>
              <w:rPr/>
              <w:t xml:space="preserve"/>
            </w:r>
          </w:p>
          <w:p>
            <w:pPr/>
            <w:r>
              <w:rPr/>
              <w:t xml:space="preserve">To address other identified risks (i.e. Operational, social and environmental, regulatory) the project and CO has maintained  close contact, involving the authorities in SERNA.</w:t>
            </w:r>
          </w:p>
        </w:tc>
      </w:tr>
    </w:tbl>
    <w:p>
      <w:pPr>
        <w:pStyle w:val="Heading2"/>
      </w:pPr>
      <w:bookmarkStart w:id="14" w:name="_Toc14"/>
      <w:r>
        <w:t>B) SES Implementation</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tcPr>
          <w:p>
            <w:pPr/>
            <w:r>
              <w:rPr/>
              <w:t xml:space="preserve">The project has increased its key stakeholders who have committed cash or in-kind investments to the project (UNDP, RISP Ho Project from IBD, CENOSA, Tegucigalpa Mayor's Office, Comayagua Mayor's Office, Gracias' Mayor's Office, Belén Mayor's Office, Ministry of Education, CESCCO, SERNA, Ministry of Agriculture and Livestock, Agricultural Development Bank).</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 project will systematize the experiences related to the emblematic milestones according to project components and overall results. It is intended to develop a consultancy in the second half of 2024 and disseminate these experiences in the final workshop of the project.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The Project reports publications and stories related to the 4 technical components, ordered from the most recent:</w:t>
            </w:r>
          </w:p>
          <w:p>
            <w:pPr/>
            <w:r>
              <w:rPr/>
              <w:t xml:space="preserve"/>
            </w:r>
          </w:p>
          <w:p>
            <w:pPr/>
            <w:r>
              <w:rPr/>
              <w:t xml:space="preserve"/>
            </w:r>
          </w:p>
          <w:p>
            <w:pPr/>
            <w:r>
              <w:rPr/>
              <w:t xml:space="preserve">Project communication post:</w:t>
            </w:r>
          </w:p>
          <w:p>
            <w:pPr/>
            <w:r>
              <w:rPr/>
              <w:t xml:space="preserve"/>
            </w:r>
          </w:p>
          <w:p>
            <w:pPr/>
            <w:r>
              <w:rPr/>
              <w:t xml:space="preserve">https://www.undp.org/es/latin-america/historias/el-compostaje-una-practica-que-valoriza-nuestros-desechos</w:t>
            </w:r>
          </w:p>
          <w:p>
            <w:pPr/>
            <w:r>
              <w:rPr/>
              <w:t xml:space="preserve">https://www.undp.org/es/honduras/comunicados-de-prensa/en-nueve-municipios-se-fortalecera-la-gestion-de-los-residuos-solidos-y-la-economia-circular</w:t>
            </w:r>
          </w:p>
          <w:p>
            <w:pPr/>
            <w:r>
              <w:rPr/>
              <w:t xml:space="preserve">https://m.facebook.com/138816232821931/videos/166399235934125/?__so__=permalink&amp;locale=ms_MY</w:t>
            </w:r>
          </w:p>
          <w:p>
            <w:pPr/>
            <w:r>
              <w:rPr/>
              <w:t xml:space="preserve">https://undplac.exposure.co/el-compostaje-una-practica-que-valoriza-nuestros-desechos</w:t>
            </w:r>
          </w:p>
          <w:p>
            <w:pPr/>
            <w:r>
              <w:rPr/>
              <w:t xml:space="preserve">https://www.poderpopular.hn/vernoticias.php?id_noticia=2516</w:t>
            </w:r>
          </w:p>
          <w:p>
            <w:pPr/>
            <w:r>
              <w:rPr/>
              <w:t xml:space="preserve">https://twitter.com/PabloRiRoRu/status/1540716449567735809</w:t>
            </w:r>
          </w:p>
          <w:p>
            <w:pPr/>
            <w:r>
              <w:rPr/>
              <w:t xml:space="preserve">https://twitter.com/PabloRiRoRu/status/1537252412083388416</w:t>
            </w:r>
          </w:p>
          <w:p>
            <w:pPr/>
            <w:r>
              <w:rPr/>
              <w:t xml:space="preserve">https://www.facebook.com/100022848487288/posts/pfbid02iqWBWrLRYKMgthEDyuYrmZoD1sWyvEXve2L6S6sBi53NgjvGFJ16Hbno1H9FU7vPl/?mibextid=Nif5oz</w:t>
            </w:r>
          </w:p>
          <w:p>
            <w:pPr/>
            <w:r>
              <w:rPr/>
              <w:t xml:space="preserve">https://www.facebook.com/100022848487288/posts/pfbid02wduxPMPEkkvAX6LxXWCpoPQj3ArFjKSQJMhMcF4FZQC4tk84HNiPgVWqSNiaZokml/?mibextid=Nif5oz</w:t>
            </w:r>
          </w:p>
          <w:p>
            <w:pPr/>
            <w:r>
              <w:rPr/>
              <w:t xml:space="preserve">https://www.facebook.com/100022848487288/posts/pfbid0XmZsRZGEB3btdPrRdAqsSnDgwNHpJVwdtFXGeqycKiRcnMnKk9bnmR4svE47t4Zrl/?mibextid=Nif5oz</w:t>
            </w:r>
          </w:p>
          <w:p>
            <w:pPr/>
            <w:r>
              <w:rPr/>
              <w:t xml:space="preserve">https://www.facebook.com/pnudlac/videos/la-gesti%C3%B3n-adecuada-de-los-residuos-org%C3%A1nicos-es-fundamental-para-mitigar-el-imp/184227704372464/</w:t>
            </w:r>
          </w:p>
          <w:p>
            <w:pPr/>
            <w:r>
              <w:rPr/>
              <w:t xml:space="preserve">https://www.facebook.com/105274310873094/posts/193751152025409/</w:t>
            </w:r>
          </w:p>
          <w:p>
            <w:pPr/>
            <w:r>
              <w:rPr/>
              <w:t xml:space="preserve">https://www.facebook.com/336511666535306/posts/1065862020266930/</w:t>
            </w:r>
          </w:p>
          <w:p>
            <w:pPr/>
            <w:r>
              <w:rPr/>
              <w:t xml:space="preserve">https://www.facebook.com/138816232821931/posts/2083233958380139/</w:t>
            </w:r>
          </w:p>
          <w:p>
            <w:pPr/>
            <w:r>
              <w:rPr/>
              <w:t xml:space="preserve">https://www.facebook.com/138816232821931/posts/1958110894225780/</w:t>
            </w:r>
          </w:p>
          <w:p>
            <w:pPr/>
            <w:r>
              <w:rPr/>
              <w:t xml:space="preserve">https://www.facebook.com/MiAmbienteHonduras/photos/a.976113812575085/1012157135637419/?type=3</w:t>
            </w:r>
          </w:p>
          <w:p>
            <w:pPr/>
            <w:r>
              <w:rPr/>
              <w:t xml:space="preserve">https://www.facebook.com/MiAmbienteHonduras/photos/a.976113812575085/1012173962302403/?type=3</w:t>
            </w:r>
          </w:p>
          <w:p>
            <w:pPr/>
            <w:r>
              <w:rPr/>
              <w:t xml:space="preserve">https://www.facebook.com/MiAmbienteHonduras/photos/a.976113812575085/1012121888974277/?type=3</w:t>
            </w:r>
          </w:p>
          <w:p>
            <w:pPr/>
            <w:r>
              <w:rPr/>
              <w:t xml:space="preserve">https://twitter.com/PNUDHN/status/1067179413769461761?s=09</w:t>
            </w:r>
          </w:p>
          <w:p>
            <w:pPr/>
            <w:r>
              <w:rPr/>
              <w:t xml:space="preserve">https://twitter.com/MIAMBIENTE_HN/status/1067442613257715714?s=09</w:t>
            </w:r>
          </w:p>
          <w:p>
            <w:pPr/>
            <w:r>
              <w:rPr/>
              <w:t xml:space="preserve">https://twitter.com/PNUDHN/status/1067209651786272775?s=09</w:t>
            </w:r>
          </w:p>
          <w:p>
            <w:pPr/>
            <w:r>
              <w:rPr/>
              <w:t xml:space="preserve">https://twitter.com/PNUDHN/status/1098304872439521281?s=19</w:t>
            </w:r>
          </w:p>
          <w:p>
            <w:pPr/>
            <w:r>
              <w:rPr/>
              <w:t xml:space="preserve">https://twitter.com/jgaldames7/status/1157325210028261381?s=19</w:t>
            </w:r>
          </w:p>
          <w:p>
            <w:pPr/>
            <w:r>
              <w:rPr/>
              <w:t xml:space="preserve">https://www.instagram.com/p/CB0jG8mnnxA/?igshid=1lsjekwr8yh86</w:t>
            </w:r>
          </w:p>
          <w:p>
            <w:pPr/>
            <w:r>
              <w:rPr/>
              <w:t xml:space="preserve">https://www.instagram.com/p/CBzHTR4HDdP3xi46O3yAfUw_sKsEUJGz22Dafk0/?igshid=1o4o7vmned0p0</w:t>
            </w:r>
          </w:p>
          <w:p>
            <w:pPr/>
            <w:r>
              <w:rPr/>
              <w:t xml:space="preserve">https://www.facebook.com/105274310873094/posts/310927836974406/</w:t>
            </w:r>
          </w:p>
          <w:p>
            <w:pPr/>
            <w:r>
              <w:rPr/>
              <w:t xml:space="preserve"/>
            </w:r>
          </w:p>
          <w:p>
            <w:pPr/>
            <w:r>
              <w:rPr/>
              <w:t xml:space="preserve">News and social media post related to the project in the report period (2023-2024):</w:t>
            </w:r>
          </w:p>
          <w:p>
            <w:pPr/>
            <w:r>
              <w:rPr/>
              <w:t xml:space="preserve"/>
            </w:r>
          </w:p>
          <w:p>
            <w:pPr/>
            <w:r>
              <w:rPr/>
              <w:t xml:space="preserve">https://www.instagram.com/p/C7pG-Z0OC3U/?igsh=MXBudDg2Z2RlOXVwZg==</w:t>
            </w:r>
          </w:p>
          <w:p>
            <w:pPr/>
            <w:r>
              <w:rPr/>
              <w:t xml:space="preserve"/>
            </w:r>
          </w:p>
          <w:p>
            <w:pPr/>
            <w:r>
              <w:rPr/>
              <w:t xml:space="preserve">https://www.instagram.com/p/C8IbKZ_usbw/?igsh=MXc2OGFnaWVzaWxieA==</w:t>
            </w:r>
          </w:p>
          <w:p>
            <w:pPr/>
            <w:r>
              <w:rPr/>
              <w:t xml:space="preserve"/>
            </w:r>
          </w:p>
          <w:p>
            <w:pPr/>
            <w:r>
              <w:rPr/>
              <w:t xml:space="preserve">https://www.instagram.com/reel/C6wcOw5uZi7/?igsh=cHQ2czZwbml0YXll</w:t>
            </w:r>
          </w:p>
          <w:p>
            <w:pPr/>
            <w:r>
              <w:rPr/>
              <w:t xml:space="preserve"/>
            </w:r>
          </w:p>
          <w:p>
            <w:pPr/>
            <w:r>
              <w:rPr/>
              <w:t xml:space="preserve">https://www.instagram.com/p/C6rO29wOxKm/?igsh=MXRiczNqM2o4bWlxYg==</w:t>
            </w:r>
          </w:p>
          <w:p>
            <w:pPr/>
            <w:r>
              <w:rPr/>
              <w:t xml:space="preserve"/>
            </w:r>
          </w:p>
          <w:p>
            <w:pPr/>
            <w:r>
              <w:rPr/>
              <w:t xml:space="preserve">https://www.instagram.com/p/C7mvFKvurq9/?igsh=dmlobTdlcnQ4eWRv</w:t>
            </w:r>
          </w:p>
          <w:p>
            <w:pPr/>
            <w:r>
              <w:rPr/>
              <w:t xml:space="preserve"/>
            </w:r>
          </w:p>
          <w:p>
            <w:pPr/>
            <w:r>
              <w:rPr/>
              <w:t xml:space="preserve">https://www.instagram.com/p/C70Q3t3OZ1T/?igsh=MTBsYng0ZjdxOHAwOA==</w:t>
            </w:r>
          </w:p>
          <w:p>
            <w:pPr/>
            <w:r>
              <w:rPr/>
              <w:t xml:space="preserve"/>
            </w:r>
          </w:p>
          <w:p>
            <w:pPr/>
            <w:r>
              <w:rPr/>
              <w:t xml:space="preserve">https://www.instagram.com/p/CwQ3aGnOV1t/?igsh=MXBiN2VjazJsOTJodg==</w:t>
            </w:r>
          </w:p>
          <w:p>
            <w:pPr/>
            <w:r>
              <w:rPr/>
              <w:t xml:space="preserve"/>
            </w:r>
          </w:p>
          <w:p>
            <w:pPr/>
            <w:r>
              <w:rPr/>
              <w:t xml:space="preserve">https://www.instagram.com/p/CwEGF6CuoJx/?igsh=MTkxZWs0dWF5eW91Zg==</w:t>
            </w:r>
          </w:p>
          <w:p>
            <w:pPr/>
            <w:r>
              <w:rPr/>
              <w:t xml:space="preserve"/>
            </w:r>
          </w:p>
          <w:p>
            <w:pPr/>
            <w:r>
              <w:rPr/>
              <w:t xml:space="preserve">https://www.instagram.com/p/Cv-zLSAuk__/?igsh=MWlsYXoxYXdoN2d2NA==</w:t>
            </w:r>
          </w:p>
          <w:p>
            <w:pPr/>
            <w:r>
              <w:rPr/>
              <w:t xml:space="preserve"/>
            </w:r>
          </w:p>
          <w:p>
            <w:pPr/>
            <w:r>
              <w:rPr/>
              <w:t xml:space="preserve">https://www.instagram.com/p/CvtG91ruX9-/?igsh=OHJkNncyZG5mNmQz</w:t>
            </w:r>
          </w:p>
          <w:p>
            <w:pPr/>
            <w:r>
              <w:rPr/>
              <w:t xml:space="preserve"/>
            </w:r>
          </w:p>
          <w:p>
            <w:pPr/>
            <w:r>
              <w:rPr/>
              <w:t xml:space="preserve">https://www.instagram.com/reel/CvszjMJgSIc/?igsh=MWkzbWNvcTVtb2d2eA==</w:t>
            </w:r>
          </w:p>
          <w:p>
            <w:pPr/>
            <w:r>
              <w:rPr/>
              <w:t xml:space="preserve"/>
            </w:r>
          </w:p>
          <w:p>
            <w:pPr/>
            <w:r>
              <w:rPr/>
              <w:t xml:space="preserve">https://www.instagram.com/reel/Cvqev9egEpB/?igsh=MTBnM3ltZnp1cmp1eQ==</w:t>
            </w:r>
          </w:p>
          <w:p>
            <w:pPr/>
            <w:r>
              <w:rPr/>
              <w:t xml:space="preserve"/>
            </w:r>
          </w:p>
          <w:p>
            <w:pPr/>
            <w:r>
              <w:rPr/>
              <w:t xml:space="preserve">https://www.instagram.com/reel/CvaiUflAdjU/?igsh=ejJ4bm9odGxkZGds</w:t>
            </w:r>
          </w:p>
          <w:p>
            <w:pPr/>
            <w:r>
              <w:rPr/>
              <w:t xml:space="preserve"/>
            </w:r>
          </w:p>
          <w:p>
            <w:pPr/>
            <w:r>
              <w:rPr/>
              <w:t xml:space="preserve">https://www.instagram.com/reel/Cvqev9egEpB/?igsh=MTBnM3ltZnp1cmp1eQ==</w:t>
            </w:r>
          </w:p>
          <w:p>
            <w:pPr/>
            <w:r>
              <w:rPr/>
              <w:t xml:space="preserve"/>
            </w:r>
          </w:p>
          <w:p>
            <w:pPr/>
            <w:r>
              <w:rPr/>
              <w:t xml:space="preserve">https://www.instagram.com/p/C9EFMiJOrFv/?igsh=Ym5pMjRhN3BjZXY4</w:t>
            </w:r>
          </w:p>
          <w:p>
            <w:pPr/>
            <w:r>
              <w:rPr/>
              <w:t xml:space="preserve"/>
            </w:r>
          </w:p>
          <w:p>
            <w:pPr/>
            <w:r>
              <w:rPr/>
              <w:t xml:space="preserve">https://www.instagram.com/p/C9V_c9jukxz/?igsh=dThibTBpNTRnb2I0</w:t>
            </w:r>
          </w:p>
          <w:p>
            <w:pPr/>
            <w:r>
              <w:rPr/>
              <w:t xml:space="preserve"/>
            </w:r>
          </w:p>
          <w:p>
            <w:pPr/>
            <w:r>
              <w:rPr/>
              <w:t xml:space="preserve">https://www.instagram.com/p/C9BGi7gONiW/?igsh=Zm45N2p0c3llZG51</w:t>
            </w:r>
          </w:p>
          <w:p>
            <w:pPr/>
            <w:r>
              <w:rPr/>
              <w:t xml:space="preserve"/>
            </w:r>
          </w:p>
          <w:p>
            <w:pPr/>
            <w:r>
              <w:rPr/>
              <w:t xml:space="preserve">https://www.instagram.com/reel/C8-PnTqP57x/?igsh=N25wZXZ1bXJkcXdm</w:t>
            </w:r>
          </w:p>
          <w:p>
            <w:pPr/>
            <w:r>
              <w:rPr/>
              <w:t xml:space="preserve"/>
            </w:r>
          </w:p>
          <w:p>
            <w:pPr/>
            <w:r>
              <w:rPr/>
              <w:t xml:space="preserve">https://www.instagram.com/p/C88CBiSOash/?igsh=bWNnOG45Ym53dXNt</w:t>
            </w:r>
          </w:p>
          <w:p>
            <w:pPr/>
            <w:r>
              <w:rPr/>
              <w:t xml:space="preserve"/>
            </w:r>
          </w:p>
          <w:p>
            <w:pPr/>
            <w:r>
              <w:rPr/>
              <w:t xml:space="preserve">https://www.instagram.com/p/C85VZjHOwto/?igsh=NDBvdTAzZjcyaWMx</w:t>
            </w:r>
          </w:p>
          <w:p>
            <w:pPr/>
            <w:r>
              <w:rPr/>
              <w:t xml:space="preserve"/>
            </w:r>
          </w:p>
          <w:p>
            <w:pPr/>
            <w:r>
              <w:rPr/>
              <w:t xml:space="preserve">https://www.instagram.com/p/C8fkaHhuKhv/?igsh=NzMzamgwdndrYnQ5</w:t>
            </w:r>
          </w:p>
          <w:p>
            <w:pPr/>
            <w:r>
              <w:rPr/>
              <w:t xml:space="preserve"/>
            </w:r>
          </w:p>
          <w:p>
            <w:pPr/>
            <w:r>
              <w:rPr/>
              <w:t xml:space="preserve">https://www.instagram.com/p/C8evGleuFj-/?igsh=bXhlN3kxdDFkbGFh</w:t>
            </w:r>
          </w:p>
          <w:p>
            <w:pPr/>
            <w:r>
              <w:rPr/>
              <w:t xml:space="preserve"/>
            </w:r>
          </w:p>
          <w:p>
            <w:pPr/>
            <w:r>
              <w:rPr/>
              <w:t xml:space="preserve">https://www.instagram.com/p/C8N7vXWug5Y/?igsh=dmF5ZjYwNGdlZHdu</w:t>
            </w:r>
          </w:p>
          <w:p>
            <w:pPr/>
            <w:r>
              <w:rPr/>
              <w:t xml:space="preserve"/>
            </w:r>
          </w:p>
          <w:p>
            <w:pPr/>
            <w:r>
              <w:rPr/>
              <w:t xml:space="preserve">https://www.instagram.com/p/C79n4LpOdVs/?igsh=MTVweXVrOHZvMmpxbA==</w:t>
            </w:r>
          </w:p>
          <w:p>
            <w:pPr/>
            <w:r>
              <w:rPr/>
              <w:t xml:space="preserve"/>
            </w:r>
          </w:p>
          <w:p>
            <w:pPr/>
            <w:r>
              <w:rPr/>
              <w:t xml:space="preserve">https://www.instagram.com/p/C75GryDu6JG/?igsh=bzNqMm1zbnVnZzNs</w:t>
            </w:r>
          </w:p>
          <w:p>
            <w:pPr/>
            <w:r>
              <w:rPr/>
              <w:t xml:space="preserve"/>
            </w:r>
          </w:p>
          <w:p>
            <w:pPr/>
            <w:r>
              <w:rPr/>
              <w:t xml:space="preserve">https://www.instagram.com/p/C70AYWkuyyS/?igsh=c3A1anNnbm1tczE2</w:t>
            </w:r>
          </w:p>
          <w:p>
            <w:pPr/>
            <w:r>
              <w:rPr/>
              <w:t xml:space="preserve"/>
            </w:r>
          </w:p>
          <w:p>
            <w:pPr/>
            <w:r>
              <w:rPr/>
              <w:t xml:space="preserve">https://www.instagram.com/p/C7pxCVKuqQh/?igsh=cjJ5dTZ2b2JteDB0</w:t>
            </w:r>
          </w:p>
          <w:p>
            <w:pPr/>
            <w:r>
              <w:rPr/>
              <w:t xml:space="preserve"/>
            </w:r>
          </w:p>
          <w:p>
            <w:pPr/>
            <w:r>
              <w:rPr/>
              <w:t xml:space="preserve">https://www.instagram.com/p/C7Xv4UBOPcs/?igsh=MTFwNzFzbG1xYzVtbg==</w:t>
            </w:r>
          </w:p>
          <w:p>
            <w:pPr/>
            <w:r>
              <w:rPr/>
              <w:t xml:space="preserve"/>
            </w:r>
          </w:p>
          <w:p>
            <w:pPr/>
            <w:r>
              <w:rPr/>
              <w:t xml:space="preserve">https://www.instagram.com/p/C6HqRlcOv3Y/?igsh=MXYwNXh6ZG9hdjNqaQ==</w:t>
            </w:r>
          </w:p>
          <w:p>
            <w:pPr/>
            <w:r>
              <w:rPr/>
              <w:t xml:space="preserve"/>
            </w:r>
          </w:p>
          <w:p>
            <w:pPr/>
            <w:r>
              <w:rPr/>
              <w:t xml:space="preserve">https://www.instagram.com/p/C4d4C5EuSon/?igsh=MXh4MmdrdXhxZDJrcg==</w:t>
            </w:r>
          </w:p>
          <w:p>
            <w:pPr/>
            <w:r>
              <w:rPr/>
              <w:t xml:space="preserve"/>
            </w:r>
          </w:p>
          <w:p>
            <w:pPr/>
            <w:r>
              <w:rPr/>
              <w:t xml:space="preserve">https://www.instagram.com/reel/C2fxE9duI7N/?igsh=MW9jMnl1eW9tamN2cw==</w:t>
            </w:r>
          </w:p>
          <w:p>
            <w:pPr/>
            <w:r>
              <w:rPr/>
              <w:t xml:space="preserve"/>
            </w:r>
          </w:p>
          <w:p>
            <w:pPr/>
            <w:r>
              <w:rPr/>
              <w:t xml:space="preserve">https://www.instagram.com/p/C1Kdka8O5Qd/?igsh=MTMycmc5NnVzMDNocA==</w:t>
            </w:r>
          </w:p>
          <w:p>
            <w:pPr/>
            <w:r>
              <w:rPr/>
              <w:t xml:space="preserve"/>
            </w:r>
          </w:p>
          <w:p>
            <w:pPr/>
            <w:r>
              <w:rPr/>
              <w:t xml:space="preserve">https://www.instagram.com/reel/CxGm6MIOHXD/?igsh=b25wM2owNHo2bnZk</w:t>
            </w:r>
          </w:p>
          <w:p>
            <w:pPr/>
            <w:r>
              <w:rPr/>
              <w:t xml:space="preserve"/>
            </w:r>
          </w:p>
          <w:p>
            <w:pPr/>
            <w:r>
              <w:rPr/>
              <w:t xml:space="preserve">https://www.instagram.com/p/CxE4ErsOez5/?igsh=M2gxdjQ4YnJkdzM4</w:t>
            </w:r>
          </w:p>
          <w:p>
            <w:pPr/>
            <w:r>
              <w:rPr/>
              <w:t xml:space="preserve"/>
            </w:r>
          </w:p>
          <w:p>
            <w:pPr/>
            <w:r>
              <w:rPr/>
              <w:t xml:space="preserve">Post by UNDP:</w:t>
            </w:r>
          </w:p>
          <w:p>
            <w:pPr/>
            <w:r>
              <w:rPr/>
              <w:t xml:space="preserve"/>
            </w:r>
          </w:p>
          <w:p>
            <w:pPr/>
            <w:r>
              <w:rPr/>
              <w:t xml:space="preserve">https://www.undp.org/es/honduras/comunicados-de-prensa/inauguran-moderno-sistema-de-tratamiento-de-residuos-solidos-bioinfecciosos</w:t>
            </w:r>
          </w:p>
          <w:p>
            <w:pPr/>
            <w:r>
              <w:rPr/>
              <w:t xml:space="preserve"/>
            </w:r>
          </w:p>
          <w:p>
            <w:pPr/>
            <w:r>
              <w:rPr/>
              <w:t xml:space="preserve">https://www.undp.org/es/latin-america/historias/el-compostaje-una-practica-que-valoriza-nuestros-desechos</w:t>
            </w:r>
          </w:p>
          <w:p>
            <w:pPr/>
            <w:r>
              <w:rPr/>
              <w:t xml:space="preserve"/>
            </w:r>
          </w:p>
          <w:p>
            <w:pPr/>
            <w:r>
              <w:rPr/>
              <w:t xml:space="preserve">https://www.undp.org/es/honduras/comunicados-de-prensa/en-nueve-municipios-se-fortalecera-la-gestion-de-los-residuos-solidos-y-la-economia-circular</w:t>
            </w:r>
          </w:p>
          <w:p>
            <w:pPr/>
            <w:r>
              <w:rPr/>
              <w:t xml:space="preserve"/>
            </w:r>
          </w:p>
          <w:p>
            <w:pPr/>
            <w:r>
              <w:rPr/>
              <w:t xml:space="preserve">https://www.facebook.com/138816232821931/videos/166399235934125/?__so__=permalink&amp;locale=ms_MY&amp;_rdr</w:t>
            </w:r>
          </w:p>
          <w:p>
            <w:pPr/>
            <w:r>
              <w:rPr/>
              <w:t xml:space="preserve"/>
            </w:r>
          </w:p>
          <w:p>
            <w:pPr/>
            <w:r>
              <w:rPr/>
              <w:t xml:space="preserve">https://www.facebook.com/PNUDHonduras/videos/la-gesti%C3%B3n-adecuada-de-los-residuos-org%C3%A1nicos-es-fundamental-para-mitigar-el-imp/2443785815777767/?locale=hi_IN&amp;_rdr</w:t>
            </w:r>
          </w:p>
          <w:p>
            <w:pPr/>
            <w:r>
              <w:rPr/>
              <w:t xml:space="preserve"/>
            </w:r>
          </w:p>
          <w:p>
            <w:pPr/>
            <w:r>
              <w:rPr/>
              <w:t xml:space="preserve"/>
            </w:r>
          </w:p>
          <w:p>
            <w:pPr/>
            <w:r>
              <w:rPr/>
              <w:t xml:space="preserve">Project Web page:</w:t>
            </w:r>
          </w:p>
          <w:p>
            <w:pPr/>
            <w:r>
              <w:rPr/>
              <w:t xml:space="preserve"/>
            </w:r>
          </w:p>
          <w:p>
            <w:pPr/>
            <w:r>
              <w:rPr/>
              <w:t xml:space="preserve">www.COPS4HN.com</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Enlaces COPs4_PIR 2023  2024.docx</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2024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3C277"/>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B0510 - Honduras - Tegucigalpa</OfficeCountry>
    <DocumentStatus xmlns="d9cf0e28-81d2-4dc7-8b10-820d80ed680d">Approved</DocumentStatus>
    <DocCoverageEndDate xmlns="d9cf0e28-81d2-4dc7-8b10-820d80ed680d">2024-07-01T04:00:00+00:00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00058184</ProjectNumber>
    <DocumentType xmlns="d9cf0e28-81d2-4dc7-8b10-820d80ed680d">Donor Report</DocumentType>
    <Language xmlns="d9cf0e28-81d2-4dc7-8b10-820d80ed680d">English</Language>
    <AuthorName xmlns="d9cf0e28-81d2-4dc7-8b10-820d80ed680d">UNDP</AuthorName>
    <DocumentCategory xmlns="d9cf0e28-81d2-4dc7-8b10-820d80ed680d">Project</DocumentCategory>
    <OperatingUnit xmlns="d9cf0e28-81d2-4dc7-8b10-820d80ed680d">UNDP-HND</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2024-06-30T04:00:00+00:00</DocCoverageStartDate>
    <FileClassificationMode xmlns="d9cf0e28-81d2-4dc7-8b10-820d80ed680d">Public</FileClassificationMode>
    <OutputNumber xmlns="d9cf0e28-81d2-4dc7-8b10-820d80ed680d">00072164</OutputNumber>
  </documentManagement>
</p:properties>
</file>

<file path=customXml/itemProps1.xml><?xml version="1.0" encoding="utf-8"?>
<ds:datastoreItem xmlns:ds="http://schemas.openxmlformats.org/officeDocument/2006/customXml" ds:itemID="{9F9D3680-3BFF-4A08-A8F3-55F61B268376}"/>
</file>

<file path=customXml/itemProps2.xml><?xml version="1.0" encoding="utf-8"?>
<ds:datastoreItem xmlns:ds="http://schemas.openxmlformats.org/officeDocument/2006/customXml" ds:itemID="{89DD8226-EAB2-416D-B5FC-0DF1E34BDA40}"/>
</file>

<file path=customXml/itemProps3.xml><?xml version="1.0" encoding="utf-8"?>
<ds:datastoreItem xmlns:ds="http://schemas.openxmlformats.org/officeDocument/2006/customXml" ds:itemID="{CCB287B5-84B4-4D45-AE8B-B420AB1B9469}"/>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2024-09-12T16:57:38Z</dcterms:created>
  <dcterms:modified xsi:type="dcterms:W3CDTF">2024-09-12T16:57:38Z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