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486CE" w14:textId="580D93DB" w:rsidR="00F116B8" w:rsidRDefault="00057414">
      <w:r>
        <w:rPr>
          <w:noProof/>
        </w:rPr>
        <w:drawing>
          <wp:anchor distT="0" distB="0" distL="114300" distR="114300" simplePos="0" relativeHeight="251657216" behindDoc="0" locked="0" layoutInCell="1" allowOverlap="1" wp14:anchorId="362632BD" wp14:editId="0A9D8540">
            <wp:simplePos x="0" y="0"/>
            <wp:positionH relativeFrom="margin">
              <wp:align>left</wp:align>
            </wp:positionH>
            <wp:positionV relativeFrom="line">
              <wp:align>top</wp:align>
            </wp:positionV>
            <wp:extent cx="1056005" cy="1156970"/>
            <wp:effectExtent l="0" t="0" r="0" b="0"/>
            <wp:wrapSquare wrapText="bothSides"/>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56005" cy="11569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72754A5C" wp14:editId="38547BF4">
            <wp:simplePos x="0" y="0"/>
            <wp:positionH relativeFrom="margin">
              <wp:align>right</wp:align>
            </wp:positionH>
            <wp:positionV relativeFrom="line">
              <wp:align>top</wp:align>
            </wp:positionV>
            <wp:extent cx="854710" cy="1526540"/>
            <wp:effectExtent l="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4710" cy="1526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34798F" w14:textId="77777777" w:rsidR="00F116B8" w:rsidRDefault="00000000">
      <w:pPr>
        <w:jc w:val="center"/>
      </w:pPr>
      <w:r>
        <w:rPr>
          <w:sz w:val="28"/>
          <w:szCs w:val="28"/>
        </w:rPr>
        <w:t>2022</w:t>
      </w:r>
    </w:p>
    <w:p w14:paraId="6B282C01" w14:textId="77777777" w:rsidR="00F116B8" w:rsidRDefault="00000000">
      <w:pPr>
        <w:jc w:val="center"/>
      </w:pPr>
      <w:r>
        <w:rPr>
          <w:sz w:val="28"/>
          <w:szCs w:val="28"/>
        </w:rPr>
        <w:t>Project Implementation Report (PIR)</w:t>
      </w:r>
    </w:p>
    <w:p w14:paraId="7F2D0005" w14:textId="77777777" w:rsidR="00F116B8" w:rsidRDefault="00F116B8"/>
    <w:p w14:paraId="7C66C21D" w14:textId="77777777" w:rsidR="00F116B8" w:rsidRDefault="00F116B8"/>
    <w:p w14:paraId="0D31CDF2" w14:textId="77777777" w:rsidR="00F116B8" w:rsidRDefault="00F116B8"/>
    <w:p w14:paraId="4AB676AF" w14:textId="77777777" w:rsidR="00F116B8" w:rsidRDefault="00000000">
      <w:pPr>
        <w:jc w:val="center"/>
      </w:pPr>
      <w:r>
        <w:rPr>
          <w:b/>
          <w:bCs/>
          <w:sz w:val="28"/>
          <w:szCs w:val="28"/>
        </w:rPr>
        <w:t>Sustainable Cities: Ashgabat and Awaza</w:t>
      </w:r>
    </w:p>
    <w:p w14:paraId="54F3F323" w14:textId="77777777" w:rsidR="00F116B8" w:rsidRDefault="00000000">
      <w:pPr>
        <w:tabs>
          <w:tab w:val="right" w:leader="dot" w:pos="9062"/>
        </w:tabs>
      </w:pPr>
      <w:r>
        <w:fldChar w:fldCharType="begin"/>
      </w:r>
      <w:r>
        <w:instrText>TOC \o 1-1 \h \z \u</w:instrText>
      </w:r>
      <w:r>
        <w:fldChar w:fldCharType="separate"/>
      </w:r>
      <w:hyperlink w:anchor="_Toc1" w:history="1">
        <w:r>
          <w:t>Basic Data</w:t>
        </w:r>
        <w:r>
          <w:tab/>
        </w:r>
        <w:r>
          <w:fldChar w:fldCharType="begin"/>
        </w:r>
        <w:r>
          <w:instrText>PAGEREF _Toc1 \h</w:instrText>
        </w:r>
        <w:r>
          <w:fldChar w:fldCharType="end"/>
        </w:r>
      </w:hyperlink>
    </w:p>
    <w:p w14:paraId="2DC35E35" w14:textId="77777777" w:rsidR="00F116B8" w:rsidRDefault="00000000">
      <w:pPr>
        <w:tabs>
          <w:tab w:val="right" w:leader="dot" w:pos="9062"/>
        </w:tabs>
      </w:pPr>
      <w:hyperlink w:anchor="_Toc2" w:history="1">
        <w:r>
          <w:t>Overall ratings</w:t>
        </w:r>
        <w:r>
          <w:tab/>
        </w:r>
        <w:r>
          <w:fldChar w:fldCharType="begin"/>
        </w:r>
        <w:r>
          <w:instrText>PAGEREF _Toc2 \h</w:instrText>
        </w:r>
        <w:r>
          <w:fldChar w:fldCharType="end"/>
        </w:r>
      </w:hyperlink>
    </w:p>
    <w:p w14:paraId="3B01DE96" w14:textId="77777777" w:rsidR="00F116B8" w:rsidRDefault="00000000">
      <w:pPr>
        <w:tabs>
          <w:tab w:val="right" w:leader="dot" w:pos="9062"/>
        </w:tabs>
      </w:pPr>
      <w:hyperlink w:anchor="_Toc3" w:history="1">
        <w:r>
          <w:t>Development Objective Progress</w:t>
        </w:r>
        <w:r>
          <w:tab/>
        </w:r>
        <w:r>
          <w:fldChar w:fldCharType="begin"/>
        </w:r>
        <w:r>
          <w:instrText>PAGEREF _Toc3 \h</w:instrText>
        </w:r>
        <w:r>
          <w:fldChar w:fldCharType="end"/>
        </w:r>
      </w:hyperlink>
    </w:p>
    <w:p w14:paraId="51C4F755" w14:textId="77777777" w:rsidR="00F116B8" w:rsidRDefault="00000000">
      <w:pPr>
        <w:tabs>
          <w:tab w:val="right" w:leader="dot" w:pos="9062"/>
        </w:tabs>
      </w:pPr>
      <w:hyperlink w:anchor="_Toc4" w:history="1">
        <w:r>
          <w:t>Implementation Progress</w:t>
        </w:r>
        <w:r>
          <w:tab/>
        </w:r>
        <w:r>
          <w:fldChar w:fldCharType="begin"/>
        </w:r>
        <w:r>
          <w:instrText>PAGEREF _Toc4 \h</w:instrText>
        </w:r>
        <w:r>
          <w:fldChar w:fldCharType="end"/>
        </w:r>
      </w:hyperlink>
    </w:p>
    <w:p w14:paraId="0C5165BA" w14:textId="77777777" w:rsidR="00F116B8" w:rsidRDefault="00000000">
      <w:pPr>
        <w:tabs>
          <w:tab w:val="right" w:leader="dot" w:pos="9062"/>
        </w:tabs>
      </w:pPr>
      <w:hyperlink w:anchor="_Toc8" w:history="1">
        <w:r>
          <w:t>Project Governance</w:t>
        </w:r>
        <w:r>
          <w:tab/>
        </w:r>
        <w:r>
          <w:fldChar w:fldCharType="begin"/>
        </w:r>
        <w:r>
          <w:instrText>PAGEREF _Toc8 \h</w:instrText>
        </w:r>
        <w:r>
          <w:fldChar w:fldCharType="end"/>
        </w:r>
      </w:hyperlink>
    </w:p>
    <w:p w14:paraId="29B84EFD" w14:textId="77777777" w:rsidR="00F116B8" w:rsidRDefault="00000000">
      <w:pPr>
        <w:tabs>
          <w:tab w:val="right" w:leader="dot" w:pos="9062"/>
        </w:tabs>
      </w:pPr>
      <w:hyperlink w:anchor="_Toc9" w:history="1">
        <w:r>
          <w:t>Ratings and Overall Assessments</w:t>
        </w:r>
        <w:r>
          <w:tab/>
        </w:r>
        <w:r>
          <w:fldChar w:fldCharType="begin"/>
        </w:r>
        <w:r>
          <w:instrText>PAGEREF _Toc9 \h</w:instrText>
        </w:r>
        <w:r>
          <w:fldChar w:fldCharType="end"/>
        </w:r>
      </w:hyperlink>
    </w:p>
    <w:p w14:paraId="1EBAFF27" w14:textId="77777777" w:rsidR="00F116B8" w:rsidRDefault="00000000">
      <w:pPr>
        <w:tabs>
          <w:tab w:val="right" w:leader="dot" w:pos="9062"/>
        </w:tabs>
      </w:pPr>
      <w:hyperlink w:anchor="_Toc10" w:history="1">
        <w:r>
          <w:t>Minor Amendments</w:t>
        </w:r>
        <w:r>
          <w:tab/>
        </w:r>
        <w:r>
          <w:fldChar w:fldCharType="begin"/>
        </w:r>
        <w:r>
          <w:instrText>PAGEREF _Toc10 \h</w:instrText>
        </w:r>
        <w:r>
          <w:fldChar w:fldCharType="end"/>
        </w:r>
      </w:hyperlink>
    </w:p>
    <w:p w14:paraId="06DB3A56" w14:textId="77777777" w:rsidR="00F116B8" w:rsidRDefault="00000000">
      <w:pPr>
        <w:tabs>
          <w:tab w:val="right" w:leader="dot" w:pos="9062"/>
        </w:tabs>
      </w:pPr>
      <w:hyperlink w:anchor="_Toc11" w:history="1">
        <w:r>
          <w:t>Gender</w:t>
        </w:r>
        <w:r>
          <w:tab/>
        </w:r>
        <w:r>
          <w:fldChar w:fldCharType="begin"/>
        </w:r>
        <w:r>
          <w:instrText>PAGEREF _Toc11 \h</w:instrText>
        </w:r>
        <w:r>
          <w:fldChar w:fldCharType="end"/>
        </w:r>
      </w:hyperlink>
    </w:p>
    <w:p w14:paraId="2359AD71" w14:textId="77777777" w:rsidR="00F116B8" w:rsidRDefault="00000000">
      <w:pPr>
        <w:tabs>
          <w:tab w:val="right" w:leader="dot" w:pos="9062"/>
        </w:tabs>
      </w:pPr>
      <w:hyperlink w:anchor="_Toc13" w:history="1">
        <w:r>
          <w:t>Risk Management</w:t>
        </w:r>
        <w:r>
          <w:tab/>
        </w:r>
        <w:r>
          <w:fldChar w:fldCharType="begin"/>
        </w:r>
        <w:r>
          <w:instrText>PAGEREF _Toc13 \h</w:instrText>
        </w:r>
        <w:r>
          <w:fldChar w:fldCharType="end"/>
        </w:r>
      </w:hyperlink>
    </w:p>
    <w:p w14:paraId="425F845E" w14:textId="77777777" w:rsidR="00F116B8" w:rsidRDefault="00000000">
      <w:pPr>
        <w:tabs>
          <w:tab w:val="right" w:leader="dot" w:pos="9062"/>
        </w:tabs>
      </w:pPr>
      <w:hyperlink w:anchor="_Toc16" w:history="1">
        <w:r>
          <w:t>Knowledge Management &amp; Communications</w:t>
        </w:r>
        <w:r>
          <w:tab/>
        </w:r>
        <w:r>
          <w:fldChar w:fldCharType="begin"/>
        </w:r>
        <w:r>
          <w:instrText>PAGEREF _Toc16 \h</w:instrText>
        </w:r>
        <w:r>
          <w:fldChar w:fldCharType="end"/>
        </w:r>
      </w:hyperlink>
    </w:p>
    <w:p w14:paraId="6565EC74" w14:textId="77777777" w:rsidR="00F116B8" w:rsidRDefault="00000000">
      <w:pPr>
        <w:tabs>
          <w:tab w:val="right" w:leader="dot" w:pos="9062"/>
        </w:tabs>
      </w:pPr>
      <w:hyperlink w:anchor="_Toc17" w:history="1">
        <w:r>
          <w:t>Stakeholder Engagement</w:t>
        </w:r>
        <w:r>
          <w:tab/>
        </w:r>
        <w:r>
          <w:fldChar w:fldCharType="begin"/>
        </w:r>
        <w:r>
          <w:instrText>PAGEREF _Toc17 \h</w:instrText>
        </w:r>
        <w:r>
          <w:fldChar w:fldCharType="end"/>
        </w:r>
      </w:hyperlink>
    </w:p>
    <w:p w14:paraId="122D03F9" w14:textId="77777777" w:rsidR="00F116B8" w:rsidRDefault="00000000">
      <w:pPr>
        <w:tabs>
          <w:tab w:val="right" w:leader="dot" w:pos="9062"/>
        </w:tabs>
      </w:pPr>
      <w:hyperlink w:anchor="_Toc18" w:history="1">
        <w:r>
          <w:t>Annex - Ratings Definitions</w:t>
        </w:r>
        <w:r>
          <w:tab/>
        </w:r>
        <w:r>
          <w:fldChar w:fldCharType="begin"/>
        </w:r>
        <w:r>
          <w:instrText>PAGEREF _Toc18 \h</w:instrText>
        </w:r>
        <w:r>
          <w:fldChar w:fldCharType="end"/>
        </w:r>
      </w:hyperlink>
    </w:p>
    <w:p w14:paraId="63FE1529" w14:textId="77777777" w:rsidR="00F116B8" w:rsidRDefault="00000000">
      <w:r>
        <w:fldChar w:fldCharType="end"/>
      </w:r>
    </w:p>
    <w:p w14:paraId="257EBE75" w14:textId="77777777" w:rsidR="00F116B8" w:rsidRDefault="00F116B8">
      <w:pPr>
        <w:sectPr w:rsidR="00F116B8" w:rsidSect="00AE758D">
          <w:headerReference w:type="default" r:id="rId9"/>
          <w:footerReference w:type="default" r:id="rId10"/>
          <w:pgSz w:w="11905" w:h="16837"/>
          <w:pgMar w:top="1440" w:right="1440" w:bottom="1440" w:left="1440" w:header="720" w:footer="720" w:gutter="0"/>
          <w:cols w:space="720"/>
        </w:sectPr>
      </w:pPr>
    </w:p>
    <w:p w14:paraId="0A5D4BF3" w14:textId="77777777" w:rsidR="00F116B8" w:rsidRDefault="00000000">
      <w:pPr>
        <w:pStyle w:val="Heading1"/>
      </w:pPr>
      <w:bookmarkStart w:id="0" w:name="_Toc1"/>
      <w:r>
        <w:lastRenderedPageBreak/>
        <w:t>Basic Data</w:t>
      </w:r>
      <w:bookmarkEnd w:id="0"/>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03"/>
        <w:gridCol w:w="4490"/>
      </w:tblGrid>
      <w:tr w:rsidR="00F116B8" w14:paraId="3E9DAD68" w14:textId="77777777">
        <w:tc>
          <w:tcPr>
            <w:tcW w:w="10000" w:type="dxa"/>
            <w:gridSpan w:val="2"/>
            <w:shd w:val="clear" w:color="auto" w:fill="D9D9D9"/>
          </w:tcPr>
          <w:p w14:paraId="38375AA8" w14:textId="77777777" w:rsidR="00F116B8" w:rsidRDefault="00000000">
            <w:r>
              <w:rPr>
                <w:b/>
                <w:bCs/>
              </w:rPr>
              <w:t>Project Information</w:t>
            </w:r>
          </w:p>
        </w:tc>
      </w:tr>
      <w:tr w:rsidR="00F116B8" w14:paraId="22E120EF" w14:textId="77777777">
        <w:tc>
          <w:tcPr>
            <w:tcW w:w="5000" w:type="dxa"/>
          </w:tcPr>
          <w:p w14:paraId="42124878" w14:textId="77777777" w:rsidR="00F116B8" w:rsidRDefault="00000000">
            <w:r>
              <w:t>UNDP PIMS ID</w:t>
            </w:r>
          </w:p>
        </w:tc>
        <w:tc>
          <w:tcPr>
            <w:tcW w:w="5000" w:type="dxa"/>
          </w:tcPr>
          <w:p w14:paraId="52730DB1" w14:textId="77777777" w:rsidR="00F116B8" w:rsidRDefault="00000000">
            <w:r>
              <w:t>5452</w:t>
            </w:r>
          </w:p>
        </w:tc>
      </w:tr>
      <w:tr w:rsidR="00F116B8" w14:paraId="1FE36E65" w14:textId="77777777">
        <w:tc>
          <w:tcPr>
            <w:tcW w:w="5000" w:type="dxa"/>
          </w:tcPr>
          <w:p w14:paraId="31B93E4D" w14:textId="77777777" w:rsidR="00F116B8" w:rsidRDefault="00000000">
            <w:r>
              <w:t>GEF ID</w:t>
            </w:r>
          </w:p>
        </w:tc>
        <w:tc>
          <w:tcPr>
            <w:tcW w:w="5000" w:type="dxa"/>
          </w:tcPr>
          <w:p w14:paraId="2A97E2C5" w14:textId="77777777" w:rsidR="00F116B8" w:rsidRDefault="00000000">
            <w:r>
              <w:t>9279</w:t>
            </w:r>
          </w:p>
        </w:tc>
      </w:tr>
      <w:tr w:rsidR="00F116B8" w14:paraId="385DCCFA" w14:textId="77777777">
        <w:tc>
          <w:tcPr>
            <w:tcW w:w="5000" w:type="dxa"/>
          </w:tcPr>
          <w:p w14:paraId="730ECF76" w14:textId="77777777" w:rsidR="00F116B8" w:rsidRDefault="00000000">
            <w:r>
              <w:t>Title</w:t>
            </w:r>
          </w:p>
        </w:tc>
        <w:tc>
          <w:tcPr>
            <w:tcW w:w="5000" w:type="dxa"/>
          </w:tcPr>
          <w:p w14:paraId="1A39D99B" w14:textId="77777777" w:rsidR="00F116B8" w:rsidRDefault="00000000">
            <w:r>
              <w:t>Sustainable Cities in Turkmenistan: Integrated Green Urban Development in Ashgabat and Awaza</w:t>
            </w:r>
          </w:p>
        </w:tc>
      </w:tr>
      <w:tr w:rsidR="00F116B8" w14:paraId="6864AD1A" w14:textId="77777777">
        <w:tc>
          <w:tcPr>
            <w:tcW w:w="5000" w:type="dxa"/>
          </w:tcPr>
          <w:p w14:paraId="018D591B" w14:textId="77777777" w:rsidR="00F116B8" w:rsidRDefault="00000000">
            <w:r>
              <w:t>Country(ies)</w:t>
            </w:r>
          </w:p>
        </w:tc>
        <w:tc>
          <w:tcPr>
            <w:tcW w:w="5000" w:type="dxa"/>
          </w:tcPr>
          <w:p w14:paraId="26A022D3" w14:textId="77777777" w:rsidR="00F116B8" w:rsidRDefault="00000000">
            <w:r>
              <w:t>Turkmenistan, Turkmenistan</w:t>
            </w:r>
          </w:p>
        </w:tc>
      </w:tr>
      <w:tr w:rsidR="00F116B8" w14:paraId="3BEB612F" w14:textId="77777777">
        <w:tc>
          <w:tcPr>
            <w:tcW w:w="5000" w:type="dxa"/>
          </w:tcPr>
          <w:p w14:paraId="7951A97A" w14:textId="77777777" w:rsidR="00F116B8" w:rsidRDefault="00000000">
            <w:r>
              <w:t>UNDP-NCE Technical Team</w:t>
            </w:r>
          </w:p>
        </w:tc>
        <w:tc>
          <w:tcPr>
            <w:tcW w:w="5000" w:type="dxa"/>
          </w:tcPr>
          <w:p w14:paraId="4CDFAC8C" w14:textId="77777777" w:rsidR="00F116B8" w:rsidRDefault="00000000">
            <w:r>
              <w:t>Energy, Infrastructure, Transport and Technology</w:t>
            </w:r>
          </w:p>
        </w:tc>
      </w:tr>
      <w:tr w:rsidR="00F116B8" w14:paraId="15EF93B5" w14:textId="77777777">
        <w:tc>
          <w:tcPr>
            <w:tcW w:w="5000" w:type="dxa"/>
          </w:tcPr>
          <w:p w14:paraId="4FFC183F" w14:textId="77777777" w:rsidR="00F116B8" w:rsidRDefault="00000000">
            <w:r>
              <w:t>Management Arrangements</w:t>
            </w:r>
          </w:p>
        </w:tc>
        <w:tc>
          <w:tcPr>
            <w:tcW w:w="5000" w:type="dxa"/>
          </w:tcPr>
          <w:p w14:paraId="153B105E" w14:textId="77777777" w:rsidR="00F116B8" w:rsidRDefault="00000000">
            <w:r>
              <w:t>CO Support to NIM</w:t>
            </w:r>
          </w:p>
        </w:tc>
      </w:tr>
      <w:tr w:rsidR="00F116B8" w14:paraId="0E337BB6" w14:textId="77777777">
        <w:tc>
          <w:tcPr>
            <w:tcW w:w="5000" w:type="dxa"/>
          </w:tcPr>
          <w:p w14:paraId="23024B04" w14:textId="77777777" w:rsidR="00F116B8" w:rsidRDefault="00000000">
            <w:r>
              <w:t>Project Implementing Partner</w:t>
            </w:r>
          </w:p>
        </w:tc>
        <w:tc>
          <w:tcPr>
            <w:tcW w:w="5000" w:type="dxa"/>
          </w:tcPr>
          <w:p w14:paraId="2A049E23" w14:textId="77777777" w:rsidR="00F116B8" w:rsidRDefault="00000000">
            <w:r>
              <w:t>Government</w:t>
            </w:r>
          </w:p>
        </w:tc>
      </w:tr>
      <w:tr w:rsidR="00F116B8" w14:paraId="51C3BCAB" w14:textId="77777777">
        <w:tc>
          <w:tcPr>
            <w:tcW w:w="5000" w:type="dxa"/>
          </w:tcPr>
          <w:p w14:paraId="681DA42C" w14:textId="77777777" w:rsidR="00F116B8" w:rsidRDefault="00000000">
            <w:r>
              <w:t>Joint Agencies</w:t>
            </w:r>
          </w:p>
        </w:tc>
        <w:tc>
          <w:tcPr>
            <w:tcW w:w="5000" w:type="dxa"/>
          </w:tcPr>
          <w:p w14:paraId="54300885" w14:textId="77777777" w:rsidR="00F116B8" w:rsidRDefault="00000000">
            <w:r>
              <w:rPr>
                <w:i/>
                <w:iCs/>
              </w:rPr>
              <w:t>(not set or not applicable)</w:t>
            </w:r>
          </w:p>
        </w:tc>
      </w:tr>
      <w:tr w:rsidR="00F116B8" w14:paraId="085F3E3F" w14:textId="77777777">
        <w:tc>
          <w:tcPr>
            <w:tcW w:w="5000" w:type="dxa"/>
          </w:tcPr>
          <w:p w14:paraId="5D29CA9B" w14:textId="77777777" w:rsidR="00F116B8" w:rsidRDefault="00000000">
            <w:r>
              <w:t>Project Type</w:t>
            </w:r>
          </w:p>
        </w:tc>
        <w:tc>
          <w:tcPr>
            <w:tcW w:w="5000" w:type="dxa"/>
          </w:tcPr>
          <w:p w14:paraId="274E7806" w14:textId="77777777" w:rsidR="00F116B8" w:rsidRDefault="00000000">
            <w:r>
              <w:t>Full Size</w:t>
            </w:r>
          </w:p>
        </w:tc>
      </w:tr>
      <w:tr w:rsidR="00F116B8" w14:paraId="566115F2" w14:textId="77777777">
        <w:tc>
          <w:tcPr>
            <w:tcW w:w="5000" w:type="dxa"/>
          </w:tcPr>
          <w:p w14:paraId="48E3B5FA" w14:textId="77777777" w:rsidR="00F116B8" w:rsidRDefault="00000000">
            <w:r>
              <w:t>Implementation Status</w:t>
            </w:r>
          </w:p>
        </w:tc>
        <w:tc>
          <w:tcPr>
            <w:tcW w:w="5000" w:type="dxa"/>
          </w:tcPr>
          <w:p w14:paraId="62C90F69" w14:textId="77777777" w:rsidR="00F116B8" w:rsidRDefault="00000000">
            <w:r>
              <w:t>4th PIR</w:t>
            </w:r>
          </w:p>
        </w:tc>
      </w:tr>
      <w:tr w:rsidR="00F116B8" w14:paraId="475D7B9A" w14:textId="77777777">
        <w:tc>
          <w:tcPr>
            <w:tcW w:w="5000" w:type="dxa"/>
          </w:tcPr>
          <w:p w14:paraId="6593C6D8" w14:textId="77777777" w:rsidR="00F116B8" w:rsidRDefault="00000000">
            <w:r>
              <w:t>GEF Fiscal Year</w:t>
            </w:r>
          </w:p>
        </w:tc>
        <w:tc>
          <w:tcPr>
            <w:tcW w:w="5000" w:type="dxa"/>
          </w:tcPr>
          <w:p w14:paraId="714035D1" w14:textId="77777777" w:rsidR="00F116B8" w:rsidRDefault="00000000">
            <w:r>
              <w:t>FY22</w:t>
            </w:r>
          </w:p>
        </w:tc>
      </w:tr>
      <w:tr w:rsidR="00F116B8" w14:paraId="08D1ED78" w14:textId="77777777">
        <w:tc>
          <w:tcPr>
            <w:tcW w:w="5000" w:type="dxa"/>
          </w:tcPr>
          <w:p w14:paraId="685B9357" w14:textId="77777777" w:rsidR="00F116B8" w:rsidRDefault="00000000">
            <w:r>
              <w:t>Trust Fund</w:t>
            </w:r>
          </w:p>
        </w:tc>
        <w:tc>
          <w:tcPr>
            <w:tcW w:w="5000" w:type="dxa"/>
          </w:tcPr>
          <w:p w14:paraId="1C306CFD" w14:textId="77777777" w:rsidR="00F116B8" w:rsidRDefault="00000000">
            <w:r>
              <w:t>GEF Trust Fund</w:t>
            </w:r>
          </w:p>
        </w:tc>
      </w:tr>
    </w:tbl>
    <w:p w14:paraId="788FD9F9" w14:textId="77777777" w:rsidR="00F116B8" w:rsidRDefault="00F116B8"/>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F116B8" w14:paraId="3898C8F3" w14:textId="77777777">
        <w:tc>
          <w:tcPr>
            <w:tcW w:w="10000" w:type="dxa"/>
            <w:shd w:val="clear" w:color="auto" w:fill="D9D9D9"/>
          </w:tcPr>
          <w:p w14:paraId="41AA2D4D" w14:textId="77777777" w:rsidR="00F116B8" w:rsidRDefault="00000000">
            <w:r>
              <w:rPr>
                <w:b/>
                <w:bCs/>
              </w:rPr>
              <w:t>Project Description</w:t>
            </w:r>
          </w:p>
        </w:tc>
      </w:tr>
      <w:tr w:rsidR="00F116B8" w14:paraId="3A662C83" w14:textId="77777777">
        <w:tc>
          <w:tcPr>
            <w:tcW w:w="10000" w:type="dxa"/>
          </w:tcPr>
          <w:p w14:paraId="5861F448" w14:textId="77777777" w:rsidR="00F116B8" w:rsidRDefault="00000000">
            <w:r>
              <w:t>Population growth and economic development have led to rapid expansion of cities in Turkmenistan over the past two decades, most notably in the capital city of Ashgabat and the resort zone of Awaza on the Caspian Sea.  This growth has had an increasing negative environmental impact – resource consumption, waste, local air and water pollution, and emissions of greenhouse gases (GHG).  Ashgabat and Awaza have already embraced some measures to manage this impact.  But there remains much untapped technical potential to decrease the volume and impact of private vehicle traffic in all cities, further expand efficient street lighting, reduce waste and increase recycling, and introduce “green” practices to hotels.</w:t>
            </w:r>
          </w:p>
          <w:p w14:paraId="40E55E79" w14:textId="77777777" w:rsidR="00F116B8" w:rsidRDefault="00000000">
            <w:r>
              <w:t>The development challenge of the project is to measurably reduce the negative impacts of urban growth in Turkmenistan while also advancing social and economic development goals.  To this end, the project will provide technical assistance, institutional and policy support, organization and development of programs, and promotion of behavioral change, all in conjunction with national priorities and specific needs articulated by the Government.  Measures introduced in Ashgabat and Awaza will yield significant GHG emissions reductions and social benefits in themselves, while also creating a basis for replication elsewhere in Turkmenistan.</w:t>
            </w:r>
          </w:p>
        </w:tc>
      </w:tr>
    </w:tbl>
    <w:p w14:paraId="7CC66E49" w14:textId="77777777" w:rsidR="00F116B8" w:rsidRDefault="00F116B8"/>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349"/>
        <w:gridCol w:w="4644"/>
      </w:tblGrid>
      <w:tr w:rsidR="00F116B8" w14:paraId="07581195" w14:textId="77777777">
        <w:tc>
          <w:tcPr>
            <w:tcW w:w="10000" w:type="dxa"/>
            <w:gridSpan w:val="2"/>
            <w:shd w:val="clear" w:color="auto" w:fill="D9D9D9"/>
          </w:tcPr>
          <w:p w14:paraId="6381D869" w14:textId="77777777" w:rsidR="00F116B8" w:rsidRDefault="00000000">
            <w:r>
              <w:rPr>
                <w:b/>
                <w:bCs/>
              </w:rPr>
              <w:t>Project Contacts</w:t>
            </w:r>
          </w:p>
        </w:tc>
      </w:tr>
      <w:tr w:rsidR="00F116B8" w14:paraId="3AD56B41" w14:textId="77777777">
        <w:tc>
          <w:tcPr>
            <w:tcW w:w="5000" w:type="dxa"/>
          </w:tcPr>
          <w:p w14:paraId="58A74803" w14:textId="77777777" w:rsidR="00F116B8" w:rsidRDefault="00000000">
            <w:r>
              <w:lastRenderedPageBreak/>
              <w:t>UNDP-NCE Technical Adviser</w:t>
            </w:r>
          </w:p>
        </w:tc>
        <w:tc>
          <w:tcPr>
            <w:tcW w:w="5000" w:type="dxa"/>
          </w:tcPr>
          <w:p w14:paraId="24826E7D" w14:textId="77777777" w:rsidR="00F116B8" w:rsidRDefault="00000000">
            <w:r>
              <w:t>Mr. Bahtiyar Kurt (bahtiyar.kurt@undp.org)</w:t>
            </w:r>
          </w:p>
        </w:tc>
      </w:tr>
      <w:tr w:rsidR="00F116B8" w14:paraId="16992D46" w14:textId="77777777">
        <w:tc>
          <w:tcPr>
            <w:tcW w:w="5000" w:type="dxa"/>
          </w:tcPr>
          <w:p w14:paraId="28807F25" w14:textId="77777777" w:rsidR="00F116B8" w:rsidRDefault="00000000">
            <w:r>
              <w:t>UNDP-NCE Programme Associate</w:t>
            </w:r>
          </w:p>
        </w:tc>
        <w:tc>
          <w:tcPr>
            <w:tcW w:w="5000" w:type="dxa"/>
          </w:tcPr>
          <w:p w14:paraId="649A82CF" w14:textId="77777777" w:rsidR="00F116B8" w:rsidRDefault="00000000">
            <w:r>
              <w:t>Ms. Tugba Varol (tugba.varol@undp.org)</w:t>
            </w:r>
          </w:p>
        </w:tc>
      </w:tr>
      <w:tr w:rsidR="00F116B8" w14:paraId="78751F8A" w14:textId="77777777">
        <w:tc>
          <w:tcPr>
            <w:tcW w:w="5000" w:type="dxa"/>
          </w:tcPr>
          <w:p w14:paraId="0D6A8364" w14:textId="77777777" w:rsidR="00F116B8" w:rsidRDefault="00000000">
            <w:r>
              <w:t>Project Manager/Coordinator</w:t>
            </w:r>
          </w:p>
        </w:tc>
        <w:tc>
          <w:tcPr>
            <w:tcW w:w="5000" w:type="dxa"/>
          </w:tcPr>
          <w:p w14:paraId="4A3F4634" w14:textId="77777777" w:rsidR="00F116B8" w:rsidRDefault="00000000">
            <w:r>
              <w:t>Mr. Batyr Ballyyev (batyr.ballyyev@undp.org)</w:t>
            </w:r>
          </w:p>
        </w:tc>
      </w:tr>
      <w:tr w:rsidR="00F116B8" w14:paraId="0F3623CD" w14:textId="77777777">
        <w:tc>
          <w:tcPr>
            <w:tcW w:w="5000" w:type="dxa"/>
          </w:tcPr>
          <w:p w14:paraId="4047EB7E" w14:textId="77777777" w:rsidR="00F116B8" w:rsidRDefault="00000000">
            <w:r>
              <w:t>UNDP Country Office Programme Officer</w:t>
            </w:r>
          </w:p>
        </w:tc>
        <w:tc>
          <w:tcPr>
            <w:tcW w:w="5000" w:type="dxa"/>
          </w:tcPr>
          <w:p w14:paraId="22220C14" w14:textId="77777777" w:rsidR="00F116B8" w:rsidRDefault="00000000">
            <w:r>
              <w:t>Mr. Farhat Orunov (farhat.orunov@undp.org)</w:t>
            </w:r>
          </w:p>
        </w:tc>
      </w:tr>
      <w:tr w:rsidR="00F116B8" w14:paraId="0B1DFE4B" w14:textId="77777777">
        <w:tc>
          <w:tcPr>
            <w:tcW w:w="5000" w:type="dxa"/>
          </w:tcPr>
          <w:p w14:paraId="2B081C5B" w14:textId="77777777" w:rsidR="00F116B8" w:rsidRDefault="00000000">
            <w:r>
              <w:t>UNDP Country Office Deputy Resident Representative</w:t>
            </w:r>
          </w:p>
        </w:tc>
        <w:tc>
          <w:tcPr>
            <w:tcW w:w="5000" w:type="dxa"/>
          </w:tcPr>
          <w:p w14:paraId="7134A154" w14:textId="77777777" w:rsidR="00F116B8" w:rsidRDefault="00000000">
            <w:r>
              <w:t>Mr. Rovshen NURMUHAMEDOV (rovshen.nurmuhamedov@undp.org)</w:t>
            </w:r>
          </w:p>
        </w:tc>
      </w:tr>
      <w:tr w:rsidR="00F116B8" w14:paraId="2CD82E18" w14:textId="77777777">
        <w:tc>
          <w:tcPr>
            <w:tcW w:w="5000" w:type="dxa"/>
          </w:tcPr>
          <w:p w14:paraId="18B13095" w14:textId="77777777" w:rsidR="00F116B8" w:rsidRDefault="00000000">
            <w:r>
              <w:t>UNDP Regional Bureau Desk Officer</w:t>
            </w:r>
          </w:p>
        </w:tc>
        <w:tc>
          <w:tcPr>
            <w:tcW w:w="5000" w:type="dxa"/>
          </w:tcPr>
          <w:p w14:paraId="60A1737B" w14:textId="77777777" w:rsidR="00F116B8" w:rsidRDefault="00000000">
            <w:r>
              <w:t>Ms. Ozlem Altug (ozlem.altug@undp.org)</w:t>
            </w:r>
          </w:p>
        </w:tc>
      </w:tr>
      <w:tr w:rsidR="00F116B8" w14:paraId="57980C05" w14:textId="77777777">
        <w:tc>
          <w:tcPr>
            <w:tcW w:w="5000" w:type="dxa"/>
          </w:tcPr>
          <w:p w14:paraId="7C6D2495" w14:textId="77777777" w:rsidR="00F116B8" w:rsidRDefault="00000000">
            <w:r>
              <w:t>GEF Operational Focal Point</w:t>
            </w:r>
          </w:p>
        </w:tc>
        <w:tc>
          <w:tcPr>
            <w:tcW w:w="5000" w:type="dxa"/>
          </w:tcPr>
          <w:p w14:paraId="02216E7B" w14:textId="77777777" w:rsidR="00F116B8" w:rsidRDefault="00000000">
            <w:r>
              <w:t>Mr. Berdi Berdiyev (berber1133@gmail.com)</w:t>
            </w:r>
          </w:p>
        </w:tc>
      </w:tr>
      <w:tr w:rsidR="00F116B8" w14:paraId="21F87400" w14:textId="77777777">
        <w:tc>
          <w:tcPr>
            <w:tcW w:w="5000" w:type="dxa"/>
          </w:tcPr>
          <w:p w14:paraId="7F120384" w14:textId="77777777" w:rsidR="00F116B8" w:rsidRDefault="00000000">
            <w:r>
              <w:t>Project Implementing Partner</w:t>
            </w:r>
          </w:p>
        </w:tc>
        <w:tc>
          <w:tcPr>
            <w:tcW w:w="5000" w:type="dxa"/>
          </w:tcPr>
          <w:p w14:paraId="711DDEC7" w14:textId="77777777" w:rsidR="00F116B8" w:rsidRDefault="00000000">
            <w:r>
              <w:t>Mr. Berdi Berdiyev (berber1133@gmail.com)</w:t>
            </w:r>
          </w:p>
        </w:tc>
      </w:tr>
      <w:tr w:rsidR="00F116B8" w14:paraId="0B3B6BCF" w14:textId="77777777">
        <w:tc>
          <w:tcPr>
            <w:tcW w:w="5000" w:type="dxa"/>
          </w:tcPr>
          <w:p w14:paraId="5386F9A4" w14:textId="77777777" w:rsidR="00F116B8" w:rsidRDefault="00000000">
            <w:r>
              <w:t>Other Partners</w:t>
            </w:r>
          </w:p>
        </w:tc>
        <w:tc>
          <w:tcPr>
            <w:tcW w:w="5000" w:type="dxa"/>
          </w:tcPr>
          <w:p w14:paraId="7C23FA04" w14:textId="77777777" w:rsidR="00F116B8" w:rsidRDefault="00000000">
            <w:r>
              <w:rPr>
                <w:i/>
                <w:iCs/>
              </w:rPr>
              <w:t>(not set or not applicable)</w:t>
            </w:r>
          </w:p>
        </w:tc>
      </w:tr>
    </w:tbl>
    <w:p w14:paraId="01A39D86" w14:textId="77777777" w:rsidR="00F116B8" w:rsidRDefault="00F116B8">
      <w:pPr>
        <w:sectPr w:rsidR="00F116B8" w:rsidSect="00AE758D">
          <w:pgSz w:w="11905" w:h="16837"/>
          <w:pgMar w:top="1440" w:right="1440" w:bottom="1440" w:left="1440" w:header="720" w:footer="720" w:gutter="0"/>
          <w:cols w:space="720"/>
        </w:sectPr>
      </w:pPr>
    </w:p>
    <w:p w14:paraId="7CDECF6E" w14:textId="77777777" w:rsidR="00F116B8" w:rsidRDefault="00000000">
      <w:pPr>
        <w:pStyle w:val="Heading1"/>
      </w:pPr>
      <w:bookmarkStart w:id="1" w:name="_Toc2"/>
      <w:r>
        <w:lastRenderedPageBreak/>
        <w:t>Overall ratings</w:t>
      </w:r>
      <w:bookmarkEnd w:id="1"/>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395"/>
        <w:gridCol w:w="4598"/>
      </w:tblGrid>
      <w:tr w:rsidR="00F116B8" w14:paraId="53C8E8AC" w14:textId="77777777">
        <w:tc>
          <w:tcPr>
            <w:tcW w:w="8000" w:type="dxa"/>
          </w:tcPr>
          <w:p w14:paraId="0AC8A02F" w14:textId="77777777" w:rsidR="00F116B8" w:rsidRDefault="00000000">
            <w:r>
              <w:t>Overall DO Rating</w:t>
            </w:r>
          </w:p>
        </w:tc>
        <w:tc>
          <w:tcPr>
            <w:tcW w:w="8000" w:type="dxa"/>
          </w:tcPr>
          <w:p w14:paraId="4DB5D568" w14:textId="77777777" w:rsidR="00F116B8" w:rsidRDefault="00000000">
            <w:r>
              <w:t>Moderately Satisfactory</w:t>
            </w:r>
          </w:p>
        </w:tc>
      </w:tr>
      <w:tr w:rsidR="00F116B8" w14:paraId="65D317CB" w14:textId="77777777">
        <w:tc>
          <w:tcPr>
            <w:tcW w:w="8000" w:type="dxa"/>
          </w:tcPr>
          <w:p w14:paraId="5D92EBEB" w14:textId="77777777" w:rsidR="00F116B8" w:rsidRDefault="00000000">
            <w:r>
              <w:t>Overall IP Rating</w:t>
            </w:r>
          </w:p>
        </w:tc>
        <w:tc>
          <w:tcPr>
            <w:tcW w:w="8000" w:type="dxa"/>
          </w:tcPr>
          <w:p w14:paraId="6871839D" w14:textId="77777777" w:rsidR="00F116B8" w:rsidRDefault="00000000">
            <w:r>
              <w:t>Moderately Satisfactory</w:t>
            </w:r>
          </w:p>
        </w:tc>
      </w:tr>
      <w:tr w:rsidR="00F116B8" w14:paraId="6F90896D" w14:textId="77777777">
        <w:tc>
          <w:tcPr>
            <w:tcW w:w="8000" w:type="dxa"/>
          </w:tcPr>
          <w:p w14:paraId="6E44A6F4" w14:textId="77777777" w:rsidR="00F116B8" w:rsidRDefault="00000000">
            <w:r>
              <w:t>Overall Risk Rating</w:t>
            </w:r>
          </w:p>
        </w:tc>
        <w:tc>
          <w:tcPr>
            <w:tcW w:w="8000" w:type="dxa"/>
          </w:tcPr>
          <w:p w14:paraId="5AC5C12C" w14:textId="77777777" w:rsidR="00F116B8" w:rsidRDefault="00000000">
            <w:r>
              <w:t>moderate</w:t>
            </w:r>
          </w:p>
        </w:tc>
      </w:tr>
    </w:tbl>
    <w:p w14:paraId="16F50FA3" w14:textId="77777777" w:rsidR="00F116B8" w:rsidRDefault="00F116B8">
      <w:pPr>
        <w:sectPr w:rsidR="00F116B8" w:rsidSect="00AE758D">
          <w:pgSz w:w="11905" w:h="16837"/>
          <w:pgMar w:top="1440" w:right="1440" w:bottom="1440" w:left="1440" w:header="720" w:footer="720" w:gutter="0"/>
          <w:cols w:space="720"/>
        </w:sectPr>
      </w:pPr>
    </w:p>
    <w:p w14:paraId="5265AF90" w14:textId="77777777" w:rsidR="00F116B8" w:rsidRDefault="00000000">
      <w:pPr>
        <w:pStyle w:val="Heading1"/>
      </w:pPr>
      <w:bookmarkStart w:id="2" w:name="_Toc3"/>
      <w:r>
        <w:lastRenderedPageBreak/>
        <w:t>Development Objective Progress</w:t>
      </w:r>
      <w:bookmarkEnd w:id="2"/>
    </w:p>
    <w:p w14:paraId="220D0EDE" w14:textId="77777777" w:rsidR="00F116B8" w:rsidRDefault="00000000">
      <w:r>
        <w:t xml:space="preserve">It is mandatory for all reported progress to be substantiated by evidence. Please upload evidence files for each objective/outcome via the DO PROGRESS section in the online PIR platform.  If there is no evidence to upload, the Project Manager is required to provide an explanation. </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3317"/>
        <w:gridCol w:w="1779"/>
        <w:gridCol w:w="1755"/>
        <w:gridCol w:w="1817"/>
        <w:gridCol w:w="3425"/>
        <w:gridCol w:w="3462"/>
        <w:gridCol w:w="250"/>
      </w:tblGrid>
      <w:tr w:rsidR="00F116B8" w14:paraId="1F52F17D" w14:textId="77777777">
        <w:tc>
          <w:tcPr>
            <w:tcW w:w="16000" w:type="dxa"/>
            <w:gridSpan w:val="7"/>
          </w:tcPr>
          <w:p w14:paraId="6A000F2C" w14:textId="77777777" w:rsidR="00F116B8" w:rsidRDefault="00000000">
            <w:r>
              <w:rPr>
                <w:b/>
                <w:bCs/>
              </w:rPr>
              <w:t>Description</w:t>
            </w:r>
          </w:p>
        </w:tc>
      </w:tr>
      <w:tr w:rsidR="00F116B8" w14:paraId="60DA7DFD" w14:textId="77777777">
        <w:tc>
          <w:tcPr>
            <w:tcW w:w="16000" w:type="dxa"/>
            <w:gridSpan w:val="7"/>
            <w:shd w:val="clear" w:color="auto" w:fill="D9D9D9"/>
          </w:tcPr>
          <w:p w14:paraId="4C070E78" w14:textId="77777777" w:rsidR="00F116B8" w:rsidRDefault="00000000">
            <w:r>
              <w:rPr>
                <w:b/>
                <w:bCs/>
              </w:rPr>
              <w:t>Objective</w:t>
            </w:r>
          </w:p>
          <w:p w14:paraId="45C2E510" w14:textId="77777777" w:rsidR="00F116B8" w:rsidRDefault="00000000">
            <w:r>
              <w:rPr>
                <w:b/>
                <w:bCs/>
              </w:rPr>
              <w:t>To promote and implement integrated low-carbon urban systems in Ashgabat and Awaza, thereby reducing GHG emissions and creating other environmental, social, and economic development benefits</w:t>
            </w:r>
          </w:p>
        </w:tc>
      </w:tr>
      <w:tr w:rsidR="00F116B8" w14:paraId="7805306A" w14:textId="77777777">
        <w:trPr>
          <w:gridAfter w:val="1"/>
          <w:wAfter w:w="360" w:type="dxa"/>
        </w:trPr>
        <w:tc>
          <w:tcPr>
            <w:tcW w:w="4000" w:type="dxa"/>
          </w:tcPr>
          <w:p w14:paraId="39203152" w14:textId="77777777" w:rsidR="00F116B8" w:rsidRDefault="00000000">
            <w:r>
              <w:rPr>
                <w:b/>
                <w:bCs/>
              </w:rPr>
              <w:t>Description of Indicator</w:t>
            </w:r>
          </w:p>
        </w:tc>
        <w:tc>
          <w:tcPr>
            <w:tcW w:w="2000" w:type="dxa"/>
          </w:tcPr>
          <w:p w14:paraId="2310EB89" w14:textId="77777777" w:rsidR="00F116B8" w:rsidRDefault="00000000">
            <w:r>
              <w:rPr>
                <w:b/>
                <w:bCs/>
              </w:rPr>
              <w:t>Baseline Level</w:t>
            </w:r>
          </w:p>
        </w:tc>
        <w:tc>
          <w:tcPr>
            <w:tcW w:w="2000" w:type="dxa"/>
          </w:tcPr>
          <w:p w14:paraId="5B28AAF4" w14:textId="77777777" w:rsidR="00F116B8" w:rsidRDefault="00000000">
            <w:r>
              <w:rPr>
                <w:b/>
                <w:bCs/>
              </w:rPr>
              <w:t>Midterm target level</w:t>
            </w:r>
          </w:p>
        </w:tc>
        <w:tc>
          <w:tcPr>
            <w:tcW w:w="2000" w:type="dxa"/>
          </w:tcPr>
          <w:p w14:paraId="423337B8" w14:textId="77777777" w:rsidR="00F116B8" w:rsidRDefault="00000000">
            <w:r>
              <w:rPr>
                <w:b/>
                <w:bCs/>
              </w:rPr>
              <w:t>End of project target level</w:t>
            </w:r>
          </w:p>
        </w:tc>
        <w:tc>
          <w:tcPr>
            <w:tcW w:w="4000" w:type="dxa"/>
          </w:tcPr>
          <w:p w14:paraId="41ED68F5" w14:textId="77777777" w:rsidR="00F116B8" w:rsidRDefault="00000000">
            <w:r>
              <w:rPr>
                <w:b/>
                <w:bCs/>
              </w:rPr>
              <w:t>Level at 30 June 2021</w:t>
            </w:r>
          </w:p>
        </w:tc>
        <w:tc>
          <w:tcPr>
            <w:tcW w:w="4000" w:type="dxa"/>
          </w:tcPr>
          <w:p w14:paraId="4BE0540C" w14:textId="77777777" w:rsidR="00F116B8" w:rsidRDefault="00000000">
            <w:r>
              <w:rPr>
                <w:b/>
                <w:bCs/>
              </w:rPr>
              <w:t>Cumulative progress since project start</w:t>
            </w:r>
          </w:p>
        </w:tc>
      </w:tr>
      <w:tr w:rsidR="00F116B8" w14:paraId="365F3BA3" w14:textId="77777777">
        <w:trPr>
          <w:gridAfter w:val="1"/>
          <w:wAfter w:w="360" w:type="dxa"/>
        </w:trPr>
        <w:tc>
          <w:tcPr>
            <w:tcW w:w="4000" w:type="dxa"/>
          </w:tcPr>
          <w:p w14:paraId="7A1F4D76" w14:textId="77777777" w:rsidR="00F116B8" w:rsidRDefault="00000000">
            <w:r>
              <w:t>Reduction in GHG emissions from transport, public lighting, and hotel management, relative to baseline</w:t>
            </w:r>
          </w:p>
        </w:tc>
        <w:tc>
          <w:tcPr>
            <w:tcW w:w="2000" w:type="dxa"/>
          </w:tcPr>
          <w:p w14:paraId="1DEBAAEB" w14:textId="77777777" w:rsidR="00F116B8" w:rsidRDefault="00000000">
            <w:r>
              <w:t>Total estimated GHG emissions from motor vehicles, public lighting, and hotels in Awaza:  approximately 4.4 million tonnes of CO2 per year, projected to grow to 5.0 million tonnes per year by 2020</w:t>
            </w:r>
          </w:p>
        </w:tc>
        <w:tc>
          <w:tcPr>
            <w:tcW w:w="2000" w:type="dxa"/>
          </w:tcPr>
          <w:p w14:paraId="7508C75E" w14:textId="77777777" w:rsidR="00F116B8" w:rsidRDefault="00000000">
            <w:r>
              <w:t>Savings of 80,000 tonnes of CO2 emissions achieved via project interventions by end of year 3</w:t>
            </w:r>
          </w:p>
        </w:tc>
        <w:tc>
          <w:tcPr>
            <w:tcW w:w="2000" w:type="dxa"/>
          </w:tcPr>
          <w:p w14:paraId="6CD564B8" w14:textId="77777777" w:rsidR="00F116B8" w:rsidRDefault="00000000">
            <w:r>
              <w:t>Savings of 366,000 tonnes of CO2 emissions achieved via project interventions by end of project</w:t>
            </w:r>
          </w:p>
        </w:tc>
        <w:tc>
          <w:tcPr>
            <w:tcW w:w="4000" w:type="dxa"/>
          </w:tcPr>
          <w:p w14:paraId="5185E58C" w14:textId="77777777" w:rsidR="00F116B8" w:rsidRDefault="00000000">
            <w:r>
              <w:t>Total CO2 emissions achieved by the Project as a result of activities under the given Objective have reached a 107,323 tons of CO2 cumulatively from the start of the project. This represents 29% of the target emissions of 366,000 tons of CO2 by end of the Project.</w:t>
            </w:r>
          </w:p>
          <w:p w14:paraId="18C40BB2" w14:textId="77777777" w:rsidR="00F116B8" w:rsidRDefault="00000000">
            <w:r>
              <w:t>Of over 107,000 tons of CO2, 34,897 tCO2 were achieved in H2 2020 and 48,426 tCO2  in January-June 2021, i.e. a total of 83,323 tCO2 achieved in the current reporting period. This represents 22.7% of the target of 366,000 tCO2 and a growth of 250% over the emissions reductions achieved in the previous reporting period (24,000 tons of CO2 were achieved in the previous reporting period).</w:t>
            </w:r>
          </w:p>
          <w:p w14:paraId="34016B5B" w14:textId="77777777" w:rsidR="00F116B8" w:rsidRDefault="00000000">
            <w:r>
              <w:t xml:space="preserve">The majority of the CO2 emissions </w:t>
            </w:r>
            <w:r>
              <w:lastRenderedPageBreak/>
              <w:t>reductions in the current reporting period have come from two activities: public lighting retrofits and smart grid updates.</w:t>
            </w:r>
          </w:p>
          <w:p w14:paraId="358044AC" w14:textId="77777777" w:rsidR="00F116B8" w:rsidRDefault="00000000">
            <w:r>
              <w:t>The public lighting retrofits are a continuation of the pilot and co-financing activities initiated in the previous reporting period, which involved replacing inefficient luminaires and city park light bulbs in Ashgabat and Avaza with LED luminaires and lightbulbs procured by the project and purchased by the government in the framework of their co-financing activities (more information on the co-financing figure is provided in the sections below).</w:t>
            </w:r>
          </w:p>
          <w:p w14:paraId="14D74052" w14:textId="77777777" w:rsidR="00F116B8" w:rsidRDefault="00000000">
            <w:r>
              <w:t>The grid updates involved procurement of (1) three phase oil immersed transformer with the capacity of 630kVA that are equipped with innovative technology on energy efficiency – 20 pcs; (2) Three phase oil immersed transformer with the capacity of 400kVA – 40 pcs;</w:t>
            </w:r>
          </w:p>
          <w:p w14:paraId="20CB485B" w14:textId="77777777" w:rsidR="00F116B8" w:rsidRDefault="00000000">
            <w:r>
              <w:t>After installation of the transformers.</w:t>
            </w:r>
          </w:p>
          <w:p w14:paraId="31A3983C" w14:textId="77777777" w:rsidR="00F116B8" w:rsidRDefault="00F116B8"/>
          <w:p w14:paraId="6C141315" w14:textId="77777777" w:rsidR="00F116B8" w:rsidRDefault="00000000">
            <w:r>
              <w:t>As a result of these activities – which only started in the current reporting period, the following outcomes are achieved:</w:t>
            </w:r>
          </w:p>
          <w:p w14:paraId="592CEBF0" w14:textId="77777777" w:rsidR="00F116B8" w:rsidRDefault="00F116B8"/>
          <w:p w14:paraId="2B6431D4" w14:textId="77777777" w:rsidR="00F116B8" w:rsidRDefault="00000000">
            <w:r>
              <w:t>- Reduced technological expense for transformation and transmission (further TETT) electricity when transferred to end-user.</w:t>
            </w:r>
          </w:p>
          <w:p w14:paraId="3DD84B1D" w14:textId="77777777" w:rsidR="00F116B8" w:rsidRDefault="00000000">
            <w:r>
              <w:t>- Improved electricity reliability of consumers in Ashgabat and created favorable conditions for identification, development and realization of complex low-carbon and climatic sustainable solutions;</w:t>
            </w:r>
          </w:p>
          <w:p w14:paraId="2DC65ABF" w14:textId="77777777" w:rsidR="00F116B8" w:rsidRDefault="00000000">
            <w:r>
              <w:t>- Reduced greenhouse gas emissions and other negative impacts on environment;</w:t>
            </w:r>
          </w:p>
          <w:p w14:paraId="2D94289B" w14:textId="77777777" w:rsidR="00F116B8" w:rsidRDefault="00000000">
            <w:r>
              <w:t>- Assisted and realized complex low-carbon urban systems in Ashgabat for reduction of greenhouse gas emissions as well as created other ecological, social and economic development benefits.</w:t>
            </w:r>
          </w:p>
          <w:p w14:paraId="27E68645" w14:textId="77777777" w:rsidR="00F116B8" w:rsidRDefault="00F116B8"/>
          <w:p w14:paraId="51B9D53D" w14:textId="77777777" w:rsidR="00F116B8" w:rsidRDefault="00000000">
            <w:r>
              <w:t xml:space="preserve">There is sufficient potential for continuation of the grid update activities by the government in the framework of the co-financing that the government has committed to this activity because increasing reliability of electricity supply of consumers in Ashgabat and in whole Turkmenistan is a key priority of the mayoral office of Ashgabat in its work on expanding the territory of Ashgabat by </w:t>
            </w:r>
            <w:r>
              <w:lastRenderedPageBreak/>
              <w:t>incorporating rural settlements into the remits of the city ( which at present, are powered by transformer substations that are not yet reconstructed. In order to realize the before-mentioned, power transformers needed to be replaced because the value of voltage transformers supplied in Ashgabatenergo PA is 10 kV but at present it is 6 kV in a system of old distributive networks from which under reconstruction transformers are powered.</w:t>
            </w:r>
          </w:p>
        </w:tc>
        <w:tc>
          <w:tcPr>
            <w:tcW w:w="4000" w:type="dxa"/>
          </w:tcPr>
          <w:p w14:paraId="61366CA2" w14:textId="77777777" w:rsidR="00F116B8" w:rsidRDefault="00000000">
            <w:r>
              <w:lastRenderedPageBreak/>
              <w:t>The project achieved verified cumulative GHG emission reductions of over 229,000  tons of CO2 eq., which represents 63% of the target  366,000 tons. It’s estimated that a total of 335,000 tons of CO2 have already been achieved and await verification by the meter reading personnel of the Ministry of Energy. This puts the Project on track to exceed target emissions.</w:t>
            </w:r>
          </w:p>
          <w:p w14:paraId="7FF27D22" w14:textId="77777777" w:rsidR="00F116B8" w:rsidRDefault="00000000">
            <w:r>
              <w:t>Most of the additional emissions reductions of this year (122,000 tons of CO2 eq.) were avoided via investments in modernization of 247 km of low-voltage transmission infrastructure, and continuation of efficient transformer equipment rollouts that started in early 2021.</w:t>
            </w:r>
          </w:p>
          <w:p w14:paraId="14B76BFA" w14:textId="77777777" w:rsidR="00F116B8" w:rsidRDefault="00000000">
            <w:r>
              <w:t xml:space="preserve">Additional 1,287 tCO2eq. were reduced via continued operation of </w:t>
            </w:r>
            <w:r>
              <w:lastRenderedPageBreak/>
              <w:t>LED lights in Ashgabat paid for by the project along with installation of over 8 km of new overhead street lighting power lines for street lightning network in Ashgabat.</w:t>
            </w:r>
          </w:p>
          <w:p w14:paraId="5BB61B94" w14:textId="77777777" w:rsidR="00F116B8" w:rsidRDefault="00000000">
            <w:r>
              <w:t>In addition, the National Energy Institute (located in the city of Mary) is currently testing solar-powered LED street lighting systems procured by the project in order to justify a switch to such systems in all remote settlements nation-wide (where diesel-powered energy generators feed street lights).</w:t>
            </w:r>
          </w:p>
          <w:p w14:paraId="744CDAB9" w14:textId="77777777" w:rsidR="00F116B8" w:rsidRDefault="00000000">
            <w:r>
              <w:t>Therefore, Iin line  with the new Project Strategy   document, the bulk of the target 366,000 tons of CO2eq. emissions reductions from the project will be originating from Smart Grid and public lighting activities.</w:t>
            </w:r>
          </w:p>
          <w:p w14:paraId="436FE2DE" w14:textId="77777777" w:rsidR="00F116B8" w:rsidRDefault="00F116B8"/>
        </w:tc>
      </w:tr>
      <w:tr w:rsidR="00F116B8" w14:paraId="0FD6A3C7" w14:textId="77777777">
        <w:trPr>
          <w:gridAfter w:val="1"/>
          <w:wAfter w:w="360" w:type="dxa"/>
        </w:trPr>
        <w:tc>
          <w:tcPr>
            <w:tcW w:w="4000" w:type="dxa"/>
          </w:tcPr>
          <w:p w14:paraId="7E7F9FA6" w14:textId="77777777" w:rsidR="00F116B8" w:rsidRDefault="00000000">
            <w:r>
              <w:lastRenderedPageBreak/>
              <w:t>Reduction in energy consumption from transport, public lighting, and hotel management, relative to baseline</w:t>
            </w:r>
          </w:p>
        </w:tc>
        <w:tc>
          <w:tcPr>
            <w:tcW w:w="2000" w:type="dxa"/>
          </w:tcPr>
          <w:p w14:paraId="011C8F6E" w14:textId="77777777" w:rsidR="00F116B8" w:rsidRDefault="00000000">
            <w:r>
              <w:t>Total energy consumption from motor vehicles, public lighting, and hotels in Awaza estimated at 75,000 TJ per year, projected to grow to 85,000 TJ by 2020</w:t>
            </w:r>
          </w:p>
        </w:tc>
        <w:tc>
          <w:tcPr>
            <w:tcW w:w="2000" w:type="dxa"/>
          </w:tcPr>
          <w:p w14:paraId="3FB726A2" w14:textId="77777777" w:rsidR="00F116B8" w:rsidRDefault="00000000">
            <w:r>
              <w:t>Energy savings of 1350 TJ across all sectors achieved by the end of year 3</w:t>
            </w:r>
          </w:p>
        </w:tc>
        <w:tc>
          <w:tcPr>
            <w:tcW w:w="2000" w:type="dxa"/>
          </w:tcPr>
          <w:p w14:paraId="7051ED1E" w14:textId="77777777" w:rsidR="00F116B8" w:rsidRDefault="00000000">
            <w:r>
              <w:t>Energy savings of 6200 TJ across all sectors</w:t>
            </w:r>
          </w:p>
        </w:tc>
        <w:tc>
          <w:tcPr>
            <w:tcW w:w="4000" w:type="dxa"/>
          </w:tcPr>
          <w:p w14:paraId="12027C28" w14:textId="77777777" w:rsidR="00F116B8" w:rsidRDefault="00000000">
            <w:r>
              <w:t>Cumulatively, by the current reporting period, the Project helped reduce energy consumption in Ashgabat by 176,349 MWh (635 TJ) and in Awaza by 15,252 MWh (55 TJ),  Cumulatively, energy savings due to the implemented activities have amounted to 690 TJ (of that amount, 153 TJ were realized in the previous reporting period). The cumulative result represents 50% of 1,350 TJ for the given activities in the Project Document. Despite the slow start, the Project is on track to exceed achieve target energy savings of 6,200 TJ by at least 30% by the end of the Project as was confirmed in the MTR.</w:t>
            </w:r>
          </w:p>
          <w:p w14:paraId="0461BF82" w14:textId="77777777" w:rsidR="00F116B8" w:rsidRDefault="00F116B8"/>
          <w:p w14:paraId="34FCA1D0" w14:textId="77777777" w:rsidR="00F116B8" w:rsidRDefault="00000000">
            <w:r>
              <w:t xml:space="preserve">Procurement for the street lighting </w:t>
            </w:r>
            <w:r>
              <w:lastRenderedPageBreak/>
              <w:t>pilot projects is in the final stage in the internal approvals stage along with procurement of more hardware for the network switchover project.</w:t>
            </w:r>
          </w:p>
          <w:p w14:paraId="5AD87C42" w14:textId="77777777" w:rsidR="00F116B8" w:rsidRDefault="00000000">
            <w:r>
              <w:t>Among the LED street lighting systems currently being procured is a set of LED streetlights with fully autonomous (solar-powered) charging capacity. These will be installed in the Energy Institute of the Ministry of Energy to enable the next generation of engineers to operate, service, and monitor the performance of such systems. Such autonomous LED streetlights have a replication potential in small rural settlements of herders that are currently not connected to the greed and that currently utilize highly inefficient diesel-powered generators to power streetlights.</w:t>
            </w:r>
          </w:p>
          <w:p w14:paraId="3E23C5B2" w14:textId="77777777" w:rsidR="00F116B8" w:rsidRDefault="00F116B8"/>
        </w:tc>
        <w:tc>
          <w:tcPr>
            <w:tcW w:w="4000" w:type="dxa"/>
          </w:tcPr>
          <w:p w14:paraId="7D640FB5" w14:textId="77777777" w:rsidR="00F116B8" w:rsidRDefault="00000000">
            <w:r>
              <w:lastRenderedPageBreak/>
              <w:t>The Project has achieved a total of 217,323 MWh of electric energy reductions in the current reporting period from all the measures implemented (782.3 TJ), including 125,162 MWh p.a. from grid upgrades from the transmission and  transformer upgrades for this year alone, and over  92,000 MWh from LED lighting upgrades .</w:t>
            </w:r>
          </w:p>
          <w:p w14:paraId="02BB8EFD" w14:textId="77777777" w:rsidR="00F116B8" w:rsidRDefault="00000000">
            <w:r>
              <w:t>Cumulatively, energy savings due to the implemented activities have amounted to 1,472.3 TJ (of that amount, 690 TJ were realized in the previous reporting period). The Project is on track on achieve at least 4,220 TJ of energy savings by the end of the Project from already implemented grid and street lighting upgrades.</w:t>
            </w:r>
          </w:p>
          <w:p w14:paraId="706939AD" w14:textId="77777777" w:rsidR="00F116B8" w:rsidRDefault="00000000">
            <w:r>
              <w:lastRenderedPageBreak/>
              <w:t>The Project will also hire a dedicated CO2 accounting expert in Q3 2022 to produce a methodology that would enable continuous monitoring and verification of CO2 and TJ emissions as these seem to be not aligned in the ProDoc.</w:t>
            </w:r>
          </w:p>
        </w:tc>
      </w:tr>
      <w:tr w:rsidR="00F116B8" w14:paraId="284222D5" w14:textId="77777777">
        <w:trPr>
          <w:gridAfter w:val="1"/>
          <w:wAfter w:w="360" w:type="dxa"/>
        </w:trPr>
        <w:tc>
          <w:tcPr>
            <w:tcW w:w="4000" w:type="dxa"/>
          </w:tcPr>
          <w:p w14:paraId="3855D280" w14:textId="77777777" w:rsidR="00F116B8" w:rsidRDefault="00000000">
            <w:r>
              <w:lastRenderedPageBreak/>
              <w:t>Number of direct individual and institutional participants (including both women and men) in project-led initiatives on alternative transport, pilot waste sorting and reduction, and green hotel management</w:t>
            </w:r>
          </w:p>
        </w:tc>
        <w:tc>
          <w:tcPr>
            <w:tcW w:w="2000" w:type="dxa"/>
          </w:tcPr>
          <w:p w14:paraId="4F793DBC" w14:textId="77777777" w:rsidR="00F116B8" w:rsidRDefault="00000000">
            <w:r>
              <w:t>No initiatives in these areas, therefore no participation</w:t>
            </w:r>
          </w:p>
        </w:tc>
        <w:tc>
          <w:tcPr>
            <w:tcW w:w="2000" w:type="dxa"/>
          </w:tcPr>
          <w:p w14:paraId="794228D7" w14:textId="77777777" w:rsidR="00F116B8" w:rsidRDefault="00000000">
            <w:r>
              <w:t>Confirmed participation by at least 5,000 citizens  (2,500 women and girls)</w:t>
            </w:r>
          </w:p>
        </w:tc>
        <w:tc>
          <w:tcPr>
            <w:tcW w:w="2000" w:type="dxa"/>
          </w:tcPr>
          <w:p w14:paraId="7A25AE3F" w14:textId="77777777" w:rsidR="00F116B8" w:rsidRDefault="00000000">
            <w:r>
              <w:t>Confirmed participation by at least 30,000 citizens (15,000 women and girls)</w:t>
            </w:r>
          </w:p>
        </w:tc>
        <w:tc>
          <w:tcPr>
            <w:tcW w:w="4000" w:type="dxa"/>
          </w:tcPr>
          <w:p w14:paraId="129AA7B1" w14:textId="77777777" w:rsidR="00F116B8" w:rsidRDefault="00000000">
            <w:r>
              <w:t>At least 5,000 residents participated in the solid-waste sorting and recycling activities. A total of 35,000 residents have participated in the said activities of the Project cumulatively since the Project start (30,000 residents participated in these activities in the previous reporting period). This exceeds the Project’s end-of-project activities.</w:t>
            </w:r>
          </w:p>
          <w:p w14:paraId="521FEE11" w14:textId="77777777" w:rsidR="00F116B8" w:rsidRDefault="00000000">
            <w:r>
              <w:t xml:space="preserve">These residents were engaged in the </w:t>
            </w:r>
            <w:r>
              <w:lastRenderedPageBreak/>
              <w:t>framework of assisting  two waste recycling companies by expanding the scale of their waste recycling activities by installing over 120 containers in areas. The result was that the volume of recycled materials yielded additional 55 tons of waste (47-plastic, 3-paper, 5-glass). These activities covered hotels, public places, gardens, private sector, industrial zone (on the border of Ashgabat) Moreover, procurement was initiated for 200 large garbage box sets and 250 pcs of litter bins which will be placed at project pilot sites immediately after procurement. The following partners will be covered: universities, schools, residential buildings, beauty shops.</w:t>
            </w:r>
          </w:p>
        </w:tc>
        <w:tc>
          <w:tcPr>
            <w:tcW w:w="4000" w:type="dxa"/>
          </w:tcPr>
          <w:p w14:paraId="2DFCE7EE" w14:textId="77777777" w:rsidR="00F116B8" w:rsidRDefault="00000000">
            <w:r>
              <w:lastRenderedPageBreak/>
              <w:t xml:space="preserve">The project continued to build upon the 35,000 residents of the districts covered by the waste sorting&amp;recycling pilot. The Project purchased  and installed metal containers (120 pcs) for collecting plastic waste in hotels, in companies, in public places, in industrial places, in the industrial zone on the outskirts of Ashgabat). These activities cover hotels, public places, gardens, private </w:t>
            </w:r>
            <w:r>
              <w:lastRenderedPageBreak/>
              <w:t>sector, industrial zone (on the border of Ashgabat) with a total of at least 35,000 residents.</w:t>
            </w:r>
          </w:p>
          <w:p w14:paraId="5A5A6290" w14:textId="77777777" w:rsidR="00F116B8" w:rsidRDefault="00000000">
            <w:r>
              <w:t>In addition to the previous partners such as (hotels, public places, gardens, private sector, industrial zone on the border of Ashgabat), the following partners have now been added and covered: universities, schools, residential buildings, beauty shops.</w:t>
            </w:r>
          </w:p>
          <w:p w14:paraId="588404A1" w14:textId="77777777" w:rsidR="00F116B8" w:rsidRDefault="00000000">
            <w:r>
              <w:t>Project has expanded its cooperation with “Bosfor” NGO that is involved in bike repairing and renting. Project team has active engagement and assisted in procurement of bicycle spare parts that contributes to the sustainable operation of the work. Furthermore, project plans to contribute to the development of Guideline for safe bike riding in Turkmenistan and share it with interested parties.</w:t>
            </w:r>
          </w:p>
          <w:p w14:paraId="5BB277EB" w14:textId="77777777" w:rsidR="00F116B8" w:rsidRDefault="00F116B8"/>
          <w:p w14:paraId="68AF4DA2" w14:textId="77777777" w:rsidR="00F116B8" w:rsidRDefault="00F116B8"/>
        </w:tc>
      </w:tr>
      <w:tr w:rsidR="00F116B8" w14:paraId="4ECB3CCB" w14:textId="77777777">
        <w:trPr>
          <w:gridAfter w:val="1"/>
          <w:wAfter w:w="360" w:type="dxa"/>
        </w:trPr>
        <w:tc>
          <w:tcPr>
            <w:tcW w:w="4000" w:type="dxa"/>
          </w:tcPr>
          <w:p w14:paraId="0C3F1D33" w14:textId="77777777" w:rsidR="00F116B8" w:rsidRDefault="00000000">
            <w:r>
              <w:rPr>
                <w:b/>
                <w:bCs/>
              </w:rPr>
              <w:lastRenderedPageBreak/>
              <w:t>The progress of the objective/outcome can be described as:</w:t>
            </w:r>
          </w:p>
        </w:tc>
        <w:tc>
          <w:tcPr>
            <w:tcW w:w="12000" w:type="dxa"/>
            <w:gridSpan w:val="5"/>
          </w:tcPr>
          <w:p w14:paraId="6C4FDC81" w14:textId="77777777" w:rsidR="00F116B8" w:rsidRDefault="00000000">
            <w:r>
              <w:rPr>
                <w:b/>
                <w:bCs/>
              </w:rPr>
              <w:t>On track</w:t>
            </w:r>
          </w:p>
        </w:tc>
      </w:tr>
      <w:tr w:rsidR="00F116B8" w14:paraId="388CC128" w14:textId="77777777">
        <w:trPr>
          <w:gridAfter w:val="1"/>
          <w:wAfter w:w="360" w:type="dxa"/>
        </w:trPr>
        <w:tc>
          <w:tcPr>
            <w:tcW w:w="4000" w:type="dxa"/>
          </w:tcPr>
          <w:p w14:paraId="65E8225E" w14:textId="77777777" w:rsidR="00F116B8" w:rsidRDefault="00000000">
            <w:r>
              <w:rPr>
                <w:b/>
                <w:bCs/>
              </w:rPr>
              <w:t>Evidence uploaded:</w:t>
            </w:r>
          </w:p>
        </w:tc>
        <w:tc>
          <w:tcPr>
            <w:tcW w:w="12000" w:type="dxa"/>
            <w:gridSpan w:val="5"/>
          </w:tcPr>
          <w:p w14:paraId="157B5C33" w14:textId="77777777" w:rsidR="00F116B8" w:rsidRDefault="00000000">
            <w:r>
              <w:t>YES</w:t>
            </w:r>
          </w:p>
        </w:tc>
      </w:tr>
      <w:tr w:rsidR="00F116B8" w14:paraId="6C437679" w14:textId="77777777">
        <w:tc>
          <w:tcPr>
            <w:tcW w:w="16000" w:type="dxa"/>
            <w:gridSpan w:val="7"/>
            <w:shd w:val="clear" w:color="auto" w:fill="D9D9D9"/>
          </w:tcPr>
          <w:p w14:paraId="0ADAF0F4" w14:textId="77777777" w:rsidR="00F116B8" w:rsidRDefault="00000000">
            <w:r>
              <w:rPr>
                <w:b/>
                <w:bCs/>
              </w:rPr>
              <w:t>Outcome 1</w:t>
            </w:r>
          </w:p>
          <w:p w14:paraId="0C5A76D1" w14:textId="77777777" w:rsidR="00F116B8" w:rsidRDefault="00000000">
            <w:r>
              <w:rPr>
                <w:b/>
                <w:bCs/>
              </w:rPr>
              <w:lastRenderedPageBreak/>
              <w:t>Targeted Outcomes:</w:t>
            </w:r>
          </w:p>
          <w:p w14:paraId="058CEFEB" w14:textId="77777777" w:rsidR="00F116B8" w:rsidRDefault="00000000">
            <w:r>
              <w:rPr>
                <w:b/>
                <w:bCs/>
              </w:rPr>
              <w:t>• Improved capacities and enabling conditions in Ashgabat to identify, design and implement integrated low-carbon and climate-resilient solutions in public space</w:t>
            </w:r>
          </w:p>
          <w:p w14:paraId="0ADCC27F" w14:textId="77777777" w:rsidR="00F116B8" w:rsidRDefault="00000000">
            <w:r>
              <w:rPr>
                <w:b/>
                <w:bCs/>
              </w:rPr>
              <w:t>• Reduced GHG emissions and other negative environmental impact through interventions involving public spaces and infrastructure</w:t>
            </w:r>
          </w:p>
          <w:p w14:paraId="521E377C" w14:textId="77777777" w:rsidR="00F116B8" w:rsidRDefault="00F116B8"/>
        </w:tc>
      </w:tr>
      <w:tr w:rsidR="00F116B8" w14:paraId="2F5BC24B" w14:textId="77777777">
        <w:trPr>
          <w:gridAfter w:val="1"/>
          <w:wAfter w:w="360" w:type="dxa"/>
        </w:trPr>
        <w:tc>
          <w:tcPr>
            <w:tcW w:w="4000" w:type="dxa"/>
          </w:tcPr>
          <w:p w14:paraId="7324E568" w14:textId="77777777" w:rsidR="00F116B8" w:rsidRDefault="00000000">
            <w:r>
              <w:rPr>
                <w:b/>
                <w:bCs/>
              </w:rPr>
              <w:lastRenderedPageBreak/>
              <w:t>Description of Indicator</w:t>
            </w:r>
          </w:p>
        </w:tc>
        <w:tc>
          <w:tcPr>
            <w:tcW w:w="2000" w:type="dxa"/>
          </w:tcPr>
          <w:p w14:paraId="6981C4E2" w14:textId="77777777" w:rsidR="00F116B8" w:rsidRDefault="00000000">
            <w:r>
              <w:rPr>
                <w:b/>
                <w:bCs/>
              </w:rPr>
              <w:t>Baseline Level</w:t>
            </w:r>
          </w:p>
        </w:tc>
        <w:tc>
          <w:tcPr>
            <w:tcW w:w="2000" w:type="dxa"/>
          </w:tcPr>
          <w:p w14:paraId="326B06EA" w14:textId="77777777" w:rsidR="00F116B8" w:rsidRDefault="00000000">
            <w:r>
              <w:rPr>
                <w:b/>
                <w:bCs/>
              </w:rPr>
              <w:t>Midterm target level</w:t>
            </w:r>
          </w:p>
        </w:tc>
        <w:tc>
          <w:tcPr>
            <w:tcW w:w="2000" w:type="dxa"/>
          </w:tcPr>
          <w:p w14:paraId="4EF51FAA" w14:textId="77777777" w:rsidR="00F116B8" w:rsidRDefault="00000000">
            <w:r>
              <w:rPr>
                <w:b/>
                <w:bCs/>
              </w:rPr>
              <w:t>End of project target level</w:t>
            </w:r>
          </w:p>
        </w:tc>
        <w:tc>
          <w:tcPr>
            <w:tcW w:w="4000" w:type="dxa"/>
          </w:tcPr>
          <w:p w14:paraId="2CCCA2BD" w14:textId="77777777" w:rsidR="00F116B8" w:rsidRDefault="00000000">
            <w:r>
              <w:rPr>
                <w:b/>
                <w:bCs/>
              </w:rPr>
              <w:t>Level at 30 June 2021</w:t>
            </w:r>
          </w:p>
        </w:tc>
        <w:tc>
          <w:tcPr>
            <w:tcW w:w="4000" w:type="dxa"/>
          </w:tcPr>
          <w:p w14:paraId="418BE84E" w14:textId="77777777" w:rsidR="00F116B8" w:rsidRDefault="00000000">
            <w:r>
              <w:rPr>
                <w:b/>
                <w:bCs/>
              </w:rPr>
              <w:t>Cumulative progress since project start</w:t>
            </w:r>
          </w:p>
        </w:tc>
      </w:tr>
      <w:tr w:rsidR="00F116B8" w14:paraId="72488EFA" w14:textId="77777777">
        <w:trPr>
          <w:gridAfter w:val="1"/>
          <w:wAfter w:w="360" w:type="dxa"/>
        </w:trPr>
        <w:tc>
          <w:tcPr>
            <w:tcW w:w="4000" w:type="dxa"/>
          </w:tcPr>
          <w:p w14:paraId="6E39756F" w14:textId="77777777" w:rsidR="00F116B8" w:rsidRDefault="00000000">
            <w:r>
              <w:t>Reduction in number of passenger-km of private car travel, via increased use of alternative modes and carpooling</w:t>
            </w:r>
          </w:p>
        </w:tc>
        <w:tc>
          <w:tcPr>
            <w:tcW w:w="2000" w:type="dxa"/>
          </w:tcPr>
          <w:p w14:paraId="2D5B1A63" w14:textId="77777777" w:rsidR="00F116B8" w:rsidRDefault="00000000">
            <w:r>
              <w:t>12.7 billion passenger-km by private motor vehicle per year nationwide</w:t>
            </w:r>
          </w:p>
        </w:tc>
        <w:tc>
          <w:tcPr>
            <w:tcW w:w="2000" w:type="dxa"/>
          </w:tcPr>
          <w:p w14:paraId="1B101392" w14:textId="77777777" w:rsidR="00F116B8" w:rsidRDefault="00000000">
            <w:r>
              <w:t>Reduction by 0.5 percent (60 million passenger-km per year)</w:t>
            </w:r>
          </w:p>
        </w:tc>
        <w:tc>
          <w:tcPr>
            <w:tcW w:w="2000" w:type="dxa"/>
          </w:tcPr>
          <w:p w14:paraId="52CB8614" w14:textId="77777777" w:rsidR="00F116B8" w:rsidRDefault="00000000">
            <w:r>
              <w:t>Reduction by 3 percent (180 million passenger-km per year)</w:t>
            </w:r>
          </w:p>
        </w:tc>
        <w:tc>
          <w:tcPr>
            <w:tcW w:w="4000" w:type="dxa"/>
          </w:tcPr>
          <w:p w14:paraId="64E39663" w14:textId="77777777" w:rsidR="00F116B8" w:rsidRDefault="00000000">
            <w:r>
              <w:t>No progress to date.</w:t>
            </w:r>
          </w:p>
          <w:p w14:paraId="0A0D4E1A" w14:textId="77777777" w:rsidR="00F116B8" w:rsidRDefault="00F116B8"/>
          <w:p w14:paraId="3B79F1C5" w14:textId="77777777" w:rsidR="00F116B8" w:rsidRDefault="00000000">
            <w:r>
              <w:t>Regardless of numerous attempts to establish cooperation with “Turkmenautotransport” agency, the result is still negative. However, project is dedicated to search for common ground of cooperation and continues to keep contact with the agency. As for the wide spreading the bike practices in Ashgabat, Project has established ties with the secondary school N21 in Ashgabat where it installed bike station and procured bikes for the school. The main purpose of these activities are to expand the bike usage and encourage pupils to come to school by bike and spread the notion of fuel free transport.</w:t>
            </w:r>
          </w:p>
          <w:p w14:paraId="503CE07E" w14:textId="77777777" w:rsidR="00F116B8" w:rsidRDefault="00000000">
            <w:r>
              <w:t xml:space="preserve">Discussions of the MTR and Strategy Revision recommendations are currently ongoing and the Project will assess these suggestions and with </w:t>
            </w:r>
            <w:r>
              <w:lastRenderedPageBreak/>
              <w:t>the leadership of the Project Board, the revisions will be assessed and defined.</w:t>
            </w:r>
          </w:p>
          <w:p w14:paraId="4A7D1804" w14:textId="77777777" w:rsidR="00F116B8" w:rsidRDefault="00F116B8"/>
          <w:p w14:paraId="3C0F2DEA" w14:textId="77777777" w:rsidR="00F116B8" w:rsidRDefault="00000000">
            <w:r>
              <w:t>In addition, following recommendations of the MTR, the Project will seek decision by the Board on a proposal of the MTR to strengthen the Team by hiring a dedicated national consultant on transport and will aim to install at least two charging stations for the Ashgabat public electric buses to complement city’s activities.</w:t>
            </w:r>
          </w:p>
          <w:p w14:paraId="2D614965" w14:textId="77777777" w:rsidR="00F116B8" w:rsidRDefault="00F116B8"/>
          <w:p w14:paraId="084963F0" w14:textId="77777777" w:rsidR="00F116B8" w:rsidRDefault="00000000">
            <w:r>
              <w:t>The Project has scheduled meetings with the representatives of State Organization for Standardization Entity for 2nd half of 2021 in order to discuss introducing more stringent fuel efficiency requirements for imported cars.</w:t>
            </w:r>
          </w:p>
        </w:tc>
        <w:tc>
          <w:tcPr>
            <w:tcW w:w="4000" w:type="dxa"/>
          </w:tcPr>
          <w:p w14:paraId="028BA32A" w14:textId="77777777" w:rsidR="00F116B8" w:rsidRDefault="00000000">
            <w:r>
              <w:lastRenderedPageBreak/>
              <w:t>There’s some progress on this indicator since the MTR. The Strategy Review suggested to revise the target due to the non-cooperative nature of the Transport Agency but to continue to liaise with it to achieve any possible impact.</w:t>
            </w:r>
          </w:p>
          <w:p w14:paraId="41FF45D8" w14:textId="77777777" w:rsidR="00F116B8" w:rsidRDefault="00000000">
            <w:r>
              <w:t xml:space="preserve">The Project has been able to identify an expert   with access to decision-makers and data in the Transport Agency. The expert has become the Project’s National Consultant on a long-term contract. The National Consultant agreed with the Agency that it would accept recommendations and policy actions following data collection and analysis. The expert has initiated data collection in order to identify ways to optimize bus routes in the city of Ashgabat, remove duplication and improve efficiency (reduce the bottlenecks and increase the number of passengers transported via a reduced number of km travelled). The initial recommendations will be </w:t>
            </w:r>
            <w:r>
              <w:lastRenderedPageBreak/>
              <w:t>produced by end of 2022. The recommendations will contain no-cost proposals for a complete switch to electric vehicles by the Agency at the time when the life-cycle-cost parity of petrol/diesel-powered buses with electric buses is achieved. This point is expected in 2027. Year 2027 will be the time when 30% of its petrol/diesel-powered bus fleet will have to be decommissioned and replaced. The Agency preliminarily agreed that it would issue a regulation requiring the procurement of electric buses starting from 2027 in case it will be able to pre-pay/pre-order electric buses in 2025-26 at the expected cost of diesel/petrol buses (inclusively of the O&amp;M costs). The Project will prepare a draft of such a decree and a cost comparison calculator.</w:t>
            </w:r>
          </w:p>
          <w:p w14:paraId="7927432A" w14:textId="77777777" w:rsidR="00F116B8" w:rsidRDefault="00F116B8"/>
        </w:tc>
      </w:tr>
      <w:tr w:rsidR="00F116B8" w14:paraId="488DF94E" w14:textId="77777777">
        <w:trPr>
          <w:gridAfter w:val="1"/>
          <w:wAfter w:w="360" w:type="dxa"/>
        </w:trPr>
        <w:tc>
          <w:tcPr>
            <w:tcW w:w="4000" w:type="dxa"/>
          </w:tcPr>
          <w:p w14:paraId="64A1FC3D" w14:textId="77777777" w:rsidR="00F116B8" w:rsidRDefault="00000000">
            <w:r>
              <w:lastRenderedPageBreak/>
              <w:t>Reduction in electricity consumption from public outdoor lighting in Ashgabat and all of Turkmenistan</w:t>
            </w:r>
          </w:p>
        </w:tc>
        <w:tc>
          <w:tcPr>
            <w:tcW w:w="2000" w:type="dxa"/>
          </w:tcPr>
          <w:p w14:paraId="35568DE5" w14:textId="77777777" w:rsidR="00F116B8" w:rsidRDefault="00000000">
            <w:r>
              <w:t xml:space="preserve">131 million kWh of annual electricity consumption by street lighting in all of Turkmenistan in 2015, projected to grow to 192 million kWh by 2023; 67 million kWh in Ashgabat in 2015, </w:t>
            </w:r>
            <w:r>
              <w:lastRenderedPageBreak/>
              <w:t>projected to grow to 75 million by 2023</w:t>
            </w:r>
          </w:p>
        </w:tc>
        <w:tc>
          <w:tcPr>
            <w:tcW w:w="2000" w:type="dxa"/>
          </w:tcPr>
          <w:p w14:paraId="548E6CF2" w14:textId="77777777" w:rsidR="00F116B8" w:rsidRDefault="00000000">
            <w:r>
              <w:lastRenderedPageBreak/>
              <w:t>Reduction of electricity consumption from public outdoor lighting by 1.5 million kWh per year in Ashgabat, compared with baseline</w:t>
            </w:r>
          </w:p>
        </w:tc>
        <w:tc>
          <w:tcPr>
            <w:tcW w:w="2000" w:type="dxa"/>
          </w:tcPr>
          <w:p w14:paraId="76F6692F" w14:textId="77777777" w:rsidR="00F116B8" w:rsidRDefault="00000000">
            <w:r>
              <w:t xml:space="preserve">Reduction of electricity consumption from public outdoor lighting by 1.5 million kWh per year in Ashgabat and 8 million kWh per year in all of Turkmenistan, </w:t>
            </w:r>
            <w:r>
              <w:lastRenderedPageBreak/>
              <w:t>compared with baseline</w:t>
            </w:r>
          </w:p>
        </w:tc>
        <w:tc>
          <w:tcPr>
            <w:tcW w:w="4000" w:type="dxa"/>
          </w:tcPr>
          <w:p w14:paraId="662E3824" w14:textId="77777777" w:rsidR="00F116B8" w:rsidRDefault="00000000">
            <w:r>
              <w:lastRenderedPageBreak/>
              <w:t>Overall, the project reduced energy consumption in Ashgabat alone by over 83,000 tons of CO2 kWh in this reporting period from the street lighting upgrade activities in addition to 24,000 tons of CO2 that came from the previous reporting period.</w:t>
            </w:r>
          </w:p>
          <w:p w14:paraId="162CB7E3" w14:textId="77777777" w:rsidR="00F116B8" w:rsidRDefault="00000000">
            <w:r>
              <w:t>These savings come from both pilot project reductions and scale-up activities made possible by co-</w:t>
            </w:r>
            <w:r>
              <w:lastRenderedPageBreak/>
              <w:t>financing of the scale-up efforts by the Ministry of Energy.</w:t>
            </w:r>
          </w:p>
          <w:p w14:paraId="4C974E24" w14:textId="77777777" w:rsidR="00F116B8" w:rsidRDefault="00000000">
            <w:r>
              <w:t>During the current reporting period, the Project reached an agreement with the Ministry of Energy of Turkmenistan on procurement of LED lamps for street lighting (300 pcs.), non-volatile LED street lighting lanterns with a power of 120 W and Street lighting control cabinet (2 sets) (set with intelligent networks on street lighting control and software) (2pcs) to be installed on project pilot site. The purpose of the pilot project is to demonstrate the positive results obtained from the implementation of activities to introduce modern LED lamps and smart networks into the city's street lighting systems for controlling the operation of the street lighting system.</w:t>
            </w:r>
          </w:p>
          <w:p w14:paraId="639D8A47" w14:textId="77777777" w:rsidR="00F116B8" w:rsidRDefault="00F116B8"/>
        </w:tc>
        <w:tc>
          <w:tcPr>
            <w:tcW w:w="4000" w:type="dxa"/>
          </w:tcPr>
          <w:p w14:paraId="2DCE9F69" w14:textId="77777777" w:rsidR="00F116B8" w:rsidRDefault="00000000">
            <w:r>
              <w:lastRenderedPageBreak/>
              <w:t>The Project  has achieved a total of over 148,000MWh of energy savings (equivalent to 83,900 tons of CO2 emissions eq.) from LED lighting upgrades in the city of Ashgabat. Of those, 1,600 MWh (900 tons of CO2) were achieved in the reporting period from LED lighting upgrades in the city of Ashgabat.</w:t>
            </w:r>
          </w:p>
          <w:p w14:paraId="6AC63BE9" w14:textId="77777777" w:rsidR="00F116B8" w:rsidRDefault="00000000">
            <w:r>
              <w:t xml:space="preserve">The project is currently in talks with </w:t>
            </w:r>
            <w:r>
              <w:lastRenderedPageBreak/>
              <w:t>the Avaza district to identify a pilot section for modernization there and to commit public funding to replacing 30,788 of inefficient luminaires. If the public funding discussion succeeds, the replacement will be delivering up to 10,732 tCO2 (19,028 MWh) reductions p.a.</w:t>
            </w:r>
          </w:p>
          <w:p w14:paraId="51F53F65" w14:textId="77777777" w:rsidR="00F116B8" w:rsidRDefault="00F116B8"/>
        </w:tc>
      </w:tr>
      <w:tr w:rsidR="00F116B8" w14:paraId="3E3C097B" w14:textId="77777777">
        <w:trPr>
          <w:gridAfter w:val="1"/>
          <w:wAfter w:w="360" w:type="dxa"/>
        </w:trPr>
        <w:tc>
          <w:tcPr>
            <w:tcW w:w="4000" w:type="dxa"/>
          </w:tcPr>
          <w:p w14:paraId="09A20998" w14:textId="77777777" w:rsidR="00F116B8" w:rsidRDefault="00000000">
            <w:r>
              <w:lastRenderedPageBreak/>
              <w:t>Reduction in landfill waste from Ashgabat and Awaza relative to baseline from recycling and waste reduction programs</w:t>
            </w:r>
          </w:p>
        </w:tc>
        <w:tc>
          <w:tcPr>
            <w:tcW w:w="2000" w:type="dxa"/>
          </w:tcPr>
          <w:p w14:paraId="2856C10C" w14:textId="77777777" w:rsidR="00F116B8" w:rsidRDefault="00000000">
            <w:r>
              <w:t>Baseline figures not available; to be determined during the first project year</w:t>
            </w:r>
          </w:p>
        </w:tc>
        <w:tc>
          <w:tcPr>
            <w:tcW w:w="2000" w:type="dxa"/>
          </w:tcPr>
          <w:p w14:paraId="23389F03" w14:textId="77777777" w:rsidR="00F116B8" w:rsidRDefault="00000000">
            <w:r>
              <w:t>Increase in recycling volume by 5 percent;</w:t>
            </w:r>
          </w:p>
          <w:p w14:paraId="4E38EBAA" w14:textId="77777777" w:rsidR="00F116B8" w:rsidRDefault="00000000">
            <w:r>
              <w:t>Increase in use of secondary raw materials by 10%</w:t>
            </w:r>
          </w:p>
          <w:p w14:paraId="78B5ADB9" w14:textId="77777777" w:rsidR="00F116B8" w:rsidRDefault="00F116B8"/>
        </w:tc>
        <w:tc>
          <w:tcPr>
            <w:tcW w:w="2000" w:type="dxa"/>
          </w:tcPr>
          <w:p w14:paraId="6CD691A8" w14:textId="77777777" w:rsidR="00F116B8" w:rsidRDefault="00000000">
            <w:r>
              <w:t>Increase in recycling volume by 10 percent ;</w:t>
            </w:r>
          </w:p>
          <w:p w14:paraId="7E9ED92E" w14:textId="77777777" w:rsidR="00F116B8" w:rsidRDefault="00000000">
            <w:r>
              <w:t>Increase in use of secondary raw materials by 25%</w:t>
            </w:r>
          </w:p>
          <w:p w14:paraId="2EFEC35B" w14:textId="77777777" w:rsidR="00F116B8" w:rsidRDefault="00F116B8"/>
        </w:tc>
        <w:tc>
          <w:tcPr>
            <w:tcW w:w="4000" w:type="dxa"/>
          </w:tcPr>
          <w:p w14:paraId="7E994775" w14:textId="77777777" w:rsidR="00F116B8" w:rsidRDefault="00000000">
            <w:r>
              <w:t>The Project has drafter National Strategy on Waste Management and plans to share and discuss it with stakeholders.</w:t>
            </w:r>
          </w:p>
          <w:p w14:paraId="595745B2" w14:textId="77777777" w:rsidR="00F116B8" w:rsidRDefault="00000000">
            <w:r>
              <w:t>Moreover, project is actively in discussions with EBRD on waste management.</w:t>
            </w:r>
          </w:p>
          <w:p w14:paraId="0419909D" w14:textId="77777777" w:rsidR="00F116B8" w:rsidRDefault="00F116B8"/>
          <w:p w14:paraId="63CD8D6E" w14:textId="77777777" w:rsidR="00F116B8" w:rsidRDefault="00000000">
            <w:r>
              <w:t xml:space="preserve">At present, project is in discussions with the Nature Protection Society of </w:t>
            </w:r>
            <w:r>
              <w:lastRenderedPageBreak/>
              <w:t>Turkmenistan in order to expand the waste collection campaign in the city and plans to assist the Society with the procurement of vehicle that will be used for joint campaign on waste collection undertaken since 2019.</w:t>
            </w:r>
          </w:p>
          <w:p w14:paraId="5FB7B037" w14:textId="77777777" w:rsidR="00F116B8" w:rsidRDefault="00000000">
            <w:r>
              <w:t>The Government started to ease the restrictions in Avaza by allowing  tourists to visit the hotels but with the condition that certain rules are to be obeyed. However, it is yet earlier to say that all local establishments are ready to cooperate in full capacity. Project is ready locate containers at the hotels and initial talks were held earlier with some hotels.</w:t>
            </w:r>
          </w:p>
          <w:p w14:paraId="24F02678" w14:textId="77777777" w:rsidR="00F116B8" w:rsidRDefault="00000000">
            <w:r>
              <w:t>In addition, project is in final stage preparing the RFQ for procurement of containers (600 pcs.) namely for plastic, bottle and paper to be located at the shopping malls, schools, offices in Ashgabat and Awaza.</w:t>
            </w:r>
          </w:p>
          <w:p w14:paraId="2C008011" w14:textId="77777777" w:rsidR="00F116B8" w:rsidRDefault="00000000">
            <w:r>
              <w:t>After the new containers are procured, the Project will help recycle over 50 tons of waste annually.</w:t>
            </w:r>
          </w:p>
        </w:tc>
        <w:tc>
          <w:tcPr>
            <w:tcW w:w="4000" w:type="dxa"/>
          </w:tcPr>
          <w:p w14:paraId="2A3DE80A" w14:textId="77777777" w:rsidR="00F116B8" w:rsidRDefault="00000000">
            <w:r>
              <w:lastRenderedPageBreak/>
              <w:t>The project has not achieved a 5% rate of recycling on a city-wide scale in either of the cities but is on track to achieve the scale-up following the completion of the pilot projects and their presentation to the city authorities.</w:t>
            </w:r>
          </w:p>
          <w:p w14:paraId="23FB95A3" w14:textId="77777777" w:rsidR="00F116B8" w:rsidRDefault="00000000">
            <w:r>
              <w:t xml:space="preserve">The P roject is continuing its advisory role in the development of the by-laws to the nation-wide Waste Management Strategy document that the Project </w:t>
            </w:r>
            <w:r>
              <w:lastRenderedPageBreak/>
              <w:t>produced for the country in the previous reporting period.</w:t>
            </w:r>
          </w:p>
          <w:p w14:paraId="05A84511" w14:textId="77777777" w:rsidR="00F116B8" w:rsidRDefault="00000000">
            <w:r>
              <w:t>The project purchased and installed additional metal containers for collecting plastic waste which enabled collection of 90 tons of plastic(a 63% growth over the previous period), 40 tons of paper waste (a 13-fold growth), and 20 tons of glass waste (a 4-fold increase over the previous period). In addition, project has conducted tender on procurement of 600 pcs plastic containers for waste collection and 150 pcs. of indoor office metal containers.</w:t>
            </w:r>
          </w:p>
          <w:p w14:paraId="236E4F28" w14:textId="77777777" w:rsidR="00F116B8" w:rsidRDefault="00000000">
            <w:r>
              <w:t>After the new containers are procured, the Project will help recycle over 50 tons of waste annually.</w:t>
            </w:r>
          </w:p>
          <w:p w14:paraId="59DF6AED" w14:textId="77777777" w:rsidR="00F116B8" w:rsidRDefault="00000000">
            <w:r>
              <w:t>Similar activities will be implemented in Avaza following the opening of the hotel cluster there following the resolution of the COVID-19 hotel lock-down. Preliminary talks are being  held with the branch office of Nature Protection Society regarding the collection of waste from the hotels, especially in summer season.</w:t>
            </w:r>
          </w:p>
          <w:p w14:paraId="6B15E52E" w14:textId="77777777" w:rsidR="00F116B8" w:rsidRDefault="00000000">
            <w:r>
              <w:t>The work is carried out jointly with the NGO – Society for the Protection of Nature of Turkmenistan and the private sector.</w:t>
            </w:r>
          </w:p>
          <w:p w14:paraId="420602CF" w14:textId="77777777" w:rsidR="00F116B8" w:rsidRDefault="00000000">
            <w:r>
              <w:t xml:space="preserve">In addition, the Project procured and </w:t>
            </w:r>
            <w:r>
              <w:lastRenderedPageBreak/>
              <w:t>transferred two vehicles to the Nature Protection Society of Turkmenistan in order to expand the waste collection campaign in the city.</w:t>
            </w:r>
          </w:p>
          <w:p w14:paraId="7BA684A8" w14:textId="77777777" w:rsidR="00F116B8" w:rsidRDefault="00F116B8"/>
        </w:tc>
      </w:tr>
      <w:tr w:rsidR="00F116B8" w14:paraId="407BD209" w14:textId="77777777">
        <w:trPr>
          <w:gridAfter w:val="1"/>
          <w:wAfter w:w="360" w:type="dxa"/>
        </w:trPr>
        <w:tc>
          <w:tcPr>
            <w:tcW w:w="4000" w:type="dxa"/>
          </w:tcPr>
          <w:p w14:paraId="2044959E" w14:textId="77777777" w:rsidR="00F116B8" w:rsidRDefault="00000000">
            <w:r>
              <w:lastRenderedPageBreak/>
              <w:t>Number of cities of Turkmenistan (and total population therein) that formally adopt sustainability practices in transport, lighting, and waste management</w:t>
            </w:r>
          </w:p>
        </w:tc>
        <w:tc>
          <w:tcPr>
            <w:tcW w:w="2000" w:type="dxa"/>
          </w:tcPr>
          <w:p w14:paraId="022C9163" w14:textId="77777777" w:rsidR="00F116B8" w:rsidRDefault="00000000">
            <w:r>
              <w:t>No cities have adopted formal sustainability practices</w:t>
            </w:r>
          </w:p>
        </w:tc>
        <w:tc>
          <w:tcPr>
            <w:tcW w:w="2000" w:type="dxa"/>
          </w:tcPr>
          <w:p w14:paraId="02D24548" w14:textId="77777777" w:rsidR="00F116B8" w:rsidRDefault="00000000">
            <w:r>
              <w:t>Ashgabat and Awaza have formally adopted sustainability plans in given areas, and/or an integrated sustainability plan</w:t>
            </w:r>
          </w:p>
        </w:tc>
        <w:tc>
          <w:tcPr>
            <w:tcW w:w="2000" w:type="dxa"/>
          </w:tcPr>
          <w:p w14:paraId="57B8851E" w14:textId="77777777" w:rsidR="00F116B8" w:rsidRDefault="00000000">
            <w:r>
              <w:t>Two other cities in Turkmenistan with total population of at least 175,000 have formally adopted sustainability plans</w:t>
            </w:r>
          </w:p>
        </w:tc>
        <w:tc>
          <w:tcPr>
            <w:tcW w:w="4000" w:type="dxa"/>
          </w:tcPr>
          <w:p w14:paraId="5CD7B5F2" w14:textId="77777777" w:rsidR="00F116B8" w:rsidRDefault="00000000">
            <w:r>
              <w:t>No progress on adding new cities to adopting sustainability practices.</w:t>
            </w:r>
          </w:p>
          <w:p w14:paraId="5A6BE63F" w14:textId="77777777" w:rsidR="00F116B8" w:rsidRDefault="00F116B8"/>
          <w:p w14:paraId="786CD6D9" w14:textId="77777777" w:rsidR="00F116B8" w:rsidRDefault="00000000">
            <w:r>
              <w:t>There’s no change to this indicator due to the fact no successful case studies could be showcased to the cities while direct engagement with the mayoral offices was hindered by travel restrictions (set in force in March 2020 and still in place at the time of this PIR preparation).</w:t>
            </w:r>
          </w:p>
        </w:tc>
        <w:tc>
          <w:tcPr>
            <w:tcW w:w="4000" w:type="dxa"/>
          </w:tcPr>
          <w:p w14:paraId="027B4C7B" w14:textId="77777777" w:rsidR="00F116B8" w:rsidRDefault="00000000">
            <w:r>
              <w:t>There’s no progress on this indicator. The Project sent an official letter countersigned by the UN Country Representative to the Cabinet of Ministers of Turkmenistan in 2021 to inform the Govt that the Project is willing to commit funds for feasibility studies, project preparation/procurement support for street lighting modernization projects covering all major cities in Turkmenistan (&gt;10) if the Govt commits to co-finance the retrofits.</w:t>
            </w:r>
          </w:p>
          <w:p w14:paraId="4F31B1B8" w14:textId="77777777" w:rsidR="00F116B8" w:rsidRDefault="00000000">
            <w:r>
              <w:t>However, no feedback from the mayoral offices of the two cities has been received in the two years of the Project life-cycle so it’s most likely that this indicator will not be achieved</w:t>
            </w:r>
          </w:p>
        </w:tc>
      </w:tr>
      <w:tr w:rsidR="00F116B8" w14:paraId="6F386259" w14:textId="77777777">
        <w:trPr>
          <w:gridAfter w:val="1"/>
          <w:wAfter w:w="360" w:type="dxa"/>
        </w:trPr>
        <w:tc>
          <w:tcPr>
            <w:tcW w:w="4000" w:type="dxa"/>
          </w:tcPr>
          <w:p w14:paraId="69358D37" w14:textId="77777777" w:rsidR="00F116B8" w:rsidRDefault="00000000">
            <w:r>
              <w:rPr>
                <w:b/>
                <w:bCs/>
              </w:rPr>
              <w:t>The progress of the objective/outcome can be described as:</w:t>
            </w:r>
          </w:p>
        </w:tc>
        <w:tc>
          <w:tcPr>
            <w:tcW w:w="12000" w:type="dxa"/>
            <w:gridSpan w:val="5"/>
          </w:tcPr>
          <w:p w14:paraId="4677710A" w14:textId="77777777" w:rsidR="00F116B8" w:rsidRDefault="00000000">
            <w:r>
              <w:rPr>
                <w:b/>
                <w:bCs/>
              </w:rPr>
              <w:t>On track</w:t>
            </w:r>
          </w:p>
        </w:tc>
      </w:tr>
      <w:tr w:rsidR="00F116B8" w14:paraId="7EAE68AE" w14:textId="77777777">
        <w:trPr>
          <w:gridAfter w:val="1"/>
          <w:wAfter w:w="360" w:type="dxa"/>
        </w:trPr>
        <w:tc>
          <w:tcPr>
            <w:tcW w:w="4000" w:type="dxa"/>
          </w:tcPr>
          <w:p w14:paraId="6121E8BD" w14:textId="77777777" w:rsidR="00F116B8" w:rsidRDefault="00000000">
            <w:r>
              <w:rPr>
                <w:b/>
                <w:bCs/>
              </w:rPr>
              <w:t>Evidence uploaded:</w:t>
            </w:r>
          </w:p>
        </w:tc>
        <w:tc>
          <w:tcPr>
            <w:tcW w:w="12000" w:type="dxa"/>
            <w:gridSpan w:val="5"/>
          </w:tcPr>
          <w:p w14:paraId="6CEA96F7" w14:textId="77777777" w:rsidR="00F116B8" w:rsidRDefault="00000000">
            <w:r>
              <w:t>YES</w:t>
            </w:r>
          </w:p>
        </w:tc>
      </w:tr>
      <w:tr w:rsidR="00F116B8" w14:paraId="5ABA3196" w14:textId="77777777">
        <w:tc>
          <w:tcPr>
            <w:tcW w:w="16000" w:type="dxa"/>
            <w:gridSpan w:val="7"/>
            <w:shd w:val="clear" w:color="auto" w:fill="D9D9D9"/>
          </w:tcPr>
          <w:p w14:paraId="03F2CB3C" w14:textId="77777777" w:rsidR="00F116B8" w:rsidRDefault="00000000">
            <w:r>
              <w:rPr>
                <w:b/>
                <w:bCs/>
              </w:rPr>
              <w:t>Outcome 2</w:t>
            </w:r>
          </w:p>
          <w:p w14:paraId="146B5F31" w14:textId="77777777" w:rsidR="00F116B8" w:rsidRDefault="00000000">
            <w:r>
              <w:rPr>
                <w:b/>
                <w:bCs/>
              </w:rPr>
              <w:t>Targeted outcomes:</w:t>
            </w:r>
          </w:p>
          <w:p w14:paraId="762F9C96" w14:textId="77777777" w:rsidR="00F116B8" w:rsidRDefault="00000000">
            <w:r>
              <w:rPr>
                <w:b/>
                <w:bCs/>
              </w:rPr>
              <w:lastRenderedPageBreak/>
              <w:t>• Improved capacities and enabling conditions in Awaza for integrated low-carbon and climate resilient tourism development</w:t>
            </w:r>
          </w:p>
          <w:p w14:paraId="1B9712C4" w14:textId="77777777" w:rsidR="00F116B8" w:rsidRDefault="00000000">
            <w:r>
              <w:rPr>
                <w:b/>
                <w:bCs/>
              </w:rPr>
              <w:t>• Reduced GHG emissions and other negative environmental impact through interventions involving tourism facilities and infrastructure in Awaza</w:t>
            </w:r>
          </w:p>
          <w:p w14:paraId="0DB7AED1" w14:textId="77777777" w:rsidR="00F116B8" w:rsidRDefault="00F116B8"/>
        </w:tc>
      </w:tr>
      <w:tr w:rsidR="00F116B8" w14:paraId="1052A922" w14:textId="77777777">
        <w:trPr>
          <w:gridAfter w:val="1"/>
          <w:wAfter w:w="360" w:type="dxa"/>
        </w:trPr>
        <w:tc>
          <w:tcPr>
            <w:tcW w:w="4000" w:type="dxa"/>
          </w:tcPr>
          <w:p w14:paraId="340D2108" w14:textId="77777777" w:rsidR="00F116B8" w:rsidRDefault="00000000">
            <w:r>
              <w:rPr>
                <w:b/>
                <w:bCs/>
              </w:rPr>
              <w:lastRenderedPageBreak/>
              <w:t>Description of Indicator</w:t>
            </w:r>
          </w:p>
        </w:tc>
        <w:tc>
          <w:tcPr>
            <w:tcW w:w="2000" w:type="dxa"/>
          </w:tcPr>
          <w:p w14:paraId="76B90C11" w14:textId="77777777" w:rsidR="00F116B8" w:rsidRDefault="00000000">
            <w:r>
              <w:rPr>
                <w:b/>
                <w:bCs/>
              </w:rPr>
              <w:t>Baseline Level</w:t>
            </w:r>
          </w:p>
        </w:tc>
        <w:tc>
          <w:tcPr>
            <w:tcW w:w="2000" w:type="dxa"/>
          </w:tcPr>
          <w:p w14:paraId="3410D20D" w14:textId="77777777" w:rsidR="00F116B8" w:rsidRDefault="00000000">
            <w:r>
              <w:rPr>
                <w:b/>
                <w:bCs/>
              </w:rPr>
              <w:t>Midterm target level</w:t>
            </w:r>
          </w:p>
        </w:tc>
        <w:tc>
          <w:tcPr>
            <w:tcW w:w="2000" w:type="dxa"/>
          </w:tcPr>
          <w:p w14:paraId="04570987" w14:textId="77777777" w:rsidR="00F116B8" w:rsidRDefault="00000000">
            <w:r>
              <w:rPr>
                <w:b/>
                <w:bCs/>
              </w:rPr>
              <w:t>End of project target level</w:t>
            </w:r>
          </w:p>
        </w:tc>
        <w:tc>
          <w:tcPr>
            <w:tcW w:w="4000" w:type="dxa"/>
          </w:tcPr>
          <w:p w14:paraId="1A153A7D" w14:textId="77777777" w:rsidR="00F116B8" w:rsidRDefault="00000000">
            <w:r>
              <w:rPr>
                <w:b/>
                <w:bCs/>
              </w:rPr>
              <w:t>Level at 30 June 2021</w:t>
            </w:r>
          </w:p>
        </w:tc>
        <w:tc>
          <w:tcPr>
            <w:tcW w:w="4000" w:type="dxa"/>
          </w:tcPr>
          <w:p w14:paraId="3B719AF6" w14:textId="77777777" w:rsidR="00F116B8" w:rsidRDefault="00000000">
            <w:r>
              <w:rPr>
                <w:b/>
                <w:bCs/>
              </w:rPr>
              <w:t>Cumulative progress since project start</w:t>
            </w:r>
          </w:p>
        </w:tc>
      </w:tr>
      <w:tr w:rsidR="00F116B8" w14:paraId="41037CC2" w14:textId="77777777">
        <w:trPr>
          <w:gridAfter w:val="1"/>
          <w:wAfter w:w="360" w:type="dxa"/>
        </w:trPr>
        <w:tc>
          <w:tcPr>
            <w:tcW w:w="4000" w:type="dxa"/>
          </w:tcPr>
          <w:p w14:paraId="4E2F480E" w14:textId="77777777" w:rsidR="00F116B8" w:rsidRDefault="00000000">
            <w:r>
              <w:t>Reduction of energy consumption and water consumption in Awaza hotels</w:t>
            </w:r>
          </w:p>
        </w:tc>
        <w:tc>
          <w:tcPr>
            <w:tcW w:w="2000" w:type="dxa"/>
          </w:tcPr>
          <w:p w14:paraId="06EC1E9A" w14:textId="77777777" w:rsidR="00F116B8" w:rsidRDefault="00000000">
            <w:r>
              <w:t>Baseline data unavailable.  To be obtained by facility audits in first three project years.</w:t>
            </w:r>
          </w:p>
        </w:tc>
        <w:tc>
          <w:tcPr>
            <w:tcW w:w="2000" w:type="dxa"/>
          </w:tcPr>
          <w:p w14:paraId="2B5EA16F" w14:textId="77777777" w:rsidR="00F116B8" w:rsidRDefault="00000000">
            <w:r>
              <w:t>Energy and water audits completed in 24 hotels, with measures identified for cost-effective reduction of energy and water consumption per guest by an average of 10%</w:t>
            </w:r>
          </w:p>
        </w:tc>
        <w:tc>
          <w:tcPr>
            <w:tcW w:w="2000" w:type="dxa"/>
          </w:tcPr>
          <w:p w14:paraId="6863EE99" w14:textId="77777777" w:rsidR="00F116B8" w:rsidRDefault="00000000">
            <w:r>
              <w:t>Energy/water audit measures implemented, leading to reduction in energy and water consumption per guest by an average of 10%</w:t>
            </w:r>
          </w:p>
        </w:tc>
        <w:tc>
          <w:tcPr>
            <w:tcW w:w="4000" w:type="dxa"/>
          </w:tcPr>
          <w:p w14:paraId="5CC5442A" w14:textId="77777777" w:rsidR="00F116B8" w:rsidRDefault="00000000">
            <w:r>
              <w:t>The Project conducted two energy audits in the current reporting period (no energy audits were conducted in the previous reporting period).</w:t>
            </w:r>
          </w:p>
          <w:p w14:paraId="16D4DE45" w14:textId="77777777" w:rsidR="00F116B8" w:rsidRDefault="00000000">
            <w:r>
              <w:t>One of the hotels was in Avaza and one in Ashgabat. Despite the fact, the ProDoc didn’t provide for conducting an energy audit in Ashgabat hotels, due to prolonged ban on international flights, project decided to conduct energy audit of hotel in Ashgabat. The Project was offered “Grand Turkmen” which is located in the center of the capital.</w:t>
            </w:r>
          </w:p>
          <w:p w14:paraId="7F5FBCD4" w14:textId="77777777" w:rsidR="00F116B8" w:rsidRDefault="00F116B8"/>
          <w:p w14:paraId="16DC00F6" w14:textId="77777777" w:rsidR="00F116B8" w:rsidRDefault="00000000">
            <w:r>
              <w:t xml:space="preserve">The energy audit at the pilot hotel conducted without physical presence of the international consultant on holding energy audit but he cooperated and worked via online thereby giving project team his advice and monitored the process. The Project hired three professional local consultants to conduct energy audit of the hotel. Based on the findings from the pilot hotel, project will make plans </w:t>
            </w:r>
            <w:r>
              <w:lastRenderedPageBreak/>
              <w:t>to conduct energy audit of hotels in Avaza (in should become open to intercity tourism in September of this year).</w:t>
            </w:r>
          </w:p>
          <w:p w14:paraId="111D9F3B" w14:textId="77777777" w:rsidR="00F116B8" w:rsidRDefault="00000000">
            <w:r>
              <w:t>The purpose of the energy audit in Ashgabat was to study the possibility of introducing green standards by identifying the forecast of potential greenhouse gas emissions at the hotel. As a result of the energy audit of Grand Turkmen hotel, recommendations were made on improving energy efficiency, water efficiency. Technical and economical evaluations were made along with  recommendations on energy-saving activities as well as its classification  of payback periods.</w:t>
            </w:r>
          </w:p>
          <w:p w14:paraId="38726750" w14:textId="77777777" w:rsidR="00F116B8" w:rsidRDefault="00000000">
            <w:r>
              <w:t>By June 1, 2021, the Project completed an energy audit in the 1st hotel (hotel Grand Turkmen in Ashgabat) with a set of recommendations and pay-back period calculations and started energy audit in 2nd hotel in Avaza</w:t>
            </w:r>
          </w:p>
          <w:p w14:paraId="17F2297A" w14:textId="77777777" w:rsidR="00F116B8" w:rsidRDefault="00000000">
            <w:r>
              <w:t xml:space="preserve">(Hotel Hasyl). In the Hasyl hotel case, the team paid specific attention to detailing recommendations regarding water efficiency measures and biodegradable waste recycling measures. A separate section detailing opportunities in the solar-powered landscape LED lighting </w:t>
            </w:r>
            <w:r>
              <w:lastRenderedPageBreak/>
              <w:t>modernization was developed.</w:t>
            </w:r>
          </w:p>
          <w:p w14:paraId="402DF6C0" w14:textId="77777777" w:rsidR="00F116B8" w:rsidRDefault="00F116B8"/>
          <w:p w14:paraId="3E5FFDE4" w14:textId="77777777" w:rsidR="00F116B8" w:rsidRDefault="00F116B8"/>
        </w:tc>
        <w:tc>
          <w:tcPr>
            <w:tcW w:w="4000" w:type="dxa"/>
          </w:tcPr>
          <w:p w14:paraId="039BDB04" w14:textId="77777777" w:rsidR="00F116B8" w:rsidRDefault="00000000">
            <w:r>
              <w:lastRenderedPageBreak/>
              <w:t>The Project has done two energy audits to date (one in Ashgabat and one in Avaza) and is currently procuring equipment for one of the Avaza hotel.</w:t>
            </w:r>
          </w:p>
          <w:p w14:paraId="0D2DCB00" w14:textId="77777777" w:rsidR="00F116B8" w:rsidRDefault="00000000">
            <w:r>
              <w:t>After the  completion of the energy audit   of the pilot hotel in Avaza (Hasyl Hotel), the project specialist together with hotel representatives identified the required equipment needed for energy- saving, water consumption activities. As a result, the tender was announced for procurement of energy-saving equipment for “Hasyl” project pilot hotel.</w:t>
            </w:r>
          </w:p>
          <w:p w14:paraId="30D1685D" w14:textId="77777777" w:rsidR="00F116B8" w:rsidRDefault="00000000">
            <w:r>
              <w:t>Moreover, the project has received approvals for conducting energy audits in two more hotels: hotels “Seyrana” and “Balkan” .</w:t>
            </w:r>
          </w:p>
          <w:p w14:paraId="6C9D7573" w14:textId="77777777" w:rsidR="00F116B8" w:rsidRDefault="00000000">
            <w:r>
              <w:t xml:space="preserve">In addition, the project in process of hiring Project Energy audit Associate  who will implement related project activities on the ground. This will enable quicker realization of the project activities in Avaza and in </w:t>
            </w:r>
            <w:r>
              <w:lastRenderedPageBreak/>
              <w:t>general for Component 2.</w:t>
            </w:r>
          </w:p>
          <w:p w14:paraId="6FAFA96C" w14:textId="77777777" w:rsidR="00F116B8" w:rsidRDefault="00000000">
            <w:r>
              <w:t>The project will also work with the Ministry of Construction on improving national construction standards to improve the energy efficiency of newly built buildings (both of the hotel and public/residential types).</w:t>
            </w:r>
          </w:p>
        </w:tc>
      </w:tr>
      <w:tr w:rsidR="00F116B8" w14:paraId="4B50904A" w14:textId="77777777">
        <w:trPr>
          <w:gridAfter w:val="1"/>
          <w:wAfter w:w="360" w:type="dxa"/>
        </w:trPr>
        <w:tc>
          <w:tcPr>
            <w:tcW w:w="4000" w:type="dxa"/>
          </w:tcPr>
          <w:p w14:paraId="3DD6074D" w14:textId="77777777" w:rsidR="00F116B8" w:rsidRDefault="00000000">
            <w:r>
              <w:lastRenderedPageBreak/>
              <w:t>Adoption and implementation of green hotel management standards by Awaza hotels</w:t>
            </w:r>
          </w:p>
        </w:tc>
        <w:tc>
          <w:tcPr>
            <w:tcW w:w="2000" w:type="dxa"/>
          </w:tcPr>
          <w:p w14:paraId="56E2F33B" w14:textId="77777777" w:rsidR="00F116B8" w:rsidRDefault="00000000">
            <w:r>
              <w:t>No green hotel management standards; only piecemeal application of some practices by individual hotels</w:t>
            </w:r>
          </w:p>
        </w:tc>
        <w:tc>
          <w:tcPr>
            <w:tcW w:w="2000" w:type="dxa"/>
          </w:tcPr>
          <w:p w14:paraId="5B9A0B9A" w14:textId="77777777" w:rsidR="00F116B8" w:rsidRDefault="00000000">
            <w:r>
              <w:t>Green hotel management standards developed with participation by major hotels in Awaza</w:t>
            </w:r>
          </w:p>
        </w:tc>
        <w:tc>
          <w:tcPr>
            <w:tcW w:w="2000" w:type="dxa"/>
          </w:tcPr>
          <w:p w14:paraId="3FBC05BC" w14:textId="77777777" w:rsidR="00F116B8" w:rsidRDefault="00000000">
            <w:r>
              <w:t>Green hotel management standards adopted and implemented</w:t>
            </w:r>
          </w:p>
        </w:tc>
        <w:tc>
          <w:tcPr>
            <w:tcW w:w="4000" w:type="dxa"/>
          </w:tcPr>
          <w:p w14:paraId="2B34E1A1" w14:textId="77777777" w:rsidR="00F116B8" w:rsidRDefault="00000000">
            <w:r>
              <w:t>Due to restrictions on the travel to the Avaza region were introduced in spring of 2020, a decision was taken by the Project Board in September 2020 to identify a replacement hotel in Ashgabat. An energy audit of the hotel was performed in the winter-spring of 2021 season. Its results are currently deliberated by the hotel management. Subject to their acceptance of the recommendations of the audit, the Project will implement energy efficient measures. When these deliver measured results (in spring of 2022), successful results of this pilot project could be widely publicized and promoted amongst the Avaza hotels (the Avaza region shall be open by then).</w:t>
            </w:r>
          </w:p>
        </w:tc>
        <w:tc>
          <w:tcPr>
            <w:tcW w:w="4000" w:type="dxa"/>
          </w:tcPr>
          <w:p w14:paraId="26C09948" w14:textId="77777777" w:rsidR="00F116B8" w:rsidRDefault="00000000">
            <w:r>
              <w:t>No progress on the adoption of the green hotel management standards but on track to achieve that goal by project end.</w:t>
            </w:r>
          </w:p>
          <w:p w14:paraId="45C5370C" w14:textId="77777777" w:rsidR="00F116B8" w:rsidRDefault="00000000">
            <w:r>
              <w:t>The project  hired a national consultant who completed a report on analysis   of internationally accepted “green” standards in hotels (BREEAM, LEED). This report was shared and discussed with representatives of hotels through meetings.</w:t>
            </w:r>
          </w:p>
          <w:p w14:paraId="39DDA3AC" w14:textId="77777777" w:rsidR="00F116B8" w:rsidRDefault="00000000">
            <w:r>
              <w:t>The project is now in a process of hiring an international expert on development of “Green Standards of Turkmenistan” to ensure the national standards are up to date with international benchmarks</w:t>
            </w:r>
          </w:p>
          <w:p w14:paraId="06DCCEEF" w14:textId="77777777" w:rsidR="00F116B8" w:rsidRDefault="00F116B8"/>
          <w:p w14:paraId="5FFB6B4F" w14:textId="77777777" w:rsidR="00F116B8" w:rsidRDefault="00F116B8"/>
        </w:tc>
      </w:tr>
      <w:tr w:rsidR="00F116B8" w14:paraId="07A1B93D" w14:textId="77777777">
        <w:trPr>
          <w:gridAfter w:val="1"/>
          <w:wAfter w:w="360" w:type="dxa"/>
        </w:trPr>
        <w:tc>
          <w:tcPr>
            <w:tcW w:w="4000" w:type="dxa"/>
          </w:tcPr>
          <w:p w14:paraId="6CBC3182" w14:textId="77777777" w:rsidR="00F116B8" w:rsidRDefault="00000000">
            <w:r>
              <w:t>Number and capacity of solar-powered charging stations for electric cars</w:t>
            </w:r>
          </w:p>
        </w:tc>
        <w:tc>
          <w:tcPr>
            <w:tcW w:w="2000" w:type="dxa"/>
          </w:tcPr>
          <w:p w14:paraId="0AC44523" w14:textId="77777777" w:rsidR="00F116B8" w:rsidRDefault="00000000">
            <w:r>
              <w:t>No solar charging stations</w:t>
            </w:r>
          </w:p>
        </w:tc>
        <w:tc>
          <w:tcPr>
            <w:tcW w:w="2000" w:type="dxa"/>
          </w:tcPr>
          <w:p w14:paraId="269CFB66" w14:textId="77777777" w:rsidR="00F116B8" w:rsidRDefault="00000000">
            <w:r>
              <w:t>One solar charging station installed, with performance evaluation initiated</w:t>
            </w:r>
          </w:p>
        </w:tc>
        <w:tc>
          <w:tcPr>
            <w:tcW w:w="2000" w:type="dxa"/>
          </w:tcPr>
          <w:p w14:paraId="6F654DEC" w14:textId="77777777" w:rsidR="00F116B8" w:rsidRDefault="00000000">
            <w:r>
              <w:t>A total of ten solar charging stations installed nationwide at three different sites</w:t>
            </w:r>
          </w:p>
        </w:tc>
        <w:tc>
          <w:tcPr>
            <w:tcW w:w="4000" w:type="dxa"/>
          </w:tcPr>
          <w:p w14:paraId="1C6B36B8" w14:textId="77777777" w:rsidR="00F116B8" w:rsidRDefault="00000000">
            <w:r>
              <w:t>No progress on this activity in the current reporting period (as was in the previous reporting period).</w:t>
            </w:r>
          </w:p>
          <w:p w14:paraId="581EFE8B" w14:textId="77777777" w:rsidR="00F116B8" w:rsidRDefault="00000000">
            <w:r>
              <w:t xml:space="preserve">The status of the indicator is “no progress” due to the current stance of the Agency for Transport to avoid accepting equipment and services from the Project (due to the fact the </w:t>
            </w:r>
            <w:r>
              <w:lastRenderedPageBreak/>
              <w:t>Project in response has asked for co-financing commitments). The Project will continue to reach the management of the Agency via its contacts in the Ministry of Agriculture and Foreign Affairs with new drafts of the MoU. The agency has in the past rejected 3 offers for the MoU signing by the Project. Reaching this indicator is most likely to remain challenging.</w:t>
            </w:r>
          </w:p>
          <w:p w14:paraId="38180233" w14:textId="77777777" w:rsidR="00F116B8" w:rsidRDefault="00000000">
            <w:r>
              <w:t>The MTR recommended that the focus of the EV charging stations activities is moved from solar-powered charging stations to grid-connected power stations (because in Ashgabat, there are no locations where solar-powered charging stations would be economically feasible) for those routes of public buses where two EV buses currently operate</w:t>
            </w:r>
          </w:p>
        </w:tc>
        <w:tc>
          <w:tcPr>
            <w:tcW w:w="4000" w:type="dxa"/>
          </w:tcPr>
          <w:p w14:paraId="0C1920FE" w14:textId="77777777" w:rsidR="00F116B8" w:rsidRDefault="00000000">
            <w:r>
              <w:lastRenderedPageBreak/>
              <w:t>No progress on this indicator but on track to achieve the target by project end.</w:t>
            </w:r>
          </w:p>
          <w:p w14:paraId="3B13682C" w14:textId="77777777" w:rsidR="00F116B8" w:rsidRDefault="00000000">
            <w:r>
              <w:t xml:space="preserve">The Project is in talks with the Transport Agency to have it committed (via an MoU with the UNDP) to switch over to EV fleet in the first year of the decommissioning of existing buses if </w:t>
            </w:r>
            <w:r>
              <w:lastRenderedPageBreak/>
              <w:t>the cost of the e-bus across its future useful life is equal to the cost of the diesel/petrol bus. The Project will help the Agency prepare such calculations for any case of bus decommissioning. The MoU will mention it in the language of . LCC (life-cycle costs) parity of electric buses with the petrol/diesel buses. This will permit to scale-up such practice nationwide to make the switchover possible despite heavily subsidized fuel prices.</w:t>
            </w:r>
          </w:p>
          <w:p w14:paraId="729026CA" w14:textId="77777777" w:rsidR="00F116B8" w:rsidRDefault="00000000">
            <w:r>
              <w:t>However, reaching the numeric targets of this indicator is most likely to remain challenging.</w:t>
            </w:r>
          </w:p>
          <w:p w14:paraId="1F2D062D" w14:textId="77777777" w:rsidR="00F116B8" w:rsidRDefault="00000000">
            <w:r>
              <w:t>The MTR recommended that the focus of the EV charging stations activities is moved from solar-powered charging stations to grid-connected power stations (because in Ashgabat, there are no locations where solar-powered charging stations would be economically feasible) for those routes of public buses where two EV buses currently operate.</w:t>
            </w:r>
          </w:p>
          <w:p w14:paraId="1D52AA51" w14:textId="77777777" w:rsidR="00F116B8" w:rsidRDefault="00000000">
            <w:r>
              <w:t>The Project is now preparing detailed cost savings projects on the existing bus fleet through the National Consultant already hired by the Project in order to help design a regulation that will make procurement of EV bus fleet mandatory by the Agency at the inflection point of the diesel/petrol &amp; electric bus LCC (life-</w:t>
            </w:r>
            <w:r>
              <w:lastRenderedPageBreak/>
              <w:t>cycle-cost) parity.</w:t>
            </w:r>
          </w:p>
          <w:p w14:paraId="075CA139" w14:textId="77777777" w:rsidR="00F116B8" w:rsidRDefault="00F116B8"/>
        </w:tc>
      </w:tr>
      <w:tr w:rsidR="00F116B8" w14:paraId="7C8F763E" w14:textId="77777777">
        <w:trPr>
          <w:gridAfter w:val="1"/>
          <w:wAfter w:w="360" w:type="dxa"/>
        </w:trPr>
        <w:tc>
          <w:tcPr>
            <w:tcW w:w="4000" w:type="dxa"/>
          </w:tcPr>
          <w:p w14:paraId="624C0F1B" w14:textId="77777777" w:rsidR="00F116B8" w:rsidRDefault="00000000">
            <w:r>
              <w:rPr>
                <w:b/>
                <w:bCs/>
              </w:rPr>
              <w:lastRenderedPageBreak/>
              <w:t>The progress of the objective/outcome can be described as:</w:t>
            </w:r>
          </w:p>
        </w:tc>
        <w:tc>
          <w:tcPr>
            <w:tcW w:w="12000" w:type="dxa"/>
            <w:gridSpan w:val="5"/>
          </w:tcPr>
          <w:p w14:paraId="1AEC769F" w14:textId="77777777" w:rsidR="00F116B8" w:rsidRDefault="00000000">
            <w:r>
              <w:rPr>
                <w:b/>
                <w:bCs/>
              </w:rPr>
              <w:t>On track</w:t>
            </w:r>
          </w:p>
        </w:tc>
      </w:tr>
      <w:tr w:rsidR="00F116B8" w14:paraId="0606DBB2" w14:textId="77777777">
        <w:trPr>
          <w:gridAfter w:val="1"/>
          <w:wAfter w:w="360" w:type="dxa"/>
        </w:trPr>
        <w:tc>
          <w:tcPr>
            <w:tcW w:w="4000" w:type="dxa"/>
          </w:tcPr>
          <w:p w14:paraId="26B8297A" w14:textId="77777777" w:rsidR="00F116B8" w:rsidRDefault="00000000">
            <w:r>
              <w:rPr>
                <w:b/>
                <w:bCs/>
              </w:rPr>
              <w:t>Evidence uploaded:</w:t>
            </w:r>
          </w:p>
        </w:tc>
        <w:tc>
          <w:tcPr>
            <w:tcW w:w="12000" w:type="dxa"/>
            <w:gridSpan w:val="5"/>
          </w:tcPr>
          <w:p w14:paraId="021BF807" w14:textId="77777777" w:rsidR="00F116B8" w:rsidRDefault="00000000">
            <w:r>
              <w:t>YES</w:t>
            </w:r>
          </w:p>
        </w:tc>
      </w:tr>
      <w:tr w:rsidR="00F116B8" w14:paraId="670EA890" w14:textId="77777777">
        <w:tc>
          <w:tcPr>
            <w:tcW w:w="16000" w:type="dxa"/>
            <w:gridSpan w:val="7"/>
            <w:shd w:val="clear" w:color="auto" w:fill="D9D9D9"/>
          </w:tcPr>
          <w:p w14:paraId="5026E327" w14:textId="77777777" w:rsidR="00F116B8" w:rsidRDefault="00000000">
            <w:r>
              <w:rPr>
                <w:b/>
                <w:bCs/>
              </w:rPr>
              <w:t>Outcome 3</w:t>
            </w:r>
          </w:p>
          <w:p w14:paraId="7EE5356F" w14:textId="77777777" w:rsidR="00F116B8" w:rsidRDefault="00000000">
            <w:r>
              <w:rPr>
                <w:b/>
                <w:bCs/>
              </w:rPr>
              <w:t>Targeted outcome:</w:t>
            </w:r>
          </w:p>
          <w:p w14:paraId="3A3FD1EB" w14:textId="77777777" w:rsidR="00F116B8" w:rsidRDefault="00000000">
            <w:r>
              <w:rPr>
                <w:b/>
                <w:bCs/>
              </w:rPr>
              <w:t>• Nationwide replication and scaling-up of results of first two components via information dissemination, enhancement of capacity of agencies and managers, and adoption of policies and regulation</w:t>
            </w:r>
          </w:p>
          <w:p w14:paraId="3D65021B" w14:textId="77777777" w:rsidR="00F116B8" w:rsidRDefault="00F116B8"/>
        </w:tc>
      </w:tr>
      <w:tr w:rsidR="00F116B8" w14:paraId="1EB0E1E0" w14:textId="77777777">
        <w:trPr>
          <w:gridAfter w:val="1"/>
          <w:wAfter w:w="360" w:type="dxa"/>
        </w:trPr>
        <w:tc>
          <w:tcPr>
            <w:tcW w:w="4000" w:type="dxa"/>
          </w:tcPr>
          <w:p w14:paraId="38658596" w14:textId="77777777" w:rsidR="00F116B8" w:rsidRDefault="00000000">
            <w:r>
              <w:rPr>
                <w:b/>
                <w:bCs/>
              </w:rPr>
              <w:t>Description of Indicator</w:t>
            </w:r>
          </w:p>
        </w:tc>
        <w:tc>
          <w:tcPr>
            <w:tcW w:w="2000" w:type="dxa"/>
          </w:tcPr>
          <w:p w14:paraId="29C2AD33" w14:textId="77777777" w:rsidR="00F116B8" w:rsidRDefault="00000000">
            <w:r>
              <w:rPr>
                <w:b/>
                <w:bCs/>
              </w:rPr>
              <w:t>Baseline Level</w:t>
            </w:r>
          </w:p>
        </w:tc>
        <w:tc>
          <w:tcPr>
            <w:tcW w:w="2000" w:type="dxa"/>
          </w:tcPr>
          <w:p w14:paraId="2C7B51F9" w14:textId="77777777" w:rsidR="00F116B8" w:rsidRDefault="00000000">
            <w:r>
              <w:rPr>
                <w:b/>
                <w:bCs/>
              </w:rPr>
              <w:t>Midterm target level</w:t>
            </w:r>
          </w:p>
        </w:tc>
        <w:tc>
          <w:tcPr>
            <w:tcW w:w="2000" w:type="dxa"/>
          </w:tcPr>
          <w:p w14:paraId="12048C23" w14:textId="77777777" w:rsidR="00F116B8" w:rsidRDefault="00000000">
            <w:r>
              <w:rPr>
                <w:b/>
                <w:bCs/>
              </w:rPr>
              <w:t>End of project target level</w:t>
            </w:r>
          </w:p>
        </w:tc>
        <w:tc>
          <w:tcPr>
            <w:tcW w:w="4000" w:type="dxa"/>
          </w:tcPr>
          <w:p w14:paraId="5380C38D" w14:textId="77777777" w:rsidR="00F116B8" w:rsidRDefault="00000000">
            <w:r>
              <w:rPr>
                <w:b/>
                <w:bCs/>
              </w:rPr>
              <w:t>Level at 30 June 2021</w:t>
            </w:r>
          </w:p>
        </w:tc>
        <w:tc>
          <w:tcPr>
            <w:tcW w:w="4000" w:type="dxa"/>
          </w:tcPr>
          <w:p w14:paraId="0DDAD1D7" w14:textId="77777777" w:rsidR="00F116B8" w:rsidRDefault="00000000">
            <w:r>
              <w:rPr>
                <w:b/>
                <w:bCs/>
              </w:rPr>
              <w:t>Cumulative progress since project start</w:t>
            </w:r>
          </w:p>
        </w:tc>
      </w:tr>
      <w:tr w:rsidR="00F116B8" w14:paraId="62ABC7BD" w14:textId="77777777">
        <w:trPr>
          <w:gridAfter w:val="1"/>
          <w:wAfter w:w="360" w:type="dxa"/>
        </w:trPr>
        <w:tc>
          <w:tcPr>
            <w:tcW w:w="4000" w:type="dxa"/>
          </w:tcPr>
          <w:p w14:paraId="02D60DC5" w14:textId="77777777" w:rsidR="00F116B8" w:rsidRDefault="00000000">
            <w:r>
              <w:t>Existence and content of fuel economy standards and incentives for passenger vehicles</w:t>
            </w:r>
          </w:p>
        </w:tc>
        <w:tc>
          <w:tcPr>
            <w:tcW w:w="2000" w:type="dxa"/>
          </w:tcPr>
          <w:p w14:paraId="68DAE54D" w14:textId="77777777" w:rsidR="00F116B8" w:rsidRDefault="00000000">
            <w:r>
              <w:t>No national fuel economy standards, except for stipulations on maximum engine capacity (3.5 liters) and age of cars sold in Turkmenistan</w:t>
            </w:r>
          </w:p>
        </w:tc>
        <w:tc>
          <w:tcPr>
            <w:tcW w:w="2000" w:type="dxa"/>
          </w:tcPr>
          <w:p w14:paraId="309BB7A8" w14:textId="77777777" w:rsidR="00F116B8" w:rsidRDefault="00000000">
            <w:r>
              <w:t>Approval of standards and incentives embodying a 6 percent increase in average fuel efficiency (up to 11.3 km/l based on original estimate, with exact target to be verified after project studies)</w:t>
            </w:r>
          </w:p>
        </w:tc>
        <w:tc>
          <w:tcPr>
            <w:tcW w:w="2000" w:type="dxa"/>
          </w:tcPr>
          <w:p w14:paraId="60E17C19" w14:textId="77777777" w:rsidR="00F116B8" w:rsidRDefault="00000000">
            <w:r>
              <w:t>Implementation of standards and incentives, and verification of actual increase in fuel efficiency of cars by 6 percent (up to 11.3 km/l based on original estimate, with exact target to be verified after project studies)</w:t>
            </w:r>
          </w:p>
        </w:tc>
        <w:tc>
          <w:tcPr>
            <w:tcW w:w="4000" w:type="dxa"/>
          </w:tcPr>
          <w:p w14:paraId="4562C3A4" w14:textId="77777777" w:rsidR="00F116B8" w:rsidRDefault="00000000">
            <w:r>
              <w:t>No progress on this indicator in the current period (similar to no progress in the previous reporting period) vis-à-vis the situation as of 2020. The Project will more actively liaise with the "Turkmen Standards" State Main Service (to which the fuel emissions standards issue was moved for regulation away from the Agency for Transport) and will report on the success by the time of the Board meeting in September of 2021.</w:t>
            </w:r>
          </w:p>
          <w:p w14:paraId="78F84E61" w14:textId="77777777" w:rsidR="00F116B8" w:rsidRDefault="00000000">
            <w:r>
              <w:t xml:space="preserve">The Project will also seek approval of the Board to hire a dedicated national consultant to lead on activities </w:t>
            </w:r>
            <w:r>
              <w:lastRenderedPageBreak/>
              <w:t>engaging with the Autotransport agency.</w:t>
            </w:r>
          </w:p>
        </w:tc>
        <w:tc>
          <w:tcPr>
            <w:tcW w:w="4000" w:type="dxa"/>
          </w:tcPr>
          <w:p w14:paraId="68E3DD57" w14:textId="77777777" w:rsidR="00F116B8" w:rsidRDefault="00000000">
            <w:r>
              <w:lastRenderedPageBreak/>
              <w:t xml:space="preserve">There is limited progress towards approaching to implementation of activities in transport section of the project. During the process of the Project’s Strategy Review, it was recommended to  make a concerted effort to push for more action on this component. The Project has hired a National Consultant in order to collect primary and general data on transport in Ashgabat and to establish active relations with Transport Agency. Preliminary report states that public transport is by and large is unprofitable due to politically reduced tariffs which is compensated from </w:t>
            </w:r>
            <w:r>
              <w:lastRenderedPageBreak/>
              <w:t>government budget. Therefore, procurement of electric vehicle will also highly depend on political will and real cost parity inflection point. The information obtained will be used in autumn by the international experts for calculation of potential for optimization of route network (in money and CO2). The Project will also prepare a gap analysis of route network and propose optimal movement of buses. Optimization will contribute to the reduction of distance covered by the city buses and thus, decrease the GHG emissions. The National Consultant has also proposed a set of revisions to the current fuel efficiency standards that have been submitted to the responsible ministries, involved in the process for consideration.</w:t>
            </w:r>
          </w:p>
          <w:p w14:paraId="08AF476C" w14:textId="77777777" w:rsidR="00F116B8" w:rsidRDefault="00000000">
            <w:r>
              <w:t>The Project has held meetings with representatives of State Organization for Standardization Entity on the initiative of the Ministry of Agriculture and Environmental Protection and discussed introducing more stringent fuel efficiency requirements for imported cars. This consultation process is now at the stage between responsible ministries deliberating the proposals for more fuel efficient standards.</w:t>
            </w:r>
          </w:p>
          <w:p w14:paraId="4753B487" w14:textId="77777777" w:rsidR="00F116B8" w:rsidRDefault="00000000">
            <w:r>
              <w:t xml:space="preserve">Among adaptive management measures suggested in the Strategy </w:t>
            </w:r>
            <w:r>
              <w:lastRenderedPageBreak/>
              <w:t>Review was a more dedicated focus of the Project on provision of dedicated support to the Ministry of Energy in the development of a number of regulatory legal acts on energy conservation and energy efficiency (aimed at reducing CO2 emissions) such as development of Renewable Energy, Law on Energy Efficiency”.   The Project specifically introduced Article 53 “Standardization” in the Law on Energy Efficiency that requires alignment of timelines for introduction of energy efficiency requirements for a wide palette of goods: consumer electronics, whiteware, and motor fuel energy efficiency. Such concept of standardization of energy efficiency work was absent in the national legislation prior to the Project’s involvement.</w:t>
            </w:r>
          </w:p>
          <w:p w14:paraId="71418505" w14:textId="77777777" w:rsidR="00F116B8" w:rsidRDefault="00000000">
            <w:r>
              <w:t>As a result, four legal regulatory documents are developed in the Renewable Energy sector which are attached to the Law of Turkmenistan on RE and has been approved by the Government.</w:t>
            </w:r>
          </w:p>
          <w:p w14:paraId="7998F2D2" w14:textId="77777777" w:rsidR="00F116B8" w:rsidRDefault="00F116B8"/>
          <w:p w14:paraId="7BA8529A" w14:textId="77777777" w:rsidR="00F116B8" w:rsidRDefault="00000000">
            <w:r>
              <w:t xml:space="preserve">Among further adaptive management actions related to creating more enabling legal environment prioritizing sustainability issues in the urban planning policies, the following legal acts have been developed by the </w:t>
            </w:r>
            <w:r>
              <w:lastRenderedPageBreak/>
              <w:t>Project:</w:t>
            </w:r>
          </w:p>
          <w:p w14:paraId="0375E8F1" w14:textId="77777777" w:rsidR="00F116B8" w:rsidRDefault="00000000">
            <w:r>
              <w:t>• A draft "Programme to improve the system of environmental monitoring and control (the state of pollution of atmospheric air and water bodies) in the cities of Turkmenistan" was developed. It was submitted to the Ministry of Agriculture and Environmental Protection for consideration.</w:t>
            </w:r>
          </w:p>
          <w:p w14:paraId="5D7616ED" w14:textId="77777777" w:rsidR="00F116B8" w:rsidRDefault="00000000">
            <w:r>
              <w:t>• A draft of the normative document “Procedure for state monitoring of the state of atmospheric air and the use of its data” was finalized for the Ministry of Agriculture and Environmental Protection. It wil become part of the data collection effort by the Ministry that will inform its green policy prioritization workstreams.</w:t>
            </w:r>
          </w:p>
          <w:p w14:paraId="165A76D7" w14:textId="77777777" w:rsidR="00F116B8" w:rsidRDefault="00000000">
            <w:r>
              <w:t>• A Manual “Greenhouse Gas (GHG) Monitoring User's Guide for Pilot Facilities (for the purpose of performing greenhouse gas emission reduction calculations)” has been developed for the use of the Ministry of Agriculture and Environmental Protection to improve its managerial capacity.</w:t>
            </w:r>
          </w:p>
          <w:p w14:paraId="278DC96F" w14:textId="77777777" w:rsidR="00F116B8" w:rsidRDefault="00000000">
            <w:r>
              <w:t xml:space="preserve">• The Project helped prepare a draft of the National Strategy of Turkmenistan for Waste Management The documents is currently being discussed. As recently as on July 22, </w:t>
            </w:r>
            <w:r>
              <w:lastRenderedPageBreak/>
              <w:t>the national Working Group decided that there the National Strategy shall be superseded by a Concept of a Strategy).</w:t>
            </w:r>
          </w:p>
          <w:p w14:paraId="05756B10" w14:textId="77777777" w:rsidR="00F116B8" w:rsidRDefault="00000000">
            <w:r>
              <w:t>• Normative legal acts in the field of waste management were developed and submitted to the Ministry of Agriculture and Environmental Protection for further approval (for the first time in Turkmenistan - Waste Classification, Criteria for determining the danger of waste).</w:t>
            </w:r>
          </w:p>
          <w:p w14:paraId="04990016" w14:textId="77777777" w:rsidR="00F116B8" w:rsidRDefault="00000000">
            <w:r>
              <w:t>• Assistance was provided in the preparation of the Environmental and Social Framework Document within the framework of the UNDP project “Response to COVID-19”.</w:t>
            </w:r>
          </w:p>
          <w:p w14:paraId="7CA4F31A" w14:textId="77777777" w:rsidR="00F116B8" w:rsidRDefault="00000000">
            <w:r>
              <w:t>• Assisted UNDP Regional Office to prepare a draft of a Nationally Determined Contribution (NDC / NDC) under the Paris Agreement. On May 12, an updated NDC / NDC of Turkmenistan was approved by the Decree of the President of Turkmenistan.</w:t>
            </w:r>
          </w:p>
          <w:p w14:paraId="5F0F259A" w14:textId="77777777" w:rsidR="00F116B8" w:rsidRDefault="00000000">
            <w:r>
              <w:t>• The Project reviewed and helped improve the Fourth National Communication of Turkmenistan on climate change for the UNFCCC (such as in the areas of data processing and identification of indicators as well as GHG inventory).</w:t>
            </w:r>
          </w:p>
          <w:p w14:paraId="63227A35" w14:textId="77777777" w:rsidR="00F116B8" w:rsidRDefault="00000000">
            <w:r>
              <w:lastRenderedPageBreak/>
              <w:t>• A new regulatory document "Methodologies for conducting energy audits of residential and public buildings" was developed. The document is currently being considered by the Ministry of Energy and the Ministry of Construction and Architecture.</w:t>
            </w:r>
          </w:p>
          <w:p w14:paraId="3CB7275C" w14:textId="77777777" w:rsidR="00F116B8" w:rsidRDefault="00000000">
            <w:r>
              <w:t>• A new normative document “Regulations on Energy Inspections in Residential and Public Buildings” has been developed. The document was submitted to the Ministry of Construction and Architecture.</w:t>
            </w:r>
          </w:p>
          <w:p w14:paraId="596DC1AC" w14:textId="77777777" w:rsidR="00F116B8" w:rsidRDefault="00F116B8"/>
        </w:tc>
      </w:tr>
      <w:tr w:rsidR="00F116B8" w14:paraId="29495268" w14:textId="77777777">
        <w:trPr>
          <w:gridAfter w:val="1"/>
          <w:wAfter w:w="360" w:type="dxa"/>
        </w:trPr>
        <w:tc>
          <w:tcPr>
            <w:tcW w:w="4000" w:type="dxa"/>
          </w:tcPr>
          <w:p w14:paraId="731A78D8" w14:textId="77777777" w:rsidR="00F116B8" w:rsidRDefault="00000000">
            <w:r>
              <w:rPr>
                <w:b/>
                <w:bCs/>
              </w:rPr>
              <w:lastRenderedPageBreak/>
              <w:t>The progress of the objective/outcome can be described as:</w:t>
            </w:r>
          </w:p>
        </w:tc>
        <w:tc>
          <w:tcPr>
            <w:tcW w:w="12000" w:type="dxa"/>
            <w:gridSpan w:val="5"/>
          </w:tcPr>
          <w:p w14:paraId="599AF8D8" w14:textId="77777777" w:rsidR="00F116B8" w:rsidRDefault="00000000">
            <w:r>
              <w:rPr>
                <w:b/>
                <w:bCs/>
              </w:rPr>
              <w:t>On track</w:t>
            </w:r>
          </w:p>
        </w:tc>
      </w:tr>
      <w:tr w:rsidR="00F116B8" w14:paraId="2CCF4AE6" w14:textId="77777777">
        <w:trPr>
          <w:gridAfter w:val="1"/>
          <w:wAfter w:w="360" w:type="dxa"/>
        </w:trPr>
        <w:tc>
          <w:tcPr>
            <w:tcW w:w="4000" w:type="dxa"/>
          </w:tcPr>
          <w:p w14:paraId="7CEB34BF" w14:textId="77777777" w:rsidR="00F116B8" w:rsidRDefault="00000000">
            <w:r>
              <w:rPr>
                <w:b/>
                <w:bCs/>
              </w:rPr>
              <w:t>Evidence uploaded:</w:t>
            </w:r>
          </w:p>
        </w:tc>
        <w:tc>
          <w:tcPr>
            <w:tcW w:w="12000" w:type="dxa"/>
            <w:gridSpan w:val="5"/>
          </w:tcPr>
          <w:p w14:paraId="665382D6" w14:textId="77777777" w:rsidR="00F116B8" w:rsidRDefault="00000000">
            <w:r>
              <w:t>YES</w:t>
            </w:r>
          </w:p>
        </w:tc>
      </w:tr>
      <w:tr w:rsidR="00F116B8" w14:paraId="6BD8647C" w14:textId="77777777">
        <w:tc>
          <w:tcPr>
            <w:tcW w:w="16000" w:type="dxa"/>
            <w:gridSpan w:val="7"/>
            <w:shd w:val="clear" w:color="auto" w:fill="D9D9D9"/>
          </w:tcPr>
          <w:p w14:paraId="27791666" w14:textId="77777777" w:rsidR="00F116B8" w:rsidRDefault="00000000">
            <w:r>
              <w:rPr>
                <w:b/>
                <w:bCs/>
              </w:rPr>
              <w:t>Outcome 4</w:t>
            </w:r>
          </w:p>
          <w:p w14:paraId="6B5D0D69" w14:textId="77777777" w:rsidR="00F116B8" w:rsidRDefault="00000000">
            <w:r>
              <w:rPr>
                <w:b/>
                <w:bCs/>
              </w:rPr>
              <w:t>M&amp;E and Knowledge Management</w:t>
            </w:r>
          </w:p>
        </w:tc>
      </w:tr>
      <w:tr w:rsidR="00F116B8" w14:paraId="32310C4D" w14:textId="77777777">
        <w:trPr>
          <w:gridAfter w:val="1"/>
          <w:wAfter w:w="360" w:type="dxa"/>
        </w:trPr>
        <w:tc>
          <w:tcPr>
            <w:tcW w:w="4000" w:type="dxa"/>
          </w:tcPr>
          <w:p w14:paraId="6793E640" w14:textId="77777777" w:rsidR="00F116B8" w:rsidRDefault="00000000">
            <w:r>
              <w:rPr>
                <w:b/>
                <w:bCs/>
              </w:rPr>
              <w:t>Description of Indicator</w:t>
            </w:r>
          </w:p>
        </w:tc>
        <w:tc>
          <w:tcPr>
            <w:tcW w:w="2000" w:type="dxa"/>
          </w:tcPr>
          <w:p w14:paraId="2FF5132C" w14:textId="77777777" w:rsidR="00F116B8" w:rsidRDefault="00000000">
            <w:r>
              <w:rPr>
                <w:b/>
                <w:bCs/>
              </w:rPr>
              <w:t>Baseline Level</w:t>
            </w:r>
          </w:p>
        </w:tc>
        <w:tc>
          <w:tcPr>
            <w:tcW w:w="2000" w:type="dxa"/>
          </w:tcPr>
          <w:p w14:paraId="67ED445E" w14:textId="77777777" w:rsidR="00F116B8" w:rsidRDefault="00000000">
            <w:r>
              <w:rPr>
                <w:b/>
                <w:bCs/>
              </w:rPr>
              <w:t>Midterm target level</w:t>
            </w:r>
          </w:p>
        </w:tc>
        <w:tc>
          <w:tcPr>
            <w:tcW w:w="2000" w:type="dxa"/>
          </w:tcPr>
          <w:p w14:paraId="1464ABA2" w14:textId="77777777" w:rsidR="00F116B8" w:rsidRDefault="00000000">
            <w:r>
              <w:rPr>
                <w:b/>
                <w:bCs/>
              </w:rPr>
              <w:t>End of project target level</w:t>
            </w:r>
          </w:p>
        </w:tc>
        <w:tc>
          <w:tcPr>
            <w:tcW w:w="4000" w:type="dxa"/>
          </w:tcPr>
          <w:p w14:paraId="75192563" w14:textId="77777777" w:rsidR="00F116B8" w:rsidRDefault="00000000">
            <w:r>
              <w:rPr>
                <w:b/>
                <w:bCs/>
              </w:rPr>
              <w:t>Level at 30 June 2021</w:t>
            </w:r>
          </w:p>
        </w:tc>
        <w:tc>
          <w:tcPr>
            <w:tcW w:w="4000" w:type="dxa"/>
          </w:tcPr>
          <w:p w14:paraId="60BC485D" w14:textId="77777777" w:rsidR="00F116B8" w:rsidRDefault="00000000">
            <w:r>
              <w:rPr>
                <w:b/>
                <w:bCs/>
              </w:rPr>
              <w:t>Cumulative progress since project start</w:t>
            </w:r>
          </w:p>
        </w:tc>
      </w:tr>
      <w:tr w:rsidR="00F116B8" w14:paraId="0C6661CC" w14:textId="77777777">
        <w:trPr>
          <w:gridAfter w:val="1"/>
          <w:wAfter w:w="360" w:type="dxa"/>
        </w:trPr>
        <w:tc>
          <w:tcPr>
            <w:tcW w:w="4000" w:type="dxa"/>
          </w:tcPr>
          <w:p w14:paraId="1EB1AAC2" w14:textId="77777777" w:rsidR="00F116B8" w:rsidRDefault="00000000">
            <w:r>
              <w:t>Number of citizens reached by public-relations and knowledge-sharing on sustainable urban development</w:t>
            </w:r>
          </w:p>
        </w:tc>
        <w:tc>
          <w:tcPr>
            <w:tcW w:w="2000" w:type="dxa"/>
          </w:tcPr>
          <w:p w14:paraId="20F0A494" w14:textId="77777777" w:rsidR="00F116B8" w:rsidRDefault="00000000">
            <w:r>
              <w:t>No outreach on sustainable urban development in Turkmenistan</w:t>
            </w:r>
          </w:p>
        </w:tc>
        <w:tc>
          <w:tcPr>
            <w:tcW w:w="2000" w:type="dxa"/>
          </w:tcPr>
          <w:p w14:paraId="4AE67BE9" w14:textId="77777777" w:rsidR="00F116B8" w:rsidRDefault="00000000">
            <w:r>
              <w:t>100,000 citizens reached (50,000 women and girls)</w:t>
            </w:r>
          </w:p>
        </w:tc>
        <w:tc>
          <w:tcPr>
            <w:tcW w:w="2000" w:type="dxa"/>
          </w:tcPr>
          <w:p w14:paraId="072C71B0" w14:textId="77777777" w:rsidR="00F116B8" w:rsidRDefault="00000000">
            <w:r>
              <w:t>500,000 citizens reached (250,000 women and girls)</w:t>
            </w:r>
          </w:p>
        </w:tc>
        <w:tc>
          <w:tcPr>
            <w:tcW w:w="4000" w:type="dxa"/>
          </w:tcPr>
          <w:p w14:paraId="4F1230D2" w14:textId="77777777" w:rsidR="00F116B8" w:rsidRDefault="00000000">
            <w:r>
              <w:t xml:space="preserve">The Project conducted awareness activities among school children, camping youth on waste management and safeguarding the environment, and organized planting activity among UN staff dedicated on World Environment Day. Moreover, project </w:t>
            </w:r>
            <w:r>
              <w:lastRenderedPageBreak/>
              <w:t>also published several articles regarding energy efficiency and energy saving which were also published in various news platforms.</w:t>
            </w:r>
          </w:p>
          <w:p w14:paraId="07E7D7DC" w14:textId="77777777" w:rsidR="00F116B8" w:rsidRDefault="00000000">
            <w:r>
              <w:t>However, no activity could be realized in Avaza due to imposed restrictions.</w:t>
            </w:r>
          </w:p>
          <w:p w14:paraId="6450D827" w14:textId="77777777" w:rsidR="00F116B8" w:rsidRDefault="00000000">
            <w:r>
              <w:t>The Project’s plans are to continue its public relations by actively publicizing them in various official, semi-official and social media platforms.</w:t>
            </w:r>
          </w:p>
          <w:p w14:paraId="0C814A14" w14:textId="77777777" w:rsidR="00F116B8" w:rsidRDefault="00F116B8"/>
        </w:tc>
        <w:tc>
          <w:tcPr>
            <w:tcW w:w="4000" w:type="dxa"/>
          </w:tcPr>
          <w:p w14:paraId="5703A90C" w14:textId="77777777" w:rsidR="00F116B8" w:rsidRDefault="00000000">
            <w:r>
              <w:lastRenderedPageBreak/>
              <w:t xml:space="preserve">The Project has reached over 300,000 of people   through articles in the Russian-language newspapers along with several online news agency web sites (in English, Russian and Turkmen). Moreover, the project actively used the social networks (FB, </w:t>
            </w:r>
            <w:r>
              <w:lastRenderedPageBreak/>
              <w:t>Instagram) in order to spread the knowledge about the activities in sustainable development. The outreach activities target school children, camping youth (on waste management and safeguarding the environment).</w:t>
            </w:r>
          </w:p>
          <w:p w14:paraId="42790BA6" w14:textId="77777777" w:rsidR="00F116B8" w:rsidRDefault="00000000">
            <w:r>
              <w:t>The tree-planting activity was also held among UN staff dedicated on World Environment Day  . The tree-planting activity was widely publicized in government-owned publications while also providing a platform for the Project to inform the public about broader urban sustainability agenda.</w:t>
            </w:r>
          </w:p>
          <w:p w14:paraId="38C0B46D" w14:textId="77777777" w:rsidR="00F116B8" w:rsidRDefault="00000000">
            <w:r>
              <w:t>Moreover, project also published several articles regarding energy efficiency and energy saving which were also published in various news platforms. The Project will continue to inform the public on its activities throughout the project period.</w:t>
            </w:r>
          </w:p>
          <w:p w14:paraId="53D67A43" w14:textId="77777777" w:rsidR="00F116B8" w:rsidRDefault="00000000">
            <w:r>
              <w:t>The awareness activities are not only covered in Ashgabat but also stretched to Avaza where the project staff had actively conducted meetings with local administration and representatives of hotels in order to raise public awareness and knowledge-sharing on sustainable development.</w:t>
            </w:r>
          </w:p>
          <w:p w14:paraId="661D2CD0" w14:textId="77777777" w:rsidR="00F116B8" w:rsidRDefault="00000000">
            <w:r>
              <w:t xml:space="preserve">The Project also organized ecological awareness-raising activity in </w:t>
            </w:r>
            <w:r>
              <w:lastRenderedPageBreak/>
              <w:t>“Dayanch” health camp where various games were played in order to teach the kids how to save the environment and reduce waste collection.</w:t>
            </w:r>
          </w:p>
          <w:p w14:paraId="084D048D" w14:textId="77777777" w:rsidR="00F116B8" w:rsidRDefault="00000000">
            <w:r>
              <w:t>Besides, the UNDP web-site’s awareness opportunities have been fully utilized.</w:t>
            </w:r>
          </w:p>
          <w:p w14:paraId="0DB458A9" w14:textId="77777777" w:rsidR="00F116B8" w:rsidRDefault="00000000">
            <w:r>
              <w:t>The Project also held webinars, seminars, and workshops on</w:t>
            </w:r>
          </w:p>
          <w:p w14:paraId="5ABA1127" w14:textId="77777777" w:rsidR="00F116B8" w:rsidRDefault="00000000">
            <w:r>
              <w:t>-</w:t>
            </w:r>
            <w:r>
              <w:tab/>
              <w:t>"green" standards in Avaza hotels (attended by teachers and students of Ashgabat Construction College, as well as specialists of the Ministry of Agriculture and Environmental Protection, the Ministry of Civil Aviation and Architecture, the SEC "Turkmenenergo" SNPO "Turkmendovlettaslama", the Hyakimlik of the city of Ashgabat and Turkmenbashi, the Hotel Trust of the city of Ashgabat and the pilot hotel "Khasyl").</w:t>
            </w:r>
          </w:p>
          <w:p w14:paraId="2F30E321" w14:textId="77777777" w:rsidR="00F116B8" w:rsidRDefault="00000000">
            <w:r>
              <w:t>-</w:t>
            </w:r>
            <w:r>
              <w:tab/>
              <w:t>environmental monitoring and control system for specialists from environmental laboratories (attended by officers of subordinate organizations of the Ministry of Agriculture and Environmental Protection)</w:t>
            </w:r>
          </w:p>
          <w:p w14:paraId="01863A4A" w14:textId="77777777" w:rsidR="00F116B8" w:rsidRDefault="00000000">
            <w:r>
              <w:t>-</w:t>
            </w:r>
            <w:r>
              <w:tab/>
              <w:t xml:space="preserve">development of a textbook on "Environmental Expertise" for higher education institutions (attenders by </w:t>
            </w:r>
            <w:r>
              <w:lastRenderedPageBreak/>
              <w:t>teachers of the State University of Turkmenistan).</w:t>
            </w:r>
          </w:p>
          <w:p w14:paraId="1576DF6F" w14:textId="77777777" w:rsidR="00F116B8" w:rsidRDefault="00F116B8"/>
        </w:tc>
      </w:tr>
      <w:tr w:rsidR="00F116B8" w14:paraId="01823632" w14:textId="77777777">
        <w:trPr>
          <w:gridAfter w:val="1"/>
          <w:wAfter w:w="360" w:type="dxa"/>
        </w:trPr>
        <w:tc>
          <w:tcPr>
            <w:tcW w:w="4000" w:type="dxa"/>
          </w:tcPr>
          <w:p w14:paraId="4EC27E20" w14:textId="77777777" w:rsidR="00F116B8" w:rsidRDefault="00000000">
            <w:r>
              <w:rPr>
                <w:b/>
                <w:bCs/>
              </w:rPr>
              <w:lastRenderedPageBreak/>
              <w:t>The progress of the objective/outcome can be described as:</w:t>
            </w:r>
          </w:p>
        </w:tc>
        <w:tc>
          <w:tcPr>
            <w:tcW w:w="12000" w:type="dxa"/>
            <w:gridSpan w:val="5"/>
          </w:tcPr>
          <w:p w14:paraId="166D7DDD" w14:textId="77777777" w:rsidR="00F116B8" w:rsidRDefault="00000000">
            <w:r>
              <w:rPr>
                <w:b/>
                <w:bCs/>
              </w:rPr>
              <w:t>On track</w:t>
            </w:r>
          </w:p>
        </w:tc>
      </w:tr>
      <w:tr w:rsidR="00F116B8" w14:paraId="652AA894" w14:textId="77777777">
        <w:trPr>
          <w:gridAfter w:val="1"/>
          <w:wAfter w:w="360" w:type="dxa"/>
        </w:trPr>
        <w:tc>
          <w:tcPr>
            <w:tcW w:w="4000" w:type="dxa"/>
          </w:tcPr>
          <w:p w14:paraId="7B65C466" w14:textId="77777777" w:rsidR="00F116B8" w:rsidRDefault="00000000">
            <w:r>
              <w:rPr>
                <w:b/>
                <w:bCs/>
              </w:rPr>
              <w:t>Evidence uploaded:</w:t>
            </w:r>
          </w:p>
        </w:tc>
        <w:tc>
          <w:tcPr>
            <w:tcW w:w="12000" w:type="dxa"/>
            <w:gridSpan w:val="5"/>
          </w:tcPr>
          <w:p w14:paraId="0A2C6BA7" w14:textId="77777777" w:rsidR="00F116B8" w:rsidRDefault="00000000">
            <w:r>
              <w:t>YES</w:t>
            </w:r>
          </w:p>
        </w:tc>
      </w:tr>
    </w:tbl>
    <w:p w14:paraId="30921779" w14:textId="77777777" w:rsidR="00F116B8" w:rsidRDefault="00F116B8">
      <w:pPr>
        <w:sectPr w:rsidR="00F116B8" w:rsidSect="00AE758D">
          <w:pgSz w:w="16837" w:h="11905" w:orient="landscape"/>
          <w:pgMar w:top="500" w:right="500" w:bottom="500" w:left="500" w:header="720" w:footer="720" w:gutter="0"/>
          <w:cols w:space="720"/>
        </w:sectPr>
      </w:pPr>
    </w:p>
    <w:p w14:paraId="6F9B5166" w14:textId="77777777" w:rsidR="00F116B8" w:rsidRDefault="00000000">
      <w:pPr>
        <w:pStyle w:val="Heading1"/>
      </w:pPr>
      <w:bookmarkStart w:id="3" w:name="_Toc4"/>
      <w:r>
        <w:lastRenderedPageBreak/>
        <w:t>Implementation Progress</w:t>
      </w:r>
      <w:bookmarkEnd w:id="3"/>
    </w:p>
    <w:p w14:paraId="348EAB18" w14:textId="68F1EC89" w:rsidR="00F116B8" w:rsidRDefault="00057414">
      <w:pPr>
        <w:jc w:val="center"/>
      </w:pPr>
      <w:r>
        <w:rPr>
          <w:noProof/>
        </w:rPr>
        <w:drawing>
          <wp:inline distT="0" distB="0" distL="0" distR="0" wp14:anchorId="18B29320" wp14:editId="29DB9BBA">
            <wp:extent cx="5715000" cy="381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5000" cy="3810000"/>
                    </a:xfrm>
                    <a:prstGeom prst="rect">
                      <a:avLst/>
                    </a:prstGeom>
                    <a:noFill/>
                    <a:ln>
                      <a:noFill/>
                    </a:ln>
                  </pic:spPr>
                </pic:pic>
              </a:graphicData>
            </a:graphic>
          </wp:inline>
        </w:drawing>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17"/>
        <w:gridCol w:w="4476"/>
      </w:tblGrid>
      <w:tr w:rsidR="00F116B8" w14:paraId="1CE28076" w14:textId="77777777">
        <w:tc>
          <w:tcPr>
            <w:tcW w:w="5000" w:type="dxa"/>
          </w:tcPr>
          <w:p w14:paraId="60468711" w14:textId="77777777" w:rsidR="00F116B8" w:rsidRDefault="00000000">
            <w:r>
              <w:t>Cumulative GL delivery against total approved amount (in prodoc):</w:t>
            </w:r>
          </w:p>
        </w:tc>
        <w:tc>
          <w:tcPr>
            <w:tcW w:w="5000" w:type="dxa"/>
            <w:vAlign w:val="center"/>
          </w:tcPr>
          <w:p w14:paraId="0CB87EBB" w14:textId="77777777" w:rsidR="00F116B8" w:rsidRDefault="00000000">
            <w:pPr>
              <w:jc w:val="right"/>
            </w:pPr>
            <w:r>
              <w:t>54.97%</w:t>
            </w:r>
          </w:p>
        </w:tc>
      </w:tr>
      <w:tr w:rsidR="00F116B8" w14:paraId="77DB237D" w14:textId="77777777">
        <w:tc>
          <w:tcPr>
            <w:tcW w:w="5000" w:type="dxa"/>
          </w:tcPr>
          <w:p w14:paraId="3866EF02" w14:textId="77777777" w:rsidR="00F116B8" w:rsidRDefault="00000000">
            <w:r>
              <w:t>Cumulative GL delivery against expected delivery as of this year:</w:t>
            </w:r>
          </w:p>
        </w:tc>
        <w:tc>
          <w:tcPr>
            <w:tcW w:w="5000" w:type="dxa"/>
            <w:vAlign w:val="center"/>
          </w:tcPr>
          <w:p w14:paraId="5FEBE5C8" w14:textId="77777777" w:rsidR="00F116B8" w:rsidRDefault="00000000">
            <w:pPr>
              <w:jc w:val="right"/>
            </w:pPr>
            <w:r>
              <w:t>54.97%</w:t>
            </w:r>
          </w:p>
        </w:tc>
      </w:tr>
      <w:tr w:rsidR="00F116B8" w14:paraId="1E292B89" w14:textId="77777777">
        <w:tc>
          <w:tcPr>
            <w:tcW w:w="5000" w:type="dxa"/>
          </w:tcPr>
          <w:p w14:paraId="2CED5997" w14:textId="77777777" w:rsidR="00F116B8" w:rsidRDefault="00000000">
            <w:r>
              <w:t>Cumulative disbursement as of 30 June:</w:t>
            </w:r>
          </w:p>
        </w:tc>
        <w:tc>
          <w:tcPr>
            <w:tcW w:w="5000" w:type="dxa"/>
            <w:vAlign w:val="center"/>
          </w:tcPr>
          <w:p w14:paraId="2892ADFB" w14:textId="77777777" w:rsidR="00F116B8" w:rsidRDefault="00000000">
            <w:pPr>
              <w:jc w:val="right"/>
            </w:pPr>
            <w:r>
              <w:t>3,331,146</w:t>
            </w:r>
          </w:p>
        </w:tc>
      </w:tr>
    </w:tbl>
    <w:p w14:paraId="2C77E6D6" w14:textId="77777777" w:rsidR="00F116B8" w:rsidRDefault="00000000">
      <w:pPr>
        <w:pStyle w:val="Heading2"/>
      </w:pPr>
      <w:bookmarkStart w:id="4" w:name="_Toc5"/>
      <w:r>
        <w:t>Key Financing Amounts</w:t>
      </w:r>
      <w:bookmarkEnd w:id="4"/>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484"/>
        <w:gridCol w:w="4509"/>
      </w:tblGrid>
      <w:tr w:rsidR="00F116B8" w14:paraId="570758E5" w14:textId="77777777">
        <w:tc>
          <w:tcPr>
            <w:tcW w:w="5000" w:type="dxa"/>
          </w:tcPr>
          <w:p w14:paraId="0EDF5ED6" w14:textId="77777777" w:rsidR="00F116B8" w:rsidRDefault="00000000">
            <w:r>
              <w:t>PPG Amount</w:t>
            </w:r>
          </w:p>
        </w:tc>
        <w:tc>
          <w:tcPr>
            <w:tcW w:w="5000" w:type="dxa"/>
            <w:vAlign w:val="center"/>
          </w:tcPr>
          <w:p w14:paraId="2A45E8F9" w14:textId="77777777" w:rsidR="00F116B8" w:rsidRDefault="00000000">
            <w:pPr>
              <w:jc w:val="right"/>
            </w:pPr>
            <w:r>
              <w:t>120,000</w:t>
            </w:r>
          </w:p>
        </w:tc>
      </w:tr>
      <w:tr w:rsidR="00F116B8" w14:paraId="4133A259" w14:textId="77777777">
        <w:tc>
          <w:tcPr>
            <w:tcW w:w="5000" w:type="dxa"/>
          </w:tcPr>
          <w:p w14:paraId="4FEA2B1F" w14:textId="77777777" w:rsidR="00F116B8" w:rsidRDefault="00000000">
            <w:r>
              <w:t>GEF Grant Amount</w:t>
            </w:r>
          </w:p>
        </w:tc>
        <w:tc>
          <w:tcPr>
            <w:tcW w:w="5000" w:type="dxa"/>
            <w:vAlign w:val="center"/>
          </w:tcPr>
          <w:p w14:paraId="65852D9C" w14:textId="77777777" w:rsidR="00F116B8" w:rsidRDefault="00000000">
            <w:pPr>
              <w:jc w:val="right"/>
            </w:pPr>
            <w:r>
              <w:t>6,060,046</w:t>
            </w:r>
          </w:p>
        </w:tc>
      </w:tr>
      <w:tr w:rsidR="00F116B8" w14:paraId="2D6C7D62" w14:textId="77777777">
        <w:tc>
          <w:tcPr>
            <w:tcW w:w="5000" w:type="dxa"/>
          </w:tcPr>
          <w:p w14:paraId="74E800A7" w14:textId="77777777" w:rsidR="00F116B8" w:rsidRDefault="00000000">
            <w:r>
              <w:t>Co-financing</w:t>
            </w:r>
          </w:p>
        </w:tc>
        <w:tc>
          <w:tcPr>
            <w:tcW w:w="5000" w:type="dxa"/>
            <w:vAlign w:val="center"/>
          </w:tcPr>
          <w:p w14:paraId="036DFC16" w14:textId="77777777" w:rsidR="00F116B8" w:rsidRDefault="00000000">
            <w:pPr>
              <w:jc w:val="right"/>
            </w:pPr>
            <w:r>
              <w:t>57,100,000</w:t>
            </w:r>
          </w:p>
        </w:tc>
      </w:tr>
    </w:tbl>
    <w:p w14:paraId="3612E494" w14:textId="77777777" w:rsidR="00F116B8" w:rsidRDefault="00000000">
      <w:pPr>
        <w:pStyle w:val="Heading2"/>
      </w:pPr>
      <w:bookmarkStart w:id="5" w:name="_Toc6"/>
      <w:r>
        <w:t>Key Project Dates</w:t>
      </w:r>
      <w:bookmarkEnd w:id="5"/>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14"/>
        <w:gridCol w:w="4479"/>
      </w:tblGrid>
      <w:tr w:rsidR="00F116B8" w14:paraId="6EF14A4B" w14:textId="77777777">
        <w:tc>
          <w:tcPr>
            <w:tcW w:w="5000" w:type="dxa"/>
          </w:tcPr>
          <w:p w14:paraId="0DD7E2A7" w14:textId="77777777" w:rsidR="00F116B8" w:rsidRDefault="00000000">
            <w:r>
              <w:t>Project duration</w:t>
            </w:r>
          </w:p>
        </w:tc>
        <w:tc>
          <w:tcPr>
            <w:tcW w:w="5000" w:type="dxa"/>
            <w:vAlign w:val="center"/>
          </w:tcPr>
          <w:p w14:paraId="2E1ECED3" w14:textId="77777777" w:rsidR="00F116B8" w:rsidRDefault="00000000">
            <w:pPr>
              <w:jc w:val="right"/>
            </w:pPr>
            <w:r>
              <w:t>72 months</w:t>
            </w:r>
          </w:p>
        </w:tc>
      </w:tr>
      <w:tr w:rsidR="00F116B8" w14:paraId="67646872" w14:textId="77777777">
        <w:tc>
          <w:tcPr>
            <w:tcW w:w="5000" w:type="dxa"/>
          </w:tcPr>
          <w:p w14:paraId="39BC10B0" w14:textId="77777777" w:rsidR="00F116B8" w:rsidRDefault="00000000">
            <w:r>
              <w:t>PIF Approval Date</w:t>
            </w:r>
          </w:p>
        </w:tc>
        <w:tc>
          <w:tcPr>
            <w:tcW w:w="5000" w:type="dxa"/>
            <w:vAlign w:val="center"/>
          </w:tcPr>
          <w:p w14:paraId="7ED90A13" w14:textId="77777777" w:rsidR="00F116B8" w:rsidRDefault="00000000">
            <w:pPr>
              <w:jc w:val="right"/>
            </w:pPr>
            <w:r>
              <w:t>Jun 9, 2016</w:t>
            </w:r>
          </w:p>
        </w:tc>
      </w:tr>
      <w:tr w:rsidR="00F116B8" w14:paraId="3DE48C6C" w14:textId="77777777">
        <w:tc>
          <w:tcPr>
            <w:tcW w:w="5000" w:type="dxa"/>
          </w:tcPr>
          <w:p w14:paraId="1207CCD6" w14:textId="77777777" w:rsidR="00F116B8" w:rsidRDefault="00000000">
            <w:r>
              <w:t>CEO Endorsement Date</w:t>
            </w:r>
          </w:p>
        </w:tc>
        <w:tc>
          <w:tcPr>
            <w:tcW w:w="5000" w:type="dxa"/>
            <w:vAlign w:val="center"/>
          </w:tcPr>
          <w:p w14:paraId="5049E50A" w14:textId="77777777" w:rsidR="00F116B8" w:rsidRDefault="00000000">
            <w:pPr>
              <w:jc w:val="right"/>
            </w:pPr>
            <w:r>
              <w:t>Sep 20, 2017</w:t>
            </w:r>
          </w:p>
        </w:tc>
      </w:tr>
      <w:tr w:rsidR="00F116B8" w14:paraId="3B4D9D3C" w14:textId="77777777">
        <w:tc>
          <w:tcPr>
            <w:tcW w:w="5000" w:type="dxa"/>
          </w:tcPr>
          <w:p w14:paraId="03EBD245" w14:textId="77777777" w:rsidR="00F116B8" w:rsidRDefault="00000000">
            <w:r>
              <w:t xml:space="preserve">Project Document Signature Date (project start </w:t>
            </w:r>
            <w:r>
              <w:lastRenderedPageBreak/>
              <w:t>date):</w:t>
            </w:r>
          </w:p>
        </w:tc>
        <w:tc>
          <w:tcPr>
            <w:tcW w:w="5000" w:type="dxa"/>
            <w:vAlign w:val="center"/>
          </w:tcPr>
          <w:p w14:paraId="08EE5C0A" w14:textId="77777777" w:rsidR="00F116B8" w:rsidRDefault="00000000">
            <w:pPr>
              <w:jc w:val="right"/>
            </w:pPr>
            <w:r>
              <w:lastRenderedPageBreak/>
              <w:t>Jun 11, 2018</w:t>
            </w:r>
          </w:p>
        </w:tc>
      </w:tr>
      <w:tr w:rsidR="00F116B8" w14:paraId="449F6214" w14:textId="77777777">
        <w:tc>
          <w:tcPr>
            <w:tcW w:w="5000" w:type="dxa"/>
          </w:tcPr>
          <w:p w14:paraId="2B95EA14" w14:textId="77777777" w:rsidR="00F116B8" w:rsidRDefault="00000000">
            <w:r>
              <w:t>Date of Inception Workshop</w:t>
            </w:r>
          </w:p>
        </w:tc>
        <w:tc>
          <w:tcPr>
            <w:tcW w:w="5000" w:type="dxa"/>
            <w:vAlign w:val="center"/>
          </w:tcPr>
          <w:p w14:paraId="3141CE98" w14:textId="77777777" w:rsidR="00F116B8" w:rsidRDefault="00000000">
            <w:pPr>
              <w:jc w:val="right"/>
            </w:pPr>
            <w:r>
              <w:t>Sep 25, 2018</w:t>
            </w:r>
          </w:p>
        </w:tc>
      </w:tr>
      <w:tr w:rsidR="00F116B8" w14:paraId="7C338E1D" w14:textId="77777777">
        <w:tc>
          <w:tcPr>
            <w:tcW w:w="5000" w:type="dxa"/>
          </w:tcPr>
          <w:p w14:paraId="31827055" w14:textId="77777777" w:rsidR="00F116B8" w:rsidRDefault="00000000">
            <w:r>
              <w:t>First Disbursement Date</w:t>
            </w:r>
          </w:p>
        </w:tc>
        <w:tc>
          <w:tcPr>
            <w:tcW w:w="5000" w:type="dxa"/>
            <w:vAlign w:val="center"/>
          </w:tcPr>
          <w:p w14:paraId="741C4943" w14:textId="77777777" w:rsidR="00F116B8" w:rsidRDefault="00000000">
            <w:pPr>
              <w:jc w:val="right"/>
            </w:pPr>
            <w:r>
              <w:t>Jul 26, 2018</w:t>
            </w:r>
          </w:p>
        </w:tc>
      </w:tr>
      <w:tr w:rsidR="00F116B8" w14:paraId="203D8D56" w14:textId="77777777">
        <w:tc>
          <w:tcPr>
            <w:tcW w:w="5000" w:type="dxa"/>
          </w:tcPr>
          <w:p w14:paraId="60DFFBA0" w14:textId="77777777" w:rsidR="00F116B8" w:rsidRDefault="00000000">
            <w:r>
              <w:t>Expected Date of Mid-term Review</w:t>
            </w:r>
          </w:p>
        </w:tc>
        <w:tc>
          <w:tcPr>
            <w:tcW w:w="5000" w:type="dxa"/>
            <w:vAlign w:val="center"/>
          </w:tcPr>
          <w:p w14:paraId="0BC5042B" w14:textId="77777777" w:rsidR="00F116B8" w:rsidRDefault="00000000">
            <w:pPr>
              <w:jc w:val="right"/>
            </w:pPr>
            <w:r>
              <w:t>Jun 11, 2021</w:t>
            </w:r>
          </w:p>
        </w:tc>
      </w:tr>
      <w:tr w:rsidR="00F116B8" w14:paraId="6CCA9140" w14:textId="77777777">
        <w:tc>
          <w:tcPr>
            <w:tcW w:w="5000" w:type="dxa"/>
          </w:tcPr>
          <w:p w14:paraId="7463DA0E" w14:textId="77777777" w:rsidR="00F116B8" w:rsidRDefault="00000000">
            <w:r>
              <w:t>Actual Date of Mid-term Review</w:t>
            </w:r>
          </w:p>
        </w:tc>
        <w:tc>
          <w:tcPr>
            <w:tcW w:w="5000" w:type="dxa"/>
            <w:vAlign w:val="center"/>
          </w:tcPr>
          <w:p w14:paraId="35B145AB" w14:textId="77777777" w:rsidR="00F116B8" w:rsidRDefault="00000000">
            <w:pPr>
              <w:jc w:val="right"/>
            </w:pPr>
            <w:r>
              <w:t>Aug 31, 2021</w:t>
            </w:r>
          </w:p>
        </w:tc>
      </w:tr>
      <w:tr w:rsidR="00F116B8" w14:paraId="5884332D" w14:textId="77777777">
        <w:tc>
          <w:tcPr>
            <w:tcW w:w="5000" w:type="dxa"/>
          </w:tcPr>
          <w:p w14:paraId="3233462D" w14:textId="77777777" w:rsidR="00F116B8" w:rsidRDefault="00000000">
            <w:r>
              <w:t>Expected Date of Terminal Evaluation</w:t>
            </w:r>
          </w:p>
        </w:tc>
        <w:tc>
          <w:tcPr>
            <w:tcW w:w="5000" w:type="dxa"/>
            <w:vAlign w:val="center"/>
          </w:tcPr>
          <w:p w14:paraId="741804FC" w14:textId="77777777" w:rsidR="00F116B8" w:rsidRDefault="00000000">
            <w:pPr>
              <w:jc w:val="right"/>
            </w:pPr>
            <w:r>
              <w:t>Mar 11, 2024</w:t>
            </w:r>
          </w:p>
        </w:tc>
      </w:tr>
      <w:tr w:rsidR="00F116B8" w14:paraId="62EE09C3" w14:textId="77777777">
        <w:tc>
          <w:tcPr>
            <w:tcW w:w="5000" w:type="dxa"/>
          </w:tcPr>
          <w:p w14:paraId="62AC3A75" w14:textId="77777777" w:rsidR="00F116B8" w:rsidRDefault="00000000">
            <w:r>
              <w:t>Original Planned Closing Date</w:t>
            </w:r>
          </w:p>
        </w:tc>
        <w:tc>
          <w:tcPr>
            <w:tcW w:w="5000" w:type="dxa"/>
            <w:vAlign w:val="center"/>
          </w:tcPr>
          <w:p w14:paraId="044B970A" w14:textId="77777777" w:rsidR="00F116B8" w:rsidRDefault="00000000">
            <w:pPr>
              <w:jc w:val="right"/>
            </w:pPr>
            <w:r>
              <w:t>Jun 11, 2024</w:t>
            </w:r>
          </w:p>
        </w:tc>
      </w:tr>
      <w:tr w:rsidR="00F116B8" w14:paraId="71A33662" w14:textId="77777777">
        <w:tc>
          <w:tcPr>
            <w:tcW w:w="5000" w:type="dxa"/>
          </w:tcPr>
          <w:p w14:paraId="60F96158" w14:textId="77777777" w:rsidR="00F116B8" w:rsidRDefault="00000000">
            <w:r>
              <w:t>Revised Planned Closing Date</w:t>
            </w:r>
          </w:p>
        </w:tc>
        <w:tc>
          <w:tcPr>
            <w:tcW w:w="5000" w:type="dxa"/>
            <w:vAlign w:val="center"/>
          </w:tcPr>
          <w:p w14:paraId="5A184F33" w14:textId="77777777" w:rsidR="00F116B8" w:rsidRDefault="00000000">
            <w:pPr>
              <w:jc w:val="right"/>
            </w:pPr>
            <w:r>
              <w:rPr>
                <w:i/>
                <w:iCs/>
              </w:rPr>
              <w:t>(not set or not applicable)</w:t>
            </w:r>
          </w:p>
        </w:tc>
      </w:tr>
    </w:tbl>
    <w:p w14:paraId="1D6A4C28" w14:textId="77777777" w:rsidR="00F116B8" w:rsidRDefault="00F116B8"/>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F116B8" w14:paraId="02647FE5" w14:textId="77777777">
        <w:tc>
          <w:tcPr>
            <w:tcW w:w="10000" w:type="dxa"/>
          </w:tcPr>
          <w:p w14:paraId="11F86C6E" w14:textId="77777777" w:rsidR="00F116B8" w:rsidRDefault="00000000">
            <w:r>
              <w:rPr>
                <w:b/>
                <w:bCs/>
              </w:rPr>
              <w:t>Dates of Project Steering Committee/Board Meetings during reporting period (30 June 2021 to 1 July 2022)</w:t>
            </w:r>
          </w:p>
        </w:tc>
      </w:tr>
      <w:tr w:rsidR="00F116B8" w14:paraId="4BA583F7" w14:textId="77777777">
        <w:tc>
          <w:tcPr>
            <w:tcW w:w="10000" w:type="dxa"/>
          </w:tcPr>
          <w:p w14:paraId="648B360D" w14:textId="77777777" w:rsidR="00F116B8" w:rsidRDefault="00000000">
            <w:r>
              <w:t>2021-09-12</w:t>
            </w:r>
          </w:p>
        </w:tc>
      </w:tr>
      <w:tr w:rsidR="00F116B8" w14:paraId="3682392B" w14:textId="77777777">
        <w:tc>
          <w:tcPr>
            <w:tcW w:w="10000" w:type="dxa"/>
          </w:tcPr>
          <w:p w14:paraId="27C47326" w14:textId="77777777" w:rsidR="00F116B8" w:rsidRDefault="00000000">
            <w:r>
              <w:t>2022-05-04</w:t>
            </w:r>
          </w:p>
        </w:tc>
      </w:tr>
    </w:tbl>
    <w:p w14:paraId="3CD80196" w14:textId="77777777" w:rsidR="00F116B8" w:rsidRDefault="00000000">
      <w:pPr>
        <w:pStyle w:val="Heading2"/>
      </w:pPr>
      <w:bookmarkStart w:id="6" w:name="_Toc7"/>
      <w:r>
        <w:t>Co-financing</w:t>
      </w:r>
      <w:bookmarkEnd w:id="6"/>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1376"/>
        <w:gridCol w:w="2093"/>
        <w:gridCol w:w="1303"/>
        <w:gridCol w:w="1438"/>
        <w:gridCol w:w="1392"/>
        <w:gridCol w:w="1391"/>
      </w:tblGrid>
      <w:tr w:rsidR="00F116B8" w14:paraId="06BAA2CE" w14:textId="77777777">
        <w:tc>
          <w:tcPr>
            <w:tcW w:w="1500" w:type="dxa"/>
          </w:tcPr>
          <w:p w14:paraId="45C19E99" w14:textId="77777777" w:rsidR="00F116B8" w:rsidRDefault="00000000">
            <w:r>
              <w:rPr>
                <w:b/>
                <w:bCs/>
              </w:rPr>
              <w:t>Sources of Co-financing</w:t>
            </w:r>
          </w:p>
        </w:tc>
        <w:tc>
          <w:tcPr>
            <w:tcW w:w="2500" w:type="dxa"/>
          </w:tcPr>
          <w:p w14:paraId="2FEE3BE2" w14:textId="77777777" w:rsidR="00F116B8" w:rsidRDefault="00000000">
            <w:r>
              <w:rPr>
                <w:b/>
                <w:bCs/>
              </w:rPr>
              <w:t>Name of Co-financier</w:t>
            </w:r>
          </w:p>
        </w:tc>
        <w:tc>
          <w:tcPr>
            <w:tcW w:w="1500" w:type="dxa"/>
          </w:tcPr>
          <w:p w14:paraId="617C20F2" w14:textId="77777777" w:rsidR="00F116B8" w:rsidRDefault="00000000">
            <w:r>
              <w:rPr>
                <w:b/>
                <w:bCs/>
              </w:rPr>
              <w:t>Type of Co-financing</w:t>
            </w:r>
          </w:p>
        </w:tc>
        <w:tc>
          <w:tcPr>
            <w:tcW w:w="1500" w:type="dxa"/>
          </w:tcPr>
          <w:p w14:paraId="7208C791" w14:textId="77777777" w:rsidR="00F116B8" w:rsidRDefault="00000000">
            <w:r>
              <w:rPr>
                <w:b/>
                <w:bCs/>
              </w:rPr>
              <w:t>Co-financing amount confirmed at CEO Endorsement / Approval</w:t>
            </w:r>
          </w:p>
        </w:tc>
        <w:tc>
          <w:tcPr>
            <w:tcW w:w="1500" w:type="dxa"/>
          </w:tcPr>
          <w:p w14:paraId="55DCF5D8" w14:textId="77777777" w:rsidR="00F116B8" w:rsidRDefault="00000000">
            <w:r>
              <w:rPr>
                <w:b/>
                <w:bCs/>
              </w:rPr>
              <w:t>Investment mobilized</w:t>
            </w:r>
          </w:p>
        </w:tc>
        <w:tc>
          <w:tcPr>
            <w:tcW w:w="1500" w:type="dxa"/>
          </w:tcPr>
          <w:p w14:paraId="18D0362A" w14:textId="77777777" w:rsidR="00F116B8" w:rsidRDefault="00000000">
            <w:r>
              <w:rPr>
                <w:b/>
                <w:bCs/>
              </w:rPr>
              <w:t>Materialized co-financing as of Jun 30, 2022</w:t>
            </w:r>
          </w:p>
        </w:tc>
      </w:tr>
      <w:tr w:rsidR="00F116B8" w14:paraId="3792C39A" w14:textId="77777777">
        <w:tc>
          <w:tcPr>
            <w:tcW w:w="1500" w:type="dxa"/>
          </w:tcPr>
          <w:p w14:paraId="41047F7E" w14:textId="77777777" w:rsidR="00F116B8" w:rsidRDefault="00000000">
            <w:r>
              <w:t>Recipient Government</w:t>
            </w:r>
          </w:p>
        </w:tc>
        <w:tc>
          <w:tcPr>
            <w:tcW w:w="2500" w:type="dxa"/>
          </w:tcPr>
          <w:p w14:paraId="649BE9A0" w14:textId="77777777" w:rsidR="00F116B8" w:rsidRDefault="00000000">
            <w:r>
              <w:t>State Committee for Environmental Protection and Land Resources and other</w:t>
            </w:r>
          </w:p>
        </w:tc>
        <w:tc>
          <w:tcPr>
            <w:tcW w:w="1500" w:type="dxa"/>
          </w:tcPr>
          <w:p w14:paraId="4C5E8BB2" w14:textId="77777777" w:rsidR="00F116B8" w:rsidRDefault="00000000">
            <w:r>
              <w:t>Grants</w:t>
            </w:r>
          </w:p>
        </w:tc>
        <w:tc>
          <w:tcPr>
            <w:tcW w:w="1500" w:type="dxa"/>
          </w:tcPr>
          <w:p w14:paraId="62220D12" w14:textId="77777777" w:rsidR="00F116B8" w:rsidRDefault="00000000">
            <w:pPr>
              <w:jc w:val="right"/>
            </w:pPr>
            <w:r>
              <w:t>57,000,000</w:t>
            </w:r>
          </w:p>
        </w:tc>
        <w:tc>
          <w:tcPr>
            <w:tcW w:w="1500" w:type="dxa"/>
          </w:tcPr>
          <w:p w14:paraId="4F5C4A79" w14:textId="77777777" w:rsidR="00F116B8" w:rsidRDefault="00000000">
            <w:r>
              <w:t>Recurrent expenditures</w:t>
            </w:r>
          </w:p>
        </w:tc>
        <w:tc>
          <w:tcPr>
            <w:tcW w:w="1500" w:type="dxa"/>
          </w:tcPr>
          <w:p w14:paraId="22A1E31E" w14:textId="77777777" w:rsidR="00F116B8" w:rsidRDefault="00000000">
            <w:pPr>
              <w:jc w:val="right"/>
            </w:pPr>
            <w:r>
              <w:t>64,000,000</w:t>
            </w:r>
          </w:p>
        </w:tc>
      </w:tr>
      <w:tr w:rsidR="00F116B8" w14:paraId="5AAB1D71" w14:textId="77777777">
        <w:tc>
          <w:tcPr>
            <w:tcW w:w="1500" w:type="dxa"/>
          </w:tcPr>
          <w:p w14:paraId="1466AC49" w14:textId="77777777" w:rsidR="00F116B8" w:rsidRDefault="00000000">
            <w:r>
              <w:t>GEF Agency</w:t>
            </w:r>
          </w:p>
        </w:tc>
        <w:tc>
          <w:tcPr>
            <w:tcW w:w="2500" w:type="dxa"/>
          </w:tcPr>
          <w:p w14:paraId="41EC2EFB" w14:textId="77777777" w:rsidR="00F116B8" w:rsidRDefault="00000000">
            <w:r>
              <w:t>UNDP</w:t>
            </w:r>
          </w:p>
        </w:tc>
        <w:tc>
          <w:tcPr>
            <w:tcW w:w="1500" w:type="dxa"/>
          </w:tcPr>
          <w:p w14:paraId="1CD33172" w14:textId="77777777" w:rsidR="00F116B8" w:rsidRDefault="00000000">
            <w:r>
              <w:t>Grants</w:t>
            </w:r>
          </w:p>
        </w:tc>
        <w:tc>
          <w:tcPr>
            <w:tcW w:w="1500" w:type="dxa"/>
          </w:tcPr>
          <w:p w14:paraId="6D1CA938" w14:textId="77777777" w:rsidR="00F116B8" w:rsidRDefault="00000000">
            <w:pPr>
              <w:jc w:val="right"/>
            </w:pPr>
            <w:r>
              <w:t>100,000</w:t>
            </w:r>
          </w:p>
        </w:tc>
        <w:tc>
          <w:tcPr>
            <w:tcW w:w="1500" w:type="dxa"/>
          </w:tcPr>
          <w:p w14:paraId="7F94BC21" w14:textId="77777777" w:rsidR="00F116B8" w:rsidRDefault="00000000">
            <w:r>
              <w:rPr>
                <w:i/>
                <w:iCs/>
              </w:rPr>
              <w:t>(not set or not applicable)</w:t>
            </w:r>
          </w:p>
        </w:tc>
        <w:tc>
          <w:tcPr>
            <w:tcW w:w="1500" w:type="dxa"/>
          </w:tcPr>
          <w:p w14:paraId="080248AF" w14:textId="77777777" w:rsidR="00F116B8" w:rsidRDefault="00000000">
            <w:pPr>
              <w:jc w:val="right"/>
            </w:pPr>
            <w:r>
              <w:t>54,000</w:t>
            </w:r>
          </w:p>
        </w:tc>
      </w:tr>
      <w:tr w:rsidR="00F116B8" w14:paraId="0E74693B" w14:textId="77777777">
        <w:tc>
          <w:tcPr>
            <w:tcW w:w="1500" w:type="dxa"/>
          </w:tcPr>
          <w:p w14:paraId="719556E8" w14:textId="77777777" w:rsidR="00F116B8" w:rsidRDefault="00000000">
            <w:r>
              <w:t>∑</w:t>
            </w:r>
          </w:p>
        </w:tc>
        <w:tc>
          <w:tcPr>
            <w:tcW w:w="2500" w:type="dxa"/>
          </w:tcPr>
          <w:p w14:paraId="093400D7" w14:textId="77777777" w:rsidR="00F116B8" w:rsidRDefault="00F116B8"/>
        </w:tc>
        <w:tc>
          <w:tcPr>
            <w:tcW w:w="1500" w:type="dxa"/>
          </w:tcPr>
          <w:p w14:paraId="2B10E3A4" w14:textId="77777777" w:rsidR="00F116B8" w:rsidRDefault="00F116B8"/>
        </w:tc>
        <w:tc>
          <w:tcPr>
            <w:tcW w:w="1500" w:type="dxa"/>
          </w:tcPr>
          <w:p w14:paraId="41F9D282" w14:textId="77777777" w:rsidR="00F116B8" w:rsidRDefault="00000000">
            <w:pPr>
              <w:jc w:val="right"/>
            </w:pPr>
            <w:r>
              <w:rPr>
                <w:b/>
                <w:bCs/>
              </w:rPr>
              <w:t>57,100,000</w:t>
            </w:r>
          </w:p>
        </w:tc>
        <w:tc>
          <w:tcPr>
            <w:tcW w:w="1500" w:type="dxa"/>
          </w:tcPr>
          <w:p w14:paraId="280DAD74" w14:textId="77777777" w:rsidR="00F116B8" w:rsidRDefault="00F116B8"/>
        </w:tc>
        <w:tc>
          <w:tcPr>
            <w:tcW w:w="1500" w:type="dxa"/>
          </w:tcPr>
          <w:p w14:paraId="2FC40805" w14:textId="77777777" w:rsidR="00F116B8" w:rsidRDefault="00000000">
            <w:pPr>
              <w:jc w:val="right"/>
            </w:pPr>
            <w:r>
              <w:rPr>
                <w:b/>
                <w:bCs/>
              </w:rPr>
              <w:t>64,054,000</w:t>
            </w:r>
          </w:p>
        </w:tc>
      </w:tr>
    </w:tbl>
    <w:p w14:paraId="22F5C5DE" w14:textId="77777777" w:rsidR="00F116B8" w:rsidRDefault="00F116B8"/>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F116B8" w14:paraId="2E08E1C8" w14:textId="77777777">
        <w:tc>
          <w:tcPr>
            <w:tcW w:w="10000" w:type="dxa"/>
            <w:shd w:val="clear" w:color="auto" w:fill="D9D9D9"/>
          </w:tcPr>
          <w:p w14:paraId="49B4896C" w14:textId="77777777" w:rsidR="00F116B8" w:rsidRDefault="00000000">
            <w:r>
              <w:rPr>
                <w:b/>
                <w:bCs/>
              </w:rPr>
              <w:t>Project Manager: Please provide comments on delays this reporting period in achieving any of the following key project milestones outlined in the above 'Key Project Dates' table.  Include comments on COVID-19 related challenges, delays and impact.  If there are no delays, please indicated 'not applicable'.</w:t>
            </w:r>
          </w:p>
        </w:tc>
      </w:tr>
      <w:tr w:rsidR="00F116B8" w14:paraId="64662A09" w14:textId="77777777">
        <w:tc>
          <w:tcPr>
            <w:tcW w:w="10000" w:type="dxa"/>
          </w:tcPr>
          <w:p w14:paraId="25CA7E90" w14:textId="77777777" w:rsidR="00F116B8" w:rsidRDefault="00000000">
            <w:r>
              <w:t xml:space="preserve">Component 2 of the Project which focuses its all activities in Avaza National Touristic Zone were postponed to 2022 (after lifting the COVID-19 related restrictions) and its partial activities were held in during the years 2020-2021 in Ashgabat. Avaza is now gradually opened as of May 2022 but yet </w:t>
            </w:r>
            <w:r>
              <w:lastRenderedPageBreak/>
              <w:t>some restrictions are in place that prevents fully implementing the project activities in Avaza.</w:t>
            </w:r>
          </w:p>
        </w:tc>
      </w:tr>
      <w:tr w:rsidR="00F116B8" w14:paraId="784F00B8" w14:textId="77777777">
        <w:tc>
          <w:tcPr>
            <w:tcW w:w="10000" w:type="dxa"/>
            <w:shd w:val="clear" w:color="auto" w:fill="D9D9D9"/>
          </w:tcPr>
          <w:p w14:paraId="3E677F4D" w14:textId="77777777" w:rsidR="00F116B8" w:rsidRDefault="00000000">
            <w:r>
              <w:rPr>
                <w:b/>
                <w:bCs/>
              </w:rPr>
              <w:lastRenderedPageBreak/>
              <w:t>CO Programme Officer: Please include specific measures to manage the project's implementation performance</w:t>
            </w:r>
          </w:p>
          <w:p w14:paraId="238B7342" w14:textId="77777777" w:rsidR="00F116B8" w:rsidRDefault="00F116B8"/>
          <w:p w14:paraId="37D16CFD" w14:textId="77777777" w:rsidR="00F116B8" w:rsidRDefault="00F116B8"/>
        </w:tc>
      </w:tr>
      <w:tr w:rsidR="00F116B8" w14:paraId="487F7B47" w14:textId="77777777">
        <w:tc>
          <w:tcPr>
            <w:tcW w:w="10000" w:type="dxa"/>
          </w:tcPr>
          <w:p w14:paraId="09DB98BF" w14:textId="77777777" w:rsidR="00F116B8" w:rsidRDefault="00000000">
            <w:r>
              <w:t>COVID-19 related restrictions have significantly delayed the project activities of Component 2 due to ongoing in-country restrictions, which have continued beyond CO assumptions. Although restrictions have been eased starting from mid-2022 and the project is now able to conduct activities in the Avaza National Touristic Zone, the project will hire an additional staff member from the region itself to expedite and facilitate activities planned within the Component 2</w:t>
            </w:r>
          </w:p>
        </w:tc>
      </w:tr>
      <w:tr w:rsidR="00F116B8" w14:paraId="3E2AB423" w14:textId="77777777">
        <w:tc>
          <w:tcPr>
            <w:tcW w:w="10000" w:type="dxa"/>
            <w:shd w:val="clear" w:color="auto" w:fill="D9D9D9"/>
          </w:tcPr>
          <w:p w14:paraId="5DA92CDB" w14:textId="77777777" w:rsidR="00F116B8" w:rsidRDefault="00000000">
            <w:r>
              <w:rPr>
                <w:b/>
                <w:bCs/>
              </w:rPr>
              <w:t>NCE RTA: Please include specific measures to manage the project's implementation performance.</w:t>
            </w:r>
          </w:p>
        </w:tc>
      </w:tr>
      <w:tr w:rsidR="00F116B8" w14:paraId="40C49B5F" w14:textId="77777777">
        <w:tc>
          <w:tcPr>
            <w:tcW w:w="10000" w:type="dxa"/>
          </w:tcPr>
          <w:p w14:paraId="074D6FBF" w14:textId="77777777" w:rsidR="00F116B8" w:rsidRDefault="00000000">
            <w:r>
              <w:t>During the previous reporting periods, the project faced various implementation problems given to COVID related restrictions and Transport Agency not undertaking its defined duties as per the project design. Although both risks are still present, thanks to adaptive management measures implemented by the project team, these risks are currently not preventing the project implementing its activities. The project team and the UNDP Turkmenistan should continue monitoring these factors closely and define further mitigation approaches in case needed. Regular meetings with the NCE RTA and RPA should continue to provide oversight to implementation.</w:t>
            </w:r>
          </w:p>
        </w:tc>
      </w:tr>
    </w:tbl>
    <w:p w14:paraId="51897310" w14:textId="77777777" w:rsidR="00F116B8" w:rsidRDefault="00F116B8">
      <w:pPr>
        <w:sectPr w:rsidR="00F116B8" w:rsidSect="00AE758D">
          <w:pgSz w:w="11905" w:h="16837"/>
          <w:pgMar w:top="1440" w:right="1440" w:bottom="1440" w:left="1440" w:header="720" w:footer="720" w:gutter="0"/>
          <w:cols w:space="720"/>
        </w:sectPr>
      </w:pPr>
    </w:p>
    <w:p w14:paraId="211007B4" w14:textId="77777777" w:rsidR="00F116B8" w:rsidRDefault="00000000">
      <w:pPr>
        <w:pStyle w:val="Heading1"/>
      </w:pPr>
      <w:bookmarkStart w:id="7" w:name="_Toc8"/>
      <w:r>
        <w:lastRenderedPageBreak/>
        <w:t>Project Governance</w:t>
      </w:r>
      <w:bookmarkEnd w:id="7"/>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F116B8" w14:paraId="61C5DB76" w14:textId="77777777">
        <w:tc>
          <w:tcPr>
            <w:tcW w:w="10000" w:type="dxa"/>
            <w:shd w:val="clear" w:color="auto" w:fill="D9D9D9"/>
          </w:tcPr>
          <w:p w14:paraId="7F044487" w14:textId="77777777" w:rsidR="00F116B8" w:rsidRDefault="00000000">
            <w:r>
              <w:rPr>
                <w:b/>
                <w:bCs/>
              </w:rPr>
              <w:t>Dates of Project Board Meetings during reporting period (1 July 2021 to 30 June 2022).  Please also upload all meeting minutes using the FILE LIBRARY button.</w:t>
            </w:r>
          </w:p>
        </w:tc>
      </w:tr>
      <w:tr w:rsidR="00F116B8" w14:paraId="3E459513" w14:textId="77777777">
        <w:tc>
          <w:tcPr>
            <w:tcW w:w="10000" w:type="dxa"/>
          </w:tcPr>
          <w:p w14:paraId="7E8137C6" w14:textId="77777777" w:rsidR="00F116B8" w:rsidRDefault="00000000">
            <w:r>
              <w:t>2021-09-12</w:t>
            </w:r>
          </w:p>
        </w:tc>
      </w:tr>
      <w:tr w:rsidR="00F116B8" w14:paraId="3302F0A9" w14:textId="77777777">
        <w:tc>
          <w:tcPr>
            <w:tcW w:w="10000" w:type="dxa"/>
          </w:tcPr>
          <w:p w14:paraId="0E74D458" w14:textId="77777777" w:rsidR="00F116B8" w:rsidRDefault="00000000">
            <w:r>
              <w:t>2022-05-04</w:t>
            </w:r>
          </w:p>
        </w:tc>
      </w:tr>
    </w:tbl>
    <w:p w14:paraId="12D7622F" w14:textId="77777777" w:rsidR="00F116B8" w:rsidRDefault="00F116B8">
      <w:pPr>
        <w:sectPr w:rsidR="00F116B8" w:rsidSect="00AE758D">
          <w:pgSz w:w="11905" w:h="16837"/>
          <w:pgMar w:top="1440" w:right="1440" w:bottom="1440" w:left="1440" w:header="720" w:footer="720" w:gutter="0"/>
          <w:cols w:space="720"/>
        </w:sectPr>
      </w:pPr>
    </w:p>
    <w:p w14:paraId="6BDE4FEE" w14:textId="77777777" w:rsidR="00F116B8" w:rsidRDefault="00000000">
      <w:pPr>
        <w:pStyle w:val="Heading1"/>
      </w:pPr>
      <w:bookmarkStart w:id="8" w:name="_Toc9"/>
      <w:r>
        <w:lastRenderedPageBreak/>
        <w:t>Ratings and Overall Assessments</w:t>
      </w:r>
      <w:bookmarkEnd w:id="8"/>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3560"/>
        <w:gridCol w:w="3615"/>
        <w:gridCol w:w="3698"/>
      </w:tblGrid>
      <w:tr w:rsidR="00F116B8" w14:paraId="2AA0FF6B" w14:textId="77777777">
        <w:tc>
          <w:tcPr>
            <w:tcW w:w="5000" w:type="dxa"/>
          </w:tcPr>
          <w:p w14:paraId="4AAD59C4" w14:textId="77777777" w:rsidR="00F116B8" w:rsidRDefault="00000000">
            <w:r>
              <w:rPr>
                <w:b/>
                <w:bCs/>
              </w:rPr>
              <w:t>Role</w:t>
            </w:r>
          </w:p>
        </w:tc>
        <w:tc>
          <w:tcPr>
            <w:tcW w:w="5000" w:type="dxa"/>
          </w:tcPr>
          <w:p w14:paraId="77599B3A" w14:textId="77777777" w:rsidR="00F116B8" w:rsidRDefault="00000000">
            <w:r>
              <w:rPr>
                <w:b/>
                <w:bCs/>
              </w:rPr>
              <w:t>2022 Development Objective Progress Rating</w:t>
            </w:r>
          </w:p>
        </w:tc>
        <w:tc>
          <w:tcPr>
            <w:tcW w:w="5000" w:type="dxa"/>
          </w:tcPr>
          <w:p w14:paraId="43A4F6E8" w14:textId="77777777" w:rsidR="00F116B8" w:rsidRDefault="00000000">
            <w:r>
              <w:rPr>
                <w:b/>
                <w:bCs/>
              </w:rPr>
              <w:t>2022 Implementation Progress Rating</w:t>
            </w:r>
          </w:p>
        </w:tc>
      </w:tr>
      <w:tr w:rsidR="00F116B8" w14:paraId="523A811D" w14:textId="77777777">
        <w:tc>
          <w:tcPr>
            <w:tcW w:w="5000" w:type="dxa"/>
          </w:tcPr>
          <w:p w14:paraId="7D737D3D" w14:textId="77777777" w:rsidR="00F116B8" w:rsidRDefault="00000000">
            <w:r>
              <w:rPr>
                <w:b/>
                <w:bCs/>
              </w:rPr>
              <w:t>UNDP-NCE Technical Adviser</w:t>
            </w:r>
          </w:p>
        </w:tc>
        <w:tc>
          <w:tcPr>
            <w:tcW w:w="5000" w:type="dxa"/>
          </w:tcPr>
          <w:p w14:paraId="52989767" w14:textId="77777777" w:rsidR="00F116B8" w:rsidRDefault="00000000">
            <w:r>
              <w:t>Moderately Satisfactory</w:t>
            </w:r>
          </w:p>
        </w:tc>
        <w:tc>
          <w:tcPr>
            <w:tcW w:w="5000" w:type="dxa"/>
          </w:tcPr>
          <w:p w14:paraId="42F52934" w14:textId="77777777" w:rsidR="00F116B8" w:rsidRDefault="00000000">
            <w:r>
              <w:t>Moderately Satisfactory</w:t>
            </w:r>
          </w:p>
        </w:tc>
      </w:tr>
      <w:tr w:rsidR="00F116B8" w14:paraId="72283E01" w14:textId="77777777">
        <w:tc>
          <w:tcPr>
            <w:tcW w:w="5000" w:type="dxa"/>
          </w:tcPr>
          <w:p w14:paraId="29780B7B" w14:textId="77777777" w:rsidR="00F116B8" w:rsidRDefault="00000000">
            <w:r>
              <w:rPr>
                <w:b/>
                <w:bCs/>
              </w:rPr>
              <w:t>UNDP Country Office Programme Officer</w:t>
            </w:r>
          </w:p>
        </w:tc>
        <w:tc>
          <w:tcPr>
            <w:tcW w:w="5000" w:type="dxa"/>
          </w:tcPr>
          <w:p w14:paraId="7D5D2E45" w14:textId="77777777" w:rsidR="00F116B8" w:rsidRDefault="00000000">
            <w:r>
              <w:t>Moderately Satisfactory</w:t>
            </w:r>
          </w:p>
        </w:tc>
        <w:tc>
          <w:tcPr>
            <w:tcW w:w="5000" w:type="dxa"/>
          </w:tcPr>
          <w:p w14:paraId="7AC4FCEE" w14:textId="77777777" w:rsidR="00F116B8" w:rsidRDefault="00000000">
            <w:r>
              <w:t>Moderately Satisfactory</w:t>
            </w:r>
          </w:p>
        </w:tc>
      </w:tr>
    </w:tbl>
    <w:p w14:paraId="0CDF9CD6" w14:textId="77777777" w:rsidR="00F116B8" w:rsidRDefault="00F116B8"/>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3880"/>
        <w:gridCol w:w="6993"/>
      </w:tblGrid>
      <w:tr w:rsidR="00F116B8" w14:paraId="168C81BF" w14:textId="77777777">
        <w:tc>
          <w:tcPr>
            <w:tcW w:w="5000" w:type="dxa"/>
          </w:tcPr>
          <w:p w14:paraId="79906394" w14:textId="77777777" w:rsidR="00F116B8" w:rsidRDefault="00000000">
            <w:r>
              <w:rPr>
                <w:b/>
                <w:bCs/>
              </w:rPr>
              <w:t>Role</w:t>
            </w:r>
          </w:p>
        </w:tc>
        <w:tc>
          <w:tcPr>
            <w:tcW w:w="10000" w:type="dxa"/>
          </w:tcPr>
          <w:p w14:paraId="33491A8E" w14:textId="77777777" w:rsidR="00F116B8" w:rsidRDefault="00000000">
            <w:r>
              <w:rPr>
                <w:b/>
                <w:bCs/>
              </w:rPr>
              <w:t>2022 Overall Assessment</w:t>
            </w:r>
          </w:p>
        </w:tc>
      </w:tr>
      <w:tr w:rsidR="00F116B8" w14:paraId="3A5C7EA8" w14:textId="77777777">
        <w:tc>
          <w:tcPr>
            <w:tcW w:w="5000" w:type="dxa"/>
          </w:tcPr>
          <w:p w14:paraId="275A2CCB" w14:textId="77777777" w:rsidR="00F116B8" w:rsidRDefault="00000000">
            <w:r>
              <w:rPr>
                <w:b/>
                <w:bCs/>
              </w:rPr>
              <w:t>UNDP-NCE Technical Adviser</w:t>
            </w:r>
          </w:p>
        </w:tc>
        <w:tc>
          <w:tcPr>
            <w:tcW w:w="10000" w:type="dxa"/>
          </w:tcPr>
          <w:p w14:paraId="49752842" w14:textId="77777777" w:rsidR="00F116B8" w:rsidRDefault="00000000">
            <w:r>
              <w:t>“Sustainable Cities in Turkmenistan: Integrated Green Urban Development in Ashgabat and Awaza” is a full-size project with a GEF grant amount of $6,060,046. The project objective is to promote and implement integrated low-carbon urban systems in Ashgabat and Awaza, thereby reducing GHG emissions and creating other environmental, social, and economic development benefits. This project was initiated on 11 June 2018 and is expected to finish on 11 June 2024. This is the 4th PIR of the project. The mid-term review (MTR) was concluded in August 2021 with a rating of moderately satisfactory (MS). The MTR indicated that the transport related results are not materializing, but in other areas the project is on track with some results achieved including the GHG targets through public outdoor lighting, waste management and ensuring participation of citizens to the project. The project also conducted a strategy revision assessment as suggested by the UNDP Regional Technical Advisor (RTA) by a consultant who worked in collaboration with the MTR consultant. The Strategy Revision Report defined alternative activities instead of non-working transport ones as well as other opportunities that have materialized as a result of consultations with the national stakeholders. The project started implementing main findings of this assessment and planning to make revisions in the results framework after approval by the Project Board in the second part of the 2022.</w:t>
            </w:r>
          </w:p>
          <w:p w14:paraId="2E9654E1" w14:textId="77777777" w:rsidR="00F116B8" w:rsidRDefault="00F116B8"/>
          <w:p w14:paraId="5842FA9A" w14:textId="77777777" w:rsidR="00F116B8" w:rsidRDefault="00000000">
            <w:r>
              <w:t>DEVELOPMENT OBJECTIVE PROGRESS</w:t>
            </w:r>
          </w:p>
          <w:p w14:paraId="1C94CEFF" w14:textId="77777777" w:rsidR="00F116B8" w:rsidRDefault="00000000">
            <w:r>
              <w:t>During the reporting period, the project kept its momentum of implementation and continued creating results in all areas, except the transport sector. Most of the objective level indicators are already achieved with others being on track. Therefore, I am rating this year’s progress as Moderately Satisfactory (MS) as last year. This is also in line with the MTR rating and UNDP Programme Officer’s PIR rating for 2022.</w:t>
            </w:r>
          </w:p>
          <w:p w14:paraId="13D5D971" w14:textId="77777777" w:rsidR="00F116B8" w:rsidRDefault="00F116B8"/>
          <w:p w14:paraId="0E037E80" w14:textId="77777777" w:rsidR="00F116B8" w:rsidRDefault="00000000">
            <w:r>
              <w:t xml:space="preserve">During its first years, the project faced various challenges which are worth summarizing here. First, the project had a rather late start with delayed inception phase and hiring of the project team. Also, since its start, the project had issues involving the Turkmen Avtotransport Agency (Transport Agency) in implementation of transport activities. The organization had a low interest in executing its activities that are part of the project results framework. The Project Board put in place various mitigation measures which have not resulted in success up to now. The Project is still trying to work with the Agency, but this is not at the desired level to generate results. On the other </w:t>
            </w:r>
            <w:r>
              <w:lastRenderedPageBreak/>
              <w:t>hand, the project suffered reasonably from the COVID pandemic as one of the project sites, the Awaza city, was literally closed by the Government, leading to a failure in completing the proposed activities under the component 2. The project defined various adaptive management approaches and moved some of the activities to capital Ashgabat. With the restrictions being lifted gradually, the project is resuming its activities in Awaza.</w:t>
            </w:r>
          </w:p>
          <w:p w14:paraId="37189BB0" w14:textId="77777777" w:rsidR="00F116B8" w:rsidRDefault="00F116B8"/>
          <w:p w14:paraId="461988B4" w14:textId="77777777" w:rsidR="00F116B8" w:rsidRDefault="00000000">
            <w:r>
              <w:t>First, I want to present developments in terms of objective level indicators. The project’s direct lifetime GHG emissions reduction target is 366,000 tCO2e. The project already achieved 229,000 tCO2e reductions as of today which was at 107,300 during last year’s PIR. Most of this target achieved through activities focusing on street lighting and modernization of transmission infrastructure. Also, the total energy savings was raised to 1,350 TJ, from 690 TJ of last year. Finally, the project reached out to more than 35,000 residents through its activities, which is already more than the project target of 30,000. This was achieved mainly by waste sorting and recycling activities. In summary, the project is on track to achieve its objective level targets before it finishes even with the existing bottlenecks in the transport related activities.</w:t>
            </w:r>
          </w:p>
          <w:p w14:paraId="5C9E2C18" w14:textId="77777777" w:rsidR="00F116B8" w:rsidRDefault="00F116B8"/>
          <w:p w14:paraId="3B0E723B" w14:textId="77777777" w:rsidR="00F116B8" w:rsidRDefault="00000000">
            <w:r>
              <w:t>Below, I am providing in depth assessment for each project component. Also, at the end of my overall assessment, I am listing key recommendations for the project team to consider during the next implementation period.</w:t>
            </w:r>
          </w:p>
          <w:p w14:paraId="34410F49" w14:textId="77777777" w:rsidR="00F116B8" w:rsidRDefault="00F116B8"/>
          <w:p w14:paraId="3EF432CB" w14:textId="77777777" w:rsidR="00F116B8" w:rsidRDefault="00000000">
            <w:r>
              <w:t xml:space="preserve">The first component of the project works in the capital city of Ashgabat to create the enabling conditions for implementing low-carbon and climate resilient solutions through interventions in public lighting, urban transport, waste management. First of all, the project has been working for the modernization of the transmission infrastructure as suggested by the MTR and Strategy Revision Report. Up to now, the project installed 60 transformers and supported the Ministry of Energy for its grid modernization activities which led to installation of another 100 transformers. On the other hand, the street lighting related activities are on track and generating GHG emissions reduction. Up to now, more than 30% of Ashgabat’s inefficient streetlights were changed with efficient ones. The project team is also extending lighting activities to Awaza city to replace 30,000 inefficient light bulbs with the efficient ones. On the waste management side, the project is on track to achieve its defined targets. Thanks to project activities on recycling, 90 tons of plastics, 40 tons of paper and 20 tons of glass were collected during the last year, which is a 4-fold increase in comparison to last year. Moreover, the project is working in Awaza city to replicate waste management activities and collaborating with the Nature Protection Society to undertake such activities therein. The project purchased 2 two mini-trucks and additional 700 waste collection containers (currently being procured) to achieve this target. In contrast to these solid developments, project’s transport activities have been lagging since the project start as explained above and need special care and prioritization by the project team. As a key development, the project hired a national consultant to work closely with the Transport Agency. The consultant will be defining recommendations before the end of 2022 for (i) achieving efficiency in public transport planning, (ii) developing options for transitioning to e-buses in the public transport sector, and (iii) defining suggestions on fuel efficiency </w:t>
            </w:r>
            <w:r>
              <w:lastRenderedPageBreak/>
              <w:t>standards for imported vehicles. In summary, project is on track to achieve its results under Component 1, except for transport.</w:t>
            </w:r>
          </w:p>
          <w:p w14:paraId="394D7654" w14:textId="77777777" w:rsidR="00F116B8" w:rsidRDefault="00F116B8"/>
          <w:p w14:paraId="6BC15386" w14:textId="77777777" w:rsidR="00F116B8" w:rsidRDefault="00000000">
            <w:r>
              <w:t>The second component of the project works in Awaza city to create the enabling environment for low-carbon and climate resilient tourism development. As explained above, activities in Awaza were seriously affected by the COVID pandemic with almost no access to city during the previous years. The COVID restrictions are still very strong in Turkmenistan limiting international and domestic flights. Thus, the project defined adaptive management solutions and implemented some of the activities in Ashgabat instead, such as energy audit work in hotels of the Capital city. With the easing restrictions, the project is now working with local authorities and project partners to implement its activities. As per such negotiations, the project is currently implementing an audit and planning to initiate another two audits for hotels in Awaza. As a follow up to the ongoing audit, the project identified some measures on energy and water savings, and currently procurement activities are ongoing for a pilot demonstration. Hopefully, these activities could be finalized during the coming year. Also, as an extension of Ashgabat streetlighting activities under Component 1, the project supported the government in its street lighting modernization work (which has already covered 20% of the streetlights in the city). In spite of these results, the project has no concrete progress on other fronts. Firstly, during the coming months, efforts should continue to develop green hotel management standards. The national consultant who is working on this topic will be further supported with onboarding of an international consultant to develop such standards based on international best practices. Also, the transport activities are currently on standby given the reasons described above on COVID restrictions and low interest of the Transport Authority to the project. In Awaza, the fossil-fuel based vehicles are not allowed to enter the city center. The Government previously purchased two e-buses that are already being used. The project is currently assessing e-bus charging options for Awaza as well as micro-mobility related approaches as part of the tasks of the transport consultant. As the RTA, I suggest that such activities should be based on sound feasibility studies and lessons learned from other countries before the project investments are being mobilized. Such feasibility study should focus on activities that have scaling up potential through demonstration of best technologies available. As a final positive development, the project is currently hiring a junior specialist to be based in Awaza to accelerate the local project activities. In a nutshell, although there is some progress on project activities in Awaza and increase in project human capacity, this component still needs further prioritization by the Project team to achieve its intended results.</w:t>
            </w:r>
          </w:p>
          <w:p w14:paraId="72AE21CE" w14:textId="77777777" w:rsidR="00F116B8" w:rsidRDefault="00F116B8"/>
          <w:p w14:paraId="1D53CBDB" w14:textId="77777777" w:rsidR="00F116B8" w:rsidRDefault="00000000">
            <w:r>
              <w:t xml:space="preserve">The third component of the project is focusing on developing the national and local policies to scale up the project results through information dissemination, capacity building and drafting key policy documents and regulations as well as adopting standards for fuel efficiency for imported vehicles in the transport sector. On the policy development and legislation side, the project is progressing well. Previously the project drafted a national strategy (now called “concept of a strategy”) for waste management for Turkmenistan. This is still work-in-progress, and we can expect concrete developments during the next implementation period. Also, previously the project drafted legislations on </w:t>
            </w:r>
            <w:r>
              <w:lastRenderedPageBreak/>
              <w:t>renewable energy and energy efficiency and standards on street lighting. In addition to previous year’s progress, this year the project team worked with the government to develop Article 53 “Standardization” in the Law on Energy Efficiency, which will focus on energy efficiency requirements for consumer electronics, whiteware, and motor fuel energy efficiency. Last year, 4 regulatory documents were developed to be part of renewable energy law of Turkmenistan. In addition, the project developed various urban planning related documents such as Programme to improve the system of environmental monitoring and control (the state of pollution of atmospheric air and water bodies) in the cities of Turkmenistan, and Procedure for state monitoring of the state of atmospheric air and the use of its data and other documents. Besides, the project team contributed to other ongoing initiatives of the government such as preparation of the National Communication for the UNFCCC. On the fuel efficiency standards side, despite various efforts the project did not achieve any results given to Transport Agency’s low interest to the project. As an adaptive management measure, the Project engaged with the Turkmen Standards Agency, and the team discussed introducing more stringent fuel efficiency requirements for imported cars with the organization. The National Transport Consultant is expected to propose a set of revisions to the current fuel efficiency standards to be submitted to the responsible ministries. In summary, this component is on track other than the transport related activities.</w:t>
            </w:r>
          </w:p>
          <w:p w14:paraId="32C05951" w14:textId="77777777" w:rsidR="00F116B8" w:rsidRDefault="00F116B8"/>
          <w:p w14:paraId="182F3A37" w14:textId="77777777" w:rsidR="00F116B8" w:rsidRDefault="00000000">
            <w:r>
              <w:t>Finally, the fourth component of the project is for undertaking the M&amp;E activities, and dissemination of project results and lessons learnt. The project continued its communication activities on several areas such as waste management, active mobility, and environmental protection which achieved engaging more than 300,000 citizens through various communication platforms. Last year, the project organized a tree planting activity which let the project team to reach out to wide range of public and disseminate project messages on sustainable cities. Besides, the project organized various workshops and training activities. This component is being implemented satisfactorily and continues to achieve its targets. During the coming years, the project team should continue sharing its know-how and lessons learnt as it produces results under its first 3 components.</w:t>
            </w:r>
          </w:p>
          <w:p w14:paraId="66D915E3" w14:textId="77777777" w:rsidR="00F116B8" w:rsidRDefault="00F116B8"/>
          <w:p w14:paraId="3129915D" w14:textId="77777777" w:rsidR="00F116B8" w:rsidRDefault="00000000">
            <w:r>
              <w:t>The project team uploaded various evidence documents that are in line with the report content which include technical reports, GHG emissions reduction calculations, several draft legislative texts, and some communication materials.</w:t>
            </w:r>
          </w:p>
          <w:p w14:paraId="22BA65D8" w14:textId="77777777" w:rsidR="00F116B8" w:rsidRDefault="00F116B8"/>
          <w:p w14:paraId="63E1C6C4" w14:textId="77777777" w:rsidR="00F116B8" w:rsidRDefault="00000000">
            <w:r>
              <w:t>IMPLEMENTATION PROGRESS</w:t>
            </w:r>
          </w:p>
          <w:p w14:paraId="679328FD" w14:textId="77777777" w:rsidR="00F116B8" w:rsidRDefault="00000000">
            <w:r>
              <w:t xml:space="preserve">This year, the implementation progress stayed at the same level as the last year with no major emerging problems and projects risks being successfully managed by the project team. Therefore, I am rating the implementation progress of the project as Moderately Satisfactory (MS) as last year. This rating is also in line with the UNDP Programme Officer. The substantial risk in project implementation that was present in the earlier years due to lack of participation of Transport Agency (affecting all components) and also COVID restrictions imposed by the government (affecting Component 2) is less prominent thanks to the project’s adaptive management measures taking into </w:t>
            </w:r>
            <w:r>
              <w:lastRenderedPageBreak/>
              <w:t>account the MTR and Strategy Revision recommendations. These issues are still present, but the project team and the Project Board are keeping a close eye on them. Besides, project team, UNDP Turkmenistan and UNDP NCE team had regular meetings to assess project risks and progress and come up with corrective actions whenever needed. Such monitoring should continue as these risks are not completely removed yet (please refer to PIR Risk Management section and also recommendations listed below).</w:t>
            </w:r>
          </w:p>
          <w:p w14:paraId="13985F4F" w14:textId="77777777" w:rsidR="00F116B8" w:rsidRDefault="00F116B8"/>
          <w:p w14:paraId="578D14AB" w14:textId="77777777" w:rsidR="00F116B8" w:rsidRDefault="00000000">
            <w:r>
              <w:t>Project’s cumulative delivery reached to 55% as of June 2022. The project team is expecting cumulative delivery to reach to 73% at the end of 2022. This is an acceptable target given that various project activities not being done in Awaza due COVID pandemic restrictions. Nonetheless, the project team should continue monitoring the delivery progress and come up with just and timely revisions whenever needed. Also, the project catalyzed $64 million co-financing from its partners, which is already more than the project target of $57 million.</w:t>
            </w:r>
          </w:p>
          <w:p w14:paraId="5A5EBC16" w14:textId="77777777" w:rsidR="00F116B8" w:rsidRDefault="00F116B8"/>
          <w:p w14:paraId="7F627B45" w14:textId="77777777" w:rsidR="00F116B8" w:rsidRDefault="00000000">
            <w:r>
              <w:t>The project has its manager on board for a long time now supported by the Chief Technical Advisor. Besides, the project hired a transport consultant to accelerate long pending transport activities. Finally, the project is currently hiring personnel to work in Awaza to boost lagging activities in Awaza city. These are strong efforts to support the lagging sides of the project.</w:t>
            </w:r>
          </w:p>
          <w:p w14:paraId="001FF9C3" w14:textId="77777777" w:rsidR="00F116B8" w:rsidRDefault="00F116B8"/>
          <w:p w14:paraId="65BD4C55" w14:textId="77777777" w:rsidR="00F116B8" w:rsidRDefault="00000000">
            <w:r>
              <w:t>During this reporting period, Project’s risks were assessed and revised by the project team that are listed in UNDP’s Risk Register. Project’s social and environmental safeguards risks (as per Project’s SESP) are also included in the Risk Register. Project risks were closely monitored by the UNDP Turkmenistan and NCE RTA throughout the year. Finally, it was agreed with the project team and UNDP Turkmenistan to assess the existing social and environmental safeguards framework of the project (SESP). In case a revision is foreseen, this will be submitted to Project Board for their assessment and approval.</w:t>
            </w:r>
          </w:p>
          <w:p w14:paraId="2A265650" w14:textId="77777777" w:rsidR="00F116B8" w:rsidRDefault="00F116B8"/>
          <w:p w14:paraId="1BC9FF79" w14:textId="77777777" w:rsidR="00F116B8" w:rsidRDefault="00000000">
            <w:r>
              <w:t>As mentioned above, the project was seriously affected by the COVID Pandemic during the recent years. This situation is still present limiting the activities in Awaza under component 2. The Project team is keeping close communication with the Turkmen authorities to manage such risks and define limited activities to continue project implementation in the city. As a result, various activities will be undertaken during 2022. Moreover, transport related assessments will be carried out in Awaza to define project activities for the near term.</w:t>
            </w:r>
          </w:p>
          <w:p w14:paraId="2F5A9894" w14:textId="77777777" w:rsidR="00F116B8" w:rsidRDefault="00F116B8"/>
          <w:p w14:paraId="419C3484" w14:textId="77777777" w:rsidR="00F116B8" w:rsidRDefault="00000000">
            <w:r>
              <w:t xml:space="preserve">The project has a Gender Action Plan that is being implemented by the project team. Especially, communication and awareness raising activities take into account the gender considerations. Also, the project team is mainstreaming gender approaches into various project activities. Details of gender mainstreaming is provided in the Gender section of the PIR. As a general recommendation, I advise project team to mobilize gender expert(s) to assess </w:t>
            </w:r>
            <w:r>
              <w:lastRenderedPageBreak/>
              <w:t>the project’s gender action plan and come up with a revised gender mainstreaming approach for the rest of the project implementation. UNDP’s regional expertise and capacity can be seek to undertake such a task.</w:t>
            </w:r>
          </w:p>
          <w:p w14:paraId="2097821F" w14:textId="77777777" w:rsidR="00F116B8" w:rsidRDefault="00F116B8"/>
          <w:p w14:paraId="6F67B4C1" w14:textId="77777777" w:rsidR="00F116B8" w:rsidRDefault="00000000">
            <w:r>
              <w:t>RECOMMENDATIONS</w:t>
            </w:r>
          </w:p>
          <w:p w14:paraId="788E339D" w14:textId="77777777" w:rsidR="00F116B8" w:rsidRDefault="00000000">
            <w:r>
              <w:t>Below, I am listing several suggestions for the consideration of the project team and UNDP Turkmenistan for the next implementation period:</w:t>
            </w:r>
          </w:p>
          <w:p w14:paraId="025F16A2" w14:textId="77777777" w:rsidR="00F116B8" w:rsidRDefault="00000000">
            <w:r>
              <w:t>-First of all, existing close cooperation among the project team, UNDP Turkmenistan and NCE should continue for risk management and providing oversight.</w:t>
            </w:r>
          </w:p>
          <w:p w14:paraId="14F3FD6D" w14:textId="77777777" w:rsidR="00F116B8" w:rsidRDefault="00000000">
            <w:r>
              <w:t>-Project’s results framework should be revisited to make necessary revisions on a timely manner.</w:t>
            </w:r>
          </w:p>
          <w:p w14:paraId="6F4DF765" w14:textId="77777777" w:rsidR="00F116B8" w:rsidRDefault="00000000">
            <w:r>
              <w:t>-The project team should prioritize its transport related activities as this is the only lagging part of the implementation. The Project Board should continue discussing the issue and define adaptive management measures.</w:t>
            </w:r>
          </w:p>
          <w:p w14:paraId="1D18C266" w14:textId="77777777" w:rsidR="00F116B8" w:rsidRDefault="00000000">
            <w:r>
              <w:t>-On transport side, having the national consultant working on key recommendations is an important development. I strongly suggest to project team to make sound feasibilities before defining and investing on transport related pilots. Such feasibility should focus on country needs and potential for scaling up and also take into consideration that the fossil fuel is heavily subsidized by the government which might be a limitation for scaling up of any low-carbon transport solution.</w:t>
            </w:r>
          </w:p>
          <w:p w14:paraId="59E67B53" w14:textId="77777777" w:rsidR="00F116B8" w:rsidRDefault="00000000">
            <w:r>
              <w:t>-Any project feasibility work on electric buses can be further supported by UNDP’s growing portfolio and experience on e-buses. The project team is advised to ask for this experience from the UNDP NCE team. Also, given that the fossil fuel prices are heavily subsidized in the country, the cost estimates for e-buses may not be compatible with the total cost of e-buses and associated electricity prices. Such efforts should be discussed with the Government at a higher level, as part of country’s efforts under climate negotiations and NDC targets.</w:t>
            </w:r>
          </w:p>
          <w:p w14:paraId="7A1608CC" w14:textId="77777777" w:rsidR="00F116B8" w:rsidRDefault="00F116B8"/>
        </w:tc>
      </w:tr>
      <w:tr w:rsidR="00F116B8" w14:paraId="2240B6FA" w14:textId="77777777">
        <w:tc>
          <w:tcPr>
            <w:tcW w:w="5000" w:type="dxa"/>
          </w:tcPr>
          <w:p w14:paraId="0973D950" w14:textId="77777777" w:rsidR="00F116B8" w:rsidRDefault="00000000">
            <w:r>
              <w:rPr>
                <w:b/>
                <w:bCs/>
              </w:rPr>
              <w:lastRenderedPageBreak/>
              <w:t>UNDP Country Office Programme Officer</w:t>
            </w:r>
          </w:p>
        </w:tc>
        <w:tc>
          <w:tcPr>
            <w:tcW w:w="10000" w:type="dxa"/>
          </w:tcPr>
          <w:p w14:paraId="3C648337" w14:textId="77777777" w:rsidR="00F116B8" w:rsidRDefault="00000000">
            <w:r>
              <w:t>The “Sustainable Cities in Turkmenistan: Integrated Green Urban Development in Ashgabat and Awaza” Project aims to reduce the negative environmental effects of urban growth in Turkmenistan by implementing and integrating low-carbon urban systems in Ashgabat and Awaza, thereby reducing GHG emissions and creating other environmental, social, and economic development benefits. At the start of the current reporting period the project has initiated the mid-term review (MTR) and a strategy revision to review and revise some of the activities related to transport sector interventions due to lack of expected progress. However, the project target indicators related to transport sector remain to be the weakest area of performance due to unclear position and limited level of engagement of the Transport Agency, a board member, and key project stakeholder.</w:t>
            </w:r>
          </w:p>
          <w:p w14:paraId="770AB4D0" w14:textId="77777777" w:rsidR="00F116B8" w:rsidRDefault="00000000">
            <w:r>
              <w:t xml:space="preserve">Project performs strongly on all three objective level indicators as evidenced by solid results achieved in this reporting period. The first indicator focuses on reduction in GHG emissions from transport, public lighting, and hotel management and all results have been achieved through the project </w:t>
            </w:r>
            <w:r>
              <w:lastRenderedPageBreak/>
              <w:t>interventions on upgrading public lighting and smart grid systems. Project pilots on this area have enabled to achieve 122,000 tCO2 emission reduction during this reporting period. As of the end of June 2022, a cumulative project progress on this indicator accounts for more than 229,000 tCO2, which is 63% of the total project target of 366,000 tCO2.</w:t>
            </w:r>
          </w:p>
          <w:p w14:paraId="70C7759D" w14:textId="77777777" w:rsidR="00F116B8" w:rsidRDefault="00000000">
            <w:r>
              <w:t>The second objective indicator is related to reduction in energy consumption from the same transport, public lighting and hotel management activities. Overall, the Project has achieved an additional 782,3 TJ of reduction in energy consumption, all from public lighting upgrade interventions. This accounts to over a half of Project's mid-term target of 1,350 TJ and it is assumed that with ongoing and planned replication of project activities on upgrades made on the grid system through installing more efficient electric transformers and public lighting, the Project is on track to achieve the end-of-the project target of 6,200 TJ via its direct pilot activities (4,220 TJ) and replications (2,000 TJ) co-financed by the national side. Furthermore, this target is expected to topped up as a result of project activities on improved hotel management as part of the second component.</w:t>
            </w:r>
          </w:p>
          <w:p w14:paraId="2EF7F129" w14:textId="77777777" w:rsidR="00F116B8" w:rsidRDefault="00000000">
            <w:r>
              <w:t>The third objective indicator of the project involves the number individual and institutional participants in project-led initiatives on alternative transport, waste sorting and reduction as well as green hotel management. As of the end of this reporting period, a total of 35,000 residents have participated in project promoted waste collection and sorting initiatives, well exceeding the-end-of-the project target of 30,000 citizens. This activity is considered both by national stakeholders and in-country development partners as highly important and successful. In the reporting period project has continued to build on this activity by supporting the main national counterpart – the Nature Protection Society NGO with waste collection and transporting capacities. The support includes procurement of two mini-trucks and additional 700 waste collection containers (in process of procurement) to expand the outreach of the initiative across the city.</w:t>
            </w:r>
          </w:p>
          <w:p w14:paraId="78EB85BC" w14:textId="77777777" w:rsidR="00F116B8" w:rsidRDefault="00000000">
            <w:r>
              <w:t>Within the first Outcome, the lack of progress in transport related indicator resulted from the absence of real interest and limited engagement from the key national partner, the Transport Agency has led to Project Strategy Revision, conducted in parallel with the MTR process in mid-2021. Both MTR and strategy review assignment have recommended to continue efforts in engaging the Agency in project work, while offering alternative activities that would enable to find realistic areas for further cooperation. One of such activities is conducting an assessment by additionally hired national expert to enable the key decision-makers in the Agency to optimize the current bus routes in the city, which will yield energy saving from public transport. The expert will work with the Agency to prepare further recommendations on city bus fleet renewal and prospective switch to electric vehicle. The initiation of this work and provision of access by the Agency to its data provide the Project team with a glimpse of hope and expectation of broader cooperation with the Agency to achieve a certain level of progress on transport related target indicator. In parallel to this limited progress, Project team continues to build upon successful cooperation with the Ministry of Energy and as one of the MTR and Strategy revision recommendation to further expand work on renewable energy. Furthermore, Project has initiated engagement with the State Standards Organization to promote and introduce fuel efficiency requirements and standards for imported cars.</w:t>
            </w:r>
          </w:p>
          <w:p w14:paraId="7E768750" w14:textId="77777777" w:rsidR="00F116B8" w:rsidRDefault="00000000">
            <w:r>
              <w:lastRenderedPageBreak/>
              <w:t>Project continues to build upon good progress on reduction of electricity consumption from public outdoor lighting and reduction of landfill waste through increasing the volume of recycled waste. During the reporting period Project has expanded its pilot initiatives on upgrading the public lighting and electricity grid distribution system that have resulted in 1,600 MWh of energy savings. This brings the overall electricity savings from the direct project interventions to 148,000 MWh, exceeding the end-of-the project target of 8,000 MWh by more than 18 times.</w:t>
            </w:r>
          </w:p>
          <w:p w14:paraId="2431F862" w14:textId="77777777" w:rsidR="00F116B8" w:rsidRDefault="00000000">
            <w:r>
              <w:t>Similarly, a good progress has been achieved on project activity on collection, sorting and recycling of solid household waste in Ashgabat. As of the end of this reporting period a total of 90 tons of plastic waste, 40 tons of paper and 20 tons of glass have been collected and delivered for further processing. However, as of this PIR assessment, Project has not been able to achieve the target scale of 5% of total city-wide waste recycling. With completion of procurement of additional waste collection containers and expansion of the initiative into Avaza National Touristic Zone (NTZ), a substantial increase of the volumes of collected and processed waste is expected in the coming reporting period, which will enable to achieve the project targets.</w:t>
            </w:r>
          </w:p>
          <w:p w14:paraId="2C1285DE" w14:textId="77777777" w:rsidR="00F116B8" w:rsidRDefault="00000000">
            <w:r>
              <w:t>The ongoing COVID-19 related restrictions have unfortunately continued to have a delaying impact on the effective implementation of the Outcome 2 activities related to Awaza NTZ the most part of this reporting period. While the most countries in the world have opened up by significantly easing and then lifting all COVID-19 restriction, the Government of Turkmenistan still applies an excessive cautious approach with ongoing ban on international travel and a slight easing of restrictions on in-country travel as of June 2022. However, the UNDP CO supported verbal note permissions obtained from the Government have enabled the Project team to conduct visits and relevant meetings both with the NTZ hotels and Turkmenbashi city municipality. An agreement has been reached to carry out energy audits in 2 hotels of the NTZ in the second half of 2022. The project applied adaptive approach on this assignment via conducting the initial audit and other relevant activities in selected pilot hotel in Ashgabat will provide the team with the necessary knowledge, experience and skills to efficiently expand the activity to new hotels in NTZ. Moreover, the Project is in the process of finalizing the recruitment of additional staff member - junior specialist from the region, who would be involved and able to conduct the Project planned activities within the second component even if the strict restrictions are re-imposed.  With regards to target indicator on solar-powered charging stations, the MTR and Strategy revision have recommended to switch from solar powered charging stations to electric grids, which attracts the Transport Agency.</w:t>
            </w:r>
          </w:p>
          <w:p w14:paraId="5DA66D50" w14:textId="77777777" w:rsidR="00F116B8" w:rsidRDefault="00000000">
            <w:r>
              <w:t>As per MTR and the Strategy review recommendation, the Outcome 3 indicator aimed at adoption of fuel economy standards will be worked on with the Turkmen Standards Organization instead of the Transport agency, who shows lack of interest and engagement on this subject. Project hired consultant has developed a number of proposals on improving fuel efficiency standards shared with relevant ministries, including the Transport agency and Standards Organization.  Despite these efforts however, the progress on this indicator remains highly limited.</w:t>
            </w:r>
          </w:p>
          <w:p w14:paraId="54BC83D5" w14:textId="77777777" w:rsidR="00F116B8" w:rsidRDefault="00000000">
            <w:r>
              <w:t xml:space="preserve">In the current reporting period, the Project also continued to perform well on the Outcome 4 related activities in reaching out to the population on sustainable urban development. A number of successful awareness raising </w:t>
            </w:r>
            <w:r>
              <w:lastRenderedPageBreak/>
              <w:t>activities have been carried out on environmental protection, waste sorting and collection, sustainable and healthy transport such as bicycle use, sporting events and cleaning of city sites and other public spaces from rubbish and tree-planting activities. All these activities are well covered via public and private news portals, internet and social media platforms, which have enabled to reach over 300,000 people, including women, girls and school children.</w:t>
            </w:r>
          </w:p>
          <w:p w14:paraId="5F1A6030" w14:textId="77777777" w:rsidR="00F116B8" w:rsidRDefault="00000000">
            <w:r>
              <w:t>Gender issue has been an integral part of all project activities in the reporting period with specific gender-focused activities such as bicycle repairing workshop fully run by women and girls conducted with the local NGO “Bosfor”. Project promoted waste sorting and collection activities are also dominated by women residents, which explains quite successful nature of this campaign. Project will continue to build on its success and efforts to encourage and engage female participants in all activities to promote and mainstream gender issue at all levels of project interventions during and beyond project lifetime.</w:t>
            </w:r>
          </w:p>
          <w:p w14:paraId="11E8FB2A" w14:textId="77777777" w:rsidR="00F116B8" w:rsidRDefault="00000000">
            <w:r>
              <w:t>As part of this assessment Project risks in Atlas have been reviewed and assessed. Project has five risk categories, including financial, political, regulatory, operational and COVID-19 related risks in other category. While all these risks remain to be valid as of this PIR assessment, the COVID-19 pandemic risk and related restrictions remain to be the major factor that hinders the project ability to perform in highly challenging local environment conditioned by lack of qualified national specialists, inability to bring in international experts and insufficient technical capacity of the national stakeholders. Limited progress in engaging with the Transport Agency - a key national partner on transport related activities, is another major risk that poses a challenge in the Project team’s ability to achieve its target indicators. Considering these factors and limited progress on some of the project targets caused by COVID-19 pandemic related delays, the UNDP CO keeps the consideration for no-cost extension on the table to be discussed with the Project Board, NCE team and the donor in due course.</w:t>
            </w:r>
          </w:p>
          <w:p w14:paraId="31F8390D" w14:textId="77777777" w:rsidR="00F116B8" w:rsidRDefault="00000000">
            <w:r>
              <w:t>As of the current PIR reporting period, the overall project delivery is at 55% of the total project budget ($6,060,046) and 33% of the annual budget by mid-year. Co-financing of the project proposed solutions from the Government side is estimated at around $64 million US Dollars, which already exceeds the agreed c-financing levels of $57,1 million in the Project Document. The bulk of the co-financing was directed to the procurement of energy efficient electricity distribution transformers as replication of earlier demonstrated successful project pilot. Taking into account the aforementioned issues, challenging environment the project is operating in and still limited progress on some of the key indicators, I rate the project’s progress both towards its development objective (DO) and the project implementation progress (IP) as “moderately satisfactory”.</w:t>
            </w:r>
          </w:p>
          <w:p w14:paraId="1AB16371" w14:textId="77777777" w:rsidR="00F116B8" w:rsidRDefault="00F116B8"/>
        </w:tc>
      </w:tr>
      <w:tr w:rsidR="00F116B8" w14:paraId="2F0462F6" w14:textId="77777777">
        <w:tc>
          <w:tcPr>
            <w:tcW w:w="5000" w:type="dxa"/>
          </w:tcPr>
          <w:p w14:paraId="27B84EE4" w14:textId="77777777" w:rsidR="00F116B8" w:rsidRDefault="00000000">
            <w:r>
              <w:rPr>
                <w:b/>
                <w:bCs/>
              </w:rPr>
              <w:lastRenderedPageBreak/>
              <w:t>Project Manager/Coordinator</w:t>
            </w:r>
          </w:p>
        </w:tc>
        <w:tc>
          <w:tcPr>
            <w:tcW w:w="10000" w:type="dxa"/>
          </w:tcPr>
          <w:p w14:paraId="64B751E6" w14:textId="77777777" w:rsidR="00F116B8" w:rsidRDefault="00000000">
            <w:r>
              <w:t>The Project has several city sustainability components: street lighting and energy grid energy efficiency, development of more stringent transport efficiency standards and rolling out solar-powered charging stations infrastructure for EVs, stimulation (via energy audits and pilot installations) of improved buildings efficiencies in the hotel sector, widening of waste recycling, and policy dialogue in EE, RE and environmental protections issues. The target for total GHG emissions reductions is 366,000 tons.</w:t>
            </w:r>
          </w:p>
          <w:p w14:paraId="67CDD2EC" w14:textId="77777777" w:rsidR="00F116B8" w:rsidRDefault="00000000">
            <w:r>
              <w:t xml:space="preserve">By and large, the Project is on track to achieving the target and is in fact </w:t>
            </w:r>
            <w:r>
              <w:lastRenderedPageBreak/>
              <w:t>estimated to exceed the target by at least 30% . The Project’s co-financing goal is also on track to be achieved.</w:t>
            </w:r>
          </w:p>
          <w:p w14:paraId="5E2196ED" w14:textId="77777777" w:rsidR="00F116B8" w:rsidRDefault="00000000">
            <w:r>
              <w:t>In the past year, the Project did a one-year monitoring of the results of two LED street lighting pilots installed in two sections in the city of Ashgabat. The feedback on the results from the key stakeholder (Ministry of Energy) was positive. As a result of the review of pilot project’s results, the Ministry committed to completely modernize with street lighting systems in Ashgabat and Avaza by 2024 with LEDs. Over 30% of Ashgabat’s street lighting luminaires has been already replaced by the Ministry using national co-financing to date. In the past year, the Project also installed solar-powered LED installations for the chief energy research institute by the Ministry in order to establish feasibility of rolling -out similar installation using public funds in remote settlements in order to reduce reliance on diesel generators.</w:t>
            </w:r>
          </w:p>
          <w:p w14:paraId="49A7F137" w14:textId="77777777" w:rsidR="00F116B8" w:rsidRDefault="00000000">
            <w:r>
              <w:t>The Project also oversaw installation (paid for by the Ministry of Energy) of 60 transformers procured by the Project. The Project also oversaw an expansion of the co-financing of the grid modernization updates by the Ministry of Energy (with installation of over 100 of additional transformers on new grid sections alone). The grid modernization component is a major contributor to the total GHG emissions reduction goal of the Project. The Project will continue to push for more investment by the Ministry of Energy in the grid efficiency switchover measures. The Project will also produce research on the feasibility of using insulated overhead wire to further reduce network losses. As a result of these activities, it’s estimated that a total of 335,000 tons of CO2 have already been achieved, 229,000 tons of which have been verified by meter readings of the Ministry of Energy. This represents 63% of the target  indicator of 366,000 tons of GHG emissions reductions.</w:t>
            </w:r>
          </w:p>
          <w:p w14:paraId="4ADDB321" w14:textId="77777777" w:rsidR="00F116B8" w:rsidRDefault="00000000">
            <w:r>
              <w:t>The Project has also already achieved a target of 35,000 of confirmed participation of residents in pilot waste-sorting activities.</w:t>
            </w:r>
          </w:p>
          <w:p w14:paraId="362DE543" w14:textId="77777777" w:rsidR="00F116B8" w:rsidRDefault="00F116B8"/>
          <w:p w14:paraId="19C100E0" w14:textId="77777777" w:rsidR="00F116B8" w:rsidRDefault="00000000">
            <w:r>
              <w:t>In the transport sector, the Project agreed with the Project Board to hire a National Consultant on Transport, the Consultant started to gather valuable information on bus routes, tire recycling practices, O&amp;M issues with two existing electric buses in Ashgabat, , including assistance with installation of solar-power charging stations at additional locations, and willingness of the Transport Agency to push fuel efficiency standards in line with the Strategy Review done last year and MTR recommendations. Most of the input in the transport sector next year will come in the form of producing recommendations for the improvement of the city bus network and routing as well as presenting a set of fuel efficiency standards (along with their revision guidelines) for consideration by  responsible ministries, involved in the process.</w:t>
            </w:r>
          </w:p>
          <w:p w14:paraId="1C4B5A6F" w14:textId="77777777" w:rsidR="00F116B8" w:rsidRDefault="00000000">
            <w:r>
              <w:t>The Project policy dialogue component has achieved important milestones (with RE legislation and bylaws passed) and will aim to continue the legislative framework development work in 2023 by focusing on energy efficiency bylaws and  green building standards framework legislation.</w:t>
            </w:r>
          </w:p>
          <w:p w14:paraId="11D90BA0" w14:textId="77777777" w:rsidR="00F116B8" w:rsidRDefault="00000000">
            <w:r>
              <w:t xml:space="preserve">The Project’s Waste Management activities have exceeded the target in terms of volume reductions (annual growth of recycling rate of over 300%) and outreach (30% over the target). For next year, the Project will aim to further scale up the activities and to stimulate conversations with the mayoral office of Ashgabat in the area of making sustainable changes in the landfill practices. The initial step will be to agree with the city authorities that they share data on </w:t>
            </w:r>
            <w:r>
              <w:lastRenderedPageBreak/>
              <w:t>actual situation on the ground and to allow external auditors to take a look at ongoing processes.</w:t>
            </w:r>
          </w:p>
          <w:p w14:paraId="4E9FAE8C" w14:textId="77777777" w:rsidR="00F116B8" w:rsidRDefault="00000000">
            <w:r>
              <w:t>In the hotel sector, thanks to the fact the Project has shifted its energy audit and outreach activities from Avaza to Ashgabat, where two energy audits were held in the past year, and one pilot energy efficient installation is currently being procured. Thanks to COVID19-related restrictions  in Avaza this summer the energy audits in two more hotels in Avaza are already scheduled for the heating season of 2022-23.</w:t>
            </w:r>
          </w:p>
          <w:p w14:paraId="5EF81E41" w14:textId="77777777" w:rsidR="00F116B8" w:rsidRDefault="00000000">
            <w:r>
              <w:t>Among the key challenges faced by the Project are</w:t>
            </w:r>
          </w:p>
          <w:p w14:paraId="6FAD84F1" w14:textId="77777777" w:rsidR="00F116B8" w:rsidRDefault="00000000">
            <w:r>
              <w:t>-</w:t>
            </w:r>
            <w:r>
              <w:tab/>
              <w:t>lack of certainty that the Transport Agency will agree to bus route optimization, 100% tire recycling and whether it will be able to push for fuel efficiency standards (including a stringent schedule of 5-year regular standard updates) or solar-charging stations roll-out.</w:t>
            </w:r>
          </w:p>
          <w:p w14:paraId="6ED20FE1" w14:textId="77777777" w:rsidR="00F116B8" w:rsidRDefault="00000000">
            <w:r>
              <w:t>-</w:t>
            </w:r>
            <w:r>
              <w:tab/>
              <w:t>politically depressed energy and water tariff structures in the hotel sector, which - due to a severely delayed privatization of the hotel sector - are not expected to change soon. As a result, the sector will still lack financing incentives to speed up the adoption of the various sustainability practices that the Project is happy to pilot and demonstrate to interested actors.</w:t>
            </w:r>
          </w:p>
          <w:p w14:paraId="0BB80E2C" w14:textId="77777777" w:rsidR="00F116B8" w:rsidRDefault="00000000">
            <w:r>
              <w:t>Overall, for next year, the Project aims to continue to push for more investment in grid efficiency upgrades, and for the realization of practical steps on the part of the Transport Agency in the area of implementation of a comprehensive and all-round efficiency plan presented to it by the Project. In the hotel sector for next year planned continuation of energy efficiency equipment installations in committed hotels.</w:t>
            </w:r>
          </w:p>
        </w:tc>
      </w:tr>
      <w:tr w:rsidR="00F116B8" w14:paraId="4B9F96F6" w14:textId="77777777">
        <w:tc>
          <w:tcPr>
            <w:tcW w:w="5000" w:type="dxa"/>
          </w:tcPr>
          <w:p w14:paraId="56553AF4" w14:textId="77777777" w:rsidR="00F116B8" w:rsidRDefault="00000000">
            <w:r>
              <w:rPr>
                <w:b/>
                <w:bCs/>
              </w:rPr>
              <w:lastRenderedPageBreak/>
              <w:t>GEF Operational Focal point</w:t>
            </w:r>
          </w:p>
        </w:tc>
        <w:tc>
          <w:tcPr>
            <w:tcW w:w="10000" w:type="dxa"/>
          </w:tcPr>
          <w:p w14:paraId="1EC37656" w14:textId="77777777" w:rsidR="00F116B8" w:rsidRDefault="00000000">
            <w:r>
              <w:rPr>
                <w:i/>
                <w:iCs/>
              </w:rPr>
              <w:t>(not set or not applicable)</w:t>
            </w:r>
          </w:p>
        </w:tc>
      </w:tr>
      <w:tr w:rsidR="00F116B8" w14:paraId="1A5D6FDC" w14:textId="77777777">
        <w:tc>
          <w:tcPr>
            <w:tcW w:w="5000" w:type="dxa"/>
          </w:tcPr>
          <w:p w14:paraId="446F2D6A" w14:textId="77777777" w:rsidR="00F116B8" w:rsidRDefault="00000000">
            <w:r>
              <w:rPr>
                <w:b/>
                <w:bCs/>
              </w:rPr>
              <w:t>Project Implementing Partner</w:t>
            </w:r>
          </w:p>
        </w:tc>
        <w:tc>
          <w:tcPr>
            <w:tcW w:w="10000" w:type="dxa"/>
          </w:tcPr>
          <w:p w14:paraId="782E115F" w14:textId="77777777" w:rsidR="00F116B8" w:rsidRDefault="00000000">
            <w:r>
              <w:rPr>
                <w:i/>
                <w:iCs/>
              </w:rPr>
              <w:t>(not set or not applicable)</w:t>
            </w:r>
          </w:p>
        </w:tc>
      </w:tr>
      <w:tr w:rsidR="00F116B8" w14:paraId="07245EB2" w14:textId="77777777">
        <w:tc>
          <w:tcPr>
            <w:tcW w:w="5000" w:type="dxa"/>
          </w:tcPr>
          <w:p w14:paraId="0D9918A0" w14:textId="77777777" w:rsidR="00F116B8" w:rsidRDefault="00000000">
            <w:r>
              <w:rPr>
                <w:b/>
                <w:bCs/>
              </w:rPr>
              <w:t>Other Partners</w:t>
            </w:r>
          </w:p>
        </w:tc>
        <w:tc>
          <w:tcPr>
            <w:tcW w:w="10000" w:type="dxa"/>
          </w:tcPr>
          <w:p w14:paraId="45527376" w14:textId="77777777" w:rsidR="00F116B8" w:rsidRDefault="00000000">
            <w:r>
              <w:rPr>
                <w:i/>
                <w:iCs/>
              </w:rPr>
              <w:t>(not set or not applicable)</w:t>
            </w:r>
          </w:p>
        </w:tc>
      </w:tr>
    </w:tbl>
    <w:p w14:paraId="19518A90" w14:textId="77777777" w:rsidR="00F116B8" w:rsidRDefault="00F116B8">
      <w:pPr>
        <w:sectPr w:rsidR="00F116B8" w:rsidSect="00AE758D">
          <w:pgSz w:w="11905" w:h="16837"/>
          <w:pgMar w:top="500" w:right="500" w:bottom="500" w:left="500" w:header="720" w:footer="720" w:gutter="0"/>
          <w:cols w:space="720"/>
        </w:sectPr>
      </w:pPr>
    </w:p>
    <w:p w14:paraId="683D7D1E" w14:textId="77777777" w:rsidR="00F116B8" w:rsidRDefault="00000000">
      <w:pPr>
        <w:pStyle w:val="Heading1"/>
      </w:pPr>
      <w:bookmarkStart w:id="9" w:name="_Toc10"/>
      <w:r>
        <w:lastRenderedPageBreak/>
        <w:t>Minor Amendments</w:t>
      </w:r>
      <w:bookmarkEnd w:id="9"/>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F116B8" w14:paraId="07D37645" w14:textId="77777777">
        <w:tc>
          <w:tcPr>
            <w:tcW w:w="10000" w:type="dxa"/>
            <w:shd w:val="clear" w:color="auto" w:fill="D9D9D9"/>
          </w:tcPr>
          <w:p w14:paraId="19F5DAB1" w14:textId="77777777" w:rsidR="00F116B8" w:rsidRDefault="00000000">
            <w:r>
              <w:rPr>
                <w:b/>
                <w:bCs/>
              </w:rPr>
              <w:t>A) Results Framework</w:t>
            </w:r>
          </w:p>
        </w:tc>
      </w:tr>
      <w:tr w:rsidR="00F116B8" w14:paraId="2C60FFD0" w14:textId="77777777">
        <w:tc>
          <w:tcPr>
            <w:tcW w:w="10000" w:type="dxa"/>
          </w:tcPr>
          <w:p w14:paraId="566CF0DC" w14:textId="77777777" w:rsidR="00F116B8" w:rsidRDefault="00000000">
            <w:r>
              <w:t>Yes</w:t>
            </w:r>
          </w:p>
        </w:tc>
      </w:tr>
      <w:tr w:rsidR="00F116B8" w14:paraId="38A224D3" w14:textId="77777777">
        <w:tc>
          <w:tcPr>
            <w:tcW w:w="10000" w:type="dxa"/>
            <w:shd w:val="clear" w:color="auto" w:fill="D9D9D9"/>
          </w:tcPr>
          <w:p w14:paraId="2042AAE0" w14:textId="77777777" w:rsidR="00F116B8" w:rsidRDefault="00000000">
            <w:r>
              <w:rPr>
                <w:b/>
                <w:bCs/>
              </w:rPr>
              <w:t>Provide a description of the change(s) to the 'Results framework'</w:t>
            </w:r>
          </w:p>
        </w:tc>
      </w:tr>
      <w:tr w:rsidR="00F116B8" w14:paraId="70E51151" w14:textId="77777777">
        <w:tc>
          <w:tcPr>
            <w:tcW w:w="10000" w:type="dxa"/>
          </w:tcPr>
          <w:p w14:paraId="3F6B7723" w14:textId="77777777" w:rsidR="00F116B8" w:rsidRDefault="00000000">
            <w:r>
              <w:t>The Results Framework will be amended by October 30 and will be put to a vote by the Project Board. It is expected that the Project Board will vote in favor of the amendments to the Results Framework due to two factors:</w:t>
            </w:r>
          </w:p>
          <w:p w14:paraId="18C6544E" w14:textId="77777777" w:rsidR="00F116B8" w:rsidRDefault="00F116B8"/>
          <w:p w14:paraId="0B9CFEF8" w14:textId="77777777" w:rsidR="00F116B8" w:rsidRDefault="00000000">
            <w:r>
              <w:t>1) These amendments to  activities (such as removal of dedicated bus lanes from the scope of work) were recommended by two independent outside parties (an MTR consultant and a Strategy Revision consultant)</w:t>
            </w:r>
          </w:p>
          <w:p w14:paraId="20EE2046" w14:textId="77777777" w:rsidR="00F116B8" w:rsidRDefault="00F116B8"/>
          <w:p w14:paraId="6A58EF66" w14:textId="77777777" w:rsidR="00F116B8" w:rsidRDefault="00000000">
            <w:r>
              <w:t>2) the fact that without changes to the activities, the Project will fail to execute the activities as envisioned by ProDoc. This failure has been demonstrated by the first half of the project. The situation didn’t change one year past-MTR as the Project Board expected. So removal of some of the transport related activities is a must. According to latest data, the city of Ashgabat will not adopt dedicate bus lanes as these had not been discussed with city authorities at the time of ProDoc preparation by the ProDoc consultant.</w:t>
            </w:r>
          </w:p>
        </w:tc>
      </w:tr>
      <w:tr w:rsidR="00F116B8" w14:paraId="1AAA12A9" w14:textId="77777777">
        <w:tc>
          <w:tcPr>
            <w:tcW w:w="10000" w:type="dxa"/>
            <w:shd w:val="clear" w:color="auto" w:fill="D9D9D9"/>
          </w:tcPr>
          <w:p w14:paraId="1ED63488" w14:textId="77777777" w:rsidR="00F116B8" w:rsidRDefault="00000000">
            <w:r>
              <w:rPr>
                <w:b/>
                <w:bCs/>
              </w:rPr>
              <w:t>B) Components and cost</w:t>
            </w:r>
          </w:p>
        </w:tc>
      </w:tr>
      <w:tr w:rsidR="00F116B8" w14:paraId="0B441AB6" w14:textId="77777777">
        <w:tc>
          <w:tcPr>
            <w:tcW w:w="10000" w:type="dxa"/>
          </w:tcPr>
          <w:p w14:paraId="099A9B4A" w14:textId="77777777" w:rsidR="00F116B8" w:rsidRDefault="00000000">
            <w:r>
              <w:t>No</w:t>
            </w:r>
          </w:p>
        </w:tc>
      </w:tr>
      <w:tr w:rsidR="00F116B8" w14:paraId="6D9CD423" w14:textId="77777777">
        <w:tc>
          <w:tcPr>
            <w:tcW w:w="10000" w:type="dxa"/>
            <w:shd w:val="clear" w:color="auto" w:fill="D9D9D9"/>
          </w:tcPr>
          <w:p w14:paraId="4EC16DC4" w14:textId="77777777" w:rsidR="00F116B8" w:rsidRDefault="00000000">
            <w:r>
              <w:rPr>
                <w:b/>
                <w:bCs/>
              </w:rPr>
              <w:t>Provide a description of the change(s) to 'Components and cost'</w:t>
            </w:r>
          </w:p>
        </w:tc>
      </w:tr>
      <w:tr w:rsidR="00F116B8" w14:paraId="29F02B9A" w14:textId="77777777">
        <w:tc>
          <w:tcPr>
            <w:tcW w:w="10000" w:type="dxa"/>
          </w:tcPr>
          <w:p w14:paraId="34833E0C" w14:textId="77777777" w:rsidR="00F116B8" w:rsidRDefault="00000000">
            <w:r>
              <w:rPr>
                <w:i/>
                <w:iCs/>
              </w:rPr>
              <w:t>(not set or not applicable)</w:t>
            </w:r>
          </w:p>
        </w:tc>
      </w:tr>
      <w:tr w:rsidR="00F116B8" w14:paraId="1AE298CB" w14:textId="77777777">
        <w:tc>
          <w:tcPr>
            <w:tcW w:w="10000" w:type="dxa"/>
            <w:shd w:val="clear" w:color="auto" w:fill="D9D9D9"/>
          </w:tcPr>
          <w:p w14:paraId="7DC5733B" w14:textId="77777777" w:rsidR="00F116B8" w:rsidRDefault="00000000">
            <w:r>
              <w:rPr>
                <w:b/>
                <w:bCs/>
              </w:rPr>
              <w:t>C) Institutional and implementation arrangements</w:t>
            </w:r>
          </w:p>
        </w:tc>
      </w:tr>
      <w:tr w:rsidR="00F116B8" w14:paraId="320D0E41" w14:textId="77777777">
        <w:tc>
          <w:tcPr>
            <w:tcW w:w="10000" w:type="dxa"/>
          </w:tcPr>
          <w:p w14:paraId="020C6F0E" w14:textId="77777777" w:rsidR="00F116B8" w:rsidRDefault="00000000">
            <w:r>
              <w:t>No</w:t>
            </w:r>
          </w:p>
        </w:tc>
      </w:tr>
      <w:tr w:rsidR="00F116B8" w14:paraId="2D562F33" w14:textId="77777777">
        <w:tc>
          <w:tcPr>
            <w:tcW w:w="10000" w:type="dxa"/>
            <w:shd w:val="clear" w:color="auto" w:fill="D9D9D9"/>
          </w:tcPr>
          <w:p w14:paraId="39E8A6DD" w14:textId="77777777" w:rsidR="00F116B8" w:rsidRDefault="00000000">
            <w:r>
              <w:rPr>
                <w:b/>
                <w:bCs/>
              </w:rPr>
              <w:t>Provide a description of the change(s) to 'Institutional and implementation arrangements'</w:t>
            </w:r>
          </w:p>
        </w:tc>
      </w:tr>
      <w:tr w:rsidR="00F116B8" w14:paraId="420CA975" w14:textId="77777777">
        <w:tc>
          <w:tcPr>
            <w:tcW w:w="10000" w:type="dxa"/>
          </w:tcPr>
          <w:p w14:paraId="5E5D72DE" w14:textId="77777777" w:rsidR="00F116B8" w:rsidRDefault="00000000">
            <w:r>
              <w:rPr>
                <w:i/>
                <w:iCs/>
              </w:rPr>
              <w:t>(not set or not applicable)</w:t>
            </w:r>
          </w:p>
        </w:tc>
      </w:tr>
      <w:tr w:rsidR="00F116B8" w14:paraId="41B8FFE9" w14:textId="77777777">
        <w:tc>
          <w:tcPr>
            <w:tcW w:w="10000" w:type="dxa"/>
            <w:shd w:val="clear" w:color="auto" w:fill="D9D9D9"/>
          </w:tcPr>
          <w:p w14:paraId="7ACDBC2D" w14:textId="77777777" w:rsidR="00F116B8" w:rsidRDefault="00000000">
            <w:r>
              <w:rPr>
                <w:b/>
                <w:bCs/>
              </w:rPr>
              <w:t>D) Financial management</w:t>
            </w:r>
          </w:p>
        </w:tc>
      </w:tr>
      <w:tr w:rsidR="00F116B8" w14:paraId="020F11FB" w14:textId="77777777">
        <w:tc>
          <w:tcPr>
            <w:tcW w:w="10000" w:type="dxa"/>
          </w:tcPr>
          <w:p w14:paraId="713E6755" w14:textId="77777777" w:rsidR="00F116B8" w:rsidRDefault="00000000">
            <w:r>
              <w:t>No</w:t>
            </w:r>
          </w:p>
        </w:tc>
      </w:tr>
      <w:tr w:rsidR="00F116B8" w14:paraId="61D9809E" w14:textId="77777777">
        <w:tc>
          <w:tcPr>
            <w:tcW w:w="10000" w:type="dxa"/>
            <w:shd w:val="clear" w:color="auto" w:fill="D9D9D9"/>
          </w:tcPr>
          <w:p w14:paraId="17318574" w14:textId="77777777" w:rsidR="00F116B8" w:rsidRDefault="00000000">
            <w:r>
              <w:rPr>
                <w:b/>
                <w:bCs/>
              </w:rPr>
              <w:t>Provide a description of the change(s) to 'Financial Management'</w:t>
            </w:r>
          </w:p>
        </w:tc>
      </w:tr>
      <w:tr w:rsidR="00F116B8" w14:paraId="4D0EC549" w14:textId="77777777">
        <w:tc>
          <w:tcPr>
            <w:tcW w:w="10000" w:type="dxa"/>
          </w:tcPr>
          <w:p w14:paraId="70281732" w14:textId="77777777" w:rsidR="00F116B8" w:rsidRDefault="00000000">
            <w:r>
              <w:rPr>
                <w:i/>
                <w:iCs/>
              </w:rPr>
              <w:t>(not set or not applicable)</w:t>
            </w:r>
          </w:p>
        </w:tc>
      </w:tr>
      <w:tr w:rsidR="00F116B8" w14:paraId="5E65A2DA" w14:textId="77777777">
        <w:tc>
          <w:tcPr>
            <w:tcW w:w="10000" w:type="dxa"/>
            <w:shd w:val="clear" w:color="auto" w:fill="D9D9D9"/>
          </w:tcPr>
          <w:p w14:paraId="4AB35F8E" w14:textId="77777777" w:rsidR="00F116B8" w:rsidRDefault="00000000">
            <w:r>
              <w:rPr>
                <w:b/>
                <w:bCs/>
              </w:rPr>
              <w:t>E) Implementation schedule</w:t>
            </w:r>
          </w:p>
        </w:tc>
      </w:tr>
      <w:tr w:rsidR="00F116B8" w14:paraId="40936FC1" w14:textId="77777777">
        <w:tc>
          <w:tcPr>
            <w:tcW w:w="10000" w:type="dxa"/>
          </w:tcPr>
          <w:p w14:paraId="7C255DFB" w14:textId="77777777" w:rsidR="00F116B8" w:rsidRDefault="00000000">
            <w:r>
              <w:t>No</w:t>
            </w:r>
          </w:p>
        </w:tc>
      </w:tr>
      <w:tr w:rsidR="00F116B8" w14:paraId="0765BBF1" w14:textId="77777777">
        <w:tc>
          <w:tcPr>
            <w:tcW w:w="10000" w:type="dxa"/>
            <w:shd w:val="clear" w:color="auto" w:fill="D9D9D9"/>
          </w:tcPr>
          <w:p w14:paraId="73330578" w14:textId="77777777" w:rsidR="00F116B8" w:rsidRDefault="00000000">
            <w:r>
              <w:rPr>
                <w:b/>
                <w:bCs/>
              </w:rPr>
              <w:t>Provide a description of the change(s) to 'Implementation schedule'</w:t>
            </w:r>
          </w:p>
        </w:tc>
      </w:tr>
      <w:tr w:rsidR="00F116B8" w14:paraId="294BA364" w14:textId="77777777">
        <w:tc>
          <w:tcPr>
            <w:tcW w:w="10000" w:type="dxa"/>
          </w:tcPr>
          <w:p w14:paraId="64E7BD07" w14:textId="77777777" w:rsidR="00F116B8" w:rsidRDefault="00000000">
            <w:r>
              <w:rPr>
                <w:i/>
                <w:iCs/>
              </w:rPr>
              <w:lastRenderedPageBreak/>
              <w:t>(not set or not applicable)</w:t>
            </w:r>
          </w:p>
        </w:tc>
      </w:tr>
      <w:tr w:rsidR="00F116B8" w14:paraId="7291EBA0" w14:textId="77777777">
        <w:tc>
          <w:tcPr>
            <w:tcW w:w="10000" w:type="dxa"/>
            <w:shd w:val="clear" w:color="auto" w:fill="D9D9D9"/>
          </w:tcPr>
          <w:p w14:paraId="55C7F1BE" w14:textId="77777777" w:rsidR="00F116B8" w:rsidRDefault="00000000">
            <w:r>
              <w:rPr>
                <w:b/>
                <w:bCs/>
              </w:rPr>
              <w:t>F) Executing Entity</w:t>
            </w:r>
          </w:p>
        </w:tc>
      </w:tr>
      <w:tr w:rsidR="00F116B8" w14:paraId="74B56B4D" w14:textId="77777777">
        <w:tc>
          <w:tcPr>
            <w:tcW w:w="10000" w:type="dxa"/>
          </w:tcPr>
          <w:p w14:paraId="63093EA7" w14:textId="77777777" w:rsidR="00F116B8" w:rsidRDefault="00000000">
            <w:r>
              <w:t>No</w:t>
            </w:r>
          </w:p>
        </w:tc>
      </w:tr>
      <w:tr w:rsidR="00F116B8" w14:paraId="7B887C18" w14:textId="77777777">
        <w:tc>
          <w:tcPr>
            <w:tcW w:w="10000" w:type="dxa"/>
            <w:shd w:val="clear" w:color="auto" w:fill="D9D9D9"/>
          </w:tcPr>
          <w:p w14:paraId="6EE2529E" w14:textId="77777777" w:rsidR="00F116B8" w:rsidRDefault="00000000">
            <w:r>
              <w:rPr>
                <w:b/>
                <w:bCs/>
              </w:rPr>
              <w:t>Provide a description of the change(s) to 'Executing Entity'</w:t>
            </w:r>
          </w:p>
        </w:tc>
      </w:tr>
      <w:tr w:rsidR="00F116B8" w14:paraId="2AB0D82D" w14:textId="77777777">
        <w:tc>
          <w:tcPr>
            <w:tcW w:w="10000" w:type="dxa"/>
          </w:tcPr>
          <w:p w14:paraId="3E0D98EF" w14:textId="77777777" w:rsidR="00F116B8" w:rsidRDefault="00000000">
            <w:r>
              <w:rPr>
                <w:i/>
                <w:iCs/>
              </w:rPr>
              <w:t>(not set or not applicable)</w:t>
            </w:r>
          </w:p>
        </w:tc>
      </w:tr>
      <w:tr w:rsidR="00F116B8" w14:paraId="12621DA9" w14:textId="77777777">
        <w:tc>
          <w:tcPr>
            <w:tcW w:w="10000" w:type="dxa"/>
            <w:shd w:val="clear" w:color="auto" w:fill="D9D9D9"/>
          </w:tcPr>
          <w:p w14:paraId="5D61F789" w14:textId="77777777" w:rsidR="00F116B8" w:rsidRDefault="00000000">
            <w:r>
              <w:rPr>
                <w:b/>
                <w:bCs/>
              </w:rPr>
              <w:t>G) Executing Entity Category</w:t>
            </w:r>
          </w:p>
        </w:tc>
      </w:tr>
      <w:tr w:rsidR="00F116B8" w14:paraId="2039F9D4" w14:textId="77777777">
        <w:tc>
          <w:tcPr>
            <w:tcW w:w="10000" w:type="dxa"/>
          </w:tcPr>
          <w:p w14:paraId="59189C88" w14:textId="77777777" w:rsidR="00F116B8" w:rsidRDefault="00000000">
            <w:r>
              <w:t>No</w:t>
            </w:r>
          </w:p>
        </w:tc>
      </w:tr>
      <w:tr w:rsidR="00F116B8" w14:paraId="7A3C3538" w14:textId="77777777">
        <w:tc>
          <w:tcPr>
            <w:tcW w:w="10000" w:type="dxa"/>
            <w:shd w:val="clear" w:color="auto" w:fill="D9D9D9"/>
          </w:tcPr>
          <w:p w14:paraId="6B320D7C" w14:textId="77777777" w:rsidR="00F116B8" w:rsidRDefault="00000000">
            <w:r>
              <w:rPr>
                <w:b/>
                <w:bCs/>
              </w:rPr>
              <w:t>Provide a description of the change(s) to 'Executing Entity Category'</w:t>
            </w:r>
          </w:p>
        </w:tc>
      </w:tr>
      <w:tr w:rsidR="00F116B8" w14:paraId="16D7F597" w14:textId="77777777">
        <w:tc>
          <w:tcPr>
            <w:tcW w:w="10000" w:type="dxa"/>
          </w:tcPr>
          <w:p w14:paraId="72D2AA30" w14:textId="77777777" w:rsidR="00F116B8" w:rsidRDefault="00000000">
            <w:r>
              <w:rPr>
                <w:i/>
                <w:iCs/>
              </w:rPr>
              <w:t>(not set or not applicable)</w:t>
            </w:r>
          </w:p>
        </w:tc>
      </w:tr>
      <w:tr w:rsidR="00F116B8" w14:paraId="62C88DAA" w14:textId="77777777">
        <w:tc>
          <w:tcPr>
            <w:tcW w:w="10000" w:type="dxa"/>
            <w:shd w:val="clear" w:color="auto" w:fill="D9D9D9"/>
          </w:tcPr>
          <w:p w14:paraId="75F568F6" w14:textId="77777777" w:rsidR="00F116B8" w:rsidRDefault="00000000">
            <w:r>
              <w:rPr>
                <w:b/>
                <w:bCs/>
              </w:rPr>
              <w:t>H) Minor project objective change</w:t>
            </w:r>
          </w:p>
        </w:tc>
      </w:tr>
      <w:tr w:rsidR="00F116B8" w14:paraId="7FCB6362" w14:textId="77777777">
        <w:tc>
          <w:tcPr>
            <w:tcW w:w="10000" w:type="dxa"/>
          </w:tcPr>
          <w:p w14:paraId="42EFACF7" w14:textId="77777777" w:rsidR="00F116B8" w:rsidRDefault="00000000">
            <w:r>
              <w:t>No</w:t>
            </w:r>
          </w:p>
        </w:tc>
      </w:tr>
      <w:tr w:rsidR="00F116B8" w14:paraId="6994DA42" w14:textId="77777777">
        <w:tc>
          <w:tcPr>
            <w:tcW w:w="10000" w:type="dxa"/>
            <w:shd w:val="clear" w:color="auto" w:fill="D9D9D9"/>
          </w:tcPr>
          <w:p w14:paraId="38B096C5" w14:textId="77777777" w:rsidR="00F116B8" w:rsidRDefault="00000000">
            <w:r>
              <w:rPr>
                <w:b/>
                <w:bCs/>
              </w:rPr>
              <w:t>Provide a description of the change(s) to 'minor project objective change'</w:t>
            </w:r>
          </w:p>
        </w:tc>
      </w:tr>
      <w:tr w:rsidR="00F116B8" w14:paraId="4436CC1F" w14:textId="77777777">
        <w:tc>
          <w:tcPr>
            <w:tcW w:w="10000" w:type="dxa"/>
          </w:tcPr>
          <w:p w14:paraId="0E85F5E3" w14:textId="77777777" w:rsidR="00F116B8" w:rsidRDefault="00000000">
            <w:r>
              <w:rPr>
                <w:i/>
                <w:iCs/>
              </w:rPr>
              <w:t>(not set or not applicable)</w:t>
            </w:r>
          </w:p>
        </w:tc>
      </w:tr>
      <w:tr w:rsidR="00F116B8" w14:paraId="428E931B" w14:textId="77777777">
        <w:tc>
          <w:tcPr>
            <w:tcW w:w="10000" w:type="dxa"/>
            <w:shd w:val="clear" w:color="auto" w:fill="D9D9D9"/>
          </w:tcPr>
          <w:p w14:paraId="0541A61E" w14:textId="77777777" w:rsidR="00F116B8" w:rsidRDefault="00000000">
            <w:r>
              <w:rPr>
                <w:b/>
                <w:bCs/>
              </w:rPr>
              <w:t>I) Safeguards</w:t>
            </w:r>
          </w:p>
        </w:tc>
      </w:tr>
      <w:tr w:rsidR="00F116B8" w14:paraId="24E1A0EB" w14:textId="77777777">
        <w:tc>
          <w:tcPr>
            <w:tcW w:w="10000" w:type="dxa"/>
          </w:tcPr>
          <w:p w14:paraId="72AE5436" w14:textId="77777777" w:rsidR="00F116B8" w:rsidRDefault="00000000">
            <w:r>
              <w:t>No</w:t>
            </w:r>
          </w:p>
        </w:tc>
      </w:tr>
      <w:tr w:rsidR="00F116B8" w14:paraId="0166EF32" w14:textId="77777777">
        <w:tc>
          <w:tcPr>
            <w:tcW w:w="10000" w:type="dxa"/>
            <w:shd w:val="clear" w:color="auto" w:fill="D9D9D9"/>
          </w:tcPr>
          <w:p w14:paraId="7EE7103D" w14:textId="77777777" w:rsidR="00F116B8" w:rsidRDefault="00000000">
            <w:r>
              <w:rPr>
                <w:b/>
                <w:bCs/>
              </w:rPr>
              <w:t>Provide a description of the change(s) to 'Safeguards'</w:t>
            </w:r>
          </w:p>
        </w:tc>
      </w:tr>
      <w:tr w:rsidR="00F116B8" w14:paraId="5B81482E" w14:textId="77777777">
        <w:tc>
          <w:tcPr>
            <w:tcW w:w="10000" w:type="dxa"/>
          </w:tcPr>
          <w:p w14:paraId="64F30E87" w14:textId="77777777" w:rsidR="00F116B8" w:rsidRDefault="00000000">
            <w:r>
              <w:rPr>
                <w:i/>
                <w:iCs/>
              </w:rPr>
              <w:t>(not set or not applicable)</w:t>
            </w:r>
          </w:p>
        </w:tc>
      </w:tr>
      <w:tr w:rsidR="00F116B8" w14:paraId="62C999C8" w14:textId="77777777">
        <w:tc>
          <w:tcPr>
            <w:tcW w:w="10000" w:type="dxa"/>
            <w:shd w:val="clear" w:color="auto" w:fill="D9D9D9"/>
          </w:tcPr>
          <w:p w14:paraId="09BAEAAD" w14:textId="77777777" w:rsidR="00F116B8" w:rsidRDefault="00000000">
            <w:r>
              <w:rPr>
                <w:b/>
                <w:bCs/>
              </w:rPr>
              <w:t>J) Risk Analysis</w:t>
            </w:r>
          </w:p>
        </w:tc>
      </w:tr>
      <w:tr w:rsidR="00F116B8" w14:paraId="628E1F81" w14:textId="77777777">
        <w:tc>
          <w:tcPr>
            <w:tcW w:w="10000" w:type="dxa"/>
          </w:tcPr>
          <w:p w14:paraId="6B1D6A91" w14:textId="77777777" w:rsidR="00F116B8" w:rsidRDefault="00000000">
            <w:r>
              <w:t>No</w:t>
            </w:r>
          </w:p>
        </w:tc>
      </w:tr>
      <w:tr w:rsidR="00F116B8" w14:paraId="2F843144" w14:textId="77777777">
        <w:tc>
          <w:tcPr>
            <w:tcW w:w="10000" w:type="dxa"/>
            <w:shd w:val="clear" w:color="auto" w:fill="D9D9D9"/>
          </w:tcPr>
          <w:p w14:paraId="015B882F" w14:textId="77777777" w:rsidR="00F116B8" w:rsidRDefault="00000000">
            <w:r>
              <w:rPr>
                <w:b/>
                <w:bCs/>
              </w:rPr>
              <w:t>Provide a description of the change(s) to 'Risk Analysis'</w:t>
            </w:r>
          </w:p>
        </w:tc>
      </w:tr>
      <w:tr w:rsidR="00F116B8" w14:paraId="52951C72" w14:textId="77777777">
        <w:tc>
          <w:tcPr>
            <w:tcW w:w="10000" w:type="dxa"/>
          </w:tcPr>
          <w:p w14:paraId="7D62CE66" w14:textId="77777777" w:rsidR="00F116B8" w:rsidRDefault="00000000">
            <w:r>
              <w:rPr>
                <w:i/>
                <w:iCs/>
              </w:rPr>
              <w:t>(not set or not applicable)</w:t>
            </w:r>
          </w:p>
        </w:tc>
      </w:tr>
      <w:tr w:rsidR="00F116B8" w14:paraId="39ECBEBB" w14:textId="77777777">
        <w:tc>
          <w:tcPr>
            <w:tcW w:w="10000" w:type="dxa"/>
            <w:shd w:val="clear" w:color="auto" w:fill="D9D9D9"/>
          </w:tcPr>
          <w:p w14:paraId="3D712D89" w14:textId="77777777" w:rsidR="00F116B8" w:rsidRDefault="00000000">
            <w:r>
              <w:rPr>
                <w:b/>
                <w:bCs/>
              </w:rPr>
              <w:t>K) Increase of GEF project financing up to 5%</w:t>
            </w:r>
          </w:p>
        </w:tc>
      </w:tr>
      <w:tr w:rsidR="00F116B8" w14:paraId="0DFCFD59" w14:textId="77777777">
        <w:tc>
          <w:tcPr>
            <w:tcW w:w="10000" w:type="dxa"/>
          </w:tcPr>
          <w:p w14:paraId="4A5DDD3B" w14:textId="77777777" w:rsidR="00F116B8" w:rsidRDefault="00000000">
            <w:r>
              <w:t>No</w:t>
            </w:r>
          </w:p>
        </w:tc>
      </w:tr>
      <w:tr w:rsidR="00F116B8" w14:paraId="57BBB15A" w14:textId="77777777">
        <w:tc>
          <w:tcPr>
            <w:tcW w:w="10000" w:type="dxa"/>
            <w:shd w:val="clear" w:color="auto" w:fill="D9D9D9"/>
          </w:tcPr>
          <w:p w14:paraId="3D8FFBCD" w14:textId="77777777" w:rsidR="00F116B8" w:rsidRDefault="00000000">
            <w:r>
              <w:rPr>
                <w:b/>
                <w:bCs/>
              </w:rPr>
              <w:t>Provide a description of the change to GEF project financing up to 5%</w:t>
            </w:r>
          </w:p>
        </w:tc>
      </w:tr>
      <w:tr w:rsidR="00F116B8" w14:paraId="601149F9" w14:textId="77777777">
        <w:tc>
          <w:tcPr>
            <w:tcW w:w="10000" w:type="dxa"/>
          </w:tcPr>
          <w:p w14:paraId="568FA748" w14:textId="77777777" w:rsidR="00F116B8" w:rsidRDefault="00000000">
            <w:r>
              <w:rPr>
                <w:i/>
                <w:iCs/>
              </w:rPr>
              <w:t>(not set or not applicable)</w:t>
            </w:r>
          </w:p>
        </w:tc>
      </w:tr>
      <w:tr w:rsidR="00F116B8" w14:paraId="19911F6B" w14:textId="77777777">
        <w:tc>
          <w:tcPr>
            <w:tcW w:w="10000" w:type="dxa"/>
            <w:shd w:val="clear" w:color="auto" w:fill="D9D9D9"/>
          </w:tcPr>
          <w:p w14:paraId="124FC6FA" w14:textId="77777777" w:rsidR="00F116B8" w:rsidRDefault="00000000">
            <w:r>
              <w:rPr>
                <w:b/>
                <w:bCs/>
              </w:rPr>
              <w:t>L) Co-financing</w:t>
            </w:r>
          </w:p>
        </w:tc>
      </w:tr>
      <w:tr w:rsidR="00F116B8" w14:paraId="10860829" w14:textId="77777777">
        <w:tc>
          <w:tcPr>
            <w:tcW w:w="10000" w:type="dxa"/>
          </w:tcPr>
          <w:p w14:paraId="6F6F00FE" w14:textId="77777777" w:rsidR="00F116B8" w:rsidRDefault="00000000">
            <w:r>
              <w:t>No</w:t>
            </w:r>
          </w:p>
        </w:tc>
      </w:tr>
      <w:tr w:rsidR="00F116B8" w14:paraId="25BFA4CD" w14:textId="77777777">
        <w:tc>
          <w:tcPr>
            <w:tcW w:w="10000" w:type="dxa"/>
            <w:shd w:val="clear" w:color="auto" w:fill="D9D9D9"/>
          </w:tcPr>
          <w:p w14:paraId="00F3D85A" w14:textId="77777777" w:rsidR="00F116B8" w:rsidRDefault="00000000">
            <w:r>
              <w:rPr>
                <w:b/>
                <w:bCs/>
              </w:rPr>
              <w:t>Provide a description of the change(s) to 'Co-financing'</w:t>
            </w:r>
          </w:p>
        </w:tc>
      </w:tr>
      <w:tr w:rsidR="00F116B8" w14:paraId="6AEB81D7" w14:textId="77777777">
        <w:tc>
          <w:tcPr>
            <w:tcW w:w="10000" w:type="dxa"/>
          </w:tcPr>
          <w:p w14:paraId="4422177A" w14:textId="77777777" w:rsidR="00F116B8" w:rsidRDefault="00000000">
            <w:r>
              <w:rPr>
                <w:i/>
                <w:iCs/>
              </w:rPr>
              <w:t>(not set or not applicable)</w:t>
            </w:r>
          </w:p>
        </w:tc>
      </w:tr>
      <w:tr w:rsidR="00F116B8" w14:paraId="3EE78172" w14:textId="77777777">
        <w:tc>
          <w:tcPr>
            <w:tcW w:w="10000" w:type="dxa"/>
            <w:shd w:val="clear" w:color="auto" w:fill="D9D9D9"/>
          </w:tcPr>
          <w:p w14:paraId="67E10772" w14:textId="77777777" w:rsidR="00F116B8" w:rsidRDefault="00000000">
            <w:r>
              <w:rPr>
                <w:b/>
                <w:bCs/>
              </w:rPr>
              <w:lastRenderedPageBreak/>
              <w:t>M) Location of project activity</w:t>
            </w:r>
          </w:p>
        </w:tc>
      </w:tr>
      <w:tr w:rsidR="00F116B8" w14:paraId="74BC3C69" w14:textId="77777777">
        <w:tc>
          <w:tcPr>
            <w:tcW w:w="10000" w:type="dxa"/>
          </w:tcPr>
          <w:p w14:paraId="525DD4DE" w14:textId="77777777" w:rsidR="00F116B8" w:rsidRDefault="00000000">
            <w:r>
              <w:t>Yes</w:t>
            </w:r>
          </w:p>
        </w:tc>
      </w:tr>
      <w:tr w:rsidR="00F116B8" w14:paraId="1A700831" w14:textId="77777777">
        <w:tc>
          <w:tcPr>
            <w:tcW w:w="10000" w:type="dxa"/>
            <w:shd w:val="clear" w:color="auto" w:fill="D9D9D9"/>
          </w:tcPr>
          <w:p w14:paraId="74667A55" w14:textId="77777777" w:rsidR="00F116B8" w:rsidRDefault="00000000">
            <w:r>
              <w:rPr>
                <w:b/>
                <w:bCs/>
              </w:rPr>
              <w:t>Provide a description of the change(s) to project location activity</w:t>
            </w:r>
          </w:p>
        </w:tc>
      </w:tr>
      <w:tr w:rsidR="00F116B8" w14:paraId="5B52B74A" w14:textId="77777777">
        <w:tc>
          <w:tcPr>
            <w:tcW w:w="10000" w:type="dxa"/>
          </w:tcPr>
          <w:p w14:paraId="56F6F646" w14:textId="77777777" w:rsidR="00F116B8" w:rsidRDefault="00000000">
            <w:r>
              <w:t>After the closure of the Avaza Tourist Zone with the onset of the COVID-19 pandemic, the Project moved to conducting energy audits in hotels to Ashgabat (where the Project staff is based). The Project has successfully conducted two energy audits in Ashgabat   and Avaza– with the COVID pandemic in its 2nd year, moved to hire a dedicated National  Consultant in the Avaza Tourist Zone from H2 2022</w:t>
            </w:r>
          </w:p>
        </w:tc>
      </w:tr>
      <w:tr w:rsidR="00F116B8" w14:paraId="5280FC19" w14:textId="77777777">
        <w:tc>
          <w:tcPr>
            <w:tcW w:w="10000" w:type="dxa"/>
            <w:shd w:val="clear" w:color="auto" w:fill="D9D9D9"/>
          </w:tcPr>
          <w:p w14:paraId="0F4E8640" w14:textId="77777777" w:rsidR="00F116B8" w:rsidRDefault="00000000">
            <w:r>
              <w:rPr>
                <w:b/>
                <w:bCs/>
              </w:rPr>
              <w:t>Other</w:t>
            </w:r>
          </w:p>
        </w:tc>
      </w:tr>
      <w:tr w:rsidR="00F116B8" w14:paraId="6BDFC5FE" w14:textId="77777777">
        <w:tc>
          <w:tcPr>
            <w:tcW w:w="10000" w:type="dxa"/>
          </w:tcPr>
          <w:p w14:paraId="3954236C" w14:textId="77777777" w:rsidR="00F116B8" w:rsidRDefault="00000000">
            <w:r>
              <w:t>No</w:t>
            </w:r>
          </w:p>
        </w:tc>
      </w:tr>
      <w:tr w:rsidR="00F116B8" w14:paraId="6E38103A" w14:textId="77777777">
        <w:tc>
          <w:tcPr>
            <w:tcW w:w="10000" w:type="dxa"/>
            <w:shd w:val="clear" w:color="auto" w:fill="D9D9D9"/>
          </w:tcPr>
          <w:p w14:paraId="02BB805D" w14:textId="77777777" w:rsidR="00F116B8" w:rsidRDefault="00000000">
            <w:r>
              <w:rPr>
                <w:b/>
                <w:bCs/>
              </w:rPr>
              <w:t>Please provide a description of other types of minor amendments that do not fall under any of the above categories. For example, minor changes to the project's Gender Action Plan and/or gender activities can be captured here.</w:t>
            </w:r>
          </w:p>
        </w:tc>
      </w:tr>
      <w:tr w:rsidR="00F116B8" w14:paraId="0610BA55" w14:textId="77777777">
        <w:tc>
          <w:tcPr>
            <w:tcW w:w="10000" w:type="dxa"/>
          </w:tcPr>
          <w:p w14:paraId="77D373DC" w14:textId="77777777" w:rsidR="00F116B8" w:rsidRDefault="00000000">
            <w:r>
              <w:rPr>
                <w:i/>
                <w:iCs/>
              </w:rPr>
              <w:t>(not set or not applicable)</w:t>
            </w:r>
          </w:p>
        </w:tc>
      </w:tr>
      <w:tr w:rsidR="00F116B8" w14:paraId="1D5DA3DF" w14:textId="77777777">
        <w:tc>
          <w:tcPr>
            <w:tcW w:w="10000" w:type="dxa"/>
            <w:shd w:val="clear" w:color="auto" w:fill="D9D9D9"/>
          </w:tcPr>
          <w:p w14:paraId="4AC908A6" w14:textId="77777777" w:rsidR="00F116B8" w:rsidRDefault="00000000">
            <w:r>
              <w:rPr>
                <w:b/>
                <w:bCs/>
              </w:rPr>
              <w:t>Upload any supporting documentation related to responses in this section.</w:t>
            </w:r>
          </w:p>
        </w:tc>
      </w:tr>
      <w:tr w:rsidR="00F116B8" w14:paraId="3C0882FD" w14:textId="77777777">
        <w:tc>
          <w:tcPr>
            <w:tcW w:w="10000" w:type="dxa"/>
          </w:tcPr>
          <w:p w14:paraId="2C645424" w14:textId="77777777" w:rsidR="00F116B8" w:rsidRDefault="00000000">
            <w:pPr>
              <w:spacing w:after="0"/>
            </w:pPr>
            <w:hyperlink r:id="rId12" w:history="1">
              <w:r>
                <w:rPr>
                  <w:color w:val="0000FF"/>
                  <w:u w:val="single"/>
                </w:rPr>
                <w:t>Cities_4 May 2022_PBM Minutes_Decision_Final_Eng-5-6.pdf</w:t>
              </w:r>
            </w:hyperlink>
          </w:p>
          <w:p w14:paraId="1FFCB06A" w14:textId="77777777" w:rsidR="00F116B8" w:rsidRDefault="00F116B8"/>
        </w:tc>
      </w:tr>
    </w:tbl>
    <w:p w14:paraId="2D95EB65" w14:textId="77777777" w:rsidR="00F116B8" w:rsidRDefault="00F116B8">
      <w:pPr>
        <w:sectPr w:rsidR="00F116B8" w:rsidSect="00AE758D">
          <w:pgSz w:w="11905" w:h="16837"/>
          <w:pgMar w:top="1440" w:right="1440" w:bottom="1440" w:left="1440" w:header="720" w:footer="720" w:gutter="0"/>
          <w:cols w:space="720"/>
        </w:sectPr>
      </w:pPr>
    </w:p>
    <w:p w14:paraId="6B74401B" w14:textId="77777777" w:rsidR="00F116B8" w:rsidRDefault="00000000">
      <w:pPr>
        <w:pStyle w:val="Heading1"/>
      </w:pPr>
      <w:bookmarkStart w:id="10" w:name="_Toc11"/>
      <w:r>
        <w:lastRenderedPageBreak/>
        <w:t>Gender</w:t>
      </w:r>
      <w:bookmarkEnd w:id="10"/>
    </w:p>
    <w:p w14:paraId="65CC3169" w14:textId="77777777" w:rsidR="00F116B8" w:rsidRDefault="00000000">
      <w:pPr>
        <w:pStyle w:val="Heading2"/>
      </w:pPr>
      <w:bookmarkStart w:id="11" w:name="_Toc12"/>
      <w:r>
        <w:t>Progress in Advancing Gender Equality and Women's Empowerment</w:t>
      </w:r>
      <w:bookmarkEnd w:id="11"/>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F116B8" w14:paraId="70F29B0B" w14:textId="77777777">
        <w:tc>
          <w:tcPr>
            <w:tcW w:w="10000" w:type="dxa"/>
            <w:shd w:val="clear" w:color="auto" w:fill="D9D9D9"/>
          </w:tcPr>
          <w:p w14:paraId="65906EAC" w14:textId="77777777" w:rsidR="00F116B8" w:rsidRDefault="00000000">
            <w:r>
              <w:rPr>
                <w:b/>
                <w:bCs/>
              </w:rPr>
              <w:t>1) Please review the project's Gender Analysis and Action Plan.  If the document is not attached or an updated Gender Analysis and/or Gender Action Plan is available please upload the document below or send to the Regional Programme Associate to upload in PIMS+. Please note that all projects approved since 1 July 2014 are required to carry out a gender analysis and all projects approved since 1 July 2018 are required to have a gender analysis and action plan.</w:t>
            </w:r>
          </w:p>
        </w:tc>
      </w:tr>
      <w:tr w:rsidR="00F116B8" w14:paraId="0788EA3B" w14:textId="77777777">
        <w:tc>
          <w:tcPr>
            <w:tcW w:w="10000" w:type="dxa"/>
          </w:tcPr>
          <w:p w14:paraId="2632D7AE" w14:textId="77777777" w:rsidR="00F116B8" w:rsidRDefault="00000000">
            <w:r>
              <w:rPr>
                <w:i/>
                <w:iCs/>
              </w:rPr>
              <w:t>(not set or not applicable)</w:t>
            </w:r>
          </w:p>
        </w:tc>
      </w:tr>
      <w:tr w:rsidR="00F116B8" w14:paraId="3C97D799" w14:textId="77777777">
        <w:tc>
          <w:tcPr>
            <w:tcW w:w="10000" w:type="dxa"/>
            <w:shd w:val="clear" w:color="auto" w:fill="D9D9D9"/>
          </w:tcPr>
          <w:p w14:paraId="2A8E9FDE" w14:textId="77777777" w:rsidR="00F116B8" w:rsidRDefault="00000000">
            <w:r>
              <w:rPr>
                <w:b/>
                <w:bCs/>
              </w:rPr>
              <w:t>Atlas Gender Marker Rating</w:t>
            </w:r>
          </w:p>
        </w:tc>
      </w:tr>
      <w:tr w:rsidR="00F116B8" w14:paraId="5B824773" w14:textId="77777777">
        <w:tc>
          <w:tcPr>
            <w:tcW w:w="10000" w:type="dxa"/>
          </w:tcPr>
          <w:p w14:paraId="2836DB28" w14:textId="77777777" w:rsidR="00F116B8" w:rsidRDefault="00000000">
            <w:r>
              <w:rPr>
                <w:b/>
                <w:bCs/>
              </w:rPr>
              <w:t xml:space="preserve">GEN1: </w:t>
            </w:r>
            <w:r>
              <w:t>some contribution to gender equality</w:t>
            </w:r>
          </w:p>
        </w:tc>
      </w:tr>
      <w:tr w:rsidR="00F116B8" w14:paraId="6F3DA40A" w14:textId="77777777">
        <w:tc>
          <w:tcPr>
            <w:tcW w:w="10000" w:type="dxa"/>
            <w:shd w:val="clear" w:color="auto" w:fill="D9D9D9"/>
          </w:tcPr>
          <w:p w14:paraId="2FFBF047" w14:textId="77777777" w:rsidR="00F116B8" w:rsidRDefault="00000000">
            <w:r>
              <w:rPr>
                <w:b/>
                <w:bCs/>
              </w:rPr>
              <w:t>2) Please indicate in which results areas the project is contributing to gender equality (you may select more than one results area, or select not applicable):</w:t>
            </w:r>
          </w:p>
        </w:tc>
      </w:tr>
      <w:tr w:rsidR="00F116B8" w14:paraId="491B8937" w14:textId="77777777">
        <w:tc>
          <w:tcPr>
            <w:tcW w:w="10000" w:type="dxa"/>
          </w:tcPr>
          <w:p w14:paraId="2ACB0214" w14:textId="77777777" w:rsidR="00F116B8" w:rsidRDefault="00000000">
            <w:r>
              <w:t>Contributing to closing gender gaps in access to and control over resources: No</w:t>
            </w:r>
          </w:p>
        </w:tc>
      </w:tr>
      <w:tr w:rsidR="00F116B8" w14:paraId="03EC6282" w14:textId="77777777">
        <w:tc>
          <w:tcPr>
            <w:tcW w:w="10000" w:type="dxa"/>
          </w:tcPr>
          <w:p w14:paraId="406BD58D" w14:textId="77777777" w:rsidR="00F116B8" w:rsidRDefault="00000000">
            <w:r>
              <w:t>Improving the participation and decision-making of women in natural resource governance: No</w:t>
            </w:r>
          </w:p>
        </w:tc>
      </w:tr>
      <w:tr w:rsidR="00F116B8" w14:paraId="75F83808" w14:textId="77777777">
        <w:tc>
          <w:tcPr>
            <w:tcW w:w="10000" w:type="dxa"/>
          </w:tcPr>
          <w:p w14:paraId="1E8BD85D" w14:textId="77777777" w:rsidR="00F116B8" w:rsidRDefault="00000000">
            <w:r>
              <w:t>Targeting socio-economic benefits and services for women: Yes</w:t>
            </w:r>
          </w:p>
        </w:tc>
      </w:tr>
      <w:tr w:rsidR="00F116B8" w14:paraId="315E41A5" w14:textId="77777777">
        <w:tc>
          <w:tcPr>
            <w:tcW w:w="10000" w:type="dxa"/>
          </w:tcPr>
          <w:p w14:paraId="4E8A795A" w14:textId="77777777" w:rsidR="00F116B8" w:rsidRDefault="00000000">
            <w:r>
              <w:t>Not applicable: No</w:t>
            </w:r>
          </w:p>
        </w:tc>
      </w:tr>
      <w:tr w:rsidR="00F116B8" w14:paraId="01650BD8" w14:textId="77777777">
        <w:tc>
          <w:tcPr>
            <w:tcW w:w="10000" w:type="dxa"/>
            <w:shd w:val="clear" w:color="auto" w:fill="D9D9D9"/>
          </w:tcPr>
          <w:p w14:paraId="08092984" w14:textId="77777777" w:rsidR="00F116B8" w:rsidRDefault="00000000">
            <w:r>
              <w:rPr>
                <w:b/>
                <w:bCs/>
              </w:rPr>
              <w:t>3) Please specify results achieved this reporting period that focus on increasing gender equality and the empowerment of women.</w:t>
            </w:r>
          </w:p>
          <w:p w14:paraId="628A66DF" w14:textId="77777777" w:rsidR="00F116B8" w:rsidRDefault="00F116B8"/>
          <w:p w14:paraId="72996282" w14:textId="77777777" w:rsidR="00F116B8" w:rsidRDefault="00000000">
            <w:r>
              <w:rPr>
                <w:b/>
                <w:bCs/>
              </w:rPr>
              <w:t>Please explain how the results reported addressed the different needs of men or women, changed norms, values, and power structures, and/or contributed to transforming or challenging gender inequalities and discrimination.</w:t>
            </w:r>
          </w:p>
        </w:tc>
      </w:tr>
      <w:tr w:rsidR="00F116B8" w14:paraId="328B362F" w14:textId="77777777">
        <w:tc>
          <w:tcPr>
            <w:tcW w:w="10000" w:type="dxa"/>
          </w:tcPr>
          <w:p w14:paraId="1C83FF44" w14:textId="77777777" w:rsidR="00F116B8" w:rsidRDefault="00000000">
            <w:r>
              <w:t>The Project has provided tools, training, and spare parts to “Bosfor” NGO involved in bicycle repairs. The NGO hires overwhelmingly women and girls for its work.    The employees are repairing bikes and assemble new ones and is one of the most secure places for employment of women free from any discriminatory practices.</w:t>
            </w:r>
          </w:p>
          <w:p w14:paraId="0EE4841C" w14:textId="77777777" w:rsidR="00F116B8" w:rsidRDefault="00000000">
            <w:r>
              <w:t>Out of seven employees, five are women, including on such positions as lawyers and bike mechanics. Their salary rate is equal to the average salary rate in the country.</w:t>
            </w:r>
          </w:p>
          <w:p w14:paraId="6FACF22F" w14:textId="77777777" w:rsidR="00F116B8" w:rsidRDefault="00000000">
            <w:r>
              <w:t>Bike repair staff along with participants of bike repair workshops acquire knowledge and skills to prepare bankable business plans for expansion of such workshops. The Trainings also provided modules on bike safety. The tools and bicycle spare parts that are used for fixing clients’ bikes improve ride safety and help prevent accidents and injuries while reducing the number of private taxi rides / hikes taken (which has the effect of promotion of the healthy living and development of a wider adoption of the bike riding), which in turn supports SDGs.</w:t>
            </w:r>
          </w:p>
          <w:p w14:paraId="58D3EC9F" w14:textId="77777777" w:rsidR="00F116B8" w:rsidRDefault="00000000">
            <w:r>
              <w:t xml:space="preserve">Women involved in the project have improved their communication, leadership skills, professional skills and they feel themselves much more confident comparing how they felt before getting involved </w:t>
            </w:r>
            <w:r>
              <w:lastRenderedPageBreak/>
              <w:t>to the project</w:t>
            </w:r>
          </w:p>
          <w:p w14:paraId="55297570" w14:textId="77777777" w:rsidR="00F116B8" w:rsidRDefault="00F116B8"/>
        </w:tc>
      </w:tr>
      <w:tr w:rsidR="00F116B8" w14:paraId="25841BA6" w14:textId="77777777">
        <w:tc>
          <w:tcPr>
            <w:tcW w:w="10000" w:type="dxa"/>
            <w:shd w:val="clear" w:color="auto" w:fill="D9D9D9"/>
          </w:tcPr>
          <w:p w14:paraId="21AA8384" w14:textId="77777777" w:rsidR="00F116B8" w:rsidRDefault="00000000">
            <w:r>
              <w:rPr>
                <w:b/>
                <w:bCs/>
              </w:rPr>
              <w:lastRenderedPageBreak/>
              <w:t>4) Please describe how work to advance gender equality and women's empowerment enhanced the project's environmental and/or resilience outcomes.</w:t>
            </w:r>
          </w:p>
        </w:tc>
      </w:tr>
      <w:tr w:rsidR="00F116B8" w14:paraId="2E091BCB" w14:textId="77777777">
        <w:tc>
          <w:tcPr>
            <w:tcW w:w="10000" w:type="dxa"/>
          </w:tcPr>
          <w:p w14:paraId="582567B9" w14:textId="77777777" w:rsidR="00F116B8" w:rsidRDefault="00000000">
            <w:r>
              <w:t>The Project promotes gender equality by correcting gender imbalances in employment. This is being done by ensuring that women have priority in hiring decisions   (70% of the bike repair shop staff are women; 100% of the training participants were women - 10 out of 10) by one of the bicycle building and repair workshops that the project supports.</w:t>
            </w:r>
          </w:p>
        </w:tc>
      </w:tr>
    </w:tbl>
    <w:p w14:paraId="2E7C10B1" w14:textId="77777777" w:rsidR="00F116B8" w:rsidRDefault="00F116B8">
      <w:pPr>
        <w:sectPr w:rsidR="00F116B8" w:rsidSect="00AE758D">
          <w:pgSz w:w="11905" w:h="16837"/>
          <w:pgMar w:top="1440" w:right="1440" w:bottom="1440" w:left="1440" w:header="720" w:footer="720" w:gutter="0"/>
          <w:cols w:space="720"/>
        </w:sectPr>
      </w:pPr>
    </w:p>
    <w:p w14:paraId="689916E3" w14:textId="77777777" w:rsidR="00F116B8" w:rsidRDefault="00000000">
      <w:pPr>
        <w:pStyle w:val="Heading1"/>
      </w:pPr>
      <w:bookmarkStart w:id="12" w:name="_Toc13"/>
      <w:r>
        <w:lastRenderedPageBreak/>
        <w:t>Risk Management</w:t>
      </w:r>
      <w:bookmarkEnd w:id="12"/>
    </w:p>
    <w:p w14:paraId="540FF255" w14:textId="77777777" w:rsidR="00F116B8" w:rsidRDefault="00000000">
      <w:pPr>
        <w:pStyle w:val="Heading2"/>
      </w:pPr>
      <w:bookmarkStart w:id="13" w:name="_Toc14"/>
      <w:r>
        <w:t>A) Review of Risks outlined in Risk Register and PIMS+ risk tab</w:t>
      </w:r>
      <w:bookmarkEnd w:id="13"/>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F116B8" w14:paraId="14FDB7F9" w14:textId="77777777">
        <w:tc>
          <w:tcPr>
            <w:tcW w:w="10000" w:type="dxa"/>
            <w:shd w:val="clear" w:color="auto" w:fill="D9D9D9"/>
          </w:tcPr>
          <w:p w14:paraId="02D087FD" w14:textId="77777777" w:rsidR="00F116B8" w:rsidRDefault="00000000">
            <w:r>
              <w:rPr>
                <w:b/>
                <w:bCs/>
              </w:rPr>
              <w:t>CO Programme Officer: Has the Atlas Risk Register been updated during this reporting period?</w:t>
            </w:r>
          </w:p>
        </w:tc>
      </w:tr>
      <w:tr w:rsidR="00F116B8" w14:paraId="4061F9DE" w14:textId="77777777">
        <w:tc>
          <w:tcPr>
            <w:tcW w:w="10000" w:type="dxa"/>
          </w:tcPr>
          <w:p w14:paraId="648794BD" w14:textId="77777777" w:rsidR="00F116B8" w:rsidRDefault="00000000">
            <w:r>
              <w:t>Yes</w:t>
            </w:r>
          </w:p>
        </w:tc>
      </w:tr>
      <w:tr w:rsidR="00F116B8" w14:paraId="71BE1771" w14:textId="77777777">
        <w:tc>
          <w:tcPr>
            <w:tcW w:w="10000" w:type="dxa"/>
            <w:shd w:val="clear" w:color="auto" w:fill="D9D9D9"/>
          </w:tcPr>
          <w:p w14:paraId="09BB8002" w14:textId="77777777" w:rsidR="00F116B8" w:rsidRDefault="00000000">
            <w:r>
              <w:rPr>
                <w:b/>
                <w:bCs/>
              </w:rPr>
              <w:t>NCE RTA:</w:t>
            </w:r>
          </w:p>
          <w:p w14:paraId="792A95B4" w14:textId="77777777" w:rsidR="00F116B8" w:rsidRDefault="00000000">
            <w:r>
              <w:t>Please provide an assessment of project risk management (including risks reported in  Risk Register and risks included in the project’s risk tab in  PIMS+ ) undertaken in the reporting period  and summarize the key risk management measures to be taken in the coming year. This text will be pulled into the risk management action plan in this project’s risk tab in PIMS+.</w:t>
            </w:r>
          </w:p>
        </w:tc>
      </w:tr>
      <w:tr w:rsidR="00F116B8" w14:paraId="336A9163" w14:textId="77777777">
        <w:tc>
          <w:tcPr>
            <w:tcW w:w="10000" w:type="dxa"/>
          </w:tcPr>
          <w:p w14:paraId="24965066" w14:textId="77777777" w:rsidR="00F116B8" w:rsidRDefault="00000000">
            <w:r>
              <w:t>During this reporting period, project’s risks were assessed and revised by the project team that are listed in UNDP’s Risk Register. Project’s social and environmental safeguards risks (as per Project’s SESP) are also included in the Risk Register. Project risks were closely monitored by the UNDP Turkmenistan and NCE RTA - RPA throughout the year. Finally, it was agreed with the project team and UNDP Turkmenistan to assess the existing social and environmental safeguards framework of the project (SESP). In case a revision is foreseen, this will be submitted to Project Board for their assessment and approval.</w:t>
            </w:r>
          </w:p>
          <w:p w14:paraId="359726C2" w14:textId="77777777" w:rsidR="00F116B8" w:rsidRDefault="00F116B8"/>
          <w:p w14:paraId="02B6A1D1" w14:textId="77777777" w:rsidR="00F116B8" w:rsidRDefault="00000000">
            <w:r>
              <w:t>Previously defined substantial risk rating of the project is now decreased to moderate during this reporting period based on positive developments in the project implementation and progress towards achieving the project results.</w:t>
            </w:r>
          </w:p>
        </w:tc>
      </w:tr>
    </w:tbl>
    <w:p w14:paraId="1A58613B" w14:textId="77777777" w:rsidR="00F116B8" w:rsidRDefault="00000000">
      <w:pPr>
        <w:pStyle w:val="Heading2"/>
      </w:pPr>
      <w:bookmarkStart w:id="14" w:name="_Toc15"/>
      <w:r>
        <w:t>B) Social and Environmental Standards (Safeguards) Risks</w:t>
      </w:r>
      <w:bookmarkEnd w:id="14"/>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F116B8" w14:paraId="09397406" w14:textId="77777777">
        <w:tc>
          <w:tcPr>
            <w:tcW w:w="10000" w:type="dxa"/>
            <w:shd w:val="clear" w:color="auto" w:fill="D9D9D9"/>
          </w:tcPr>
          <w:p w14:paraId="4B96CBE1" w14:textId="77777777" w:rsidR="00F116B8" w:rsidRDefault="00000000">
            <w:r>
              <w:rPr>
                <w:b/>
                <w:bCs/>
              </w:rPr>
              <w:t>For reference, please find below the project's safeguards screening (Social and Environmental Screening Procedure (SESP) or the old ESSP tool); management plans (if any); and its SESP categorization above.  Please note that the SESP categorization might have been corrected during a centralized review.</w:t>
            </w:r>
          </w:p>
          <w:p w14:paraId="73186076" w14:textId="77777777" w:rsidR="00F116B8" w:rsidRDefault="00000000">
            <w:r>
              <w:t>If the project has updated its SESP during implementation, then please upload that file below.</w:t>
            </w:r>
          </w:p>
        </w:tc>
      </w:tr>
      <w:tr w:rsidR="00F116B8" w14:paraId="29CE9938" w14:textId="77777777">
        <w:tc>
          <w:tcPr>
            <w:tcW w:w="10000" w:type="dxa"/>
          </w:tcPr>
          <w:p w14:paraId="7C24C60B" w14:textId="77777777" w:rsidR="00F116B8" w:rsidRDefault="00000000">
            <w:r>
              <w:rPr>
                <w:i/>
                <w:iCs/>
              </w:rPr>
              <w:t>(not set or not applicable)</w:t>
            </w:r>
          </w:p>
        </w:tc>
      </w:tr>
      <w:tr w:rsidR="00F116B8" w14:paraId="19F10656" w14:textId="77777777">
        <w:tc>
          <w:tcPr>
            <w:tcW w:w="10000" w:type="dxa"/>
            <w:shd w:val="clear" w:color="auto" w:fill="D9D9D9"/>
          </w:tcPr>
          <w:p w14:paraId="75D8D1AE" w14:textId="77777777" w:rsidR="00F116B8" w:rsidRDefault="00000000">
            <w:r>
              <w:rPr>
                <w:b/>
                <w:bCs/>
              </w:rPr>
              <w:t>1) Have any new social and/or environmental risks been identified during the reporting period?</w:t>
            </w:r>
          </w:p>
        </w:tc>
      </w:tr>
      <w:tr w:rsidR="00F116B8" w14:paraId="0A328F35" w14:textId="77777777">
        <w:tc>
          <w:tcPr>
            <w:tcW w:w="10000" w:type="dxa"/>
          </w:tcPr>
          <w:p w14:paraId="4E8CCA1D" w14:textId="77777777" w:rsidR="00F116B8" w:rsidRDefault="00000000">
            <w:r>
              <w:t>No</w:t>
            </w:r>
          </w:p>
        </w:tc>
      </w:tr>
      <w:tr w:rsidR="00F116B8" w14:paraId="09BB61CC" w14:textId="77777777">
        <w:tc>
          <w:tcPr>
            <w:tcW w:w="10000" w:type="dxa"/>
            <w:shd w:val="clear" w:color="auto" w:fill="D9D9D9"/>
          </w:tcPr>
          <w:p w14:paraId="50ACA178" w14:textId="77777777" w:rsidR="00F116B8" w:rsidRDefault="00000000">
            <w:r>
              <w:rPr>
                <w:b/>
                <w:bCs/>
              </w:rPr>
              <w:t>If any new social and/or environmental risks have been identified during the reporting period please describe the new risk(s) and the response to it.</w:t>
            </w:r>
          </w:p>
        </w:tc>
      </w:tr>
      <w:tr w:rsidR="00F116B8" w14:paraId="3FF8049D" w14:textId="77777777">
        <w:tc>
          <w:tcPr>
            <w:tcW w:w="10000" w:type="dxa"/>
          </w:tcPr>
          <w:p w14:paraId="74A3837B" w14:textId="77777777" w:rsidR="00F116B8" w:rsidRDefault="00000000">
            <w:r>
              <w:t xml:space="preserve">Some of the previously identified risks require removal from the Risk Register due to some activities being phased out (following MTR recommendations) such as construction of bus lanes (with related risks to pedestrian traffic). These changes in activities and removal of risks related to phased out </w:t>
            </w:r>
            <w:r>
              <w:lastRenderedPageBreak/>
              <w:t>activities will be reflected in an updated SESP.</w:t>
            </w:r>
          </w:p>
        </w:tc>
      </w:tr>
      <w:tr w:rsidR="00F116B8" w14:paraId="2C9F7AB5" w14:textId="77777777">
        <w:tc>
          <w:tcPr>
            <w:tcW w:w="10000" w:type="dxa"/>
            <w:shd w:val="clear" w:color="auto" w:fill="D9D9D9"/>
          </w:tcPr>
          <w:p w14:paraId="28D5C97D" w14:textId="77777777" w:rsidR="00F116B8" w:rsidRDefault="00000000">
            <w:r>
              <w:rPr>
                <w:b/>
                <w:bCs/>
              </w:rPr>
              <w:lastRenderedPageBreak/>
              <w:t>2) Have any existing social and/or environmental risks become more severe and/or has the project's SESP categorization changed during the reporting period? For example, when a low risk increased to moderate, or a moderate risk increased to substantial/high.</w:t>
            </w:r>
          </w:p>
        </w:tc>
      </w:tr>
      <w:tr w:rsidR="00F116B8" w14:paraId="2FF9C528" w14:textId="77777777">
        <w:tc>
          <w:tcPr>
            <w:tcW w:w="10000" w:type="dxa"/>
          </w:tcPr>
          <w:p w14:paraId="7D33315D" w14:textId="77777777" w:rsidR="00F116B8" w:rsidRDefault="00000000">
            <w:r>
              <w:t>No</w:t>
            </w:r>
          </w:p>
        </w:tc>
      </w:tr>
      <w:tr w:rsidR="00F116B8" w14:paraId="472ECE9A" w14:textId="77777777">
        <w:tc>
          <w:tcPr>
            <w:tcW w:w="10000" w:type="dxa"/>
            <w:shd w:val="clear" w:color="auto" w:fill="D9D9D9"/>
          </w:tcPr>
          <w:p w14:paraId="1C0D597D" w14:textId="77777777" w:rsidR="00F116B8" w:rsidRDefault="00000000">
            <w:r>
              <w:rPr>
                <w:b/>
                <w:bCs/>
              </w:rPr>
              <w:t>If any existing social and/or environmental risks have become more severe and/or if the project's SESP categorization has changed during implementation please describe the change(s) and the response to it. Note that any change to the project's SESP categorization should be confirmed by the Project Board and by the NCE PTA (and potentially cleared by the NCE safeguards team).</w:t>
            </w:r>
          </w:p>
        </w:tc>
      </w:tr>
      <w:tr w:rsidR="00F116B8" w14:paraId="6EDD1777" w14:textId="77777777">
        <w:tc>
          <w:tcPr>
            <w:tcW w:w="10000" w:type="dxa"/>
          </w:tcPr>
          <w:p w14:paraId="69B8BAA4" w14:textId="77777777" w:rsidR="00F116B8" w:rsidRDefault="00000000">
            <w:r>
              <w:t>The Project Board will review an updated SESP in November at the next Board meeting.</w:t>
            </w:r>
          </w:p>
        </w:tc>
      </w:tr>
      <w:tr w:rsidR="00F116B8" w14:paraId="780ADDDC" w14:textId="77777777">
        <w:tc>
          <w:tcPr>
            <w:tcW w:w="10000" w:type="dxa"/>
            <w:shd w:val="clear" w:color="auto" w:fill="D9D9D9"/>
          </w:tcPr>
          <w:p w14:paraId="32DA3408" w14:textId="77777777" w:rsidR="00F116B8" w:rsidRDefault="00000000">
            <w:r>
              <w:rPr>
                <w:b/>
                <w:bCs/>
              </w:rPr>
              <w:t>3) Have any social and environmental assessments and/or management plans been prepared or updated, and/or has the SESP been updated in the reporting period, as required? For example, an updated Stakeholder Engagement Plan, Environmental and Social Impact Assessment (ESIA) or Indigenous Peoples Plan.</w:t>
            </w:r>
          </w:p>
        </w:tc>
      </w:tr>
      <w:tr w:rsidR="00F116B8" w14:paraId="7659598A" w14:textId="77777777">
        <w:tc>
          <w:tcPr>
            <w:tcW w:w="10000" w:type="dxa"/>
          </w:tcPr>
          <w:p w14:paraId="53EE41A6" w14:textId="77777777" w:rsidR="00F116B8" w:rsidRDefault="00000000">
            <w:r>
              <w:t>No</w:t>
            </w:r>
          </w:p>
        </w:tc>
      </w:tr>
      <w:tr w:rsidR="00F116B8" w14:paraId="3DB88693" w14:textId="77777777">
        <w:tc>
          <w:tcPr>
            <w:tcW w:w="10000" w:type="dxa"/>
            <w:shd w:val="clear" w:color="auto" w:fill="D9D9D9"/>
          </w:tcPr>
          <w:p w14:paraId="5CCCF3F9" w14:textId="77777777" w:rsidR="00F116B8" w:rsidRDefault="00000000">
            <w:r>
              <w:rPr>
                <w:b/>
                <w:bCs/>
              </w:rPr>
              <w:t>If yes, please upload the document(s) above using the FILE LIBRARY button. If no, please explain when the required documents will be prepared.</w:t>
            </w:r>
          </w:p>
        </w:tc>
      </w:tr>
      <w:tr w:rsidR="00F116B8" w14:paraId="511C167E" w14:textId="77777777">
        <w:tc>
          <w:tcPr>
            <w:tcW w:w="10000" w:type="dxa"/>
          </w:tcPr>
          <w:p w14:paraId="6B0F9D8D" w14:textId="77777777" w:rsidR="00F116B8" w:rsidRDefault="00000000">
            <w:r>
              <w:rPr>
                <w:i/>
                <w:iCs/>
              </w:rPr>
              <w:t>(not set or not applicable)</w:t>
            </w:r>
          </w:p>
        </w:tc>
      </w:tr>
      <w:tr w:rsidR="00F116B8" w14:paraId="03702E6A" w14:textId="77777777">
        <w:tc>
          <w:tcPr>
            <w:tcW w:w="10000" w:type="dxa"/>
            <w:shd w:val="clear" w:color="auto" w:fill="D9D9D9"/>
          </w:tcPr>
          <w:p w14:paraId="3D97CBBF" w14:textId="77777777" w:rsidR="00F116B8" w:rsidRDefault="00000000">
            <w:r>
              <w:rPr>
                <w:b/>
                <w:bCs/>
              </w:rPr>
              <w:t>4) Has the project received complaints related to social and/or environmental impacts (actual or potential ) during the reporting period?</w:t>
            </w:r>
          </w:p>
        </w:tc>
      </w:tr>
      <w:tr w:rsidR="00F116B8" w14:paraId="09B154BD" w14:textId="77777777">
        <w:tc>
          <w:tcPr>
            <w:tcW w:w="10000" w:type="dxa"/>
          </w:tcPr>
          <w:p w14:paraId="01B14BB0" w14:textId="77777777" w:rsidR="00F116B8" w:rsidRDefault="00000000">
            <w:r>
              <w:t>No</w:t>
            </w:r>
          </w:p>
        </w:tc>
      </w:tr>
      <w:tr w:rsidR="00F116B8" w14:paraId="45836DB4" w14:textId="77777777">
        <w:tc>
          <w:tcPr>
            <w:tcW w:w="10000" w:type="dxa"/>
            <w:shd w:val="clear" w:color="auto" w:fill="D9D9D9"/>
          </w:tcPr>
          <w:p w14:paraId="730C9A2C" w14:textId="77777777" w:rsidR="00F116B8" w:rsidRDefault="00000000">
            <w:r>
              <w:rPr>
                <w:b/>
                <w:bCs/>
              </w:rPr>
              <w:t>If yes,  please describe the complaint(s) or grievance(s) in detail including the status, significance, who was involved and what action was taken.</w:t>
            </w:r>
          </w:p>
        </w:tc>
      </w:tr>
      <w:tr w:rsidR="00F116B8" w14:paraId="52A54CCB" w14:textId="77777777">
        <w:tc>
          <w:tcPr>
            <w:tcW w:w="10000" w:type="dxa"/>
          </w:tcPr>
          <w:p w14:paraId="5E147A51" w14:textId="77777777" w:rsidR="00F116B8" w:rsidRDefault="00000000">
            <w:r>
              <w:rPr>
                <w:i/>
                <w:iCs/>
              </w:rPr>
              <w:t>(not set or not applicable)</w:t>
            </w:r>
          </w:p>
        </w:tc>
      </w:tr>
      <w:tr w:rsidR="00F116B8" w14:paraId="05CD56E0" w14:textId="77777777">
        <w:tc>
          <w:tcPr>
            <w:tcW w:w="10000" w:type="dxa"/>
            <w:shd w:val="clear" w:color="auto" w:fill="D9D9D9"/>
          </w:tcPr>
          <w:p w14:paraId="2A7FD9A5" w14:textId="77777777" w:rsidR="00F116B8" w:rsidRDefault="00000000">
            <w:r>
              <w:rPr>
                <w:b/>
                <w:bCs/>
              </w:rPr>
              <w:t>5) Is this project on track with the preparation and/or implementation of all safeguards measures required for compliance with the UNDP SES?</w:t>
            </w:r>
          </w:p>
        </w:tc>
      </w:tr>
      <w:tr w:rsidR="00F116B8" w14:paraId="2BF29E0A" w14:textId="77777777">
        <w:tc>
          <w:tcPr>
            <w:tcW w:w="10000" w:type="dxa"/>
          </w:tcPr>
          <w:p w14:paraId="318A913D" w14:textId="77777777" w:rsidR="00F116B8" w:rsidRDefault="00000000">
            <w:r>
              <w:t>Yes</w:t>
            </w:r>
          </w:p>
        </w:tc>
      </w:tr>
      <w:tr w:rsidR="00F116B8" w14:paraId="0F0640CB" w14:textId="77777777">
        <w:tc>
          <w:tcPr>
            <w:tcW w:w="10000" w:type="dxa"/>
            <w:shd w:val="clear" w:color="auto" w:fill="D9D9D9"/>
          </w:tcPr>
          <w:p w14:paraId="15A5A70C" w14:textId="77777777" w:rsidR="00F116B8" w:rsidRDefault="00000000">
            <w:r>
              <w:rPr>
                <w:b/>
                <w:bCs/>
              </w:rPr>
              <w:t>If no, please explain:</w:t>
            </w:r>
          </w:p>
        </w:tc>
      </w:tr>
      <w:tr w:rsidR="00F116B8" w14:paraId="098D5EDD" w14:textId="77777777">
        <w:tc>
          <w:tcPr>
            <w:tcW w:w="10000" w:type="dxa"/>
          </w:tcPr>
          <w:p w14:paraId="7DF05F85" w14:textId="77777777" w:rsidR="00F116B8" w:rsidRDefault="00000000">
            <w:r>
              <w:t>The Project is on track with implementation of all safeguards on applicable risks.</w:t>
            </w:r>
          </w:p>
        </w:tc>
      </w:tr>
    </w:tbl>
    <w:p w14:paraId="0F7D0D58" w14:textId="77777777" w:rsidR="00F116B8" w:rsidRDefault="00F116B8">
      <w:pPr>
        <w:sectPr w:rsidR="00F116B8" w:rsidSect="00AE758D">
          <w:pgSz w:w="11905" w:h="16837"/>
          <w:pgMar w:top="1440" w:right="1440" w:bottom="1440" w:left="1440" w:header="720" w:footer="720" w:gutter="0"/>
          <w:cols w:space="720"/>
        </w:sectPr>
      </w:pPr>
    </w:p>
    <w:p w14:paraId="4B75A044" w14:textId="77777777" w:rsidR="00F116B8" w:rsidRDefault="00000000">
      <w:pPr>
        <w:pStyle w:val="Heading1"/>
      </w:pPr>
      <w:bookmarkStart w:id="15" w:name="_Toc16"/>
      <w:r>
        <w:lastRenderedPageBreak/>
        <w:t>Knowledge Management &amp; Communications</w:t>
      </w:r>
      <w:bookmarkEnd w:id="15"/>
    </w:p>
    <w:p w14:paraId="7A922C7D" w14:textId="77777777" w:rsidR="00F116B8" w:rsidRDefault="00F116B8">
      <w:pPr>
        <w:spacing w:after="0"/>
      </w:pPr>
    </w:p>
    <w:p w14:paraId="54C1A4CE" w14:textId="77777777" w:rsidR="00F116B8" w:rsidRDefault="00000000">
      <w:r>
        <w:t> </w:t>
      </w:r>
    </w:p>
    <w:p w14:paraId="23DC542B" w14:textId="77777777" w:rsidR="00F116B8" w:rsidRDefault="00000000">
      <w:r>
        <w:t xml:space="preserve">The </w:t>
      </w:r>
      <w:r>
        <w:rPr>
          <w:b/>
          <w:bCs/>
        </w:rPr>
        <w:t>Project Manager</w:t>
      </w:r>
      <w:r>
        <w:t xml:space="preserve"> must complete the three questions below.</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F116B8" w14:paraId="3DC83742" w14:textId="77777777">
        <w:tc>
          <w:tcPr>
            <w:tcW w:w="10000" w:type="dxa"/>
            <w:shd w:val="clear" w:color="auto" w:fill="D9D9D9"/>
          </w:tcPr>
          <w:p w14:paraId="5695CD96" w14:textId="77777777" w:rsidR="00F116B8" w:rsidRDefault="00000000">
            <w:r>
              <w:rPr>
                <w:b/>
                <w:bCs/>
              </w:rPr>
              <w:t>1) Please provide progress on the implementation of the project's Knowledge Management approach approved at CEO Endorsement/Approval.  If there is no KM approach/strategy, please comment on how the project is capturing and disseminating best practices and lessons learned.</w:t>
            </w:r>
          </w:p>
          <w:p w14:paraId="4BFCD6C6" w14:textId="77777777" w:rsidR="00F116B8" w:rsidRDefault="00F116B8"/>
        </w:tc>
      </w:tr>
      <w:tr w:rsidR="00F116B8" w14:paraId="2B261FCF" w14:textId="77777777">
        <w:tc>
          <w:tcPr>
            <w:tcW w:w="10000" w:type="dxa"/>
          </w:tcPr>
          <w:p w14:paraId="44FCA3D6" w14:textId="77777777" w:rsidR="00F116B8" w:rsidRDefault="00000000">
            <w:r>
              <w:t>The project on regular basis organizes and conducts various trainings and educational webinars for the Government entities in order to disseminate the best practices and lessons learned. In May 2022,the project conducted educational online webinar on &amp;quot;Study of international experience in the preparing regulatory technical documents for the development of renewable energy in Turkmenistan&amp;quot;. This event was participated by the specialists of the Ministry of Energy, students of State Energy Institute of Turkmenistan and experts of the Scientific Center for Renewable Energies. This event was accompanied by the international consultants on RE and Sustainable Development and contributed to the exchange of opinions. Furthermore, the project held meeting with eco-activists in February 2022 and shared with them what kind of works are undertaken by the present environment projects and how they will contribute to overall ecological promotion in the country. Project is also using other platforms to disseminate information about best practices and supports individuals who are committed to further enhance the ecological activities in the country.</w:t>
            </w:r>
          </w:p>
        </w:tc>
      </w:tr>
      <w:tr w:rsidR="00F116B8" w14:paraId="244B66E9" w14:textId="77777777">
        <w:tc>
          <w:tcPr>
            <w:tcW w:w="10000" w:type="dxa"/>
            <w:shd w:val="clear" w:color="auto" w:fill="D9D9D9"/>
          </w:tcPr>
          <w:p w14:paraId="709F2495" w14:textId="77777777" w:rsidR="00F116B8" w:rsidRDefault="00000000">
            <w:r>
              <w:rPr>
                <w:b/>
                <w:bCs/>
              </w:rPr>
              <w:t>2) Please provide URLs specific to this project in the relevant field below.  Please categorize the URLs appropriately (for example: project websites, social media sites, media coverage, etc.)</w:t>
            </w:r>
          </w:p>
        </w:tc>
      </w:tr>
      <w:tr w:rsidR="00F116B8" w14:paraId="373C7B01" w14:textId="77777777">
        <w:tc>
          <w:tcPr>
            <w:tcW w:w="10000" w:type="dxa"/>
          </w:tcPr>
          <w:p w14:paraId="7BB7B901" w14:textId="77777777" w:rsidR="00F116B8" w:rsidRDefault="00000000">
            <w:r>
              <w:t>The Project uses government-owned printed media (the only media available in the country as a means of outreach for the national audience), UNDP web-site (where an article by the Projects’ ICTA has been published recently, see: http://www.eurasia.undp.org/content/rbec/en/home/blog/2019/we-need-sustainable-cities-in-turkmenistan-.html). International social network outlets such as Twitter and LinkedIn will be used where possible too to inform the global audience about the Project’s plans and activities.</w:t>
            </w:r>
          </w:p>
          <w:p w14:paraId="52415CB0" w14:textId="77777777" w:rsidR="00F116B8" w:rsidRDefault="00000000">
            <w:r>
              <w:t>An example of this use is the ICTA’s recent article (mentioned above), which has already been published on Twitter (https://twitter.com/UNDPEurasia/status/1140604768915795968) and LinkedIn (https://www.linkedin.com/feed/update/urn:li:activity:6546372907923193856) and on a local web-site: https://orient.tm/v-turkmenistane-realizuetsya-proekt-po-ustojchivym-gorodam/</w:t>
            </w:r>
          </w:p>
          <w:p w14:paraId="308DB98F" w14:textId="77777777" w:rsidR="00F116B8" w:rsidRDefault="00F116B8"/>
          <w:p w14:paraId="481472D3" w14:textId="77777777" w:rsidR="00F116B8" w:rsidRDefault="00000000">
            <w:r>
              <w:t>1.</w:t>
            </w:r>
            <w:r>
              <w:tab/>
              <w:t>Article on “New free bike renting opened in Ashgabat” – published in Russian and Turkmen languages on 06.06.2020 and available at: https://turkmenportal.com/blog/28014/v-ashhabade-otkrylsya-besplatnyi-prokat-detskih-velosipedov</w:t>
            </w:r>
          </w:p>
          <w:p w14:paraId="5385D441" w14:textId="77777777" w:rsidR="00F116B8" w:rsidRDefault="00F116B8"/>
          <w:p w14:paraId="502CA604" w14:textId="77777777" w:rsidR="00F116B8" w:rsidRDefault="00000000">
            <w:r>
              <w:t>2.</w:t>
            </w:r>
            <w:r>
              <w:tab/>
              <w:t>An article regarding the UNDP’s ecological activities in Turkmenistan - published on private news agency in Russian language on 5 June 2020 and available at https://arzuw.news/proon-podvodit-itogi-prirodoohrannoj-dejatelnosti-v-turkmenistane</w:t>
            </w:r>
          </w:p>
          <w:p w14:paraId="5BE9D093" w14:textId="77777777" w:rsidR="00F116B8" w:rsidRDefault="00F116B8"/>
          <w:p w14:paraId="33F39189" w14:textId="77777777" w:rsidR="00F116B8" w:rsidRDefault="00000000">
            <w:r>
              <w:t>3.</w:t>
            </w:r>
            <w:r>
              <w:tab/>
              <w:t>Informative article on World Environment Day: “Projects being implemented in Turkmenistan” published on the private news agency “Media-Turkmen” in English and Russian languages on 5 June 2020 at https://orient.tm/en/world-environment-day-projects-being-implemented-in-turkmenistan/</w:t>
            </w:r>
          </w:p>
          <w:p w14:paraId="22231175" w14:textId="77777777" w:rsidR="00F116B8" w:rsidRDefault="00F116B8"/>
          <w:p w14:paraId="3661836E" w14:textId="77777777" w:rsidR="00F116B8" w:rsidRDefault="00000000">
            <w:r>
              <w:t>4.</w:t>
            </w:r>
            <w:r>
              <w:tab/>
              <w:t>Article on UNDP actively supports eco-policy Turkmenistan – published on 5 June 2020 in English, Russian and Turkmen languages at https://business.com.tm/post/5596/proon-aktivno-podderzhivaet-ekopolitiku-turkmenistana</w:t>
            </w:r>
          </w:p>
          <w:p w14:paraId="55FBE934" w14:textId="77777777" w:rsidR="00F116B8" w:rsidRDefault="00F116B8"/>
          <w:p w14:paraId="3C2E4C5A" w14:textId="77777777" w:rsidR="00F116B8" w:rsidRDefault="00000000">
            <w:r>
              <w:t>5.</w:t>
            </w:r>
            <w:r>
              <w:tab/>
              <w:t>Informative article on “Energy audits will be conducted in Ashgabat and Avaza” published on 21.04.2020 in Russian and English languages at https://turkmenportal.com/en/blog/26949/v-ashhabade-i-avaze-budet-provoditsya-energoaudit</w:t>
            </w:r>
          </w:p>
          <w:p w14:paraId="5733F814" w14:textId="77777777" w:rsidR="00F116B8" w:rsidRDefault="00F116B8"/>
          <w:p w14:paraId="7FC0F9DE" w14:textId="77777777" w:rsidR="00F116B8" w:rsidRDefault="00000000">
            <w:r>
              <w:t>6.</w:t>
            </w:r>
            <w:r>
              <w:tab/>
              <w:t>Articles regarding on “President of Turkmenistan Signs Number of Resolutions on Environmental Projects” published on 15.04.2020 in English, Turkmen and Russian languages at: https://business.com.tm/post/5378/prezident-turkmenistana-podpisal-ryad-rasporyazhenii-po-ekologicheskim-proektam</w:t>
            </w:r>
          </w:p>
          <w:p w14:paraId="293EBB5A" w14:textId="77777777" w:rsidR="00F116B8" w:rsidRDefault="00F116B8"/>
          <w:p w14:paraId="66A62F5B" w14:textId="77777777" w:rsidR="00F116B8" w:rsidRDefault="00000000">
            <w:r>
              <w:t>7.</w:t>
            </w:r>
            <w:r>
              <w:tab/>
              <w:t>Article on “Ecological diplomacy – the main priority of foreign policy of Turkmenistan” – published on 14.04.2020 in English, Russian and Turkmen languages on government web site at: http://turkmenistan.gov.tm/?id=20726</w:t>
            </w:r>
          </w:p>
          <w:p w14:paraId="107390BA" w14:textId="77777777" w:rsidR="00F116B8" w:rsidRDefault="00F116B8"/>
          <w:p w14:paraId="3C83DACE" w14:textId="77777777" w:rsidR="00F116B8" w:rsidRDefault="00000000">
            <w:r>
              <w:t>8.</w:t>
            </w:r>
            <w:r>
              <w:tab/>
              <w:t>Article on UNDP in Turkmenistan’s web site titled “Who recycles what in Turkmenistan” 27 March 2020 in English and Russian available at: https://www.tm.undp.org/content/turkmenistan/en/home/blog/Who-recycles-what-in-Turkmenistan.html</w:t>
            </w:r>
          </w:p>
          <w:p w14:paraId="296DE342" w14:textId="77777777" w:rsidR="00F116B8" w:rsidRDefault="00F116B8"/>
          <w:p w14:paraId="77B42D52" w14:textId="77777777" w:rsidR="00F116B8" w:rsidRDefault="00000000">
            <w:r>
              <w:t>9.</w:t>
            </w:r>
            <w:r>
              <w:tab/>
              <w:t>Article titled “Plastic collection activities continue” published on 13.03.2020 in Russian language and available at: http://ashgabat.in/akciya-po-sboru-plastika-prodolzhaetsya/</w:t>
            </w:r>
          </w:p>
          <w:p w14:paraId="563B9487" w14:textId="77777777" w:rsidR="00F116B8" w:rsidRDefault="00F116B8"/>
          <w:p w14:paraId="46BDF50E" w14:textId="77777777" w:rsidR="00F116B8" w:rsidRDefault="00000000">
            <w:r>
              <w:t>10.</w:t>
            </w:r>
            <w:r>
              <w:tab/>
              <w:t>Article on UNDP in Turkmenistan web site titled: “UNDP and the Ministry of Agriculture and Environmental Protection of Turkmenistan held a working meeting to develop a draft National Strategy for Waste Management” published on 10 March 2020 in English and Russian languages available at : “https://www.tm.undp.org/content/turkmenistan/en/home/presscenter/pressreleases/2020/UNDP-and-Ministry-of-Agriculture-and-Environmental-Protection-of-Turkmenistan-held-a-working-meeting-to-develop-a-draft-National-Strategy-for-Waste-Management.html”</w:t>
            </w:r>
          </w:p>
          <w:p w14:paraId="006EF727" w14:textId="77777777" w:rsidR="00F116B8" w:rsidRDefault="00F116B8"/>
          <w:p w14:paraId="3C0C3736" w14:textId="77777777" w:rsidR="00F116B8" w:rsidRDefault="00000000">
            <w:r>
              <w:t>11.</w:t>
            </w:r>
            <w:r>
              <w:tab/>
              <w:t>Article on “Waste management strategy is being discussed” published on government newspaper published in Russian language in March 2020, at: http://www.metbugat.gov.tm/blog?id=1211</w:t>
            </w:r>
          </w:p>
          <w:p w14:paraId="3BAED442" w14:textId="77777777" w:rsidR="00F116B8" w:rsidRDefault="00F116B8"/>
          <w:p w14:paraId="3D11AB6A" w14:textId="77777777" w:rsidR="00F116B8" w:rsidRDefault="00000000">
            <w:r>
              <w:t>12.</w:t>
            </w:r>
            <w:r>
              <w:tab/>
              <w:t>Article on “Plastic Waste Management - First Step Towards Integrated Urban Development” published on UNDP in Turkmenistan’s web site in Russian and English languages on 29 January 2020 and available at “https://www.tm.undp.org/content/turkmenistan/en/home/stories/Plastic-Waste-Management-First-Step-Towards-Integrated-Urban-Development.html”</w:t>
            </w:r>
          </w:p>
          <w:p w14:paraId="69E9C744" w14:textId="77777777" w:rsidR="00F116B8" w:rsidRDefault="00F116B8"/>
          <w:p w14:paraId="488E59AA" w14:textId="77777777" w:rsidR="00F116B8" w:rsidRDefault="00000000">
            <w:r>
              <w:t>13.</w:t>
            </w:r>
            <w:r>
              <w:tab/>
              <w:t>Article on “Sustainable Cities in Turkmenistan Project aimed at ecological stability – published on English and Russian languages on 28 January 2020 and available at https://turkmenportal.com/tm/blog/24715/proekt-ustoichivye-goroda-v-turkmenistane-nacelen-na-ekologicheskuyu-stabilnost</w:t>
            </w:r>
          </w:p>
          <w:p w14:paraId="1812A00F" w14:textId="77777777" w:rsidR="00F116B8" w:rsidRDefault="00F116B8"/>
          <w:p w14:paraId="1D931600" w14:textId="77777777" w:rsidR="00F116B8" w:rsidRDefault="00000000">
            <w:r>
              <w:t>14.</w:t>
            </w:r>
            <w:r>
              <w:tab/>
              <w:t>Article on “Atmospheric monitoring – ensuring the environmental safety of Ashgabat” – published in English and Russian languages on 25.01.2020 and available at : https://orient.tm/en/atmospheric-monitoring-ensuring-the-environmental-safety-of-ashgabat/</w:t>
            </w:r>
          </w:p>
          <w:p w14:paraId="2EBFBA78" w14:textId="77777777" w:rsidR="00F116B8" w:rsidRDefault="00F116B8"/>
          <w:p w14:paraId="0C61577A" w14:textId="77777777" w:rsidR="00F116B8" w:rsidRDefault="00000000">
            <w:r>
              <w:t>15.</w:t>
            </w:r>
            <w:r>
              <w:tab/>
              <w:t>Article on UNDP and partners improve environmental monitoring systems in Ashgabat – published on 23 January 2020 at UNDP Turkmenistan’s website in Russian and English languages and available at : https://www.tm.undp.org/content/turkmenistan/en/home/presscenter/pressreleases/2020/UNDP-and-partners-improve-environmental-monitoring-systems-in-Ashgabat.html</w:t>
            </w:r>
          </w:p>
          <w:p w14:paraId="0D659A8C" w14:textId="77777777" w:rsidR="00F116B8" w:rsidRDefault="00F116B8"/>
          <w:p w14:paraId="0DE69B51" w14:textId="77777777" w:rsidR="00F116B8" w:rsidRDefault="00000000">
            <w:r>
              <w:t>16.</w:t>
            </w:r>
            <w:r>
              <w:tab/>
              <w:t>Article on “Green” activities for hotels in Avaza – published on 6 November 2019 at national newspaper “Neutral Turkmenistan” in Russian languages and available at  http://metbugat.gov.tm/blog?id=888</w:t>
            </w:r>
          </w:p>
          <w:p w14:paraId="62E13D94" w14:textId="77777777" w:rsidR="00F116B8" w:rsidRDefault="00F116B8"/>
          <w:p w14:paraId="760437B8" w14:textId="77777777" w:rsidR="00F116B8" w:rsidRDefault="00000000">
            <w:r>
              <w:t>17.</w:t>
            </w:r>
            <w:r>
              <w:tab/>
              <w:t>Article on “Energy-saving is task for present“ – published on 31 October 2019 in Russian language on state national newspaper “Neutral Turkmenistan” and available at http://metbugat.gov.tm/blog?id=864</w:t>
            </w:r>
          </w:p>
          <w:p w14:paraId="1ADA8FB2" w14:textId="77777777" w:rsidR="00F116B8" w:rsidRDefault="00F116B8"/>
          <w:p w14:paraId="4DC77143" w14:textId="77777777" w:rsidR="00F116B8" w:rsidRDefault="00000000">
            <w:r>
              <w:t>18.</w:t>
            </w:r>
            <w:r>
              <w:tab/>
              <w:t>Short article on “New edition of National Strategy on Climate Change is approved” – published on state-owned website on 23.09.2019 in Russian language and available at http://tdh.gov.tm/news/articles.aspx&amp;article19702&amp;cat11</w:t>
            </w:r>
          </w:p>
          <w:p w14:paraId="7750E9C2" w14:textId="77777777" w:rsidR="00F116B8" w:rsidRDefault="00F116B8"/>
          <w:p w14:paraId="7624B02F" w14:textId="77777777" w:rsidR="00F116B8" w:rsidRDefault="00000000">
            <w:r>
              <w:t>19.</w:t>
            </w:r>
            <w:r>
              <w:tab/>
              <w:t>Article on “Ecology and Industry” – published in Russian language on state national newspaper and available at: http://www.metbugat.gov.tm/blog?id=1239</w:t>
            </w:r>
          </w:p>
          <w:p w14:paraId="7887ECE3" w14:textId="77777777" w:rsidR="00F116B8" w:rsidRDefault="00F116B8"/>
          <w:p w14:paraId="1197BD60" w14:textId="77777777" w:rsidR="00F116B8" w:rsidRDefault="00000000">
            <w:r>
              <w:t>20.</w:t>
            </w:r>
            <w:r>
              <w:tab/>
              <w:t>Article on “Revised National Strategy of Turkmenistan on Climate Change” – published on state national newspaper “Neutral Turkmenistan” in Russian language and available at: http://metbugat.gov.tm/blog?id=767</w:t>
            </w:r>
          </w:p>
          <w:p w14:paraId="0548B790" w14:textId="77777777" w:rsidR="00F116B8" w:rsidRDefault="00F116B8"/>
          <w:p w14:paraId="51B6BED1" w14:textId="77777777" w:rsidR="00F116B8" w:rsidRDefault="00000000">
            <w:r>
              <w:lastRenderedPageBreak/>
              <w:t>2021</w:t>
            </w:r>
          </w:p>
          <w:p w14:paraId="6AC337E8" w14:textId="77777777" w:rsidR="00F116B8" w:rsidRDefault="00F116B8"/>
          <w:p w14:paraId="5E44B345" w14:textId="77777777" w:rsidR="00F116B8" w:rsidRDefault="00000000">
            <w:r>
              <w:t>1. Article on street lightening systems, posted on UNDP web page https://www.tm.undp.org/content/turkmenistan/en/home/presscenter/pressreleases/2021/introduction-of-new-technologies-to-the-street-lightening-systems-of-cities-in-Turkmenistan.html</w:t>
            </w:r>
          </w:p>
          <w:p w14:paraId="0C9E3ECD" w14:textId="77777777" w:rsidR="00F116B8" w:rsidRDefault="00F116B8"/>
          <w:p w14:paraId="2DDC050E" w14:textId="77777777" w:rsidR="00F116B8" w:rsidRDefault="00000000">
            <w:r>
              <w:t>2. Green transport promotion activity posted at: https://orient.tm/en/post/33049/undp-promotes-use-green-transport</w:t>
            </w:r>
          </w:p>
          <w:p w14:paraId="6CBAC7F8" w14:textId="77777777" w:rsidR="00F116B8" w:rsidRDefault="00F116B8"/>
          <w:p w14:paraId="549665C9" w14:textId="77777777" w:rsidR="00F116B8" w:rsidRDefault="00000000">
            <w:r>
              <w:t>3. Project activity in summer camp among youth, posted on UNDP Turkmenistan web page - https://www.tm.undp.org/content/turkmenistan/en/home/presscenter/pressreleases/2021/UNDP-reaches-out-to-children-in-summer-camp-to-raise-ecological-awareness.html</w:t>
            </w:r>
          </w:p>
          <w:p w14:paraId="28CBB10E" w14:textId="77777777" w:rsidR="00F116B8" w:rsidRDefault="00F116B8"/>
          <w:p w14:paraId="2954222E" w14:textId="77777777" w:rsidR="00F116B8" w:rsidRDefault="00000000">
            <w:r>
              <w:t>* https://turkmenportal.com/blog/37126/v-detskom-lagere-v-gokdere-provedena-obrazovatelnaya-sessiya-po-ekologii</w:t>
            </w:r>
          </w:p>
          <w:p w14:paraId="1BB00C1D" w14:textId="77777777" w:rsidR="00F116B8" w:rsidRDefault="00000000">
            <w:r>
              <w:t>* https://arzuw.news/v-lagere-otdyha-altyn-damdzha-proshla-obrazovatelnaja-jeko-akcija-proon-v-turkmenistane</w:t>
            </w:r>
          </w:p>
          <w:p w14:paraId="4BCD805D" w14:textId="77777777" w:rsidR="00F116B8" w:rsidRDefault="00000000">
            <w:r>
              <w:t>* https://turkmenistan.un.org/ru/129789-oon-povyshaet-osvedomlennost-detey-ob-okhrane-okruzhayuschey-sredy</w:t>
            </w:r>
          </w:p>
          <w:p w14:paraId="25C242BC" w14:textId="77777777" w:rsidR="00F116B8" w:rsidRDefault="00F116B8"/>
          <w:p w14:paraId="2886DCB2" w14:textId="77777777" w:rsidR="00F116B8" w:rsidRDefault="00000000">
            <w:r>
              <w:t>4. Project's activity held in nearby territory of UN building in Turkmenistan dedicated to World Environment Day - https://www.tm.undp.org/content/turkmenistan/en/home/presscenter/pressreleases/2021/UNDP-took-part-in-environmental-campaign-dedicated-to-nationwide-event-on-planting-trees.html#:~:text=UNDP%20took%20part%20in%20environmental%20campaign%20dedicated%20to%20nationwide%20event%20on%20planting%20trees,-AddThis%20Sharing%20Buttons&amp;text=At%20present%2C%20ecological%20culture%20is,safeguarding%20the%20environment%20and%20nature.</w:t>
            </w:r>
          </w:p>
          <w:p w14:paraId="58CD6D8E" w14:textId="77777777" w:rsidR="00F116B8" w:rsidRDefault="00000000">
            <w:r>
              <w:t>* https://sng.today/ashkhabad/17275-v-preddverii-vsemirnogo-dnja-okruzhajuschej-sredy-stranovaja-komanda-oon-v-strane-provela-jeko-akciju.html</w:t>
            </w:r>
          </w:p>
          <w:p w14:paraId="5BF0D912" w14:textId="77777777" w:rsidR="00F116B8" w:rsidRDefault="00000000">
            <w:r>
              <w:t>* https://turkmenistan.un.org/ru/129797-obschestvennaya-kampaniya-oon-po-sluchayu-vsemirnogo-dnya-okruzhayuschey-sredy</w:t>
            </w:r>
          </w:p>
          <w:p w14:paraId="41C46460" w14:textId="77777777" w:rsidR="00F116B8" w:rsidRDefault="00000000">
            <w:r>
              <w:t>*https://ashgabat.in/2021/06/01/akciya-oon-v-turkmenistane-po-posadke-derevev/</w:t>
            </w:r>
          </w:p>
          <w:p w14:paraId="264B92BD" w14:textId="77777777" w:rsidR="00F116B8" w:rsidRDefault="00000000">
            <w:r>
              <w:t>*https://centralasia.news/9868-podrazdelenija-oon-v-turkmenistane-proveli-jekoakciju.html</w:t>
            </w:r>
          </w:p>
          <w:p w14:paraId="3C492AA9" w14:textId="77777777" w:rsidR="00F116B8" w:rsidRDefault="00000000">
            <w:r>
              <w:t>*https://turkmenportal.com/blog/37073/stranovaya-komanda-oon-v-turkmenistane-provela-ekoakciyu</w:t>
            </w:r>
          </w:p>
          <w:p w14:paraId="5DF6729B" w14:textId="77777777" w:rsidR="00F116B8" w:rsidRDefault="00F116B8"/>
          <w:p w14:paraId="52977CA6" w14:textId="77777777" w:rsidR="00F116B8" w:rsidRDefault="00000000">
            <w:r>
              <w:t>5. Bike promotion activity at Project pilot site in School N21 - https://turkmenportal.com/blog/37193/v-ashhabade-provedeny-meropriyatiya-ekologicheskoi-napravlennosti</w:t>
            </w:r>
          </w:p>
          <w:p w14:paraId="1895CC11" w14:textId="77777777" w:rsidR="00F116B8" w:rsidRDefault="00F116B8"/>
          <w:p w14:paraId="45C260E5" w14:textId="77777777" w:rsidR="00F116B8" w:rsidRDefault="00000000">
            <w:r>
              <w:lastRenderedPageBreak/>
              <w:t>6. Online meeting on Climate Change - https://turkmenistan.un.org/ru/123046-proon-aktivno-podderzhivaet-v-strane-strategicheskie-iniciativy-v-oblasti-izmeneniya-klimata</w:t>
            </w:r>
          </w:p>
          <w:p w14:paraId="4D0C1E49" w14:textId="77777777" w:rsidR="00F116B8" w:rsidRDefault="00F116B8"/>
          <w:p w14:paraId="64F2C257" w14:textId="77777777" w:rsidR="00F116B8" w:rsidRDefault="00000000">
            <w:r>
              <w:t>7.  Project held online meeting on Renwable Energies - https://orient.tm/ru/post/26894/proon-i-turkmenistan-razvivajut-sotrudnichestvo-v-oblasti-vozobnovlyaemyh-istochnikov-energii</w:t>
            </w:r>
          </w:p>
          <w:p w14:paraId="50166C0E" w14:textId="77777777" w:rsidR="00F116B8" w:rsidRDefault="00F116B8"/>
          <w:p w14:paraId="073C36DF" w14:textId="77777777" w:rsidR="00F116B8" w:rsidRDefault="00000000">
            <w:r>
              <w:t>8. Project held online meeting on presentation of works undertaken on preparation of Fourth National Communication - https://orient.tm/turkmenistan-gotovit-chetvertoe-nacionalnoe-soobshhenie-ob-izmenenii-klimata/</w:t>
            </w:r>
          </w:p>
          <w:p w14:paraId="2C11BE10" w14:textId="77777777" w:rsidR="00F116B8" w:rsidRDefault="00F116B8"/>
          <w:p w14:paraId="3FB5365E" w14:textId="77777777" w:rsidR="00F116B8" w:rsidRDefault="00000000">
            <w:r>
              <w:t>9. Online meeting on new technologies on street lightening - https://www.tm.undp.org/content/turkmenistan/en/home/presscenter/pressreleases/2021/introduction-of-new-technologies-to-the-street-lightening-systems-of-cities-in-Turkmenistan.html</w:t>
            </w:r>
          </w:p>
          <w:p w14:paraId="25F383B9" w14:textId="77777777" w:rsidR="00F116B8" w:rsidRDefault="00F116B8"/>
          <w:p w14:paraId="0A11264E" w14:textId="77777777" w:rsidR="00F116B8" w:rsidRDefault="00F116B8"/>
          <w:p w14:paraId="4EF7267F" w14:textId="77777777" w:rsidR="00F116B8" w:rsidRDefault="00000000">
            <w:r>
              <w:t>2022</w:t>
            </w:r>
          </w:p>
          <w:p w14:paraId="7A8CBDC2" w14:textId="77777777" w:rsidR="00F116B8" w:rsidRDefault="00000000">
            <w:r>
              <w:t>1.</w:t>
            </w:r>
            <w:r>
              <w:tab/>
              <w:t>Interview with eco-activists</w:t>
            </w:r>
          </w:p>
          <w:p w14:paraId="0458C3B3" w14:textId="77777777" w:rsidR="00F116B8" w:rsidRDefault="00000000">
            <w:r>
              <w:t>https://www.instagram.com/p/CY52WMBhCEx/</w:t>
            </w:r>
          </w:p>
          <w:p w14:paraId="5C586632" w14:textId="77777777" w:rsidR="00F116B8" w:rsidRDefault="00000000">
            <w:r>
              <w:t>https://youtu.be/vh7h1rBS2LA</w:t>
            </w:r>
          </w:p>
          <w:p w14:paraId="46556089" w14:textId="77777777" w:rsidR="00F116B8" w:rsidRDefault="00000000">
            <w:r>
              <w:t>https://twitter.com/UNDPTM/status/1483714334966661122</w:t>
            </w:r>
          </w:p>
          <w:p w14:paraId="54652F7A" w14:textId="77777777" w:rsidR="00F116B8" w:rsidRDefault="00000000">
            <w:r>
              <w:t>UNDP Turkmenistan - Posts | Facebook</w:t>
            </w:r>
          </w:p>
          <w:p w14:paraId="48DB2EA4" w14:textId="77777777" w:rsidR="00F116B8" w:rsidRDefault="00F116B8"/>
          <w:p w14:paraId="1B9922D2" w14:textId="77777777" w:rsidR="00F116B8" w:rsidRDefault="00000000">
            <w:r>
              <w:t>2.</w:t>
            </w:r>
            <w:r>
              <w:tab/>
              <w:t>Meeting with eco-activists on discussion of environment and climate change</w:t>
            </w:r>
          </w:p>
          <w:p w14:paraId="5CD99293" w14:textId="77777777" w:rsidR="00F116B8" w:rsidRDefault="00000000">
            <w:r>
              <w:t>https://turkmenistan.gov.tm/ru/post/61181/vstrecha-s-molodymi-eko-aktivistami-turkmenistana</w:t>
            </w:r>
          </w:p>
          <w:p w14:paraId="21D90BC3" w14:textId="77777777" w:rsidR="00F116B8" w:rsidRDefault="00000000">
            <w:r>
              <w:t>https://orient.tm/en/post/36432/undp-engages-youth-fight-against-climate-change#:~:text=%E2%80%9CUNDP%20recognizes%20the%20role%20of,UNDP%20Resident%20Representative%20in%20Turkmenistan.</w:t>
            </w:r>
          </w:p>
          <w:p w14:paraId="1EA50312" w14:textId="77777777" w:rsidR="00F116B8" w:rsidRDefault="00000000">
            <w:r>
              <w:t>https://ashgabat.in/2022/02/25/involving-youth-in-the-fight-against-climate-change/</w:t>
            </w:r>
          </w:p>
          <w:p w14:paraId="3B738B1A" w14:textId="77777777" w:rsidR="00F116B8" w:rsidRDefault="00000000">
            <w:r>
              <w:t>https://www.tm.undp.org/content/turkmenistan/ru/home/presscenter/pressreleases/2022/undp-engages-youth-in-the-fight-against-climate-change.html</w:t>
            </w:r>
          </w:p>
          <w:p w14:paraId="5AAC3BCF" w14:textId="77777777" w:rsidR="00F116B8" w:rsidRDefault="00000000">
            <w:r>
              <w:t>https://www.instagram.com/p/CaZxHd-sVd9/</w:t>
            </w:r>
          </w:p>
          <w:p w14:paraId="1C7F6C76" w14:textId="77777777" w:rsidR="00F116B8" w:rsidRDefault="00000000">
            <w:r>
              <w:t>https://www.facebook.com/undptm/posts/1979354648940770</w:t>
            </w:r>
          </w:p>
          <w:p w14:paraId="5F70B2CC" w14:textId="77777777" w:rsidR="00F116B8" w:rsidRDefault="00000000">
            <w:r>
              <w:t>https://twitter.com/narine_sahakyan/status/1497275399692341252</w:t>
            </w:r>
          </w:p>
          <w:p w14:paraId="01882457" w14:textId="77777777" w:rsidR="00F116B8" w:rsidRDefault="00F116B8"/>
          <w:p w14:paraId="5EE6C41E" w14:textId="77777777" w:rsidR="00F116B8" w:rsidRDefault="00000000">
            <w:r>
              <w:t>3.</w:t>
            </w:r>
            <w:r>
              <w:tab/>
              <w:t>Working trip to plastic waste processing individuals:</w:t>
            </w:r>
          </w:p>
          <w:p w14:paraId="55FE9AAD" w14:textId="77777777" w:rsidR="00F116B8" w:rsidRDefault="00000000">
            <w:r>
              <w:t>https://orient.tm/ru/post/37116/dazhe-odin-chelovek-mozhet-sdelat-nemalo-istoriya-eko-blogera-iz-</w:t>
            </w:r>
            <w:r>
              <w:lastRenderedPageBreak/>
              <w:t>turkmenistana</w:t>
            </w:r>
          </w:p>
          <w:p w14:paraId="2380B3BE" w14:textId="77777777" w:rsidR="00F116B8" w:rsidRDefault="00000000">
            <w:r>
              <w:t>https://www.instagram.com/p/CcpYlLytzBw/?igshid=YmMyMTA2M2Y=</w:t>
            </w:r>
          </w:p>
          <w:p w14:paraId="1B7C5226" w14:textId="77777777" w:rsidR="00F116B8" w:rsidRDefault="00000000">
            <w:r>
              <w:t>http://www.newscentralasia.net/2022/04/22/turkmen-social-media-influencer-motivates-people-towards-sustainability/</w:t>
            </w:r>
          </w:p>
          <w:p w14:paraId="0B683248" w14:textId="77777777" w:rsidR="00F116B8" w:rsidRDefault="00000000">
            <w:r>
              <w:t>https://www.tm.undp.org/content/turkmenistan/en/home/stories/turkmen-social-media-influencer-motivates-people-towards-sustainability.html</w:t>
            </w:r>
          </w:p>
          <w:p w14:paraId="375DA9A8" w14:textId="77777777" w:rsidR="00F116B8" w:rsidRDefault="00000000">
            <w:r>
              <w:t>https://turkmenistan.un.org/en/179062-turkmen-social-media-influencer-motivates-people-towards-sustainability</w:t>
            </w:r>
          </w:p>
          <w:p w14:paraId="1F426009" w14:textId="77777777" w:rsidR="00F116B8" w:rsidRDefault="00000000">
            <w:r>
              <w:t>https://www.instagram.com/p/Cco7OfboA3U/?igshid=YmMyMTA2M2Y=</w:t>
            </w:r>
          </w:p>
          <w:p w14:paraId="506AF01E" w14:textId="77777777" w:rsidR="00F116B8" w:rsidRDefault="00000000">
            <w:r>
              <w:t>https://m.facebook.com/story.php?story_fbid=2020861484790086&amp;id=1180561795486730</w:t>
            </w:r>
          </w:p>
          <w:p w14:paraId="318A873D" w14:textId="77777777" w:rsidR="00F116B8" w:rsidRDefault="00000000">
            <w:r>
              <w:t>4.</w:t>
            </w:r>
            <w:r>
              <w:tab/>
              <w:t>Green games at Secondary school N1</w:t>
            </w:r>
          </w:p>
          <w:p w14:paraId="2A730EEC" w14:textId="77777777" w:rsidR="00F116B8" w:rsidRDefault="00F116B8"/>
          <w:p w14:paraId="1B102C75" w14:textId="77777777" w:rsidR="00F116B8" w:rsidRDefault="00000000">
            <w:r>
              <w:t>5.</w:t>
            </w:r>
            <w:r>
              <w:tab/>
              <w:t>Green games secondary school N1</w:t>
            </w:r>
          </w:p>
          <w:p w14:paraId="56864B3C" w14:textId="77777777" w:rsidR="00F116B8" w:rsidRDefault="00000000">
            <w:r>
              <w:t>https://orient.tm/en/post/37101/undp-and-partners-organize-green-games-among-schoolchildren-part-efforts-combat-plastic-pollution</w:t>
            </w:r>
          </w:p>
          <w:p w14:paraId="7901289E" w14:textId="77777777" w:rsidR="00F116B8" w:rsidRDefault="00000000">
            <w:r>
              <w:t>https://turkmenistan.gov.tm/ru/post/62475/turkmenskie-shkolniki-prisoedinyayutsya-k-usiliyam-po-borbe-s-zagryazneniem-plastikom</w:t>
            </w:r>
          </w:p>
          <w:p w14:paraId="3C801DD9" w14:textId="77777777" w:rsidR="00F116B8" w:rsidRDefault="00000000">
            <w:r>
              <w:t>https://ashgabat.in/2022/04/20/green-games-were-organized-for-schoolchildren/ https://arzuw.news/proon-organizovala-v-turkmenistane-zelenye-igry-dlja-shkolnikov-v-ramkah-podderzhanija-chistoty-okruzhajushhej-sredy https://salamnews.tm/ru/section/syyasat/halkara-hyzmatdaslyk/v-gorode-anau-rabotniki-proon-sovmestno-s-obshestvom-ohrany-prirody-proveli-zelyonye-igry-139fb5 https://yandex.ru/news/story/PROON_organizovala_vTurkmenistane_Zelenye_igry_dlyashkolnikov_vramkakh_podderzhaniya_chistoty_okruzhayushhej_sredy--ae329adaac0e327a155c7d1cd8ed1d9e https://www.tm.undp.org/content/turkmenistan/en/home/presscenter/pressreleases/2022/undp-and-partners-organize-green-games.html https://www.instagram.com/p/CckvLL4sp_g/?hl=en https://www.instagram.com/undp_turkmenistan/?hl=en https://m.facebook.com/story.php?story_fbid=2020076164868618&amp;id=1180561795486730 https://m.facebook.com/story.php?story_fbid=2020078368201731&amp;id=1180561795486730  https://m.facebook.com/story.php?story_fbid=2020087614867473&amp;id=1180561795486730</w:t>
            </w:r>
          </w:p>
          <w:p w14:paraId="1A05EFC4" w14:textId="77777777" w:rsidR="00F116B8" w:rsidRDefault="00F116B8"/>
          <w:p w14:paraId="70CBF530" w14:textId="77777777" w:rsidR="00F116B8" w:rsidRDefault="00000000">
            <w:r>
              <w:t>6.</w:t>
            </w:r>
            <w:r>
              <w:tab/>
              <w:t xml:space="preserve"> Education training at “Dayanch” Children healthcare center</w:t>
            </w:r>
          </w:p>
          <w:p w14:paraId="5B8A1B1C" w14:textId="77777777" w:rsidR="00F116B8" w:rsidRDefault="00000000">
            <w:r>
              <w:t>https://turkmenportal.com/blog/48111/dlya-otdyhayushchih-v-ntz-avaza-detei-byla-organizovana-obrazovatelnaya-ekologicheskaya-sessiya https://turkmenistan.gov.tm/ru/post/63902/povyshenie-osvedomlyonnosti-ob-ohrane-okruzhayushchej-sredy</w:t>
            </w:r>
          </w:p>
          <w:p w14:paraId="5C3EF7EF" w14:textId="77777777" w:rsidR="00F116B8" w:rsidRPr="00057414" w:rsidRDefault="00000000">
            <w:pPr>
              <w:rPr>
                <w:lang w:val="ru-RU"/>
              </w:rPr>
            </w:pPr>
            <w:r w:rsidRPr="00057414">
              <w:rPr>
                <w:lang w:val="ru-RU"/>
              </w:rPr>
              <w:t>В детском оздоровительном центре прошла образовательная сессия от ПРООН (</w:t>
            </w:r>
            <w:r>
              <w:t>orient</w:t>
            </w:r>
            <w:r w:rsidRPr="00057414">
              <w:rPr>
                <w:lang w:val="ru-RU"/>
              </w:rPr>
              <w:t>.</w:t>
            </w:r>
            <w:r>
              <w:t>tm</w:t>
            </w:r>
            <w:r w:rsidRPr="00057414">
              <w:rPr>
                <w:lang w:val="ru-RU"/>
              </w:rPr>
              <w:t xml:space="preserve">) </w:t>
            </w:r>
            <w:r>
              <w:t>https</w:t>
            </w:r>
            <w:r w:rsidRPr="00057414">
              <w:rPr>
                <w:lang w:val="ru-RU"/>
              </w:rPr>
              <w:t>://</w:t>
            </w:r>
            <w:r>
              <w:t>arzuw</w:t>
            </w:r>
            <w:r w:rsidRPr="00057414">
              <w:rPr>
                <w:lang w:val="ru-RU"/>
              </w:rPr>
              <w:t>.</w:t>
            </w:r>
            <w:r>
              <w:t>news</w:t>
            </w:r>
            <w:r w:rsidRPr="00057414">
              <w:rPr>
                <w:lang w:val="ru-RU"/>
              </w:rPr>
              <w:t>/</w:t>
            </w:r>
            <w:r>
              <w:t>programma</w:t>
            </w:r>
            <w:r w:rsidRPr="00057414">
              <w:rPr>
                <w:lang w:val="ru-RU"/>
              </w:rPr>
              <w:t>-</w:t>
            </w:r>
            <w:r>
              <w:t>razvitija</w:t>
            </w:r>
            <w:r w:rsidRPr="00057414">
              <w:rPr>
                <w:lang w:val="ru-RU"/>
              </w:rPr>
              <w:t>-</w:t>
            </w:r>
            <w:r>
              <w:t>oon</w:t>
            </w:r>
            <w:r w:rsidRPr="00057414">
              <w:rPr>
                <w:lang w:val="ru-RU"/>
              </w:rPr>
              <w:t>-</w:t>
            </w:r>
            <w:r>
              <w:t>vstupila</w:t>
            </w:r>
            <w:r w:rsidRPr="00057414">
              <w:rPr>
                <w:lang w:val="ru-RU"/>
              </w:rPr>
              <w:t>-</w:t>
            </w:r>
            <w:r>
              <w:t>organizatorom</w:t>
            </w:r>
            <w:r w:rsidRPr="00057414">
              <w:rPr>
                <w:lang w:val="ru-RU"/>
              </w:rPr>
              <w:t>-</w:t>
            </w:r>
            <w:r>
              <w:t>obrazovatelnoj</w:t>
            </w:r>
            <w:r w:rsidRPr="00057414">
              <w:rPr>
                <w:lang w:val="ru-RU"/>
              </w:rPr>
              <w:t>-</w:t>
            </w:r>
            <w:r>
              <w:t>sessii</w:t>
            </w:r>
            <w:r w:rsidRPr="00057414">
              <w:rPr>
                <w:lang w:val="ru-RU"/>
              </w:rPr>
              <w:t>-</w:t>
            </w:r>
            <w:r>
              <w:t>v</w:t>
            </w:r>
            <w:r w:rsidRPr="00057414">
              <w:rPr>
                <w:lang w:val="ru-RU"/>
              </w:rPr>
              <w:t>-</w:t>
            </w:r>
            <w:r>
              <w:t>turkmenistane</w:t>
            </w:r>
          </w:p>
          <w:p w14:paraId="76BA61D7" w14:textId="77777777" w:rsidR="00F116B8" w:rsidRPr="00057414" w:rsidRDefault="00000000">
            <w:pPr>
              <w:rPr>
                <w:lang w:val="ru-RU"/>
              </w:rPr>
            </w:pPr>
            <w:r w:rsidRPr="00057414">
              <w:rPr>
                <w:lang w:val="ru-RU"/>
              </w:rPr>
              <w:t>ПРООН и общество охраны природы Туркменистана организовали экологический семинар для детей » &amp;</w:t>
            </w:r>
            <w:r>
              <w:t>quot</w:t>
            </w:r>
            <w:r w:rsidRPr="00057414">
              <w:rPr>
                <w:lang w:val="ru-RU"/>
              </w:rPr>
              <w:t>;СНГ СЕГОДНЯ&amp;</w:t>
            </w:r>
            <w:r>
              <w:t>quot</w:t>
            </w:r>
            <w:r w:rsidRPr="00057414">
              <w:rPr>
                <w:lang w:val="ru-RU"/>
              </w:rPr>
              <w:t xml:space="preserve">; - последние новости стран СНГ читайте на </w:t>
            </w:r>
            <w:r>
              <w:t>SNG</w:t>
            </w:r>
            <w:r w:rsidRPr="00057414">
              <w:rPr>
                <w:lang w:val="ru-RU"/>
              </w:rPr>
              <w:t>.</w:t>
            </w:r>
            <w:r>
              <w:t>TODAY</w:t>
            </w:r>
            <w:r w:rsidRPr="00057414">
              <w:rPr>
                <w:lang w:val="ru-RU"/>
              </w:rPr>
              <w:t xml:space="preserve">  ПРООН в Туркменистане провёл для детей образовательную сессию по экологии » Новости </w:t>
            </w:r>
            <w:r w:rsidRPr="00057414">
              <w:rPr>
                <w:lang w:val="ru-RU"/>
              </w:rPr>
              <w:lastRenderedPageBreak/>
              <w:t>Центральной Азии (</w:t>
            </w:r>
            <w:r>
              <w:t>centralasia</w:t>
            </w:r>
            <w:r w:rsidRPr="00057414">
              <w:rPr>
                <w:lang w:val="ru-RU"/>
              </w:rPr>
              <w:t>.</w:t>
            </w:r>
            <w:r>
              <w:t>news</w:t>
            </w:r>
            <w:r w:rsidRPr="00057414">
              <w:rPr>
                <w:lang w:val="ru-RU"/>
              </w:rPr>
              <w:t>)</w:t>
            </w:r>
          </w:p>
          <w:p w14:paraId="67486306" w14:textId="77777777" w:rsidR="00F116B8" w:rsidRDefault="00000000">
            <w:r>
              <w:t>https://ashgabat.in/2022/06/07/v-avaze-v-letnem-lagere-dayanch-proveli-meropriyatiya-po-sluchayu-vsemirnogo-dnya-okruzhayushhej-sredy/  https://salamnews.tm/ru/section/jemgyyet/ekologiya/undp-Avazada-dync-alyan-cagalar-bilen-ekologik-careleri-gecirdi-484e27 https://www.facebook.com/arzuwnews/photos/a.338338476377212/1972083303002713 https://yandex.ru/news/story/PROON_vTurkmenistane_provyol_dlyadetej_obrazovatelnuyu_sessiyu_poehkologii--8190223af028fec09379c21acd5c74de?lang=ru&amp;rubric=Turkmenistan&amp;fan=1&amp;stid=Hc6vot8pAoqT&amp;t=1654761104&amp;persistent_id=208179976&amp;story=fc05742d-fbaa-51ed-b674-0aec4ecaa803 UNDP reaches out to children in “Dayanch” summer camp to mark the World Environment Day | United Nations Development Programme</w:t>
            </w:r>
          </w:p>
          <w:p w14:paraId="5F0BC900" w14:textId="77777777" w:rsidR="00F116B8" w:rsidRDefault="00000000">
            <w:r>
              <w:t>https://www.instagram.com/p/CegNS9hMs3u/</w:t>
            </w:r>
          </w:p>
          <w:p w14:paraId="622AED73" w14:textId="77777777" w:rsidR="00F116B8" w:rsidRDefault="00000000">
            <w:r>
              <w:t>https://www.instagram.com/p/CeiJIEAsX7k/ https://www.facebook.com/undptm/posts/2058508331025401 https://www.facebook.com/undptm/posts/2058509627691938</w:t>
            </w:r>
          </w:p>
          <w:p w14:paraId="23E43690" w14:textId="77777777" w:rsidR="00F116B8" w:rsidRDefault="00000000">
            <w:r>
              <w:t>7.</w:t>
            </w:r>
            <w:r>
              <w:tab/>
              <w:t>Educational webinar on the topic &amp;quot;Study of international experience in the development of regulatory technical documents for the development of renewable energy in Turkmenistan&amp;quot; (online)</w:t>
            </w:r>
          </w:p>
          <w:p w14:paraId="050DE75E" w14:textId="77777777" w:rsidR="00F116B8" w:rsidRDefault="00000000">
            <w:r>
              <w:t>https://turkmenportal.com/blog/47792/v-turkmenistane-proveden-vebinar-po-razrabotke-normativnyh-dokumentov-dlya-razvitiya-vie</w:t>
            </w:r>
          </w:p>
          <w:p w14:paraId="0171A558" w14:textId="77777777" w:rsidR="00F116B8" w:rsidRDefault="00000000">
            <w:r>
              <w:t>https://www.undp.org/turkmenistan/press-releases/undp-promotes-renewable-energy-and-energy-efficiency-turkmenistan</w:t>
            </w:r>
          </w:p>
          <w:p w14:paraId="7FE0CA2D" w14:textId="77777777" w:rsidR="00F116B8" w:rsidRDefault="00000000">
            <w:r>
              <w:t>https://www.instagram.com/p/CeNxo41soYd/</w:t>
            </w:r>
          </w:p>
          <w:p w14:paraId="6DB91CCD" w14:textId="77777777" w:rsidR="00F116B8" w:rsidRDefault="00000000">
            <w:r>
              <w:t>https://www.facebook.com/undptm/posts/2051481195061448</w:t>
            </w:r>
          </w:p>
          <w:p w14:paraId="7192E4F9" w14:textId="77777777" w:rsidR="00F116B8" w:rsidRDefault="00F116B8"/>
          <w:p w14:paraId="2B671214" w14:textId="77777777" w:rsidR="00F116B8" w:rsidRDefault="00000000">
            <w:r>
              <w:t>8.</w:t>
            </w:r>
            <w:r>
              <w:tab/>
              <w:t>A training seminar &amp;quot;Practical application of new laboratory equipment and capacity building of the environmental monitoring and control system&amp;quot; was held in Ashgabat</w:t>
            </w:r>
          </w:p>
          <w:p w14:paraId="2C2D5937" w14:textId="77777777" w:rsidR="00F116B8" w:rsidRDefault="00000000">
            <w:r>
              <w:t>https://turkmenportal.com/en/blog/42251/new-laboratory-</w:t>
            </w:r>
          </w:p>
          <w:p w14:paraId="62C4658D" w14:textId="77777777" w:rsidR="00F116B8" w:rsidRDefault="00000000">
            <w:r>
              <w:t>equipment-for-environmental-monitoring-is-being-mastered-</w:t>
            </w:r>
          </w:p>
          <w:p w14:paraId="2378B282" w14:textId="77777777" w:rsidR="00F116B8" w:rsidRDefault="00000000">
            <w:r>
              <w:t>in-turkmenistan</w:t>
            </w:r>
          </w:p>
          <w:p w14:paraId="6864E85C" w14:textId="77777777" w:rsidR="00F116B8" w:rsidRDefault="00F116B8"/>
          <w:p w14:paraId="0233080A" w14:textId="77777777" w:rsidR="00F116B8" w:rsidRDefault="00000000">
            <w:r>
              <w:t>https://ashgabat.in/2021/12/07/technical-aspects-of-the-</w:t>
            </w:r>
          </w:p>
          <w:p w14:paraId="7AC80959" w14:textId="77777777" w:rsidR="00F116B8" w:rsidRDefault="00000000">
            <w:r>
              <w:t>existing-environmental-monitoring-system-in-turkmenistan-</w:t>
            </w:r>
          </w:p>
          <w:p w14:paraId="671B917F" w14:textId="77777777" w:rsidR="00F116B8" w:rsidRDefault="00000000">
            <w:r>
              <w:t>was-discussed-in-ashgabat/</w:t>
            </w:r>
          </w:p>
          <w:p w14:paraId="27A990C7" w14:textId="77777777" w:rsidR="00F116B8" w:rsidRDefault="00000000">
            <w:r>
              <w:t>https://www.tm.undp.org/content/turkmenistan/en/home/presscenter/</w:t>
            </w:r>
          </w:p>
          <w:p w14:paraId="2F23DB64" w14:textId="77777777" w:rsidR="00F116B8" w:rsidRDefault="00000000">
            <w:r>
              <w:t>pressreleases/2021/undp-helps-improve-environmental-monitoring-system.html</w:t>
            </w:r>
          </w:p>
          <w:p w14:paraId="0DA44E8B" w14:textId="77777777" w:rsidR="00F116B8" w:rsidRDefault="00000000">
            <w:r>
              <w:t>https://www.instagram.com/p/CXLnFVMssDH/</w:t>
            </w:r>
          </w:p>
          <w:p w14:paraId="7365DB59" w14:textId="77777777" w:rsidR="00F116B8" w:rsidRDefault="00F116B8"/>
          <w:p w14:paraId="259CCFA8" w14:textId="77777777" w:rsidR="00F116B8" w:rsidRDefault="00000000">
            <w:r>
              <w:lastRenderedPageBreak/>
              <w:t>9.</w:t>
            </w:r>
            <w:r>
              <w:tab/>
              <w:t>Webinar based on the results of the report &amp;quot;Studying the current situation on the current practice of using &amp;quot;green&amp;quot; standards in Avaza hotels.&amp;quot;</w:t>
            </w:r>
          </w:p>
          <w:p w14:paraId="0BD73048" w14:textId="77777777" w:rsidR="00F116B8" w:rsidRDefault="00000000">
            <w:r>
              <w:t>https://turkmenportal.com/blog/41585/v-turkmenistane-obsudili-vnedrenie-zelenyh-standartov-v-gostinichnoi-industrii?utm_source=yxnews&amp;utm_medium=desktop</w:t>
            </w:r>
          </w:p>
          <w:p w14:paraId="5964023C" w14:textId="77777777" w:rsidR="00F116B8" w:rsidRDefault="00000000">
            <w:r>
              <w:t>https://sng.today/ashkhabad/19952-sposoby-jeffektivnogo-vnedrenija-zelenyh-standartov-v-gostinicah-obsuzhdeny-na-vebinare-proon.html?ysclid=l4xwjw1y8f551336598</w:t>
            </w:r>
          </w:p>
          <w:p w14:paraId="6CB6ADF5" w14:textId="77777777" w:rsidR="00F116B8" w:rsidRDefault="00F116B8"/>
        </w:tc>
      </w:tr>
      <w:tr w:rsidR="00F116B8" w14:paraId="238CD86E" w14:textId="77777777">
        <w:tc>
          <w:tcPr>
            <w:tcW w:w="10000" w:type="dxa"/>
            <w:shd w:val="clear" w:color="auto" w:fill="D9D9D9"/>
          </w:tcPr>
          <w:p w14:paraId="26479787" w14:textId="77777777" w:rsidR="00F116B8" w:rsidRDefault="00000000">
            <w:r>
              <w:rPr>
                <w:b/>
                <w:bCs/>
              </w:rPr>
              <w:lastRenderedPageBreak/>
              <w:t>3) In the PIR platform, please upload any supporting files, including the project's Communications Strategy, photos, videos, stories and other communication/knowledge materials.</w:t>
            </w:r>
          </w:p>
        </w:tc>
      </w:tr>
      <w:tr w:rsidR="00F116B8" w14:paraId="6A4E6B8C" w14:textId="77777777">
        <w:tc>
          <w:tcPr>
            <w:tcW w:w="10000" w:type="dxa"/>
          </w:tcPr>
          <w:p w14:paraId="6D57CB40" w14:textId="77777777" w:rsidR="00F116B8" w:rsidRDefault="00000000">
            <w:pPr>
              <w:spacing w:after="0"/>
            </w:pPr>
            <w:hyperlink r:id="rId13" w:history="1">
              <w:r>
                <w:rPr>
                  <w:color w:val="0000FF"/>
                  <w:u w:val="single"/>
                </w:rPr>
                <w:t>Press release.pdf</w:t>
              </w:r>
            </w:hyperlink>
          </w:p>
          <w:p w14:paraId="5C1D478A" w14:textId="77777777" w:rsidR="00F116B8" w:rsidRDefault="00F116B8"/>
        </w:tc>
      </w:tr>
    </w:tbl>
    <w:p w14:paraId="5D80C1B5" w14:textId="77777777" w:rsidR="00F116B8" w:rsidRDefault="00F116B8">
      <w:pPr>
        <w:sectPr w:rsidR="00F116B8" w:rsidSect="00AE758D">
          <w:pgSz w:w="11905" w:h="16837"/>
          <w:pgMar w:top="1440" w:right="1440" w:bottom="1440" w:left="1440" w:header="720" w:footer="720" w:gutter="0"/>
          <w:cols w:space="720"/>
        </w:sectPr>
      </w:pPr>
    </w:p>
    <w:p w14:paraId="2F943384" w14:textId="77777777" w:rsidR="00F116B8" w:rsidRDefault="00000000">
      <w:pPr>
        <w:pStyle w:val="Heading1"/>
      </w:pPr>
      <w:bookmarkStart w:id="16" w:name="_Toc17"/>
      <w:r>
        <w:lastRenderedPageBreak/>
        <w:t>Stakeholder Engagement</w:t>
      </w:r>
      <w:bookmarkEnd w:id="16"/>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F116B8" w14:paraId="15E678B6" w14:textId="77777777">
        <w:tc>
          <w:tcPr>
            <w:tcW w:w="10000" w:type="dxa"/>
            <w:shd w:val="clear" w:color="auto" w:fill="D9D9D9"/>
          </w:tcPr>
          <w:p w14:paraId="638924F8" w14:textId="77777777" w:rsidR="00F116B8" w:rsidRDefault="00000000">
            <w:r>
              <w:rPr>
                <w:b/>
                <w:bCs/>
              </w:rPr>
              <w:t>(A) Provide an update on progress, challenges and outcomes related to stakeholder engagement based on the description in the Stakeholder Engagement Plan or equivalent documentation submitted at CEO Endorsement/Approval.</w:t>
            </w:r>
          </w:p>
          <w:p w14:paraId="1F5C2C04" w14:textId="77777777" w:rsidR="00F116B8" w:rsidRDefault="00F116B8"/>
          <w:p w14:paraId="2E115AD7" w14:textId="77777777" w:rsidR="00F116B8" w:rsidRDefault="00000000">
            <w:r>
              <w:rPr>
                <w:b/>
                <w:bCs/>
              </w:rPr>
              <w:t>(B) Upload all available documentation of the project's stakeholder engagement, including surveys, FPIC reports and others using the FILE LIBRARY button in the upper right corner of the PIR.</w:t>
            </w:r>
          </w:p>
          <w:p w14:paraId="6AD6A539" w14:textId="77777777" w:rsidR="00F116B8" w:rsidRDefault="00F116B8"/>
          <w:p w14:paraId="478D619C" w14:textId="77777777" w:rsidR="00F116B8" w:rsidRDefault="00000000">
            <w:r>
              <w:rPr>
                <w:b/>
                <w:bCs/>
              </w:rPr>
              <w:t>(C) If the project's Stakeholder Engagement Plan has been updated during the reporting period, please upload that file using the FILE LIBRARY button above.</w:t>
            </w:r>
          </w:p>
        </w:tc>
      </w:tr>
      <w:tr w:rsidR="00F116B8" w14:paraId="67EAFBC8" w14:textId="77777777">
        <w:tc>
          <w:tcPr>
            <w:tcW w:w="10000" w:type="dxa"/>
          </w:tcPr>
          <w:p w14:paraId="45B1AC31" w14:textId="77777777" w:rsidR="00F116B8" w:rsidRDefault="00000000">
            <w:r>
              <w:t>City residents of Turkmenistan, especially those in Ashgabat, are the key stakeholders at the broadest level for the project.  Hotels and guests of Avaza also have a direct interest in the outcomes of the project, as do the government partner agencies (Ministry of Agriculture and Environment Protection, Ministry of Energy, Ashgabat Municipality, Turkmenbashi Municipality, Ministry of Construction and Architecture, “Turkmenautotransport” Agency). The project engages with these stakeholders in various ways:</w:t>
            </w:r>
          </w:p>
          <w:p w14:paraId="4C27B7FB" w14:textId="77777777" w:rsidR="00F116B8" w:rsidRDefault="00000000">
            <w:r>
              <w:t>•Citizens:  Even though engagement of citizens directly in project activity is difficult, given restrictions on public assembly, but the project works with citizens on waste collection and sorting. This is realized due to active cooperation with Environment Protection Society of Turkmenistan in the field of city waste campaign. Needless to say that, project’s all activities are published in official and semiofficial websites and posted regularly on various Social Media platforms which have attracted more people to get involved in such campaigns. As more residents get to know about the campaign, accordingly more waste is collected for which more/bigger vehicle is needed to collect the solid waste. At present, project procured for  the Society 2 vehicles which  will ease the burden on waste collectors. Relevant links to access the articles on waste and documents were uploaded on DO RATINGS section of the PIR.</w:t>
            </w:r>
          </w:p>
          <w:p w14:paraId="2AC9EC68" w14:textId="77777777" w:rsidR="00F116B8" w:rsidRDefault="00000000">
            <w:r>
              <w:t>• Hotels: Under Output 2.1, the project, before the travel restrictions due to COVID-19 precautions, organized several meetings and seminars with potential stakeholders in order to expand project activities there. At present, project plans to renew its planned activities in Avaza which will serve as a vehicle for sharing experiences and best practices in green hotel management. The project will also seek to engage hotels in implementing sustainable practices by creating friendly competition among them, with annual recognition and rewards. Project will assist hotels in promoting their green practices and also encouraging sustainable behavior by guests (such as opting out of laundering of linens, or using shutoff modes upon leaving rooms), via information posted in hotel rooms.</w:t>
            </w:r>
          </w:p>
          <w:p w14:paraId="1F7F0B8E" w14:textId="77777777" w:rsidR="00F116B8" w:rsidRDefault="00000000">
            <w:r>
              <w:t>•Government agencies:  Project has expanded its cooperation with Ministry of Energy by assisting in procurement transformers, lamps and cables that considerably contributes to reduction of CO2. Moreover, project has been assisting the Ministry in developing laws and regulatory acts on RE, energy efficiency and energy saving. Project also actively engages in organization of various ecological events by assisting the Ministry of Agriculture and Environment Protection in publishing the ecological awareness raising brochures, leaflets, information bulletins, etc., Furthermore, project has started to conduct its second and third energy audits of hotels in Avaza which will be decisive for the project because its results will be shared with all interested hotel managers that will enable the project to realize most of the projects activities for Component 2 of the project.</w:t>
            </w:r>
          </w:p>
        </w:tc>
      </w:tr>
    </w:tbl>
    <w:p w14:paraId="3CCA2683" w14:textId="77777777" w:rsidR="00F116B8" w:rsidRDefault="00F116B8">
      <w:pPr>
        <w:sectPr w:rsidR="00F116B8" w:rsidSect="00AE758D">
          <w:pgSz w:w="11905" w:h="16837"/>
          <w:pgMar w:top="1440" w:right="1440" w:bottom="1440" w:left="1440" w:header="720" w:footer="720" w:gutter="0"/>
          <w:cols w:space="720"/>
        </w:sectPr>
      </w:pPr>
    </w:p>
    <w:p w14:paraId="323436EC" w14:textId="77777777" w:rsidR="00F116B8" w:rsidRDefault="00000000">
      <w:pPr>
        <w:pStyle w:val="Heading1"/>
      </w:pPr>
      <w:bookmarkStart w:id="17" w:name="_Toc18"/>
      <w:r>
        <w:lastRenderedPageBreak/>
        <w:t>Annex - Ratings Definitions</w:t>
      </w:r>
      <w:bookmarkEnd w:id="17"/>
    </w:p>
    <w:p w14:paraId="182BD294" w14:textId="77777777" w:rsidR="00F116B8" w:rsidRDefault="00000000">
      <w:r>
        <w:rPr>
          <w:b/>
          <w:bCs/>
        </w:rPr>
        <w:t>Development Objective Progress Ratings Definitions</w:t>
      </w:r>
    </w:p>
    <w:p w14:paraId="643A3F3F" w14:textId="77777777" w:rsidR="00F116B8" w:rsidRDefault="00000000">
      <w:r>
        <w:t>(HS) Highly Satisfactory: Project is on track to exceed its end-of-project targets, and is likely to achieve transformational change by project closure. The project can be presented as 'outstanding practice'.</w:t>
      </w:r>
    </w:p>
    <w:p w14:paraId="299938AB" w14:textId="77777777" w:rsidR="00F116B8" w:rsidRDefault="00000000">
      <w:r>
        <w:t>(S) Satisfactory: Project is on track to fully achieve its end-of-project targets by project closure. The project can be presented as 'good practice'.</w:t>
      </w:r>
    </w:p>
    <w:p w14:paraId="761FB75C" w14:textId="77777777" w:rsidR="00F116B8" w:rsidRDefault="00000000">
      <w:r>
        <w:t>(MS) Moderately Satisfactory: Project is on track to achieve its end-of-project targets by project closure with minor shortcomings only.</w:t>
      </w:r>
    </w:p>
    <w:p w14:paraId="39CA29F3" w14:textId="77777777" w:rsidR="00F116B8" w:rsidRDefault="00000000">
      <w:r>
        <w:t>(MU) Moderately Unsatisfactory: Project is off track and is expected to partially achieve its end-of-project targets by project closure with significant shortcomings. Project results might be fully achieved by project closure if adaptive management is undertaken immediately.</w:t>
      </w:r>
    </w:p>
    <w:p w14:paraId="1BB82DEA" w14:textId="77777777" w:rsidR="00F116B8" w:rsidRDefault="00000000">
      <w:r>
        <w:t>(U) Unsatisfactory: Project is off track and is not expected to achieve its end-of-project targets by project closure. Project results might be partially achieved by project closure if major adaptive management is undertaken immediately.</w:t>
      </w:r>
    </w:p>
    <w:p w14:paraId="03C62D4C" w14:textId="77777777" w:rsidR="00F116B8" w:rsidRDefault="00000000">
      <w:r>
        <w:t>(HU) Highly Unsatisfactory: Project is off track and is not expected to achieve its end-of-project targets without major restructuring.</w:t>
      </w:r>
    </w:p>
    <w:p w14:paraId="64C4746E" w14:textId="77777777" w:rsidR="00F116B8" w:rsidRDefault="00F116B8"/>
    <w:p w14:paraId="5FB38629" w14:textId="77777777" w:rsidR="00F116B8" w:rsidRDefault="00000000">
      <w:r>
        <w:rPr>
          <w:b/>
          <w:bCs/>
        </w:rPr>
        <w:t>Implementation Progress Ratings Definitions</w:t>
      </w:r>
    </w:p>
    <w:p w14:paraId="052EC9CF" w14:textId="77777777" w:rsidR="00F116B8" w:rsidRDefault="00000000">
      <w:r>
        <w:t>(HS) Highly Satisfactory: Implementation is exceeding expectations. Cumulative financial delivery, timing of key implementation milestones, and risk management are fully on track. The project is managed extremely efficiently and effectively. The implementation of the project can be presented as 'outstanding practice'.</w:t>
      </w:r>
    </w:p>
    <w:p w14:paraId="6F00C7CA" w14:textId="77777777" w:rsidR="00F116B8" w:rsidRDefault="00000000">
      <w:r>
        <w:t>(S) Satisfactory: Implementation is proceeding as planned. Cumulative financial delivery, timing of key implementation milestones, and risk management are on track. The project is managed efficiently and effectively. The implementation of the project can be presented as 'good practice'.</w:t>
      </w:r>
    </w:p>
    <w:p w14:paraId="0BFD7610" w14:textId="77777777" w:rsidR="00F116B8" w:rsidRDefault="00000000">
      <w:r>
        <w:t>(MS) Moderately Satisfactory: Implementation is proceeding as planned with minor deviations. Cumulative financial delivery and management of risks are mostly on track, with minor delays. The project is managed well.</w:t>
      </w:r>
    </w:p>
    <w:p w14:paraId="15A70A06" w14:textId="77777777" w:rsidR="00F116B8" w:rsidRDefault="00000000">
      <w:r>
        <w:t xml:space="preserve">(MU) Moderately Unsatisfactory: Implementation is not proceeding as planned and faces significant implementation issues. Implementation progress could be improved if adaptive management is undertaken immediately. Cumulative financial delivery, timing of key implementation milestones, and/or management of critical risks are significantly off track. The project is not fully or well supported. </w:t>
      </w:r>
    </w:p>
    <w:p w14:paraId="44384339" w14:textId="77777777" w:rsidR="00F116B8" w:rsidRDefault="00000000">
      <w:r>
        <w:t xml:space="preserve">(U) Unsatisfactory: Implementation is not proceeding as planned and faces major implementation issues and restructuring may be necessary. Cumulative financial delivery, timing of key implementation milestones, and/or management of critical risks are off track with major issues and/or concerns. The project is not fully or well supported. </w:t>
      </w:r>
    </w:p>
    <w:p w14:paraId="3D77C0A4" w14:textId="77777777" w:rsidR="00F116B8" w:rsidRDefault="00000000">
      <w:r>
        <w:t xml:space="preserve">(HU) Highly Unsatisfactory: Implementation is seriously under performing and major restructuring is required. Cumulative financial delivery, timing of key implementation milestones (e.g. start of activities), and management of critical risks are severely off track with severe issues and/or concerns.  The project is not effectively or efficiently supported. </w:t>
      </w:r>
    </w:p>
    <w:sectPr w:rsidR="00F116B8">
      <w:pgSz w:w="11905" w:h="16837"/>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3F03CA" w14:textId="77777777" w:rsidR="00AE758D" w:rsidRDefault="00AE758D">
      <w:pPr>
        <w:spacing w:after="0" w:line="240" w:lineRule="auto"/>
      </w:pPr>
      <w:r>
        <w:separator/>
      </w:r>
    </w:p>
  </w:endnote>
  <w:endnote w:type="continuationSeparator" w:id="0">
    <w:p w14:paraId="04606203" w14:textId="77777777" w:rsidR="00AE758D" w:rsidRDefault="00AE75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E2D05C" w14:textId="77777777" w:rsidR="00F116B8" w:rsidRDefault="00000000">
    <w:pPr>
      <w:jc w:val="right"/>
    </w:pPr>
    <w:r>
      <w:t xml:space="preserve">Page </w:t>
    </w:r>
    <w:r>
      <w:fldChar w:fldCharType="begin"/>
    </w:r>
    <w:r>
      <w:instrText>PAGE</w:instrText>
    </w:r>
    <w:r>
      <w:fldChar w:fldCharType="separate"/>
    </w:r>
    <w:r w:rsidR="00057414">
      <w:rPr>
        <w:noProof/>
      </w:rPr>
      <w:t>1</w:t>
    </w:r>
    <w:r>
      <w:fldChar w:fldCharType="end"/>
    </w:r>
    <w:r>
      <w:t xml:space="preserve"> of </w:t>
    </w:r>
    <w:r>
      <w:fldChar w:fldCharType="begin"/>
    </w:r>
    <w:r>
      <w:instrText>NUMPAGES</w:instrText>
    </w:r>
    <w:r>
      <w:fldChar w:fldCharType="separate"/>
    </w:r>
    <w:r w:rsidR="00057414">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93D072" w14:textId="77777777" w:rsidR="00AE758D" w:rsidRDefault="00AE758D">
      <w:pPr>
        <w:spacing w:after="0" w:line="240" w:lineRule="auto"/>
      </w:pPr>
      <w:r>
        <w:separator/>
      </w:r>
    </w:p>
  </w:footnote>
  <w:footnote w:type="continuationSeparator" w:id="0">
    <w:p w14:paraId="320AF8F1" w14:textId="77777777" w:rsidR="00AE758D" w:rsidRDefault="00AE75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29E9C" w14:textId="77777777" w:rsidR="00F116B8" w:rsidRDefault="00000000">
    <w:pPr>
      <w:jc w:val="right"/>
    </w:pPr>
    <w:r>
      <w:t>2022 Project Implementation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257E8"/>
    <w:multiLevelType w:val="multilevel"/>
    <w:tmpl w:val="CDC807AA"/>
    <w:lvl w:ilvl="0">
      <w:start w:val="1"/>
      <w:numFmt w:val="upperLetter"/>
      <w:pStyle w:val="Heading1"/>
      <w:lvlText w:val="%1."/>
      <w:lvlJc w:val="left"/>
      <w:pPr>
        <w:tabs>
          <w:tab w:val="num" w:pos="0"/>
        </w:tabs>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8849072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6B8"/>
    <w:rsid w:val="00057414"/>
    <w:rsid w:val="00AE758D"/>
    <w:rsid w:val="00F116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8F456"/>
  <w15:docId w15:val="{0AE58472-5235-4CA0-A62D-68A5496F5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numPr>
        <w:numId w:val="1"/>
      </w:numPr>
      <w:outlineLvl w:val="0"/>
    </w:pPr>
    <w:rPr>
      <w:b/>
      <w:bCs/>
      <w:sz w:val="28"/>
      <w:szCs w:val="28"/>
    </w:rPr>
  </w:style>
  <w:style w:type="paragraph" w:styleId="Heading2">
    <w:name w:val="heading 2"/>
    <w:basedOn w:val="Normal"/>
    <w:uiPriority w:val="9"/>
    <w:unhideWhenUsed/>
    <w:qFormat/>
    <w:pPr>
      <w:spacing w:before="40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pims.undp.org/attachments/5452/215342/1757580/1807306/Press%20release.pdf" TargetMode="Externa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hyperlink" Target="https://pims.undp.org/attachments/5452/215342/1757579/1807301/Cities_4%20May%202022_PBM%20Minutes_Decision_Final_Eng-5-6.pdf" TargetMode="Externa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B0580 - Turkmenistan - Ashgabad</OfficeCountry>
    <DocumentStatus xmlns="d9cf0e28-81d2-4dc7-8b10-820d80ed680d">Reviewed</DocumentStatus>
    <DocCoverageEndDate xmlns="d9cf0e28-81d2-4dc7-8b10-820d80ed680d">2022-12-31T05:00:00+00:00</DocCoverageEndDate>
    <TaxCatchAll xmlns="e91d5986-7c29-4ed1-8a54-b8fb378ed474" xsi:nil="true"/>
    <FunctionalArea xmlns="d9cf0e28-81d2-4dc7-8b10-820d80ed680d">Programme and Project</FunctionalArea>
    <FileNameDescription xmlns="d9cf0e28-81d2-4dc7-8b10-820d80ed680d">Project Implementation Review 2022</FileNameDescription>
    <ProjectNumber xmlns="d9cf0e28-81d2-4dc7-8b10-820d80ed680d">00081872</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UNDP-TKM</OperatingUnit>
    <lcf76f155ced4ddcb4097134ff3c332f xmlns="d9cf0e28-81d2-4dc7-8b10-820d80ed680d">
      <Terms xmlns="http://schemas.microsoft.com/office/infopath/2007/PartnerControls"/>
    </lcf76f155ced4ddcb4097134ff3c332f>
    <FocusArea xmlns="d9cf0e28-81d2-4dc7-8b10-820d80ed680d">Projects</FocusArea>
    <DocCoverageStartDate xmlns="d9cf0e28-81d2-4dc7-8b10-820d80ed680d">2022-01-01T05:00:00+00:00</DocCoverageStartDate>
    <FileClassificationMode xmlns="d9cf0e28-81d2-4dc7-8b10-820d80ed680d">Public</FileClassificationMode>
    <OutputNumber xmlns="d9cf0e28-81d2-4dc7-8b10-820d80ed680d">00091000</OutputNumber>
  </documentManagement>
</p:properties>
</file>

<file path=customXml/itemProps1.xml><?xml version="1.0" encoding="utf-8"?>
<ds:datastoreItem xmlns:ds="http://schemas.openxmlformats.org/officeDocument/2006/customXml" ds:itemID="{880FD187-EA4C-4CF0-9622-2AE24187CF0F}"/>
</file>

<file path=customXml/itemProps2.xml><?xml version="1.0" encoding="utf-8"?>
<ds:datastoreItem xmlns:ds="http://schemas.openxmlformats.org/officeDocument/2006/customXml" ds:itemID="{6DE58C7B-1A5B-4133-A83E-64CD3E6451D7}"/>
</file>

<file path=customXml/itemProps3.xml><?xml version="1.0" encoding="utf-8"?>
<ds:datastoreItem xmlns:ds="http://schemas.openxmlformats.org/officeDocument/2006/customXml" ds:itemID="{940A6CD6-C9DC-4BFD-BA36-24E4452CD5AF}"/>
</file>

<file path=docProps/app.xml><?xml version="1.0" encoding="utf-8"?>
<Properties xmlns="http://schemas.openxmlformats.org/officeDocument/2006/extended-properties" xmlns:vt="http://schemas.openxmlformats.org/officeDocument/2006/docPropsVTypes">
  <Template>Normal.dotm</Template>
  <TotalTime>3</TotalTime>
  <Pages>60</Pages>
  <Words>17860</Words>
  <Characters>101807</Characters>
  <Application>Microsoft Office Word</Application>
  <DocSecurity>0</DocSecurity>
  <Lines>848</Lines>
  <Paragraphs>238</Paragraphs>
  <ScaleCrop>false</ScaleCrop>
  <Manager/>
  <Company/>
  <LinksUpToDate>false</LinksUpToDate>
  <CharactersWithSpaces>119429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Implementation Review 2022</dc:title>
  <dc:subject/>
  <dc:creator>Batyr Ballyyev</dc:creator>
  <cp:keywords/>
  <dc:description/>
  <cp:lastModifiedBy>Batyr Ballyyev</cp:lastModifiedBy>
  <cp:revision>2</cp:revision>
  <dcterms:created xsi:type="dcterms:W3CDTF">2024-02-15T14:56:00Z</dcterms:created>
  <dcterms:modified xsi:type="dcterms:W3CDTF">2024-02-15T14:56:00Z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