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768E24A" w14:textId="4DE1E5D0" w:rsidR="00343391" w:rsidRDefault="002F31DA">
      <w:r>
        <w:rPr>
          <w:noProof/>
        </w:rPr>
        <w:drawing>
          <wp:anchor distT="0" distB="0" distL="114300" distR="114300" simplePos="0" relativeHeight="251657216" behindDoc="0" locked="0" layoutInCell="1" allowOverlap="1" wp14:anchorId="4BA4D0CA" wp14:editId="5483585E">
            <wp:simplePos x="0" y="0"/>
            <wp:positionH relativeFrom="margin">
              <wp:align>left</wp:align>
            </wp:positionH>
            <wp:positionV relativeFrom="line">
              <wp:align>top</wp:align>
            </wp:positionV>
            <wp:extent cx="1056005" cy="1156970"/>
            <wp:effectExtent l="0" t="0" r="0" b="0"/>
            <wp:wrapSquare wrapText="bothSides"/>
            <wp:docPr id="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056005" cy="1156970"/>
                    </a:xfrm>
                    <a:prstGeom prst="rect">
                      <a:avLst/>
                    </a:prstGeom>
                    <a:noFill/>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58240" behindDoc="0" locked="0" layoutInCell="1" allowOverlap="1" wp14:anchorId="3293ED7B" wp14:editId="2139F4D2">
            <wp:simplePos x="0" y="0"/>
            <wp:positionH relativeFrom="margin">
              <wp:align>right</wp:align>
            </wp:positionH>
            <wp:positionV relativeFrom="line">
              <wp:align>top</wp:align>
            </wp:positionV>
            <wp:extent cx="854710" cy="1526540"/>
            <wp:effectExtent l="0" t="0" r="0" b="0"/>
            <wp:wrapSquare wrapText="bothSides"/>
            <wp:docPr id="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854710" cy="1526540"/>
                    </a:xfrm>
                    <a:prstGeom prst="rect">
                      <a:avLst/>
                    </a:prstGeom>
                    <a:noFill/>
                  </pic:spPr>
                </pic:pic>
              </a:graphicData>
            </a:graphic>
            <wp14:sizeRelH relativeFrom="page">
              <wp14:pctWidth>0</wp14:pctWidth>
            </wp14:sizeRelH>
            <wp14:sizeRelV relativeFrom="page">
              <wp14:pctHeight>0</wp14:pctHeight>
            </wp14:sizeRelV>
          </wp:anchor>
        </w:drawing>
      </w:r>
    </w:p>
    <w:p w14:paraId="0DBE2D31" w14:textId="77777777" w:rsidR="00343391" w:rsidRDefault="0046199C">
      <w:pPr>
        <w:jc w:val="center"/>
      </w:pPr>
      <w:r>
        <w:rPr>
          <w:sz w:val="28"/>
          <w:szCs w:val="28"/>
        </w:rPr>
        <w:t>2021</w:t>
      </w:r>
    </w:p>
    <w:p w14:paraId="53D87177" w14:textId="77777777" w:rsidR="00343391" w:rsidRDefault="0046199C">
      <w:pPr>
        <w:jc w:val="center"/>
      </w:pPr>
      <w:r>
        <w:rPr>
          <w:sz w:val="28"/>
          <w:szCs w:val="28"/>
        </w:rPr>
        <w:t>Project Implementation Review (PIR)</w:t>
      </w:r>
    </w:p>
    <w:p w14:paraId="3185B2B4" w14:textId="77777777" w:rsidR="00343391" w:rsidRDefault="00343391"/>
    <w:p w14:paraId="71258060" w14:textId="77777777" w:rsidR="00343391" w:rsidRDefault="00343391"/>
    <w:p w14:paraId="46BACCAC" w14:textId="77777777" w:rsidR="00343391" w:rsidRDefault="00343391"/>
    <w:p w14:paraId="074ACE9C" w14:textId="77777777" w:rsidR="00343391" w:rsidRDefault="0046199C">
      <w:pPr>
        <w:jc w:val="center"/>
      </w:pPr>
      <w:r>
        <w:rPr>
          <w:b/>
          <w:bCs/>
          <w:sz w:val="28"/>
          <w:szCs w:val="28"/>
        </w:rPr>
        <w:t xml:space="preserve">Sustainable Cities: Ashgabat and </w:t>
      </w:r>
      <w:proofErr w:type="spellStart"/>
      <w:r>
        <w:rPr>
          <w:b/>
          <w:bCs/>
          <w:sz w:val="28"/>
          <w:szCs w:val="28"/>
        </w:rPr>
        <w:t>Awaza</w:t>
      </w:r>
      <w:proofErr w:type="spellEnd"/>
    </w:p>
    <w:p w14:paraId="5BE4EE44" w14:textId="5CD041C7" w:rsidR="00343391" w:rsidRDefault="0046199C">
      <w:pPr>
        <w:tabs>
          <w:tab w:val="right" w:leader="dot" w:pos="9062"/>
        </w:tabs>
      </w:pPr>
      <w:r>
        <w:fldChar w:fldCharType="begin"/>
      </w:r>
      <w:r>
        <w:instrText>TOC \o 1-1 \h \z \u</w:instrText>
      </w:r>
      <w:r>
        <w:fldChar w:fldCharType="separate"/>
      </w:r>
      <w:hyperlink w:anchor="_Toc1" w:history="1">
        <w:r>
          <w:t>Basic Data</w:t>
        </w:r>
        <w:r>
          <w:tab/>
        </w:r>
        <w:r>
          <w:fldChar w:fldCharType="begin"/>
        </w:r>
        <w:r>
          <w:instrText>PAGEREF _Toc1 \h</w:instrText>
        </w:r>
        <w:r>
          <w:fldChar w:fldCharType="separate"/>
        </w:r>
        <w:r w:rsidR="006C2949">
          <w:rPr>
            <w:noProof/>
          </w:rPr>
          <w:t>2</w:t>
        </w:r>
        <w:r>
          <w:fldChar w:fldCharType="end"/>
        </w:r>
      </w:hyperlink>
    </w:p>
    <w:p w14:paraId="78959E5C" w14:textId="2D11BB59" w:rsidR="00343391" w:rsidRDefault="00000000">
      <w:pPr>
        <w:tabs>
          <w:tab w:val="right" w:leader="dot" w:pos="9062"/>
        </w:tabs>
      </w:pPr>
      <w:hyperlink w:anchor="_Toc2" w:history="1">
        <w:r w:rsidR="0046199C">
          <w:t>Overall Ratings</w:t>
        </w:r>
        <w:r w:rsidR="0046199C">
          <w:tab/>
        </w:r>
        <w:r w:rsidR="0046199C">
          <w:fldChar w:fldCharType="begin"/>
        </w:r>
        <w:r w:rsidR="0046199C">
          <w:instrText>PAGEREF _Toc2 \h</w:instrText>
        </w:r>
        <w:r w:rsidR="0046199C">
          <w:fldChar w:fldCharType="separate"/>
        </w:r>
        <w:r w:rsidR="006C2949">
          <w:rPr>
            <w:noProof/>
          </w:rPr>
          <w:t>3</w:t>
        </w:r>
        <w:r w:rsidR="0046199C">
          <w:fldChar w:fldCharType="end"/>
        </w:r>
      </w:hyperlink>
    </w:p>
    <w:p w14:paraId="1EE932B3" w14:textId="55A90D0B" w:rsidR="00343391" w:rsidRDefault="00000000">
      <w:pPr>
        <w:tabs>
          <w:tab w:val="right" w:leader="dot" w:pos="9062"/>
        </w:tabs>
      </w:pPr>
      <w:hyperlink w:anchor="_Toc3" w:history="1">
        <w:r w:rsidR="0046199C">
          <w:t>Development Objective Progress</w:t>
        </w:r>
        <w:r w:rsidR="0046199C">
          <w:tab/>
        </w:r>
        <w:r w:rsidR="0046199C">
          <w:fldChar w:fldCharType="begin"/>
        </w:r>
        <w:r w:rsidR="0046199C">
          <w:instrText>PAGEREF _Toc3 \h</w:instrText>
        </w:r>
        <w:r w:rsidR="0046199C">
          <w:fldChar w:fldCharType="separate"/>
        </w:r>
        <w:r w:rsidR="006C2949">
          <w:rPr>
            <w:noProof/>
          </w:rPr>
          <w:t>4</w:t>
        </w:r>
        <w:r w:rsidR="0046199C">
          <w:fldChar w:fldCharType="end"/>
        </w:r>
      </w:hyperlink>
    </w:p>
    <w:p w14:paraId="734AB97E" w14:textId="5B6846DA" w:rsidR="00343391" w:rsidRDefault="00000000">
      <w:pPr>
        <w:tabs>
          <w:tab w:val="right" w:leader="dot" w:pos="9062"/>
        </w:tabs>
      </w:pPr>
      <w:hyperlink w:anchor="_Toc4" w:history="1">
        <w:r w:rsidR="0046199C">
          <w:t>Implementation Progress</w:t>
        </w:r>
        <w:r w:rsidR="0046199C">
          <w:tab/>
        </w:r>
        <w:r w:rsidR="0046199C">
          <w:fldChar w:fldCharType="begin"/>
        </w:r>
        <w:r w:rsidR="0046199C">
          <w:instrText>PAGEREF _Toc4 \h</w:instrText>
        </w:r>
        <w:r w:rsidR="0046199C">
          <w:fldChar w:fldCharType="separate"/>
        </w:r>
        <w:r w:rsidR="006C2949">
          <w:rPr>
            <w:noProof/>
          </w:rPr>
          <w:t>19</w:t>
        </w:r>
        <w:r w:rsidR="0046199C">
          <w:fldChar w:fldCharType="end"/>
        </w:r>
      </w:hyperlink>
    </w:p>
    <w:p w14:paraId="14BB0705" w14:textId="365B5805" w:rsidR="00343391" w:rsidRDefault="00000000">
      <w:pPr>
        <w:tabs>
          <w:tab w:val="right" w:leader="dot" w:pos="9062"/>
        </w:tabs>
      </w:pPr>
      <w:hyperlink w:anchor="_Toc5" w:history="1">
        <w:r w:rsidR="0046199C">
          <w:t>Project Governance</w:t>
        </w:r>
        <w:r w:rsidR="0046199C">
          <w:tab/>
        </w:r>
        <w:r w:rsidR="0046199C">
          <w:fldChar w:fldCharType="begin"/>
        </w:r>
        <w:r w:rsidR="0046199C">
          <w:instrText>PAGEREF _Toc5 \h</w:instrText>
        </w:r>
        <w:r w:rsidR="0046199C">
          <w:fldChar w:fldCharType="separate"/>
        </w:r>
        <w:r w:rsidR="006C2949">
          <w:rPr>
            <w:noProof/>
          </w:rPr>
          <w:t>21</w:t>
        </w:r>
        <w:r w:rsidR="0046199C">
          <w:fldChar w:fldCharType="end"/>
        </w:r>
      </w:hyperlink>
    </w:p>
    <w:p w14:paraId="66090230" w14:textId="39B3493F" w:rsidR="00343391" w:rsidRDefault="00000000">
      <w:pPr>
        <w:tabs>
          <w:tab w:val="right" w:leader="dot" w:pos="9062"/>
        </w:tabs>
      </w:pPr>
      <w:hyperlink w:anchor="_Toc6" w:history="1">
        <w:r w:rsidR="0046199C">
          <w:t>Ratings and Overall Assessments</w:t>
        </w:r>
        <w:r w:rsidR="0046199C">
          <w:tab/>
        </w:r>
        <w:r w:rsidR="0046199C">
          <w:fldChar w:fldCharType="begin"/>
        </w:r>
        <w:r w:rsidR="0046199C">
          <w:instrText>PAGEREF _Toc6 \h</w:instrText>
        </w:r>
        <w:r w:rsidR="0046199C">
          <w:fldChar w:fldCharType="separate"/>
        </w:r>
        <w:r w:rsidR="006C2949">
          <w:rPr>
            <w:noProof/>
          </w:rPr>
          <w:t>22</w:t>
        </w:r>
        <w:r w:rsidR="0046199C">
          <w:fldChar w:fldCharType="end"/>
        </w:r>
      </w:hyperlink>
    </w:p>
    <w:p w14:paraId="02A5CE32" w14:textId="629947BB" w:rsidR="00343391" w:rsidRDefault="00000000">
      <w:pPr>
        <w:tabs>
          <w:tab w:val="right" w:leader="dot" w:pos="9062"/>
        </w:tabs>
      </w:pPr>
      <w:hyperlink w:anchor="_Toc7" w:history="1">
        <w:r w:rsidR="0046199C">
          <w:t>Gender</w:t>
        </w:r>
        <w:r w:rsidR="0046199C">
          <w:tab/>
        </w:r>
        <w:r w:rsidR="0046199C">
          <w:fldChar w:fldCharType="begin"/>
        </w:r>
        <w:r w:rsidR="0046199C">
          <w:instrText>PAGEREF _Toc7 \h</w:instrText>
        </w:r>
        <w:r w:rsidR="0046199C">
          <w:fldChar w:fldCharType="separate"/>
        </w:r>
        <w:r w:rsidR="006C2949">
          <w:rPr>
            <w:noProof/>
          </w:rPr>
          <w:t>26</w:t>
        </w:r>
        <w:r w:rsidR="0046199C">
          <w:fldChar w:fldCharType="end"/>
        </w:r>
      </w:hyperlink>
    </w:p>
    <w:p w14:paraId="2DE41714" w14:textId="1BFD24C3" w:rsidR="00343391" w:rsidRDefault="00000000">
      <w:pPr>
        <w:tabs>
          <w:tab w:val="right" w:leader="dot" w:pos="9062"/>
        </w:tabs>
      </w:pPr>
      <w:hyperlink w:anchor="_Toc8" w:history="1">
        <w:r w:rsidR="0046199C">
          <w:t>Risk Management</w:t>
        </w:r>
        <w:r w:rsidR="0046199C">
          <w:tab/>
        </w:r>
        <w:r w:rsidR="0046199C">
          <w:fldChar w:fldCharType="begin"/>
        </w:r>
        <w:r w:rsidR="0046199C">
          <w:instrText>PAGEREF _Toc8 \h</w:instrText>
        </w:r>
        <w:r w:rsidR="0046199C">
          <w:fldChar w:fldCharType="separate"/>
        </w:r>
        <w:r w:rsidR="006C2949">
          <w:rPr>
            <w:noProof/>
          </w:rPr>
          <w:t>27</w:t>
        </w:r>
        <w:r w:rsidR="0046199C">
          <w:fldChar w:fldCharType="end"/>
        </w:r>
      </w:hyperlink>
    </w:p>
    <w:p w14:paraId="2256159D" w14:textId="6C54CDB9" w:rsidR="00343391" w:rsidRDefault="00000000">
      <w:pPr>
        <w:tabs>
          <w:tab w:val="right" w:leader="dot" w:pos="9062"/>
        </w:tabs>
      </w:pPr>
      <w:hyperlink w:anchor="_Toc9" w:history="1">
        <w:r w:rsidR="0046199C">
          <w:t>Knowledge Management &amp; Communications</w:t>
        </w:r>
        <w:r w:rsidR="0046199C">
          <w:tab/>
        </w:r>
        <w:r w:rsidR="0046199C">
          <w:fldChar w:fldCharType="begin"/>
        </w:r>
        <w:r w:rsidR="0046199C">
          <w:instrText>PAGEREF _Toc9 \h</w:instrText>
        </w:r>
        <w:r w:rsidR="0046199C">
          <w:fldChar w:fldCharType="separate"/>
        </w:r>
        <w:r w:rsidR="006C2949">
          <w:rPr>
            <w:noProof/>
          </w:rPr>
          <w:t>29</w:t>
        </w:r>
        <w:r w:rsidR="0046199C">
          <w:fldChar w:fldCharType="end"/>
        </w:r>
      </w:hyperlink>
    </w:p>
    <w:p w14:paraId="5B87ED1E" w14:textId="208560E4" w:rsidR="00343391" w:rsidRDefault="00000000">
      <w:pPr>
        <w:tabs>
          <w:tab w:val="right" w:leader="dot" w:pos="9062"/>
        </w:tabs>
      </w:pPr>
      <w:hyperlink w:anchor="_Toc10" w:history="1">
        <w:r w:rsidR="0046199C">
          <w:t>Stakeholder Engagement</w:t>
        </w:r>
        <w:r w:rsidR="0046199C">
          <w:tab/>
        </w:r>
        <w:r w:rsidR="0046199C">
          <w:fldChar w:fldCharType="begin"/>
        </w:r>
        <w:r w:rsidR="0046199C">
          <w:instrText>PAGEREF _Toc10 \h</w:instrText>
        </w:r>
        <w:r w:rsidR="0046199C">
          <w:fldChar w:fldCharType="separate"/>
        </w:r>
        <w:r w:rsidR="006C2949">
          <w:rPr>
            <w:noProof/>
          </w:rPr>
          <w:t>33</w:t>
        </w:r>
        <w:r w:rsidR="0046199C">
          <w:fldChar w:fldCharType="end"/>
        </w:r>
      </w:hyperlink>
    </w:p>
    <w:p w14:paraId="08A083E0" w14:textId="150F7572" w:rsidR="00343391" w:rsidRDefault="00000000">
      <w:pPr>
        <w:tabs>
          <w:tab w:val="right" w:leader="dot" w:pos="9062"/>
        </w:tabs>
      </w:pPr>
      <w:hyperlink w:anchor="_Toc11" w:history="1">
        <w:r w:rsidR="0046199C">
          <w:t>Annex - Ratings Definitions</w:t>
        </w:r>
        <w:r w:rsidR="0046199C">
          <w:tab/>
        </w:r>
        <w:r w:rsidR="0046199C">
          <w:fldChar w:fldCharType="begin"/>
        </w:r>
        <w:r w:rsidR="0046199C">
          <w:instrText>PAGEREF _Toc11 \h</w:instrText>
        </w:r>
        <w:r w:rsidR="0046199C">
          <w:fldChar w:fldCharType="separate"/>
        </w:r>
        <w:r w:rsidR="006C2949">
          <w:rPr>
            <w:noProof/>
          </w:rPr>
          <w:t>35</w:t>
        </w:r>
        <w:r w:rsidR="0046199C">
          <w:fldChar w:fldCharType="end"/>
        </w:r>
      </w:hyperlink>
    </w:p>
    <w:p w14:paraId="10EFD20A" w14:textId="77777777" w:rsidR="00343391" w:rsidRDefault="0046199C">
      <w:r>
        <w:fldChar w:fldCharType="end"/>
      </w:r>
    </w:p>
    <w:p w14:paraId="5B597CCF" w14:textId="77777777" w:rsidR="00343391" w:rsidRDefault="00343391">
      <w:pPr>
        <w:sectPr w:rsidR="00343391" w:rsidSect="00923357">
          <w:headerReference w:type="default" r:id="rId9"/>
          <w:footerReference w:type="default" r:id="rId10"/>
          <w:pgSz w:w="11905" w:h="16837"/>
          <w:pgMar w:top="1440" w:right="1440" w:bottom="1440" w:left="1440" w:header="720" w:footer="720" w:gutter="0"/>
          <w:cols w:space="720"/>
        </w:sectPr>
      </w:pPr>
    </w:p>
    <w:p w14:paraId="1315ED5D" w14:textId="77777777" w:rsidR="00343391" w:rsidRDefault="0046199C">
      <w:pPr>
        <w:pStyle w:val="Heading1"/>
      </w:pPr>
      <w:bookmarkStart w:id="0" w:name="_Toc1"/>
      <w:r>
        <w:lastRenderedPageBreak/>
        <w:t>Basic Data</w:t>
      </w:r>
      <w:bookmarkEnd w:id="0"/>
    </w:p>
    <w:tbl>
      <w:tblPr>
        <w:tblW w:w="0" w:type="auto"/>
        <w:tblInd w:w="20" w:type="dxa"/>
        <w:tblBorders>
          <w:top w:val="single" w:sz="5" w:space="0" w:color="000000"/>
          <w:left w:val="single" w:sz="5" w:space="0" w:color="000000"/>
          <w:bottom w:val="single" w:sz="5" w:space="0" w:color="000000"/>
          <w:right w:val="single" w:sz="5" w:space="0" w:color="000000"/>
          <w:insideH w:val="single" w:sz="5" w:space="0" w:color="000000"/>
          <w:insideV w:val="single" w:sz="5" w:space="0" w:color="000000"/>
        </w:tblBorders>
        <w:tblCellMar>
          <w:top w:w="20" w:type="dxa"/>
          <w:left w:w="20" w:type="dxa"/>
          <w:bottom w:w="20" w:type="dxa"/>
          <w:right w:w="20" w:type="dxa"/>
        </w:tblCellMar>
        <w:tblLook w:val="0000" w:firstRow="0" w:lastRow="0" w:firstColumn="0" w:lastColumn="0" w:noHBand="0" w:noVBand="0"/>
      </w:tblPr>
      <w:tblGrid>
        <w:gridCol w:w="5000"/>
        <w:gridCol w:w="5000"/>
      </w:tblGrid>
      <w:tr w:rsidR="00343391" w14:paraId="698D4C55" w14:textId="77777777">
        <w:tc>
          <w:tcPr>
            <w:tcW w:w="10000" w:type="dxa"/>
            <w:gridSpan w:val="2"/>
            <w:shd w:val="clear" w:color="auto" w:fill="D9D9D9"/>
          </w:tcPr>
          <w:p w14:paraId="4B3FCC4C" w14:textId="77777777" w:rsidR="00343391" w:rsidRDefault="0046199C">
            <w:r>
              <w:rPr>
                <w:b/>
                <w:bCs/>
              </w:rPr>
              <w:t>Project Information</w:t>
            </w:r>
          </w:p>
        </w:tc>
      </w:tr>
      <w:tr w:rsidR="00343391" w14:paraId="306FFF83" w14:textId="77777777">
        <w:tc>
          <w:tcPr>
            <w:tcW w:w="5000" w:type="dxa"/>
          </w:tcPr>
          <w:p w14:paraId="6CB65914" w14:textId="77777777" w:rsidR="00343391" w:rsidRDefault="0046199C">
            <w:r>
              <w:t>UNDP PIMS ID</w:t>
            </w:r>
          </w:p>
        </w:tc>
        <w:tc>
          <w:tcPr>
            <w:tcW w:w="5000" w:type="dxa"/>
          </w:tcPr>
          <w:p w14:paraId="2A844C4D" w14:textId="77777777" w:rsidR="00343391" w:rsidRDefault="0046199C">
            <w:r>
              <w:t>5452</w:t>
            </w:r>
          </w:p>
        </w:tc>
      </w:tr>
      <w:tr w:rsidR="00343391" w14:paraId="537679DA" w14:textId="77777777">
        <w:tc>
          <w:tcPr>
            <w:tcW w:w="5000" w:type="dxa"/>
          </w:tcPr>
          <w:p w14:paraId="53AA20C0" w14:textId="77777777" w:rsidR="00343391" w:rsidRDefault="0046199C">
            <w:r>
              <w:t>GEF ID</w:t>
            </w:r>
          </w:p>
        </w:tc>
        <w:tc>
          <w:tcPr>
            <w:tcW w:w="5000" w:type="dxa"/>
          </w:tcPr>
          <w:p w14:paraId="40B74FA0" w14:textId="77777777" w:rsidR="00343391" w:rsidRDefault="0046199C">
            <w:r>
              <w:t>9279</w:t>
            </w:r>
          </w:p>
        </w:tc>
      </w:tr>
      <w:tr w:rsidR="00343391" w14:paraId="215902F2" w14:textId="77777777">
        <w:tc>
          <w:tcPr>
            <w:tcW w:w="5000" w:type="dxa"/>
          </w:tcPr>
          <w:p w14:paraId="032D7A0A" w14:textId="77777777" w:rsidR="00343391" w:rsidRDefault="0046199C">
            <w:r>
              <w:t>Title</w:t>
            </w:r>
          </w:p>
        </w:tc>
        <w:tc>
          <w:tcPr>
            <w:tcW w:w="5000" w:type="dxa"/>
          </w:tcPr>
          <w:p w14:paraId="02AF7CF2" w14:textId="77777777" w:rsidR="00343391" w:rsidRDefault="0046199C">
            <w:r>
              <w:t xml:space="preserve">Sustainable Cities in Turkmenistan: Integrated Green Urban Development in Ashgabat and </w:t>
            </w:r>
            <w:proofErr w:type="spellStart"/>
            <w:r>
              <w:t>Awaza</w:t>
            </w:r>
            <w:proofErr w:type="spellEnd"/>
          </w:p>
        </w:tc>
      </w:tr>
      <w:tr w:rsidR="00343391" w14:paraId="26BE972E" w14:textId="77777777">
        <w:tc>
          <w:tcPr>
            <w:tcW w:w="5000" w:type="dxa"/>
          </w:tcPr>
          <w:p w14:paraId="6ED2BCC6" w14:textId="77777777" w:rsidR="00343391" w:rsidRDefault="0046199C">
            <w:r>
              <w:t>Country(</w:t>
            </w:r>
            <w:proofErr w:type="spellStart"/>
            <w:r>
              <w:t>ies</w:t>
            </w:r>
            <w:proofErr w:type="spellEnd"/>
            <w:r>
              <w:t>)</w:t>
            </w:r>
          </w:p>
        </w:tc>
        <w:tc>
          <w:tcPr>
            <w:tcW w:w="5000" w:type="dxa"/>
          </w:tcPr>
          <w:p w14:paraId="25A0D957" w14:textId="77777777" w:rsidR="00343391" w:rsidRDefault="0046199C">
            <w:r>
              <w:t>Turkmenistan, Turkmenistan</w:t>
            </w:r>
          </w:p>
        </w:tc>
      </w:tr>
      <w:tr w:rsidR="00343391" w14:paraId="3D9ACBE0" w14:textId="77777777">
        <w:tc>
          <w:tcPr>
            <w:tcW w:w="5000" w:type="dxa"/>
          </w:tcPr>
          <w:p w14:paraId="78BA7881" w14:textId="77777777" w:rsidR="00343391" w:rsidRDefault="0046199C">
            <w:r>
              <w:t>UNDP-NCE Technical Team</w:t>
            </w:r>
          </w:p>
        </w:tc>
        <w:tc>
          <w:tcPr>
            <w:tcW w:w="5000" w:type="dxa"/>
          </w:tcPr>
          <w:p w14:paraId="24ADE0EE" w14:textId="77777777" w:rsidR="00343391" w:rsidRDefault="0046199C">
            <w:r>
              <w:t>Energy, Infrastructure, Transport and Technology</w:t>
            </w:r>
          </w:p>
        </w:tc>
      </w:tr>
      <w:tr w:rsidR="00343391" w14:paraId="20D8B714" w14:textId="77777777">
        <w:tc>
          <w:tcPr>
            <w:tcW w:w="5000" w:type="dxa"/>
          </w:tcPr>
          <w:p w14:paraId="768C19CD" w14:textId="77777777" w:rsidR="00343391" w:rsidRDefault="0046199C">
            <w:r>
              <w:t>Management Arrangements</w:t>
            </w:r>
          </w:p>
        </w:tc>
        <w:tc>
          <w:tcPr>
            <w:tcW w:w="5000" w:type="dxa"/>
          </w:tcPr>
          <w:p w14:paraId="77C6CDF9" w14:textId="77777777" w:rsidR="00343391" w:rsidRDefault="0046199C">
            <w:r>
              <w:t>NIM</w:t>
            </w:r>
          </w:p>
        </w:tc>
      </w:tr>
      <w:tr w:rsidR="00343391" w14:paraId="3698EB82" w14:textId="77777777">
        <w:tc>
          <w:tcPr>
            <w:tcW w:w="5000" w:type="dxa"/>
          </w:tcPr>
          <w:p w14:paraId="34F44A37" w14:textId="77777777" w:rsidR="00343391" w:rsidRDefault="0046199C">
            <w:r>
              <w:t>Project Implementing Partner</w:t>
            </w:r>
          </w:p>
        </w:tc>
        <w:tc>
          <w:tcPr>
            <w:tcW w:w="5000" w:type="dxa"/>
          </w:tcPr>
          <w:p w14:paraId="1ACFF28E" w14:textId="77777777" w:rsidR="00343391" w:rsidRDefault="0046199C">
            <w:r>
              <w:t>Government</w:t>
            </w:r>
          </w:p>
        </w:tc>
      </w:tr>
      <w:tr w:rsidR="00343391" w14:paraId="01F1265B" w14:textId="77777777">
        <w:tc>
          <w:tcPr>
            <w:tcW w:w="5000" w:type="dxa"/>
          </w:tcPr>
          <w:p w14:paraId="238F9D5D" w14:textId="77777777" w:rsidR="00343391" w:rsidRDefault="0046199C">
            <w:r>
              <w:t>Joint Agencies</w:t>
            </w:r>
          </w:p>
        </w:tc>
        <w:tc>
          <w:tcPr>
            <w:tcW w:w="5000" w:type="dxa"/>
          </w:tcPr>
          <w:p w14:paraId="5794C908" w14:textId="77777777" w:rsidR="00343391" w:rsidRDefault="0046199C">
            <w:r>
              <w:rPr>
                <w:i/>
                <w:iCs/>
              </w:rPr>
              <w:t>(not set or not applicable)</w:t>
            </w:r>
          </w:p>
        </w:tc>
      </w:tr>
      <w:tr w:rsidR="00343391" w14:paraId="55270B18" w14:textId="77777777">
        <w:tc>
          <w:tcPr>
            <w:tcW w:w="5000" w:type="dxa"/>
          </w:tcPr>
          <w:p w14:paraId="1B591A7F" w14:textId="77777777" w:rsidR="00343391" w:rsidRDefault="0046199C">
            <w:r>
              <w:t>Project Type</w:t>
            </w:r>
          </w:p>
        </w:tc>
        <w:tc>
          <w:tcPr>
            <w:tcW w:w="5000" w:type="dxa"/>
          </w:tcPr>
          <w:p w14:paraId="445A3EC6" w14:textId="77777777" w:rsidR="00343391" w:rsidRDefault="0046199C">
            <w:r>
              <w:t>Full Size</w:t>
            </w:r>
          </w:p>
        </w:tc>
      </w:tr>
      <w:tr w:rsidR="00343391" w14:paraId="52D28C9F" w14:textId="77777777">
        <w:tc>
          <w:tcPr>
            <w:tcW w:w="5000" w:type="dxa"/>
          </w:tcPr>
          <w:p w14:paraId="55E17767" w14:textId="77777777" w:rsidR="00343391" w:rsidRDefault="0046199C">
            <w:r>
              <w:t>Implementation Status</w:t>
            </w:r>
          </w:p>
        </w:tc>
        <w:tc>
          <w:tcPr>
            <w:tcW w:w="5000" w:type="dxa"/>
          </w:tcPr>
          <w:p w14:paraId="45AE8289" w14:textId="77777777" w:rsidR="00343391" w:rsidRDefault="0046199C">
            <w:r>
              <w:t>3rd PIR</w:t>
            </w:r>
          </w:p>
        </w:tc>
      </w:tr>
      <w:tr w:rsidR="00343391" w14:paraId="7BD17D2A" w14:textId="77777777">
        <w:tc>
          <w:tcPr>
            <w:tcW w:w="5000" w:type="dxa"/>
          </w:tcPr>
          <w:p w14:paraId="72699B35" w14:textId="77777777" w:rsidR="00343391" w:rsidRDefault="0046199C">
            <w:r>
              <w:t>GEF Fiscal Year</w:t>
            </w:r>
          </w:p>
        </w:tc>
        <w:tc>
          <w:tcPr>
            <w:tcW w:w="5000" w:type="dxa"/>
          </w:tcPr>
          <w:p w14:paraId="58742C39" w14:textId="77777777" w:rsidR="00343391" w:rsidRDefault="0046199C">
            <w:r>
              <w:t>FY21</w:t>
            </w:r>
          </w:p>
        </w:tc>
      </w:tr>
      <w:tr w:rsidR="00343391" w14:paraId="63F52BCA" w14:textId="77777777">
        <w:tc>
          <w:tcPr>
            <w:tcW w:w="5000" w:type="dxa"/>
          </w:tcPr>
          <w:p w14:paraId="2EBBBB21" w14:textId="77777777" w:rsidR="00343391" w:rsidRDefault="0046199C">
            <w:r>
              <w:t>Trust Fund</w:t>
            </w:r>
          </w:p>
        </w:tc>
        <w:tc>
          <w:tcPr>
            <w:tcW w:w="5000" w:type="dxa"/>
          </w:tcPr>
          <w:p w14:paraId="7306B907" w14:textId="77777777" w:rsidR="00343391" w:rsidRDefault="0046199C">
            <w:r>
              <w:t>GEF Trust Fund</w:t>
            </w:r>
          </w:p>
        </w:tc>
      </w:tr>
    </w:tbl>
    <w:p w14:paraId="4F9DD41A" w14:textId="77777777" w:rsidR="00343391" w:rsidRDefault="00343391"/>
    <w:tbl>
      <w:tblPr>
        <w:tblW w:w="0" w:type="auto"/>
        <w:tblInd w:w="20" w:type="dxa"/>
        <w:tblBorders>
          <w:top w:val="single" w:sz="5" w:space="0" w:color="000000"/>
          <w:left w:val="single" w:sz="5" w:space="0" w:color="000000"/>
          <w:bottom w:val="single" w:sz="5" w:space="0" w:color="000000"/>
          <w:right w:val="single" w:sz="5" w:space="0" w:color="000000"/>
          <w:insideH w:val="single" w:sz="5" w:space="0" w:color="000000"/>
          <w:insideV w:val="single" w:sz="5" w:space="0" w:color="000000"/>
        </w:tblBorders>
        <w:tblCellMar>
          <w:top w:w="20" w:type="dxa"/>
          <w:left w:w="20" w:type="dxa"/>
          <w:bottom w:w="20" w:type="dxa"/>
          <w:right w:w="20" w:type="dxa"/>
        </w:tblCellMar>
        <w:tblLook w:val="0000" w:firstRow="0" w:lastRow="0" w:firstColumn="0" w:lastColumn="0" w:noHBand="0" w:noVBand="0"/>
      </w:tblPr>
      <w:tblGrid>
        <w:gridCol w:w="10000"/>
      </w:tblGrid>
      <w:tr w:rsidR="00343391" w14:paraId="1FF6C4B4" w14:textId="77777777">
        <w:tc>
          <w:tcPr>
            <w:tcW w:w="10000" w:type="dxa"/>
            <w:shd w:val="clear" w:color="auto" w:fill="D9D9D9"/>
          </w:tcPr>
          <w:p w14:paraId="74DEBC9D" w14:textId="77777777" w:rsidR="00343391" w:rsidRDefault="0046199C">
            <w:r>
              <w:rPr>
                <w:b/>
                <w:bCs/>
              </w:rPr>
              <w:t>Project Description</w:t>
            </w:r>
          </w:p>
        </w:tc>
      </w:tr>
      <w:tr w:rsidR="00343391" w14:paraId="30BFA659" w14:textId="77777777">
        <w:tc>
          <w:tcPr>
            <w:tcW w:w="10000" w:type="dxa"/>
          </w:tcPr>
          <w:p w14:paraId="58E4F5FF" w14:textId="77777777" w:rsidR="00343391" w:rsidRDefault="0046199C">
            <w:r>
              <w:t xml:space="preserve">Population growth and economic development have led to rapid expansion of cities in Turkmenistan over the past two decades, most notably in the capital city of Ashgabat and the resort zone of </w:t>
            </w:r>
            <w:proofErr w:type="spellStart"/>
            <w:r>
              <w:t>Awaza</w:t>
            </w:r>
            <w:proofErr w:type="spellEnd"/>
            <w:r>
              <w:t xml:space="preserve"> on the Caspian Sea.  This growth has had an increasing negative environmental impact – resource consumption, waste, local air and water pollution, and emissions of greenhouse gases (GHG).  Ashgabat and </w:t>
            </w:r>
            <w:proofErr w:type="spellStart"/>
            <w:r>
              <w:t>Awaza</w:t>
            </w:r>
            <w:proofErr w:type="spellEnd"/>
            <w:r>
              <w:t xml:space="preserve"> have already embraced some measures to manage this impact.  But there remains much untapped technical potential to decrease the volume and impact of private vehicle traffic in all cities, further expand efficient street lighting, reduce </w:t>
            </w:r>
            <w:proofErr w:type="gramStart"/>
            <w:r>
              <w:t>waste</w:t>
            </w:r>
            <w:proofErr w:type="gramEnd"/>
            <w:r>
              <w:t xml:space="preserve"> and increase recycling, and introduce “green” practices to hotels.   </w:t>
            </w:r>
          </w:p>
          <w:p w14:paraId="62BE11D9" w14:textId="77777777" w:rsidR="00343391" w:rsidRDefault="0046199C">
            <w:r>
              <w:t xml:space="preserve">The development challenge of the project is to measurably reduce the negative impacts of urban growth in Turkmenistan while also advancing social and economic development goals.  To this end, the project will provide technical assistance, institutional and policy support, organization and development of programs, and promotion of behavioral change, all in conjunction with national priorities and specific needs articulated by the Government.  Measures introduced in Ashgabat and </w:t>
            </w:r>
            <w:proofErr w:type="spellStart"/>
            <w:r>
              <w:t>Awaza</w:t>
            </w:r>
            <w:proofErr w:type="spellEnd"/>
            <w:r>
              <w:t xml:space="preserve"> will yield significant GHG emissions reductions and social benefits in themselves, while also creating a basis for replication elsewhere in Turkmenistan.</w:t>
            </w:r>
          </w:p>
        </w:tc>
      </w:tr>
    </w:tbl>
    <w:p w14:paraId="435D691E" w14:textId="77777777" w:rsidR="00343391" w:rsidRDefault="00343391"/>
    <w:tbl>
      <w:tblPr>
        <w:tblW w:w="0" w:type="auto"/>
        <w:tblInd w:w="20" w:type="dxa"/>
        <w:tblBorders>
          <w:top w:val="single" w:sz="5" w:space="0" w:color="000000"/>
          <w:left w:val="single" w:sz="5" w:space="0" w:color="000000"/>
          <w:bottom w:val="single" w:sz="5" w:space="0" w:color="000000"/>
          <w:right w:val="single" w:sz="5" w:space="0" w:color="000000"/>
          <w:insideH w:val="single" w:sz="5" w:space="0" w:color="000000"/>
          <w:insideV w:val="single" w:sz="5" w:space="0" w:color="000000"/>
        </w:tblBorders>
        <w:tblCellMar>
          <w:top w:w="20" w:type="dxa"/>
          <w:left w:w="20" w:type="dxa"/>
          <w:bottom w:w="20" w:type="dxa"/>
          <w:right w:w="20" w:type="dxa"/>
        </w:tblCellMar>
        <w:tblLook w:val="0000" w:firstRow="0" w:lastRow="0" w:firstColumn="0" w:lastColumn="0" w:noHBand="0" w:noVBand="0"/>
      </w:tblPr>
      <w:tblGrid>
        <w:gridCol w:w="5000"/>
        <w:gridCol w:w="5000"/>
      </w:tblGrid>
      <w:tr w:rsidR="00343391" w14:paraId="33ECDE25" w14:textId="77777777">
        <w:tc>
          <w:tcPr>
            <w:tcW w:w="10000" w:type="dxa"/>
            <w:gridSpan w:val="2"/>
            <w:shd w:val="clear" w:color="auto" w:fill="D9D9D9"/>
          </w:tcPr>
          <w:p w14:paraId="719673FE" w14:textId="77777777" w:rsidR="00343391" w:rsidRDefault="0046199C">
            <w:r>
              <w:rPr>
                <w:b/>
                <w:bCs/>
              </w:rPr>
              <w:t>Project Contacts</w:t>
            </w:r>
          </w:p>
        </w:tc>
      </w:tr>
      <w:tr w:rsidR="00343391" w14:paraId="593AA307" w14:textId="77777777">
        <w:tc>
          <w:tcPr>
            <w:tcW w:w="5000" w:type="dxa"/>
          </w:tcPr>
          <w:p w14:paraId="2113097C" w14:textId="77777777" w:rsidR="00343391" w:rsidRDefault="0046199C">
            <w:r>
              <w:t>UNDP-NCE Technical Adviser</w:t>
            </w:r>
          </w:p>
        </w:tc>
        <w:tc>
          <w:tcPr>
            <w:tcW w:w="5000" w:type="dxa"/>
          </w:tcPr>
          <w:p w14:paraId="725F9DEE" w14:textId="77777777" w:rsidR="00343391" w:rsidRDefault="0046199C">
            <w:r>
              <w:t>Mr. Bahtiyar Kurt (bahtiyar.kurt@undp.org)</w:t>
            </w:r>
          </w:p>
        </w:tc>
      </w:tr>
      <w:tr w:rsidR="00343391" w14:paraId="0FE66ACD" w14:textId="77777777">
        <w:tc>
          <w:tcPr>
            <w:tcW w:w="5000" w:type="dxa"/>
          </w:tcPr>
          <w:p w14:paraId="398D2F37" w14:textId="77777777" w:rsidR="00343391" w:rsidRDefault="0046199C">
            <w:r>
              <w:t>UNDP-NCE Programme Associate</w:t>
            </w:r>
          </w:p>
        </w:tc>
        <w:tc>
          <w:tcPr>
            <w:tcW w:w="5000" w:type="dxa"/>
          </w:tcPr>
          <w:p w14:paraId="78592B7E" w14:textId="77777777" w:rsidR="00343391" w:rsidRDefault="0046199C">
            <w:r>
              <w:t>Ms. Tugba Varol (tugba.varol@undp.org)</w:t>
            </w:r>
          </w:p>
        </w:tc>
      </w:tr>
      <w:tr w:rsidR="00343391" w14:paraId="5E88BE5A" w14:textId="77777777">
        <w:tc>
          <w:tcPr>
            <w:tcW w:w="5000" w:type="dxa"/>
          </w:tcPr>
          <w:p w14:paraId="159BEEDA" w14:textId="77777777" w:rsidR="00343391" w:rsidRDefault="0046199C">
            <w:r>
              <w:t>Project Manager/Coordinator</w:t>
            </w:r>
          </w:p>
        </w:tc>
        <w:tc>
          <w:tcPr>
            <w:tcW w:w="5000" w:type="dxa"/>
          </w:tcPr>
          <w:p w14:paraId="1A26D366" w14:textId="77777777" w:rsidR="00343391" w:rsidRDefault="0046199C">
            <w:r>
              <w:t>Mr. Batyr Ballyyev (batyr.ballyyev@undp.org)</w:t>
            </w:r>
          </w:p>
        </w:tc>
      </w:tr>
      <w:tr w:rsidR="00343391" w14:paraId="346AD5D9" w14:textId="77777777">
        <w:tc>
          <w:tcPr>
            <w:tcW w:w="5000" w:type="dxa"/>
          </w:tcPr>
          <w:p w14:paraId="3EFB7BC8" w14:textId="77777777" w:rsidR="00343391" w:rsidRDefault="0046199C">
            <w:r>
              <w:t>UNDP Country Office Programme Officer</w:t>
            </w:r>
          </w:p>
        </w:tc>
        <w:tc>
          <w:tcPr>
            <w:tcW w:w="5000" w:type="dxa"/>
          </w:tcPr>
          <w:p w14:paraId="50C86F83" w14:textId="77777777" w:rsidR="00343391" w:rsidRDefault="0046199C">
            <w:r>
              <w:t>Mr. Farhat Orunov (farhat.orunov@undp.org)</w:t>
            </w:r>
          </w:p>
        </w:tc>
      </w:tr>
      <w:tr w:rsidR="00343391" w14:paraId="60B637D2" w14:textId="77777777">
        <w:tc>
          <w:tcPr>
            <w:tcW w:w="5000" w:type="dxa"/>
          </w:tcPr>
          <w:p w14:paraId="019AB6D5" w14:textId="77777777" w:rsidR="00343391" w:rsidRDefault="0046199C">
            <w:r>
              <w:t>UNDP Country Office Deputy Resident Representative</w:t>
            </w:r>
          </w:p>
        </w:tc>
        <w:tc>
          <w:tcPr>
            <w:tcW w:w="5000" w:type="dxa"/>
          </w:tcPr>
          <w:p w14:paraId="2764CA6B" w14:textId="77777777" w:rsidR="00343391" w:rsidRDefault="0046199C">
            <w:r>
              <w:t>Mr. Rovshen NURMUHAMEDOV (rovshen.nurmuhamedov@undp.org)</w:t>
            </w:r>
          </w:p>
        </w:tc>
      </w:tr>
      <w:tr w:rsidR="00343391" w14:paraId="315DEE90" w14:textId="77777777">
        <w:tc>
          <w:tcPr>
            <w:tcW w:w="5000" w:type="dxa"/>
          </w:tcPr>
          <w:p w14:paraId="49886D89" w14:textId="77777777" w:rsidR="00343391" w:rsidRDefault="0046199C">
            <w:r>
              <w:t>UNDP Regional Bureau Desk Officer</w:t>
            </w:r>
          </w:p>
        </w:tc>
        <w:tc>
          <w:tcPr>
            <w:tcW w:w="5000" w:type="dxa"/>
          </w:tcPr>
          <w:p w14:paraId="11DEF4B1" w14:textId="77777777" w:rsidR="00343391" w:rsidRDefault="0046199C">
            <w:r>
              <w:rPr>
                <w:i/>
                <w:iCs/>
              </w:rPr>
              <w:t>(not set or not applicable)</w:t>
            </w:r>
          </w:p>
        </w:tc>
      </w:tr>
      <w:tr w:rsidR="00343391" w14:paraId="241135FC" w14:textId="77777777">
        <w:tc>
          <w:tcPr>
            <w:tcW w:w="5000" w:type="dxa"/>
          </w:tcPr>
          <w:p w14:paraId="7B95CFFE" w14:textId="77777777" w:rsidR="00343391" w:rsidRDefault="0046199C">
            <w:r>
              <w:t>GEF Operational Focal Point</w:t>
            </w:r>
          </w:p>
        </w:tc>
        <w:tc>
          <w:tcPr>
            <w:tcW w:w="5000" w:type="dxa"/>
          </w:tcPr>
          <w:p w14:paraId="3D5940A1" w14:textId="77777777" w:rsidR="00343391" w:rsidRDefault="0046199C">
            <w:r>
              <w:t xml:space="preserve">Mr. Berdi </w:t>
            </w:r>
            <w:proofErr w:type="spellStart"/>
            <w:r>
              <w:t>Berdiyev</w:t>
            </w:r>
            <w:proofErr w:type="spellEnd"/>
            <w:r>
              <w:t xml:space="preserve"> (berber1133@gmail.com)</w:t>
            </w:r>
          </w:p>
        </w:tc>
      </w:tr>
      <w:tr w:rsidR="00343391" w14:paraId="4406D37B" w14:textId="77777777">
        <w:tc>
          <w:tcPr>
            <w:tcW w:w="5000" w:type="dxa"/>
          </w:tcPr>
          <w:p w14:paraId="4350C1B0" w14:textId="77777777" w:rsidR="00343391" w:rsidRDefault="0046199C">
            <w:r>
              <w:t>Project Implementing Partner</w:t>
            </w:r>
          </w:p>
        </w:tc>
        <w:tc>
          <w:tcPr>
            <w:tcW w:w="5000" w:type="dxa"/>
          </w:tcPr>
          <w:p w14:paraId="0C235F2C" w14:textId="77777777" w:rsidR="00343391" w:rsidRDefault="0046199C">
            <w:r>
              <w:t xml:space="preserve">Mr. Berdi </w:t>
            </w:r>
            <w:proofErr w:type="spellStart"/>
            <w:r>
              <w:t>Berdiyev</w:t>
            </w:r>
            <w:proofErr w:type="spellEnd"/>
            <w:r>
              <w:t xml:space="preserve"> (berber1133@gmail.com)</w:t>
            </w:r>
          </w:p>
        </w:tc>
      </w:tr>
      <w:tr w:rsidR="00343391" w14:paraId="0BD6717E" w14:textId="77777777">
        <w:tc>
          <w:tcPr>
            <w:tcW w:w="5000" w:type="dxa"/>
          </w:tcPr>
          <w:p w14:paraId="54EBEDE0" w14:textId="77777777" w:rsidR="00343391" w:rsidRDefault="0046199C">
            <w:r>
              <w:t>Other Partners</w:t>
            </w:r>
          </w:p>
        </w:tc>
        <w:tc>
          <w:tcPr>
            <w:tcW w:w="5000" w:type="dxa"/>
          </w:tcPr>
          <w:p w14:paraId="7A117C32" w14:textId="77777777" w:rsidR="00343391" w:rsidRDefault="0046199C">
            <w:r>
              <w:rPr>
                <w:i/>
                <w:iCs/>
              </w:rPr>
              <w:t>(not set or not applicable)</w:t>
            </w:r>
          </w:p>
        </w:tc>
      </w:tr>
    </w:tbl>
    <w:p w14:paraId="3CCCB4D5" w14:textId="77777777" w:rsidR="00343391" w:rsidRDefault="00343391">
      <w:pPr>
        <w:sectPr w:rsidR="00343391" w:rsidSect="00923357">
          <w:pgSz w:w="11905" w:h="16837"/>
          <w:pgMar w:top="500" w:right="500" w:bottom="500" w:left="500" w:header="720" w:footer="720" w:gutter="0"/>
          <w:cols w:space="720"/>
        </w:sectPr>
      </w:pPr>
    </w:p>
    <w:p w14:paraId="144222DA" w14:textId="77777777" w:rsidR="00343391" w:rsidRDefault="0046199C">
      <w:pPr>
        <w:pStyle w:val="Heading1"/>
      </w:pPr>
      <w:bookmarkStart w:id="1" w:name="_Toc2"/>
      <w:r>
        <w:lastRenderedPageBreak/>
        <w:t>Overall Ratings</w:t>
      </w:r>
      <w:bookmarkEnd w:id="1"/>
    </w:p>
    <w:tbl>
      <w:tblPr>
        <w:tblW w:w="0" w:type="auto"/>
        <w:tblInd w:w="20" w:type="dxa"/>
        <w:tblBorders>
          <w:top w:val="single" w:sz="5" w:space="0" w:color="000000"/>
          <w:left w:val="single" w:sz="5" w:space="0" w:color="000000"/>
          <w:bottom w:val="single" w:sz="5" w:space="0" w:color="000000"/>
          <w:right w:val="single" w:sz="5" w:space="0" w:color="000000"/>
          <w:insideH w:val="single" w:sz="5" w:space="0" w:color="000000"/>
          <w:insideV w:val="single" w:sz="5" w:space="0" w:color="000000"/>
        </w:tblBorders>
        <w:tblCellMar>
          <w:top w:w="20" w:type="dxa"/>
          <w:left w:w="20" w:type="dxa"/>
          <w:bottom w:w="20" w:type="dxa"/>
          <w:right w:w="20" w:type="dxa"/>
        </w:tblCellMar>
        <w:tblLook w:val="0000" w:firstRow="0" w:lastRow="0" w:firstColumn="0" w:lastColumn="0" w:noHBand="0" w:noVBand="0"/>
      </w:tblPr>
      <w:tblGrid>
        <w:gridCol w:w="5321"/>
        <w:gridCol w:w="5552"/>
      </w:tblGrid>
      <w:tr w:rsidR="00343391" w14:paraId="6C7D2875" w14:textId="77777777">
        <w:tc>
          <w:tcPr>
            <w:tcW w:w="8000" w:type="dxa"/>
          </w:tcPr>
          <w:p w14:paraId="483FC602" w14:textId="77777777" w:rsidR="00343391" w:rsidRDefault="0046199C">
            <w:r>
              <w:t>Overall DO Rating</w:t>
            </w:r>
          </w:p>
        </w:tc>
        <w:tc>
          <w:tcPr>
            <w:tcW w:w="8000" w:type="dxa"/>
          </w:tcPr>
          <w:p w14:paraId="519C1923" w14:textId="77777777" w:rsidR="00343391" w:rsidRDefault="0046199C">
            <w:r>
              <w:t>Moderately Unsatisfactory</w:t>
            </w:r>
          </w:p>
        </w:tc>
      </w:tr>
      <w:tr w:rsidR="00343391" w14:paraId="14008154" w14:textId="77777777">
        <w:tc>
          <w:tcPr>
            <w:tcW w:w="8000" w:type="dxa"/>
          </w:tcPr>
          <w:p w14:paraId="1885FB0E" w14:textId="77777777" w:rsidR="00343391" w:rsidRDefault="0046199C">
            <w:r>
              <w:t>Overall IP Rating</w:t>
            </w:r>
          </w:p>
        </w:tc>
        <w:tc>
          <w:tcPr>
            <w:tcW w:w="8000" w:type="dxa"/>
          </w:tcPr>
          <w:p w14:paraId="66FD06F3" w14:textId="77777777" w:rsidR="00343391" w:rsidRDefault="0046199C">
            <w:r>
              <w:t>Moderately Unsatisfactory</w:t>
            </w:r>
          </w:p>
        </w:tc>
      </w:tr>
      <w:tr w:rsidR="00343391" w14:paraId="27947F59" w14:textId="77777777">
        <w:tc>
          <w:tcPr>
            <w:tcW w:w="8000" w:type="dxa"/>
          </w:tcPr>
          <w:p w14:paraId="726E4050" w14:textId="77777777" w:rsidR="00343391" w:rsidRDefault="0046199C">
            <w:r>
              <w:t>Overall Risk Rating</w:t>
            </w:r>
          </w:p>
        </w:tc>
        <w:tc>
          <w:tcPr>
            <w:tcW w:w="8000" w:type="dxa"/>
          </w:tcPr>
          <w:p w14:paraId="0AA6443D" w14:textId="77777777" w:rsidR="00343391" w:rsidRDefault="0046199C">
            <w:r>
              <w:t>High</w:t>
            </w:r>
          </w:p>
        </w:tc>
      </w:tr>
    </w:tbl>
    <w:p w14:paraId="06E6531A" w14:textId="77777777" w:rsidR="00343391" w:rsidRDefault="00343391">
      <w:pPr>
        <w:sectPr w:rsidR="00343391" w:rsidSect="00923357">
          <w:pgSz w:w="11905" w:h="16837"/>
          <w:pgMar w:top="500" w:right="500" w:bottom="500" w:left="500" w:header="720" w:footer="720" w:gutter="0"/>
          <w:cols w:space="720"/>
        </w:sectPr>
      </w:pPr>
    </w:p>
    <w:p w14:paraId="4D0EB0C9" w14:textId="77777777" w:rsidR="00343391" w:rsidRDefault="0046199C">
      <w:pPr>
        <w:pStyle w:val="Heading1"/>
      </w:pPr>
      <w:bookmarkStart w:id="2" w:name="_Toc3"/>
      <w:r>
        <w:lastRenderedPageBreak/>
        <w:t>Development Objective Progress</w:t>
      </w:r>
      <w:bookmarkEnd w:id="2"/>
    </w:p>
    <w:p w14:paraId="47A0EC88" w14:textId="77777777" w:rsidR="00343391" w:rsidRDefault="0046199C">
      <w:r>
        <w:t xml:space="preserve">It is mandatory for all reported progress to be substantiated by evidence. Please upload evidence files for each objective/outcome via the DO PROGRESS section in the online PIR platform.  If there is no evidence to upload, the Project Manager is required to provide an explanation. </w:t>
      </w:r>
    </w:p>
    <w:tbl>
      <w:tblPr>
        <w:tblW w:w="0" w:type="auto"/>
        <w:tblInd w:w="20" w:type="dxa"/>
        <w:tblBorders>
          <w:top w:val="single" w:sz="5" w:space="0" w:color="000000"/>
          <w:left w:val="single" w:sz="5" w:space="0" w:color="000000"/>
          <w:bottom w:val="single" w:sz="5" w:space="0" w:color="000000"/>
          <w:right w:val="single" w:sz="5" w:space="0" w:color="000000"/>
          <w:insideH w:val="single" w:sz="5" w:space="0" w:color="000000"/>
          <w:insideV w:val="single" w:sz="5" w:space="0" w:color="000000"/>
        </w:tblBorders>
        <w:tblCellMar>
          <w:top w:w="20" w:type="dxa"/>
          <w:left w:w="20" w:type="dxa"/>
          <w:bottom w:w="20" w:type="dxa"/>
          <w:right w:w="20" w:type="dxa"/>
        </w:tblCellMar>
        <w:tblLook w:val="0000" w:firstRow="0" w:lastRow="0" w:firstColumn="0" w:lastColumn="0" w:noHBand="0" w:noVBand="0"/>
      </w:tblPr>
      <w:tblGrid>
        <w:gridCol w:w="3320"/>
        <w:gridCol w:w="1780"/>
        <w:gridCol w:w="1756"/>
        <w:gridCol w:w="1817"/>
        <w:gridCol w:w="3454"/>
        <w:gridCol w:w="3427"/>
        <w:gridCol w:w="251"/>
      </w:tblGrid>
      <w:tr w:rsidR="00343391" w14:paraId="02B41241" w14:textId="77777777">
        <w:tc>
          <w:tcPr>
            <w:tcW w:w="16000" w:type="dxa"/>
            <w:gridSpan w:val="7"/>
          </w:tcPr>
          <w:p w14:paraId="039EEB43" w14:textId="77777777" w:rsidR="00343391" w:rsidRDefault="0046199C">
            <w:r>
              <w:rPr>
                <w:b/>
                <w:bCs/>
              </w:rPr>
              <w:t>Description</w:t>
            </w:r>
          </w:p>
        </w:tc>
      </w:tr>
      <w:tr w:rsidR="00343391" w14:paraId="556FFE18" w14:textId="77777777">
        <w:tc>
          <w:tcPr>
            <w:tcW w:w="16000" w:type="dxa"/>
            <w:gridSpan w:val="7"/>
            <w:shd w:val="clear" w:color="auto" w:fill="D9D9D9"/>
          </w:tcPr>
          <w:p w14:paraId="512D01D5" w14:textId="77777777" w:rsidR="00343391" w:rsidRDefault="0046199C">
            <w:r>
              <w:rPr>
                <w:b/>
                <w:bCs/>
              </w:rPr>
              <w:t>Objective</w:t>
            </w:r>
          </w:p>
          <w:p w14:paraId="46AC2764" w14:textId="77777777" w:rsidR="00343391" w:rsidRDefault="0046199C">
            <w:r>
              <w:rPr>
                <w:b/>
                <w:bCs/>
              </w:rPr>
              <w:t xml:space="preserve">To promote and implement integrated low-carbon urban systems in Ashgabat and </w:t>
            </w:r>
            <w:proofErr w:type="spellStart"/>
            <w:r>
              <w:rPr>
                <w:b/>
                <w:bCs/>
              </w:rPr>
              <w:t>Awaza</w:t>
            </w:r>
            <w:proofErr w:type="spellEnd"/>
            <w:r>
              <w:rPr>
                <w:b/>
                <w:bCs/>
              </w:rPr>
              <w:t>, thereby reducing GHG emissions and creating other environmental, social, and economic development benefits</w:t>
            </w:r>
          </w:p>
        </w:tc>
      </w:tr>
      <w:tr w:rsidR="00343391" w14:paraId="3C06ACDE" w14:textId="77777777">
        <w:trPr>
          <w:gridAfter w:val="1"/>
          <w:wAfter w:w="360" w:type="dxa"/>
        </w:trPr>
        <w:tc>
          <w:tcPr>
            <w:tcW w:w="4000" w:type="dxa"/>
          </w:tcPr>
          <w:p w14:paraId="4473C598" w14:textId="77777777" w:rsidR="00343391" w:rsidRDefault="0046199C">
            <w:r>
              <w:rPr>
                <w:b/>
                <w:bCs/>
              </w:rPr>
              <w:t>Description of Indicator</w:t>
            </w:r>
          </w:p>
        </w:tc>
        <w:tc>
          <w:tcPr>
            <w:tcW w:w="2000" w:type="dxa"/>
          </w:tcPr>
          <w:p w14:paraId="2870411F" w14:textId="77777777" w:rsidR="00343391" w:rsidRDefault="0046199C">
            <w:r>
              <w:rPr>
                <w:b/>
                <w:bCs/>
              </w:rPr>
              <w:t>Baseline Level</w:t>
            </w:r>
          </w:p>
        </w:tc>
        <w:tc>
          <w:tcPr>
            <w:tcW w:w="2000" w:type="dxa"/>
          </w:tcPr>
          <w:p w14:paraId="757F0120" w14:textId="77777777" w:rsidR="00343391" w:rsidRDefault="0046199C">
            <w:r>
              <w:rPr>
                <w:b/>
                <w:bCs/>
              </w:rPr>
              <w:t>Midterm target level</w:t>
            </w:r>
          </w:p>
        </w:tc>
        <w:tc>
          <w:tcPr>
            <w:tcW w:w="2000" w:type="dxa"/>
          </w:tcPr>
          <w:p w14:paraId="245B11AD" w14:textId="77777777" w:rsidR="00343391" w:rsidRDefault="0046199C">
            <w:r>
              <w:rPr>
                <w:b/>
                <w:bCs/>
              </w:rPr>
              <w:t>End of project target level</w:t>
            </w:r>
          </w:p>
        </w:tc>
        <w:tc>
          <w:tcPr>
            <w:tcW w:w="4000" w:type="dxa"/>
          </w:tcPr>
          <w:p w14:paraId="54C1E6CC" w14:textId="77777777" w:rsidR="00343391" w:rsidRDefault="0046199C">
            <w:r>
              <w:rPr>
                <w:b/>
                <w:bCs/>
              </w:rPr>
              <w:t xml:space="preserve">Level </w:t>
            </w:r>
            <w:proofErr w:type="gramStart"/>
            <w:r>
              <w:rPr>
                <w:b/>
                <w:bCs/>
              </w:rPr>
              <w:t>at</w:t>
            </w:r>
            <w:proofErr w:type="gramEnd"/>
            <w:r>
              <w:rPr>
                <w:b/>
                <w:bCs/>
              </w:rPr>
              <w:t xml:space="preserve"> 30 June 2020</w:t>
            </w:r>
          </w:p>
        </w:tc>
        <w:tc>
          <w:tcPr>
            <w:tcW w:w="4000" w:type="dxa"/>
          </w:tcPr>
          <w:p w14:paraId="2DC00EDB" w14:textId="77777777" w:rsidR="00343391" w:rsidRDefault="0046199C">
            <w:r>
              <w:rPr>
                <w:b/>
                <w:bCs/>
              </w:rPr>
              <w:t>Cumulative progress since project start</w:t>
            </w:r>
          </w:p>
        </w:tc>
      </w:tr>
      <w:tr w:rsidR="00343391" w14:paraId="3FD1F64A" w14:textId="77777777">
        <w:trPr>
          <w:gridAfter w:val="1"/>
          <w:wAfter w:w="360" w:type="dxa"/>
        </w:trPr>
        <w:tc>
          <w:tcPr>
            <w:tcW w:w="4000" w:type="dxa"/>
          </w:tcPr>
          <w:p w14:paraId="67229B29" w14:textId="77777777" w:rsidR="00343391" w:rsidRDefault="0046199C">
            <w:r>
              <w:t xml:space="preserve">Reduction in GHG emissions from transport, public lighting, and hotel management, relative to baseline </w:t>
            </w:r>
          </w:p>
        </w:tc>
        <w:tc>
          <w:tcPr>
            <w:tcW w:w="2000" w:type="dxa"/>
          </w:tcPr>
          <w:p w14:paraId="35A75DEB" w14:textId="77777777" w:rsidR="00343391" w:rsidRDefault="0046199C">
            <w:r>
              <w:t xml:space="preserve">Total estimated GHG emissions from motor vehicles, public lighting, and hotels in </w:t>
            </w:r>
            <w:proofErr w:type="spellStart"/>
            <w:r>
              <w:t>Awaza</w:t>
            </w:r>
            <w:proofErr w:type="spellEnd"/>
            <w:r>
              <w:t xml:space="preserve">:  approximately 4.4 million </w:t>
            </w:r>
            <w:proofErr w:type="spellStart"/>
            <w:r>
              <w:t>tonnes</w:t>
            </w:r>
            <w:proofErr w:type="spellEnd"/>
            <w:r>
              <w:t xml:space="preserve"> of CO2 per year, projected to grow to 5.0 million </w:t>
            </w:r>
            <w:proofErr w:type="spellStart"/>
            <w:r>
              <w:t>tonnes</w:t>
            </w:r>
            <w:proofErr w:type="spellEnd"/>
            <w:r>
              <w:t xml:space="preserve"> per year by 2020</w:t>
            </w:r>
          </w:p>
        </w:tc>
        <w:tc>
          <w:tcPr>
            <w:tcW w:w="2000" w:type="dxa"/>
          </w:tcPr>
          <w:p w14:paraId="70CADB08" w14:textId="77777777" w:rsidR="00343391" w:rsidRDefault="0046199C">
            <w:r>
              <w:t xml:space="preserve">Savings of 80,000 </w:t>
            </w:r>
            <w:proofErr w:type="spellStart"/>
            <w:r>
              <w:t>tonnes</w:t>
            </w:r>
            <w:proofErr w:type="spellEnd"/>
            <w:r>
              <w:t xml:space="preserve"> of CO2 emissions achieved via project interventions by end of year 3</w:t>
            </w:r>
          </w:p>
        </w:tc>
        <w:tc>
          <w:tcPr>
            <w:tcW w:w="2000" w:type="dxa"/>
          </w:tcPr>
          <w:p w14:paraId="3141B9DE" w14:textId="77777777" w:rsidR="00343391" w:rsidRDefault="0046199C">
            <w:r>
              <w:t xml:space="preserve">Savings of 366,000 </w:t>
            </w:r>
            <w:proofErr w:type="spellStart"/>
            <w:r>
              <w:t>tonnes</w:t>
            </w:r>
            <w:proofErr w:type="spellEnd"/>
            <w:r>
              <w:t xml:space="preserve"> of CO2 emissions achieved via project interventions by end of project</w:t>
            </w:r>
          </w:p>
        </w:tc>
        <w:tc>
          <w:tcPr>
            <w:tcW w:w="4000" w:type="dxa"/>
          </w:tcPr>
          <w:p w14:paraId="41844C25" w14:textId="77777777" w:rsidR="00343391" w:rsidRDefault="0046199C">
            <w:r>
              <w:t xml:space="preserve">The project has achieved its first GHG emissions reduction of 24,000 tons CO2eq which accounts for 6% of the project target, 366,000 tCO2eq. This initial GHG emissions were obtained from Smart Grid Upgrade activities. </w:t>
            </w:r>
          </w:p>
          <w:p w14:paraId="0B6A00C2" w14:textId="77777777" w:rsidR="00343391" w:rsidRDefault="0046199C">
            <w:r>
              <w:t xml:space="preserve"> </w:t>
            </w:r>
          </w:p>
          <w:p w14:paraId="7CABD9BB" w14:textId="77777777" w:rsidR="00343391" w:rsidRDefault="0046199C">
            <w:r>
              <w:t xml:space="preserve"> </w:t>
            </w:r>
          </w:p>
          <w:p w14:paraId="67CCD12B" w14:textId="77777777" w:rsidR="00343391" w:rsidRDefault="0046199C">
            <w:r>
              <w:t xml:space="preserve">During the remaining part of 2020, additional 24,000 tons of CO2 eq. will be generated (leading to cumulative emissions reductions of 48,000 tons of CO2 eq.). By mid-2021, over 34,000 tons of CO2 eq will be generated by already installed and additional smart grip upgrades, yielding to a cumulative value of 82,500 tons of CO2 eq. emissions reductions by the end of Year 3 of the Project. This value represents 103% of the target (i.e. on track).  </w:t>
            </w:r>
          </w:p>
          <w:p w14:paraId="378150BD" w14:textId="77777777" w:rsidR="00343391" w:rsidRDefault="0046199C">
            <w:r>
              <w:t xml:space="preserve"> </w:t>
            </w:r>
          </w:p>
          <w:p w14:paraId="77032EA2" w14:textId="77777777" w:rsidR="00343391" w:rsidRDefault="0046199C">
            <w:r>
              <w:t xml:space="preserve">Follow-up potential CO2 emissions reductions from ramping up of the project activities are estimated at 650,000 tons of CO2 eq., or 177% of the target Project emissions.   </w:t>
            </w:r>
          </w:p>
          <w:p w14:paraId="50210419" w14:textId="77777777" w:rsidR="00343391" w:rsidRDefault="0046199C">
            <w:r>
              <w:t xml:space="preserve"> </w:t>
            </w:r>
          </w:p>
          <w:p w14:paraId="1DA707AE" w14:textId="77777777" w:rsidR="00343391" w:rsidRDefault="0046199C">
            <w:r>
              <w:t xml:space="preserve">Details regarding the other project activities that has potential for emissions are given below.  </w:t>
            </w:r>
          </w:p>
          <w:p w14:paraId="2BDE5476" w14:textId="77777777" w:rsidR="00343391" w:rsidRDefault="0046199C">
            <w:r>
              <w:t xml:space="preserve"> </w:t>
            </w:r>
          </w:p>
          <w:p w14:paraId="0B5AF9D4" w14:textId="77777777" w:rsidR="00343391" w:rsidRDefault="0046199C">
            <w:r>
              <w:lastRenderedPageBreak/>
              <w:t xml:space="preserve">Energy audits for street lighting systems and Avaza hotels were postponed due to a ban on issuing visas to international visitors due to COVID-19 pandemic. It’s expected the energy auditors will be able to travel to the country no earlier than at the end of 2020. Due to the COVID-19 travel restrictions introduced to the Avaza region in late spring, the Project initiated talks with </w:t>
            </w:r>
            <w:proofErr w:type="gramStart"/>
            <w:r>
              <w:t>a number of</w:t>
            </w:r>
            <w:proofErr w:type="gramEnd"/>
            <w:r>
              <w:t xml:space="preserve"> hotels in Ashgabat to agree on conducting a comprehensive energy audit program. The goal is to achieve results that will be fully replicable to Avaza and scalable.  </w:t>
            </w:r>
          </w:p>
          <w:p w14:paraId="3C2EEE04" w14:textId="77777777" w:rsidR="00343391" w:rsidRDefault="0046199C">
            <w:r>
              <w:t xml:space="preserve">However, Ashgabat hotels were closed down on July 21, </w:t>
            </w:r>
            <w:proofErr w:type="gramStart"/>
            <w:r>
              <w:t>2020</w:t>
            </w:r>
            <w:proofErr w:type="gramEnd"/>
            <w:r>
              <w:t xml:space="preserve"> so this component will have to be postponed by at least 6 months. </w:t>
            </w:r>
          </w:p>
          <w:p w14:paraId="6F6DEB8A" w14:textId="77777777" w:rsidR="00343391" w:rsidRDefault="0046199C">
            <w:r>
              <w:t xml:space="preserve">Similarly, due to a ban on visa issuance to international visitors for 2020, the Project is intending to perform the energy audit of street lighting systems on pilot sites using national consultants and an energy audit training module designed by the international smart grid consultant.     </w:t>
            </w:r>
          </w:p>
          <w:p w14:paraId="66F1F009" w14:textId="77777777" w:rsidR="00343391" w:rsidRDefault="0046199C">
            <w:r>
              <w:t xml:space="preserve"> </w:t>
            </w:r>
          </w:p>
          <w:p w14:paraId="6A92807A" w14:textId="77777777" w:rsidR="00343391" w:rsidRDefault="0046199C">
            <w:r>
              <w:t xml:space="preserve">As a risk-mitigation tool to CO2 emission reduction non-achievement, the Project has engaged with </w:t>
            </w:r>
            <w:proofErr w:type="spellStart"/>
            <w:r>
              <w:t>TurkmenEnergo</w:t>
            </w:r>
            <w:proofErr w:type="spellEnd"/>
            <w:r>
              <w:t xml:space="preserve">, owner of the electric grids in the country to help it reduce electric losses in the city of Ashgabat by switching more residential buildings to new and more efficient grid segments already commissioned in the last 1-2 years.   </w:t>
            </w:r>
          </w:p>
          <w:p w14:paraId="1157C827" w14:textId="77777777" w:rsidR="00343391" w:rsidRDefault="0046199C">
            <w:r>
              <w:t xml:space="preserve">This idea was welcomed by the Ministry of </w:t>
            </w:r>
            <w:proofErr w:type="gramStart"/>
            <w:r>
              <w:t>Energy</w:t>
            </w:r>
            <w:proofErr w:type="gramEnd"/>
            <w:r>
              <w:t xml:space="preserve"> and it agreed to co-invest $2.5 million along the Project’s </w:t>
            </w:r>
            <w:r>
              <w:lastRenderedPageBreak/>
              <w:t xml:space="preserve">$0.5 million into speeding up the switchover.  </w:t>
            </w:r>
          </w:p>
          <w:p w14:paraId="6FA62EFF" w14:textId="77777777" w:rsidR="00343391" w:rsidRDefault="0046199C">
            <w:r>
              <w:t xml:space="preserve">The initial investments already implemented by the Ministry in December 2019 have produced (the period of Jan 1, 2020 –June 30, 2020) over 24,000 tons of CO2 emissions reductions, or more than 6% of the target number. The already made </w:t>
            </w:r>
            <w:proofErr w:type="gramStart"/>
            <w:r>
              <w:t>investments  alone</w:t>
            </w:r>
            <w:proofErr w:type="gramEnd"/>
            <w:r>
              <w:t>, over the next 4 years of the project duration, will produce over 192,000 tons of CO2 emissions reductions bringing the total number to 54% of the total target reductions.</w:t>
            </w:r>
          </w:p>
        </w:tc>
        <w:tc>
          <w:tcPr>
            <w:tcW w:w="4000" w:type="dxa"/>
          </w:tcPr>
          <w:p w14:paraId="053C84AF" w14:textId="536FA223" w:rsidR="00F726EB" w:rsidRDefault="000A5267" w:rsidP="000A5267">
            <w:r>
              <w:lastRenderedPageBreak/>
              <w:t xml:space="preserve">Total CO2 emissions achieved </w:t>
            </w:r>
            <w:r w:rsidR="001639D6">
              <w:t xml:space="preserve">by the Project </w:t>
            </w:r>
            <w:r>
              <w:t xml:space="preserve">as a result of </w:t>
            </w:r>
            <w:r w:rsidR="001639D6">
              <w:t xml:space="preserve">activities under the given Objective have reached </w:t>
            </w:r>
            <w:proofErr w:type="gramStart"/>
            <w:r w:rsidR="00291691">
              <w:t xml:space="preserve">a </w:t>
            </w:r>
            <w:r w:rsidR="00936E32">
              <w:t>10</w:t>
            </w:r>
            <w:r w:rsidR="00F726EB">
              <w:t>7,323 tons of CO2</w:t>
            </w:r>
            <w:proofErr w:type="gramEnd"/>
            <w:r w:rsidR="00F726EB">
              <w:t xml:space="preserve"> cumulatively from the start of the project. This represents </w:t>
            </w:r>
            <w:r w:rsidR="00F524FF">
              <w:t>2</w:t>
            </w:r>
            <w:r w:rsidR="00497E2E">
              <w:t>9</w:t>
            </w:r>
            <w:r w:rsidR="00F524FF">
              <w:t>% of the target emissions of 366,000 tons of CO2 by end of the Project.</w:t>
            </w:r>
          </w:p>
          <w:p w14:paraId="4EE3F7DA" w14:textId="30F990ED" w:rsidR="00F629F4" w:rsidRDefault="00F524FF" w:rsidP="000A5267">
            <w:r>
              <w:t xml:space="preserve">Of </w:t>
            </w:r>
            <w:r w:rsidR="00497E2E">
              <w:t xml:space="preserve">over </w:t>
            </w:r>
            <w:r w:rsidR="00936E32">
              <w:t>107</w:t>
            </w:r>
            <w:r w:rsidR="00497E2E">
              <w:t>,000</w:t>
            </w:r>
            <w:r>
              <w:t xml:space="preserve"> tons of CO2, </w:t>
            </w:r>
            <w:r w:rsidR="000A5267">
              <w:t xml:space="preserve">34,897 tCO2 </w:t>
            </w:r>
            <w:r>
              <w:t xml:space="preserve">were achieved in </w:t>
            </w:r>
            <w:r w:rsidR="000A5267">
              <w:t>H2 2020 and 48,426 tCO</w:t>
            </w:r>
            <w:proofErr w:type="gramStart"/>
            <w:r w:rsidR="000A5267">
              <w:t>2  in</w:t>
            </w:r>
            <w:proofErr w:type="gramEnd"/>
            <w:r w:rsidR="000A5267">
              <w:t xml:space="preserve"> January-June 2021, i.e. a total of 83,323 tCO2 achieved </w:t>
            </w:r>
            <w:r w:rsidR="009663D5">
              <w:t>in the current reporting period. T</w:t>
            </w:r>
            <w:r w:rsidR="000A5267">
              <w:t>his represents 22.7% of the target of 366,000 tCO2</w:t>
            </w:r>
            <w:r w:rsidR="001A017D">
              <w:t xml:space="preserve"> and a growth of </w:t>
            </w:r>
            <w:r w:rsidR="001738DA">
              <w:t xml:space="preserve">250% over the emissions reductions achieved in </w:t>
            </w:r>
            <w:r w:rsidR="00F629F4">
              <w:t>the previous reporting period</w:t>
            </w:r>
            <w:r w:rsidR="009663D5">
              <w:t xml:space="preserve"> (24,000 tons of CO2 were achieved in the previous reporting period)</w:t>
            </w:r>
            <w:r w:rsidR="00F629F4">
              <w:t>.</w:t>
            </w:r>
          </w:p>
          <w:p w14:paraId="4808DABE" w14:textId="3B54D3C1" w:rsidR="000A5267" w:rsidRDefault="00F629F4" w:rsidP="007021AF">
            <w:proofErr w:type="gramStart"/>
            <w:r>
              <w:t>The majority of</w:t>
            </w:r>
            <w:proofErr w:type="gramEnd"/>
            <w:r>
              <w:t xml:space="preserve"> the CO2 emissions reductions in the current reporting period have come from two activities: </w:t>
            </w:r>
            <w:r w:rsidR="001639D6">
              <w:t xml:space="preserve">public lighting </w:t>
            </w:r>
            <w:r>
              <w:t xml:space="preserve">retrofits </w:t>
            </w:r>
            <w:r w:rsidR="001639D6">
              <w:t>and smart grid updates</w:t>
            </w:r>
            <w:r>
              <w:t>.</w:t>
            </w:r>
          </w:p>
          <w:p w14:paraId="430266F0" w14:textId="4DAA3829" w:rsidR="00B22020" w:rsidRDefault="00F629F4" w:rsidP="007021AF">
            <w:r>
              <w:t xml:space="preserve">The public lighting retrofits are a continuation of the </w:t>
            </w:r>
            <w:r w:rsidR="00B22020">
              <w:t>pilot an</w:t>
            </w:r>
            <w:r w:rsidR="009663D5">
              <w:t>d</w:t>
            </w:r>
            <w:r w:rsidR="00B22020">
              <w:t xml:space="preserve"> co-financing </w:t>
            </w:r>
            <w:r>
              <w:t xml:space="preserve">activities </w:t>
            </w:r>
            <w:r w:rsidR="00B22020">
              <w:t xml:space="preserve">initiated in the previous reporting period, which </w:t>
            </w:r>
            <w:r w:rsidR="00317718">
              <w:t xml:space="preserve">involved replacing inefficient luminaires and city park light bulbs </w:t>
            </w:r>
            <w:r w:rsidR="00415377">
              <w:t xml:space="preserve">in Ashgabat and Avaza with LED luminaires and lightbulbs procured by </w:t>
            </w:r>
            <w:r w:rsidR="00415377">
              <w:lastRenderedPageBreak/>
              <w:t xml:space="preserve">the project and purchased by the government </w:t>
            </w:r>
            <w:r w:rsidR="00B83427">
              <w:t>in the framework of their co-financing activities (more information on the co-financing figure is provided in the sections below).</w:t>
            </w:r>
            <w:r w:rsidR="00B22020">
              <w:t xml:space="preserve"> </w:t>
            </w:r>
          </w:p>
          <w:p w14:paraId="3768AF55" w14:textId="16FE2911" w:rsidR="007021AF" w:rsidRDefault="00B22020" w:rsidP="008D7B71">
            <w:r>
              <w:t xml:space="preserve">The grid updates </w:t>
            </w:r>
            <w:r w:rsidR="008D7B71">
              <w:t xml:space="preserve">involved </w:t>
            </w:r>
            <w:r w:rsidR="007021AF">
              <w:t xml:space="preserve">procurement of (1) three phase oil immersed transformer with the capacity of 630kVA that are equipped with innovative technology on energy efficiency – 20 pcs; (2) Three phase oil immersed transformer with the capacity of 400kVA – 40 </w:t>
            </w:r>
            <w:proofErr w:type="gramStart"/>
            <w:r w:rsidR="007021AF">
              <w:t>pcs;</w:t>
            </w:r>
            <w:proofErr w:type="gramEnd"/>
            <w:r w:rsidR="007021AF">
              <w:t xml:space="preserve">  </w:t>
            </w:r>
          </w:p>
          <w:p w14:paraId="0250DFF3" w14:textId="77777777" w:rsidR="008D7B71" w:rsidRDefault="007021AF" w:rsidP="007021AF">
            <w:r>
              <w:t>After installation of the transformers</w:t>
            </w:r>
            <w:r w:rsidR="008D7B71">
              <w:t xml:space="preserve">. </w:t>
            </w:r>
          </w:p>
          <w:p w14:paraId="2DB93A8E" w14:textId="77777777" w:rsidR="008D7B71" w:rsidRDefault="008D7B71" w:rsidP="007021AF"/>
          <w:p w14:paraId="461B2286" w14:textId="2939C2D1" w:rsidR="007021AF" w:rsidRDefault="008D7B71" w:rsidP="007021AF">
            <w:r>
              <w:t xml:space="preserve">As a result of these activities – which only started in the current reporting period, the </w:t>
            </w:r>
            <w:r w:rsidR="007021AF">
              <w:t xml:space="preserve">following outcomes are achieved:  </w:t>
            </w:r>
          </w:p>
          <w:p w14:paraId="1A0855EF" w14:textId="77777777" w:rsidR="007021AF" w:rsidRDefault="007021AF" w:rsidP="007021AF">
            <w:r>
              <w:t xml:space="preserve"> </w:t>
            </w:r>
          </w:p>
          <w:p w14:paraId="4CD570D7" w14:textId="77777777" w:rsidR="007021AF" w:rsidRDefault="007021AF" w:rsidP="007021AF">
            <w:r>
              <w:t xml:space="preserve">- Reduced technological expense for transformation and transmission (further TETT) electricity when transferred to end-user.  </w:t>
            </w:r>
          </w:p>
          <w:p w14:paraId="3356B8BB" w14:textId="77777777" w:rsidR="007021AF" w:rsidRDefault="007021AF" w:rsidP="007021AF">
            <w:r>
              <w:t xml:space="preserve">- Improved electricity reliability of consumers in Ashgabat and created favorable conditions for identification, development and realization of complex low-carbon and climatic sustainable </w:t>
            </w:r>
            <w:proofErr w:type="gramStart"/>
            <w:r>
              <w:t>solutions;</w:t>
            </w:r>
            <w:proofErr w:type="gramEnd"/>
            <w:r>
              <w:t xml:space="preserve">  </w:t>
            </w:r>
          </w:p>
          <w:p w14:paraId="20F9A27F" w14:textId="77777777" w:rsidR="007021AF" w:rsidRDefault="007021AF" w:rsidP="007021AF">
            <w:r>
              <w:t xml:space="preserve">- Reduced greenhouse gas emissions and other negative impacts on </w:t>
            </w:r>
            <w:proofErr w:type="gramStart"/>
            <w:r>
              <w:t>environment;</w:t>
            </w:r>
            <w:proofErr w:type="gramEnd"/>
            <w:r>
              <w:t xml:space="preserve">  </w:t>
            </w:r>
          </w:p>
          <w:p w14:paraId="23DB9D55" w14:textId="77777777" w:rsidR="007021AF" w:rsidRDefault="007021AF" w:rsidP="007021AF">
            <w:r>
              <w:t xml:space="preserve">- Assisted and realized complex low-carbon urban systems in Ashgabat for reduction of greenhouse gas emissions as well as created other ecological, </w:t>
            </w:r>
            <w:proofErr w:type="gramStart"/>
            <w:r>
              <w:t>social</w:t>
            </w:r>
            <w:proofErr w:type="gramEnd"/>
            <w:r>
              <w:t xml:space="preserve"> and economic development benefits. </w:t>
            </w:r>
          </w:p>
          <w:p w14:paraId="2A2988E2" w14:textId="77777777" w:rsidR="007021AF" w:rsidRDefault="007021AF"/>
          <w:p w14:paraId="49F7B287" w14:textId="15D5EA28" w:rsidR="00343391" w:rsidRDefault="0046199C" w:rsidP="00543071">
            <w:r>
              <w:t xml:space="preserve">There is sufficient potential for </w:t>
            </w:r>
            <w:r w:rsidR="00F0215C">
              <w:t xml:space="preserve">continuation of the grid update activities by the government in the </w:t>
            </w:r>
            <w:r w:rsidR="00F0215C">
              <w:lastRenderedPageBreak/>
              <w:t>framework of the co-financing that the government has committed to this activity</w:t>
            </w:r>
            <w:r w:rsidR="00544161">
              <w:t xml:space="preserve"> because </w:t>
            </w:r>
            <w:r w:rsidR="00543071">
              <w:t xml:space="preserve">increasing </w:t>
            </w:r>
            <w:r>
              <w:t>reliability of electricity supply of consumers in Ashgabat and in whole Turkmenistan</w:t>
            </w:r>
            <w:r w:rsidR="00543071">
              <w:t xml:space="preserve"> is a key priority of the mayoral office of Ashgabat in its work on </w:t>
            </w:r>
            <w:r>
              <w:t>expanding the territory of Ashgabat</w:t>
            </w:r>
            <w:r w:rsidR="00543071">
              <w:t xml:space="preserve"> by incorporating rural</w:t>
            </w:r>
            <w:r>
              <w:t xml:space="preserve"> settlements </w:t>
            </w:r>
            <w:r w:rsidR="00543071">
              <w:t>in</w:t>
            </w:r>
            <w:r>
              <w:t xml:space="preserve">to the </w:t>
            </w:r>
            <w:r w:rsidR="00543071">
              <w:t xml:space="preserve">remits of the </w:t>
            </w:r>
            <w:r>
              <w:t>city</w:t>
            </w:r>
            <w:r w:rsidR="00543071">
              <w:t xml:space="preserve"> (</w:t>
            </w:r>
            <w:r>
              <w:t xml:space="preserve"> which </w:t>
            </w:r>
            <w:r w:rsidR="00811BAE">
              <w:t>a</w:t>
            </w:r>
            <w:r>
              <w:t>t present,</w:t>
            </w:r>
            <w:r w:rsidR="00811BAE">
              <w:t xml:space="preserve"> </w:t>
            </w:r>
            <w:r>
              <w:t xml:space="preserve">are powered </w:t>
            </w:r>
            <w:r w:rsidR="00811BAE">
              <w:t xml:space="preserve">by transformer substations that are </w:t>
            </w:r>
            <w:r>
              <w:t xml:space="preserve">not yet reconstructed. </w:t>
            </w:r>
            <w:proofErr w:type="gramStart"/>
            <w:r>
              <w:t>In order to</w:t>
            </w:r>
            <w:proofErr w:type="gramEnd"/>
            <w:r>
              <w:t xml:space="preserve"> realize the before-mentioned, power transformers needed to be replaced because the value of voltage transformers supplied in </w:t>
            </w:r>
            <w:proofErr w:type="spellStart"/>
            <w:r>
              <w:t>Ashgabatenergo</w:t>
            </w:r>
            <w:proofErr w:type="spellEnd"/>
            <w:r>
              <w:t xml:space="preserve"> PA is 10 kV but at present it is 6 kV in a system of old distributive networks from which under reconstruction transformers are powered. </w:t>
            </w:r>
          </w:p>
          <w:p w14:paraId="6A6BACD2" w14:textId="7D2D104F" w:rsidR="00343391" w:rsidRDefault="00343391" w:rsidP="00F0215C"/>
        </w:tc>
      </w:tr>
      <w:tr w:rsidR="00343391" w14:paraId="6CB1DCE2" w14:textId="77777777">
        <w:trPr>
          <w:gridAfter w:val="1"/>
          <w:wAfter w:w="360" w:type="dxa"/>
        </w:trPr>
        <w:tc>
          <w:tcPr>
            <w:tcW w:w="4000" w:type="dxa"/>
          </w:tcPr>
          <w:p w14:paraId="74E25457" w14:textId="77777777" w:rsidR="00343391" w:rsidRDefault="0046199C">
            <w:r>
              <w:lastRenderedPageBreak/>
              <w:t>Reduction in energy consumption from transport, public lighting, and hotel management, relative to baseline</w:t>
            </w:r>
          </w:p>
        </w:tc>
        <w:tc>
          <w:tcPr>
            <w:tcW w:w="2000" w:type="dxa"/>
          </w:tcPr>
          <w:p w14:paraId="29CA772E" w14:textId="77777777" w:rsidR="00343391" w:rsidRDefault="0046199C">
            <w:r>
              <w:t xml:space="preserve">Total energy consumption from motor vehicles, public lighting, and hotels in </w:t>
            </w:r>
            <w:proofErr w:type="spellStart"/>
            <w:r>
              <w:t>Awaza</w:t>
            </w:r>
            <w:proofErr w:type="spellEnd"/>
            <w:r>
              <w:t xml:space="preserve"> estimated at 75,000 TJ per year, projected to grow to 85,000 TJ by 2020 </w:t>
            </w:r>
          </w:p>
        </w:tc>
        <w:tc>
          <w:tcPr>
            <w:tcW w:w="2000" w:type="dxa"/>
          </w:tcPr>
          <w:p w14:paraId="574AF700" w14:textId="77777777" w:rsidR="00343391" w:rsidRDefault="0046199C">
            <w:r>
              <w:t>Energy savings of 1350 TJ across all sectors achieved by the end of year 3</w:t>
            </w:r>
          </w:p>
        </w:tc>
        <w:tc>
          <w:tcPr>
            <w:tcW w:w="2000" w:type="dxa"/>
          </w:tcPr>
          <w:p w14:paraId="71F2AC4A" w14:textId="77777777" w:rsidR="00343391" w:rsidRDefault="0046199C">
            <w:r>
              <w:t>Energy savings of 6200 TJ across all sectors</w:t>
            </w:r>
          </w:p>
        </w:tc>
        <w:tc>
          <w:tcPr>
            <w:tcW w:w="4000" w:type="dxa"/>
          </w:tcPr>
          <w:p w14:paraId="05C8854D" w14:textId="77777777" w:rsidR="00343391" w:rsidRDefault="0046199C">
            <w:r>
              <w:t xml:space="preserve">The first reductions in energy consumption have come from switching newly added (former small city) districts of the city of Ashgabat to a more efficient electricity distribution network as recommended by the project expert. The first sections of the newly joined city areas were connected in December 2019. It’s estimated that at least 42.5 million kWh were saved (translating into 24,000 tons CO2 savings) in the first 6 months following the switchover.   </w:t>
            </w:r>
          </w:p>
          <w:p w14:paraId="78AE9C88" w14:textId="77777777" w:rsidR="00343391" w:rsidRDefault="0046199C">
            <w:r>
              <w:t xml:space="preserve">Procurement for the street lighting pilot projects is still in the internal approvals stage along with procurement of more hardware for the network switchover project.   </w:t>
            </w:r>
          </w:p>
          <w:p w14:paraId="5DB80B22" w14:textId="77777777" w:rsidR="00343391" w:rsidRDefault="0046199C">
            <w:r>
              <w:lastRenderedPageBreak/>
              <w:t>The energy audits for street lighting installation and for Ashgabat hotels will be done following the end of the procurement of related and required energy audit kits, procurement for which is ongoing at the time of this PIR preparation.</w:t>
            </w:r>
          </w:p>
        </w:tc>
        <w:tc>
          <w:tcPr>
            <w:tcW w:w="4000" w:type="dxa"/>
          </w:tcPr>
          <w:p w14:paraId="19FB1BEC" w14:textId="36BE02A4" w:rsidR="006278CD" w:rsidRDefault="005F7560">
            <w:r>
              <w:lastRenderedPageBreak/>
              <w:t xml:space="preserve">Cumulatively, by the </w:t>
            </w:r>
            <w:r w:rsidR="00943A44">
              <w:t xml:space="preserve">current reporting period, the </w:t>
            </w:r>
            <w:r>
              <w:t>Project</w:t>
            </w:r>
            <w:r w:rsidR="00943A44">
              <w:t xml:space="preserve"> helped </w:t>
            </w:r>
            <w:r>
              <w:t>reduce</w:t>
            </w:r>
            <w:r w:rsidR="00943A44">
              <w:t xml:space="preserve"> energy consumption in Ashgabat </w:t>
            </w:r>
            <w:r>
              <w:t>by 176,349 MWh (635 TJ)</w:t>
            </w:r>
            <w:r w:rsidR="00943A44">
              <w:t xml:space="preserve"> and </w:t>
            </w:r>
            <w:r>
              <w:t xml:space="preserve">in </w:t>
            </w:r>
            <w:proofErr w:type="spellStart"/>
            <w:r>
              <w:t>Awaza</w:t>
            </w:r>
            <w:proofErr w:type="spellEnd"/>
            <w:r>
              <w:t xml:space="preserve"> by 15,252 MWh (55 TJ</w:t>
            </w:r>
            <w:proofErr w:type="gramStart"/>
            <w:r>
              <w:t>)</w:t>
            </w:r>
            <w:r w:rsidR="006278CD">
              <w:t xml:space="preserve">,  </w:t>
            </w:r>
            <w:r w:rsidR="00943A44">
              <w:t>Cumulatively</w:t>
            </w:r>
            <w:proofErr w:type="gramEnd"/>
            <w:r w:rsidR="00943A44">
              <w:t xml:space="preserve">, </w:t>
            </w:r>
            <w:r>
              <w:t xml:space="preserve">energy savings due to the implemented activities </w:t>
            </w:r>
            <w:r w:rsidR="009F633B">
              <w:t xml:space="preserve">have </w:t>
            </w:r>
            <w:r>
              <w:t>amount</w:t>
            </w:r>
            <w:r w:rsidR="009F633B">
              <w:t>ed</w:t>
            </w:r>
            <w:r>
              <w:t xml:space="preserve"> to 690 TJ</w:t>
            </w:r>
            <w:r w:rsidR="006278CD">
              <w:t xml:space="preserve"> (of that amount, 153 TJ were realized in the previous reporting period)</w:t>
            </w:r>
            <w:r w:rsidR="0062268A">
              <w:t xml:space="preserve">. The cumulative result represents </w:t>
            </w:r>
            <w:r>
              <w:t xml:space="preserve">50% of 1,350 TJ </w:t>
            </w:r>
            <w:r w:rsidR="000C670D">
              <w:t xml:space="preserve">for the given activities </w:t>
            </w:r>
            <w:r>
              <w:t>in the Project Document. Despite the slow start, the Project is on track to exceed achieve target energy savings of 6,200 TJ by at least 30% by the end of the Project</w:t>
            </w:r>
            <w:r w:rsidR="009F633B">
              <w:t xml:space="preserve"> as was confirmed in the MTR</w:t>
            </w:r>
            <w:r>
              <w:t xml:space="preserve">. </w:t>
            </w:r>
          </w:p>
          <w:p w14:paraId="0F2AB222" w14:textId="77777777" w:rsidR="006278CD" w:rsidRDefault="006278CD"/>
          <w:p w14:paraId="0A9801B6" w14:textId="77777777" w:rsidR="009D1BA3" w:rsidRDefault="0046199C" w:rsidP="009D1BA3">
            <w:r>
              <w:lastRenderedPageBreak/>
              <w:t xml:space="preserve">Procurement for the street lighting pilot projects is in the final stage in the internal approvals stage along with procurement of more hardware for the network switchover project. </w:t>
            </w:r>
          </w:p>
          <w:p w14:paraId="49B981B5" w14:textId="41976913" w:rsidR="00343391" w:rsidRDefault="009D1BA3">
            <w:r>
              <w:t>Among the LED street lighting systems currently being procured is a set of LED streetlights with fully autonomous (solar-powered) charging capacity. These will be installed in the Energy Institute of the Ministry of Energy to enable the next generation of engineers to operate, service, and monitor the performance of such systems. Such autonomous LED streetlights have a replication potential in small rural settlements of herders that are currently not connected to the greed and that currently utilize highly inefficient diesel-powered generators to power streetlights.</w:t>
            </w:r>
          </w:p>
        </w:tc>
      </w:tr>
      <w:tr w:rsidR="00343391" w14:paraId="5EDE9E60" w14:textId="77777777">
        <w:trPr>
          <w:gridAfter w:val="1"/>
          <w:wAfter w:w="360" w:type="dxa"/>
        </w:trPr>
        <w:tc>
          <w:tcPr>
            <w:tcW w:w="4000" w:type="dxa"/>
          </w:tcPr>
          <w:p w14:paraId="7E73CC06" w14:textId="77777777" w:rsidR="00343391" w:rsidRDefault="0046199C">
            <w:r>
              <w:lastRenderedPageBreak/>
              <w:t>Number of direct individual and institutional participants (including both women and men) in project-led initiatives on alternative transport, pilot waste sorting and reduction, and green hotel management</w:t>
            </w:r>
          </w:p>
        </w:tc>
        <w:tc>
          <w:tcPr>
            <w:tcW w:w="2000" w:type="dxa"/>
          </w:tcPr>
          <w:p w14:paraId="3B67012F" w14:textId="77777777" w:rsidR="00343391" w:rsidRDefault="0046199C">
            <w:r>
              <w:t>No initiatives in these areas, therefore no participation</w:t>
            </w:r>
          </w:p>
        </w:tc>
        <w:tc>
          <w:tcPr>
            <w:tcW w:w="2000" w:type="dxa"/>
          </w:tcPr>
          <w:p w14:paraId="79A53D6A" w14:textId="77777777" w:rsidR="00343391" w:rsidRDefault="0046199C">
            <w:r>
              <w:t xml:space="preserve">Confirmed participation by at least 5,000 </w:t>
            </w:r>
            <w:proofErr w:type="gramStart"/>
            <w:r>
              <w:t>citizens  (</w:t>
            </w:r>
            <w:proofErr w:type="gramEnd"/>
            <w:r>
              <w:t>2,500 women and girls)</w:t>
            </w:r>
          </w:p>
        </w:tc>
        <w:tc>
          <w:tcPr>
            <w:tcW w:w="2000" w:type="dxa"/>
          </w:tcPr>
          <w:p w14:paraId="53320770" w14:textId="77777777" w:rsidR="00343391" w:rsidRDefault="0046199C">
            <w:r>
              <w:t>Confirmed participation by at least 30,000 citizens (15,000 women and girls)</w:t>
            </w:r>
          </w:p>
        </w:tc>
        <w:tc>
          <w:tcPr>
            <w:tcW w:w="4000" w:type="dxa"/>
          </w:tcPr>
          <w:p w14:paraId="41543E50" w14:textId="77777777" w:rsidR="00343391" w:rsidRDefault="0046199C">
            <w:r>
              <w:t>The Project has assisted two waste recycling companies by expanding the scale of their waste recycling activities by installing over 120 containers in AREAS to expand the volume of recycled materials yielding 33 tons of plastic to be recycled. These activities cover hotels, public places, gardens, private sector, industrial zone (on the border of Ashgabat) with summary at least more than 30000 residents.</w:t>
            </w:r>
          </w:p>
        </w:tc>
        <w:tc>
          <w:tcPr>
            <w:tcW w:w="4000" w:type="dxa"/>
          </w:tcPr>
          <w:p w14:paraId="4CB4DA77" w14:textId="77777777" w:rsidR="00A40B9F" w:rsidRDefault="00AE1375">
            <w:r>
              <w:t xml:space="preserve">At least </w:t>
            </w:r>
            <w:r w:rsidR="005805B8">
              <w:t xml:space="preserve">5,000 </w:t>
            </w:r>
            <w:r>
              <w:t>residents</w:t>
            </w:r>
            <w:r w:rsidR="006B50F1">
              <w:t xml:space="preserve"> participated in the solid-waste sorting and recycling activities</w:t>
            </w:r>
            <w:r w:rsidR="005805B8">
              <w:t xml:space="preserve">. A total of 35,000 residents have participated in the </w:t>
            </w:r>
            <w:r w:rsidR="009365D0">
              <w:t xml:space="preserve">said </w:t>
            </w:r>
            <w:r w:rsidR="005805B8">
              <w:t xml:space="preserve">activities of the </w:t>
            </w:r>
            <w:r w:rsidR="009365D0">
              <w:t xml:space="preserve">Project cumulatively since the Project start (30,000 residents </w:t>
            </w:r>
            <w:r w:rsidR="00B02A73">
              <w:t xml:space="preserve">participated in these activities in the previous reporting period). </w:t>
            </w:r>
            <w:r w:rsidR="008F022E">
              <w:t xml:space="preserve">This exceeds the </w:t>
            </w:r>
            <w:r w:rsidR="006B50F1">
              <w:t xml:space="preserve">Project’s </w:t>
            </w:r>
            <w:r w:rsidR="008F022E">
              <w:t xml:space="preserve">end-of-project activities. </w:t>
            </w:r>
          </w:p>
          <w:p w14:paraId="57E748BF" w14:textId="78488041" w:rsidR="00343391" w:rsidRDefault="00A40B9F">
            <w:r>
              <w:t xml:space="preserve">These </w:t>
            </w:r>
            <w:r w:rsidR="00F95A77">
              <w:t xml:space="preserve">residents were engaged in the framework of </w:t>
            </w:r>
            <w:proofErr w:type="gramStart"/>
            <w:r w:rsidR="00F95A77">
              <w:t xml:space="preserve">assisting </w:t>
            </w:r>
            <w:r w:rsidR="0046199C">
              <w:t xml:space="preserve"> two</w:t>
            </w:r>
            <w:proofErr w:type="gramEnd"/>
            <w:r w:rsidR="0046199C">
              <w:t xml:space="preserve"> waste recycling companies by expanding the scale of their waste recycling activities by installing over 120 containers in areas</w:t>
            </w:r>
            <w:r w:rsidR="00F95A77">
              <w:t xml:space="preserve">. The result was that </w:t>
            </w:r>
            <w:r w:rsidR="0046199C">
              <w:t>the volume of recycled materials yield</w:t>
            </w:r>
            <w:r w:rsidR="00C27A16">
              <w:t xml:space="preserve">ed additional </w:t>
            </w:r>
            <w:r w:rsidR="0046199C">
              <w:t>55 tons of waste (47-plastic, 3-paper, 5-glass). These activities cover</w:t>
            </w:r>
            <w:r w:rsidR="00C27A16">
              <w:t>ed</w:t>
            </w:r>
            <w:r w:rsidR="0046199C">
              <w:t xml:space="preserve"> hotels, public </w:t>
            </w:r>
            <w:r w:rsidR="0046199C">
              <w:lastRenderedPageBreak/>
              <w:t xml:space="preserve">places, gardens, private sector, industrial zone (on the border of Ashgabat) Moreover, </w:t>
            </w:r>
            <w:r w:rsidR="00C27A16">
              <w:t xml:space="preserve">procurement was initiated for </w:t>
            </w:r>
            <w:r w:rsidR="0046199C">
              <w:t xml:space="preserve">200 </w:t>
            </w:r>
            <w:r w:rsidR="00C27A16">
              <w:t xml:space="preserve">large </w:t>
            </w:r>
            <w:r w:rsidR="0046199C">
              <w:t>garbage box set</w:t>
            </w:r>
            <w:r w:rsidR="00B9228E">
              <w:t>s</w:t>
            </w:r>
            <w:r w:rsidR="0046199C">
              <w:t xml:space="preserve"> and 250 pcs of litter bins which </w:t>
            </w:r>
            <w:r w:rsidR="00B9228E">
              <w:t xml:space="preserve">will be </w:t>
            </w:r>
            <w:r w:rsidR="006C2949">
              <w:t xml:space="preserve">placed </w:t>
            </w:r>
            <w:r w:rsidR="0046199C">
              <w:t xml:space="preserve">at project pilot sites </w:t>
            </w:r>
            <w:r w:rsidR="006C2949">
              <w:t xml:space="preserve">immediately after procurement. The following </w:t>
            </w:r>
            <w:r w:rsidR="0046199C">
              <w:t>partner</w:t>
            </w:r>
            <w:r w:rsidR="006C2949">
              <w:t>s will be covered: u</w:t>
            </w:r>
            <w:r w:rsidR="0046199C">
              <w:t xml:space="preserve">niversities, schools, residential buildings, beauty </w:t>
            </w:r>
            <w:r w:rsidR="006C2949">
              <w:t>shops</w:t>
            </w:r>
            <w:r w:rsidR="0046199C">
              <w:t>.</w:t>
            </w:r>
          </w:p>
        </w:tc>
      </w:tr>
      <w:tr w:rsidR="00343391" w14:paraId="3BF5CA07" w14:textId="77777777">
        <w:trPr>
          <w:gridAfter w:val="1"/>
          <w:wAfter w:w="360" w:type="dxa"/>
        </w:trPr>
        <w:tc>
          <w:tcPr>
            <w:tcW w:w="4000" w:type="dxa"/>
          </w:tcPr>
          <w:p w14:paraId="1D6EC4A9" w14:textId="77777777" w:rsidR="00343391" w:rsidRDefault="0046199C">
            <w:r>
              <w:rPr>
                <w:b/>
                <w:bCs/>
              </w:rPr>
              <w:lastRenderedPageBreak/>
              <w:t>The progress of the objective/outcome can be described as:</w:t>
            </w:r>
          </w:p>
        </w:tc>
        <w:tc>
          <w:tcPr>
            <w:tcW w:w="12000" w:type="dxa"/>
            <w:gridSpan w:val="5"/>
          </w:tcPr>
          <w:p w14:paraId="3D7B3D91" w14:textId="77777777" w:rsidR="00343391" w:rsidRDefault="0046199C">
            <w:r>
              <w:rPr>
                <w:b/>
                <w:bCs/>
              </w:rPr>
              <w:t>On track</w:t>
            </w:r>
          </w:p>
        </w:tc>
      </w:tr>
      <w:tr w:rsidR="00343391" w14:paraId="089D610B" w14:textId="77777777">
        <w:trPr>
          <w:gridAfter w:val="1"/>
          <w:wAfter w:w="360" w:type="dxa"/>
        </w:trPr>
        <w:tc>
          <w:tcPr>
            <w:tcW w:w="4000" w:type="dxa"/>
          </w:tcPr>
          <w:p w14:paraId="5F544D07" w14:textId="77777777" w:rsidR="00343391" w:rsidRDefault="0046199C">
            <w:r>
              <w:rPr>
                <w:b/>
                <w:bCs/>
              </w:rPr>
              <w:t>Evidence uploaded:</w:t>
            </w:r>
          </w:p>
        </w:tc>
        <w:tc>
          <w:tcPr>
            <w:tcW w:w="12000" w:type="dxa"/>
            <w:gridSpan w:val="5"/>
          </w:tcPr>
          <w:p w14:paraId="401BE141" w14:textId="77777777" w:rsidR="00343391" w:rsidRDefault="0046199C">
            <w:r>
              <w:rPr>
                <w:b/>
                <w:bCs/>
              </w:rPr>
              <w:t>YES</w:t>
            </w:r>
          </w:p>
        </w:tc>
      </w:tr>
      <w:tr w:rsidR="00343391" w14:paraId="6DB0A1AB" w14:textId="77777777">
        <w:tc>
          <w:tcPr>
            <w:tcW w:w="16000" w:type="dxa"/>
            <w:gridSpan w:val="7"/>
            <w:shd w:val="clear" w:color="auto" w:fill="D9D9D9"/>
          </w:tcPr>
          <w:p w14:paraId="18A0A217" w14:textId="77777777" w:rsidR="00343391" w:rsidRDefault="0046199C">
            <w:r>
              <w:rPr>
                <w:b/>
                <w:bCs/>
              </w:rPr>
              <w:t>Outcome 1</w:t>
            </w:r>
          </w:p>
          <w:p w14:paraId="6576FD95" w14:textId="77777777" w:rsidR="00343391" w:rsidRDefault="0046199C">
            <w:r>
              <w:rPr>
                <w:b/>
                <w:bCs/>
              </w:rPr>
              <w:t xml:space="preserve">Targeted Outcomes: </w:t>
            </w:r>
          </w:p>
          <w:p w14:paraId="20EB23EF" w14:textId="77777777" w:rsidR="00343391" w:rsidRDefault="0046199C">
            <w:r>
              <w:rPr>
                <w:b/>
                <w:bCs/>
              </w:rPr>
              <w:t xml:space="preserve">• Improved capacities and enabling conditions in Ashgabat to identify, design and implement integrated low-carbon and climate-resilient solutions in public space  </w:t>
            </w:r>
          </w:p>
          <w:p w14:paraId="77CE4364" w14:textId="77777777" w:rsidR="00343391" w:rsidRDefault="0046199C">
            <w:r>
              <w:rPr>
                <w:b/>
                <w:bCs/>
              </w:rPr>
              <w:t xml:space="preserve">• Reduced GHG emissions and other negative environmental impact through interventions involving public spaces and infrastructure </w:t>
            </w:r>
          </w:p>
          <w:p w14:paraId="3EFC3CAD" w14:textId="77777777" w:rsidR="00343391" w:rsidRDefault="00343391"/>
        </w:tc>
      </w:tr>
      <w:tr w:rsidR="00343391" w14:paraId="13BC2448" w14:textId="77777777">
        <w:trPr>
          <w:gridAfter w:val="1"/>
          <w:wAfter w:w="360" w:type="dxa"/>
        </w:trPr>
        <w:tc>
          <w:tcPr>
            <w:tcW w:w="4000" w:type="dxa"/>
          </w:tcPr>
          <w:p w14:paraId="2C3721BF" w14:textId="77777777" w:rsidR="00343391" w:rsidRDefault="0046199C">
            <w:r>
              <w:rPr>
                <w:b/>
                <w:bCs/>
              </w:rPr>
              <w:t>Description of Indicator</w:t>
            </w:r>
          </w:p>
        </w:tc>
        <w:tc>
          <w:tcPr>
            <w:tcW w:w="2000" w:type="dxa"/>
          </w:tcPr>
          <w:p w14:paraId="5A166358" w14:textId="77777777" w:rsidR="00343391" w:rsidRDefault="0046199C">
            <w:r>
              <w:rPr>
                <w:b/>
                <w:bCs/>
              </w:rPr>
              <w:t>Baseline Level</w:t>
            </w:r>
          </w:p>
        </w:tc>
        <w:tc>
          <w:tcPr>
            <w:tcW w:w="2000" w:type="dxa"/>
          </w:tcPr>
          <w:p w14:paraId="27EE0156" w14:textId="77777777" w:rsidR="00343391" w:rsidRDefault="0046199C">
            <w:r>
              <w:rPr>
                <w:b/>
                <w:bCs/>
              </w:rPr>
              <w:t>Midterm target level</w:t>
            </w:r>
          </w:p>
        </w:tc>
        <w:tc>
          <w:tcPr>
            <w:tcW w:w="2000" w:type="dxa"/>
          </w:tcPr>
          <w:p w14:paraId="70B5F5F7" w14:textId="77777777" w:rsidR="00343391" w:rsidRDefault="0046199C">
            <w:r>
              <w:rPr>
                <w:b/>
                <w:bCs/>
              </w:rPr>
              <w:t>End of project target level</w:t>
            </w:r>
          </w:p>
        </w:tc>
        <w:tc>
          <w:tcPr>
            <w:tcW w:w="4000" w:type="dxa"/>
          </w:tcPr>
          <w:p w14:paraId="0FA9E7A4" w14:textId="77777777" w:rsidR="00343391" w:rsidRDefault="0046199C">
            <w:r>
              <w:rPr>
                <w:b/>
                <w:bCs/>
              </w:rPr>
              <w:t xml:space="preserve">Level </w:t>
            </w:r>
            <w:proofErr w:type="gramStart"/>
            <w:r>
              <w:rPr>
                <w:b/>
                <w:bCs/>
              </w:rPr>
              <w:t>at</w:t>
            </w:r>
            <w:proofErr w:type="gramEnd"/>
            <w:r>
              <w:rPr>
                <w:b/>
                <w:bCs/>
              </w:rPr>
              <w:t xml:space="preserve"> 30 June 2020</w:t>
            </w:r>
          </w:p>
        </w:tc>
        <w:tc>
          <w:tcPr>
            <w:tcW w:w="4000" w:type="dxa"/>
          </w:tcPr>
          <w:p w14:paraId="04282911" w14:textId="77777777" w:rsidR="00343391" w:rsidRDefault="0046199C">
            <w:r>
              <w:rPr>
                <w:b/>
                <w:bCs/>
              </w:rPr>
              <w:t>Cumulative progress since project start</w:t>
            </w:r>
          </w:p>
        </w:tc>
      </w:tr>
      <w:tr w:rsidR="00343391" w14:paraId="19F50873" w14:textId="77777777">
        <w:trPr>
          <w:gridAfter w:val="1"/>
          <w:wAfter w:w="360" w:type="dxa"/>
        </w:trPr>
        <w:tc>
          <w:tcPr>
            <w:tcW w:w="4000" w:type="dxa"/>
          </w:tcPr>
          <w:p w14:paraId="33C88CFD" w14:textId="77777777" w:rsidR="00343391" w:rsidRDefault="0046199C">
            <w:r>
              <w:t>Reduction in number of passenger-km of private car travel, via increased use of alternative modes and carpooling</w:t>
            </w:r>
          </w:p>
        </w:tc>
        <w:tc>
          <w:tcPr>
            <w:tcW w:w="2000" w:type="dxa"/>
          </w:tcPr>
          <w:p w14:paraId="2FD58D8B" w14:textId="77777777" w:rsidR="00343391" w:rsidRDefault="0046199C">
            <w:r>
              <w:t>12.7 billion passenger-km by private motor vehicle per year nationwide</w:t>
            </w:r>
          </w:p>
        </w:tc>
        <w:tc>
          <w:tcPr>
            <w:tcW w:w="2000" w:type="dxa"/>
          </w:tcPr>
          <w:p w14:paraId="2EA3D9D9" w14:textId="77777777" w:rsidR="00343391" w:rsidRDefault="0046199C">
            <w:r>
              <w:t>Reduction by 0.5 percent (60 million passenger-km per year)</w:t>
            </w:r>
          </w:p>
        </w:tc>
        <w:tc>
          <w:tcPr>
            <w:tcW w:w="2000" w:type="dxa"/>
          </w:tcPr>
          <w:p w14:paraId="5EE93731" w14:textId="77777777" w:rsidR="00343391" w:rsidRDefault="0046199C">
            <w:r>
              <w:t>Reduction by 3 percent (180 million passenger-km per year)</w:t>
            </w:r>
          </w:p>
        </w:tc>
        <w:tc>
          <w:tcPr>
            <w:tcW w:w="4000" w:type="dxa"/>
          </w:tcPr>
          <w:p w14:paraId="33F73914" w14:textId="77777777" w:rsidR="00343391" w:rsidRDefault="0046199C">
            <w:r>
              <w:t xml:space="preserve">No progress in this indicator as transport related activities have not been initiated.  </w:t>
            </w:r>
          </w:p>
          <w:p w14:paraId="2E558BC9" w14:textId="77777777" w:rsidR="00343391" w:rsidRDefault="0046199C">
            <w:r>
              <w:t xml:space="preserve"> </w:t>
            </w:r>
          </w:p>
          <w:p w14:paraId="22E0577E" w14:textId="77777777" w:rsidR="00343391" w:rsidRDefault="0046199C">
            <w:r>
              <w:t>The Ministry of Transport – which was as a project partner responsible for sharing information with the project on the public transport routes to be optimized (which was reorganized in January 2019 – 5 months after the Inception Workshop -  into Agency “</w:t>
            </w:r>
            <w:proofErr w:type="spellStart"/>
            <w:r>
              <w:t>TurkmenAvtoTransport</w:t>
            </w:r>
            <w:proofErr w:type="spellEnd"/>
            <w:r>
              <w:t xml:space="preserve">” subordinated to the newly created Ministry of Industry and Communication, and then again in February 2020 reorganized as a separate Agency) is not engaging with the project despite numerous open channels of engagement and communication.    </w:t>
            </w:r>
          </w:p>
          <w:p w14:paraId="13893C77" w14:textId="77777777" w:rsidR="00343391" w:rsidRDefault="0046199C">
            <w:r>
              <w:t xml:space="preserve"> </w:t>
            </w:r>
          </w:p>
          <w:p w14:paraId="12E163D8" w14:textId="77777777" w:rsidR="00343391" w:rsidRDefault="0046199C">
            <w:r>
              <w:lastRenderedPageBreak/>
              <w:t xml:space="preserve">The Project is now aiming to identify and hire a dedicated local consultant to lead research and public transport route optimization work as well as legal initiatives aimed at a structural change in the private vehicles stock </w:t>
            </w:r>
            <w:proofErr w:type="gramStart"/>
            <w:r>
              <w:t>in order to</w:t>
            </w:r>
            <w:proofErr w:type="gramEnd"/>
            <w:r>
              <w:t xml:space="preserve"> overcome the Agency’s unwillingness to share any data and engage with any international consultancy companies or individual international consultants.   </w:t>
            </w:r>
          </w:p>
          <w:p w14:paraId="6BC01B4D" w14:textId="77777777" w:rsidR="00343391" w:rsidRDefault="0046199C">
            <w:r>
              <w:t xml:space="preserve">Besides, it was announced in 2019 that </w:t>
            </w:r>
            <w:proofErr w:type="spellStart"/>
            <w:r>
              <w:t>TurkmenAvtoTransport</w:t>
            </w:r>
            <w:proofErr w:type="spellEnd"/>
            <w:r>
              <w:t xml:space="preserve"> had launched its own route-planner application. This means the respective component envisioned in the </w:t>
            </w:r>
            <w:proofErr w:type="spellStart"/>
            <w:r>
              <w:t>ProDoc</w:t>
            </w:r>
            <w:proofErr w:type="spellEnd"/>
            <w:r>
              <w:t xml:space="preserve"> is going to be unnecessary, or it must be reconsidered on other direction together with </w:t>
            </w:r>
            <w:proofErr w:type="spellStart"/>
            <w:r>
              <w:t>TurkmenAvtoTransport</w:t>
            </w:r>
            <w:proofErr w:type="spellEnd"/>
            <w:r>
              <w:t xml:space="preserve">. In absence of traffic congestion dedicated bus routes may be unnecessary and costly to implement. </w:t>
            </w:r>
            <w:proofErr w:type="gramStart"/>
            <w:r>
              <w:t>In light of</w:t>
            </w:r>
            <w:proofErr w:type="gramEnd"/>
            <w:r>
              <w:t xml:space="preserve"> improved predictability of the public transport, cycling paths may stay unused (given the cultural aversion to such means of transportation).   </w:t>
            </w:r>
          </w:p>
          <w:p w14:paraId="04E811DA" w14:textId="4EC81048" w:rsidR="009D1BA3" w:rsidRDefault="0046199C" w:rsidP="009D1BA3">
            <w:r>
              <w:t>The Project will therefore focus its attention on achieving CO2 emissions reductions directly from a change in the composition of corporate-owned vehicles. The main tool to achieve the target reductions is by introducing new procurement practices for public transport agencies that will disfavor the import of fuel-inefficient vehicles. The Project has scheduled meetings with the representatives of State Organization for Standardization Entity for 2nd half of 202</w:t>
            </w:r>
            <w:r w:rsidR="009D1BA3">
              <w:t>1</w:t>
            </w:r>
            <w:r w:rsidR="00177FBB">
              <w:t xml:space="preserve"> </w:t>
            </w:r>
            <w:proofErr w:type="gramStart"/>
            <w:r w:rsidR="009D1BA3">
              <w:t>in order to</w:t>
            </w:r>
            <w:proofErr w:type="gramEnd"/>
            <w:r w:rsidR="009D1BA3">
              <w:t xml:space="preserve"> discuss introducing more stringent fuel efficiency requirements for imported cars.    </w:t>
            </w:r>
          </w:p>
          <w:p w14:paraId="576C19E0" w14:textId="77777777" w:rsidR="00343391" w:rsidRDefault="0046199C">
            <w:r>
              <w:lastRenderedPageBreak/>
              <w:t xml:space="preserve">Among such adaptive measures currently undertaken by the project - provision of dedicated support to the Ministry of Energy in the development of </w:t>
            </w:r>
            <w:proofErr w:type="gramStart"/>
            <w:r>
              <w:t>a number of</w:t>
            </w:r>
            <w:proofErr w:type="gramEnd"/>
            <w:r>
              <w:t xml:space="preserve"> regulatory legal acts on energy conservation and energy efficiency (aimed at reducing CO2 emissions) such as the following:    </w:t>
            </w:r>
          </w:p>
          <w:p w14:paraId="6929818F" w14:textId="77777777" w:rsidR="00343391" w:rsidRDefault="0046199C">
            <w:r>
              <w:t xml:space="preserve">- assistance to the Ministry of Energy in its Renewable Energy development goals as well as in its current activities </w:t>
            </w:r>
            <w:proofErr w:type="gramStart"/>
            <w:r>
              <w:t>to  improve</w:t>
            </w:r>
            <w:proofErr w:type="gramEnd"/>
            <w:r>
              <w:t xml:space="preserve"> energy efficiency of existing electric network (by reducing transmission losses by connecting the rural areas to more efficient networks by upgrading the old transformer substations with new and efficient transformers),   </w:t>
            </w:r>
          </w:p>
          <w:p w14:paraId="785C4D52" w14:textId="77777777" w:rsidR="00343391" w:rsidRDefault="0046199C">
            <w:r>
              <w:t xml:space="preserve">- assistance to the Ministry of Energy by the national project consultants in preparing draft new laws “on Renewable Energy Sources” and “On Energy Efficiency”. The RES law is currently deliberated in the Parliament while the EE Law is now being reviewed by the Cabinet of Ministers.   </w:t>
            </w:r>
          </w:p>
          <w:p w14:paraId="080F4518" w14:textId="77777777" w:rsidR="00343391" w:rsidRDefault="0046199C">
            <w:proofErr w:type="gramStart"/>
            <w:r>
              <w:t>Both of the draft</w:t>
            </w:r>
            <w:proofErr w:type="gramEnd"/>
            <w:r>
              <w:t xml:space="preserve"> laws have received a significant input from a dedicated international RE and EE expert hired by the Project in January of 2020.  </w:t>
            </w:r>
          </w:p>
          <w:p w14:paraId="4CDA5866" w14:textId="77777777" w:rsidR="00343391" w:rsidRDefault="0046199C">
            <w:r>
              <w:t xml:space="preserve">- assistance in the government’s push for development of electric vehicle (EV) charging infrastructure </w:t>
            </w:r>
            <w:proofErr w:type="spellStart"/>
            <w:r>
              <w:t>infrastructure</w:t>
            </w:r>
            <w:proofErr w:type="spellEnd"/>
            <w:r>
              <w:t xml:space="preserve"> by providing analytic materials containing options for implementations and description of related pre-requisites, </w:t>
            </w:r>
            <w:proofErr w:type="gramStart"/>
            <w:r>
              <w:t>costs</w:t>
            </w:r>
            <w:proofErr w:type="gramEnd"/>
            <w:r>
              <w:t xml:space="preserve"> and requirements. </w:t>
            </w:r>
          </w:p>
        </w:tc>
        <w:tc>
          <w:tcPr>
            <w:tcW w:w="4000" w:type="dxa"/>
          </w:tcPr>
          <w:p w14:paraId="38A9B59A" w14:textId="77777777" w:rsidR="00B27715" w:rsidRDefault="00B27715">
            <w:r>
              <w:lastRenderedPageBreak/>
              <w:t>No progress to date.</w:t>
            </w:r>
          </w:p>
          <w:p w14:paraId="1C8E85FE" w14:textId="77777777" w:rsidR="00B27715" w:rsidRDefault="00B27715"/>
          <w:p w14:paraId="6B3C39C2" w14:textId="77777777" w:rsidR="00C27BE2" w:rsidRDefault="0046199C">
            <w:r>
              <w:t>Regardless of numerous attempts to establish cooperation with “</w:t>
            </w:r>
            <w:proofErr w:type="spellStart"/>
            <w:r>
              <w:t>Turkmenautotransport</w:t>
            </w:r>
            <w:proofErr w:type="spellEnd"/>
            <w:r>
              <w:t xml:space="preserve">” agency, the result is still negative. However, project is dedicated to search for common ground of cooperation and continues to keep contact with the agency. As for the wide spreading the bike practices in Ashgabat, Project has established ties with the secondary school N21 in Ashgabat where it installed bike station and procured bikes for the school. The main purpose of these activities </w:t>
            </w:r>
            <w:proofErr w:type="gramStart"/>
            <w:r>
              <w:t>are</w:t>
            </w:r>
            <w:proofErr w:type="gramEnd"/>
            <w:r>
              <w:t xml:space="preserve"> to expand the bike usage and encourage pupils to come to school by bike and spread the notion of fuel free transport. </w:t>
            </w:r>
          </w:p>
          <w:p w14:paraId="6F7E211C" w14:textId="106D37C0" w:rsidR="00343391" w:rsidRDefault="0070404B">
            <w:r>
              <w:lastRenderedPageBreak/>
              <w:t xml:space="preserve">Discussions of the MTR and Strategy Revision recommendations are currently </w:t>
            </w:r>
            <w:proofErr w:type="gramStart"/>
            <w:r>
              <w:t>ongoing</w:t>
            </w:r>
            <w:proofErr w:type="gramEnd"/>
            <w:r>
              <w:t xml:space="preserve"> and the Project will assess these suggestions and with the leadership of the Project Board, the revisions will be assessed and defined.</w:t>
            </w:r>
          </w:p>
          <w:p w14:paraId="54C92A21" w14:textId="77777777" w:rsidR="00343391" w:rsidRDefault="0046199C">
            <w:r>
              <w:t xml:space="preserve"> </w:t>
            </w:r>
          </w:p>
          <w:p w14:paraId="5902F7AE" w14:textId="00AD8818" w:rsidR="00343391" w:rsidRDefault="0070404B">
            <w:r>
              <w:t>In addition, f</w:t>
            </w:r>
            <w:r w:rsidR="0046199C">
              <w:t>ollowing recommendations of the MTR, the Project will</w:t>
            </w:r>
            <w:r w:rsidR="00F94DF1">
              <w:t xml:space="preserve"> seek decision by the Board on </w:t>
            </w:r>
            <w:r w:rsidR="00B9089A">
              <w:t xml:space="preserve">a proposal of the MTR to </w:t>
            </w:r>
            <w:r w:rsidR="0046199C">
              <w:t>strengthen the Team by</w:t>
            </w:r>
            <w:r w:rsidR="00B9089A">
              <w:t xml:space="preserve"> hiring </w:t>
            </w:r>
            <w:r w:rsidR="0046199C">
              <w:t xml:space="preserve">a dedicated national consultant on transport and will aim to install at least two charging stations for the Ashgabat public electric buses to complement city’s activities. </w:t>
            </w:r>
          </w:p>
          <w:p w14:paraId="1F9F0367" w14:textId="77777777" w:rsidR="009924DD" w:rsidRDefault="009924DD"/>
          <w:p w14:paraId="3EA6A42C" w14:textId="61E4BFCD" w:rsidR="009924DD" w:rsidRDefault="009924DD"/>
        </w:tc>
      </w:tr>
      <w:tr w:rsidR="00343391" w14:paraId="2B545755" w14:textId="77777777">
        <w:trPr>
          <w:gridAfter w:val="1"/>
          <w:wAfter w:w="360" w:type="dxa"/>
        </w:trPr>
        <w:tc>
          <w:tcPr>
            <w:tcW w:w="4000" w:type="dxa"/>
          </w:tcPr>
          <w:p w14:paraId="6851E842" w14:textId="77777777" w:rsidR="00343391" w:rsidRDefault="0046199C">
            <w:r>
              <w:lastRenderedPageBreak/>
              <w:t>Reduction in electricity consumption from public outdoor lighting in Ashgabat and all of Turkmenistan</w:t>
            </w:r>
          </w:p>
        </w:tc>
        <w:tc>
          <w:tcPr>
            <w:tcW w:w="2000" w:type="dxa"/>
          </w:tcPr>
          <w:p w14:paraId="29482CEE" w14:textId="77777777" w:rsidR="00343391" w:rsidRDefault="0046199C">
            <w:r>
              <w:t xml:space="preserve">131 million kWh of annual electricity consumption by street lighting in all </w:t>
            </w:r>
            <w:r>
              <w:lastRenderedPageBreak/>
              <w:t>of Turkmenistan in 2015, projected to grow to 192 million kWh by 2023; 67 million kWh in Ashgabat in 2015, projected to grow to 75 million by 2023</w:t>
            </w:r>
          </w:p>
        </w:tc>
        <w:tc>
          <w:tcPr>
            <w:tcW w:w="2000" w:type="dxa"/>
          </w:tcPr>
          <w:p w14:paraId="50F07117" w14:textId="77777777" w:rsidR="00343391" w:rsidRDefault="0046199C">
            <w:r>
              <w:lastRenderedPageBreak/>
              <w:t xml:space="preserve">Reduction of electricity consumption from public outdoor </w:t>
            </w:r>
            <w:r>
              <w:lastRenderedPageBreak/>
              <w:t>lighting by 1.5 million kWh per year in Ashgabat, compared with baseline</w:t>
            </w:r>
          </w:p>
        </w:tc>
        <w:tc>
          <w:tcPr>
            <w:tcW w:w="2000" w:type="dxa"/>
          </w:tcPr>
          <w:p w14:paraId="332F55E6" w14:textId="77777777" w:rsidR="00343391" w:rsidRDefault="0046199C">
            <w:r>
              <w:lastRenderedPageBreak/>
              <w:t xml:space="preserve">Reduction of electricity consumption from public outdoor </w:t>
            </w:r>
            <w:r>
              <w:lastRenderedPageBreak/>
              <w:t>lighting by 1.5 million kWh per year in Ashgabat and 8 million kWh per year in all of Turkmenistan, compared with baseline</w:t>
            </w:r>
          </w:p>
        </w:tc>
        <w:tc>
          <w:tcPr>
            <w:tcW w:w="4000" w:type="dxa"/>
          </w:tcPr>
          <w:p w14:paraId="39FF2A87" w14:textId="77777777" w:rsidR="00343391" w:rsidRDefault="0046199C">
            <w:r>
              <w:lastRenderedPageBreak/>
              <w:t xml:space="preserve">There is no progress on reduction of electricity consumption from street lighting </w:t>
            </w:r>
            <w:proofErr w:type="gramStart"/>
            <w:r>
              <w:t>upgrades</w:t>
            </w:r>
            <w:proofErr w:type="gramEnd"/>
            <w:r>
              <w:t xml:space="preserve"> but the Project finalized the process of procuring </w:t>
            </w:r>
            <w:r>
              <w:lastRenderedPageBreak/>
              <w:t xml:space="preserve">equipment for street lighting pilots. </w:t>
            </w:r>
            <w:proofErr w:type="gramStart"/>
            <w:r>
              <w:t>A</w:t>
            </w:r>
            <w:proofErr w:type="gramEnd"/>
            <w:r>
              <w:t xml:space="preserve"> international consultant to lead energy audits to establish the scope of upcoming pilot street lighting installations has been hired and assisted in identifying the locations for the pilot projects.  </w:t>
            </w:r>
          </w:p>
          <w:p w14:paraId="0D0F4BF2" w14:textId="77777777" w:rsidR="00343391" w:rsidRDefault="0046199C">
            <w:r>
              <w:t xml:space="preserve">It’s expected that the initial two pilot segments will be modernized by the end of 2020.  </w:t>
            </w:r>
          </w:p>
          <w:p w14:paraId="1EE140A8" w14:textId="77777777" w:rsidR="00343391" w:rsidRDefault="0046199C">
            <w:r>
              <w:t>The project is currently in talks with the Avaza district to identify a pilot section for modernization there.</w:t>
            </w:r>
          </w:p>
        </w:tc>
        <w:tc>
          <w:tcPr>
            <w:tcW w:w="4000" w:type="dxa"/>
          </w:tcPr>
          <w:p w14:paraId="199F1F01" w14:textId="5C296708" w:rsidR="00133D8E" w:rsidRDefault="00D77905">
            <w:r>
              <w:lastRenderedPageBreak/>
              <w:t>Overall, the project reduced energy consumption in Ashgabat alone by over 8</w:t>
            </w:r>
            <w:r w:rsidR="00351C09">
              <w:t xml:space="preserve">3,000 tons of CO2 </w:t>
            </w:r>
            <w:r>
              <w:t xml:space="preserve">kWh </w:t>
            </w:r>
            <w:r w:rsidR="00DA5120">
              <w:t xml:space="preserve">in </w:t>
            </w:r>
            <w:r w:rsidR="00351C09">
              <w:t xml:space="preserve">this </w:t>
            </w:r>
            <w:r w:rsidR="00133D8E">
              <w:t xml:space="preserve">reporting period from the street </w:t>
            </w:r>
            <w:r w:rsidR="00133D8E">
              <w:lastRenderedPageBreak/>
              <w:t>lighting upgrade activities</w:t>
            </w:r>
            <w:r w:rsidR="008A5A98">
              <w:t xml:space="preserve"> in addition to </w:t>
            </w:r>
            <w:r w:rsidR="00133D8E">
              <w:t>24</w:t>
            </w:r>
            <w:r w:rsidR="00351C09">
              <w:t xml:space="preserve">,000 tons </w:t>
            </w:r>
            <w:r w:rsidR="008A5A98">
              <w:t xml:space="preserve">of CO2 that came </w:t>
            </w:r>
            <w:r w:rsidR="00351C09">
              <w:t xml:space="preserve">from the previous </w:t>
            </w:r>
            <w:r w:rsidR="00300706">
              <w:t>reporting period.</w:t>
            </w:r>
          </w:p>
          <w:p w14:paraId="5FA7F3A8" w14:textId="7CCE83B1" w:rsidR="00D77905" w:rsidRDefault="00D77905">
            <w:r>
              <w:t xml:space="preserve">These savings come from both pilot project reductions and scale-up activities made possible by co-financing of the scale-up efforts by the Ministry of Energy. </w:t>
            </w:r>
          </w:p>
          <w:p w14:paraId="427A3A48" w14:textId="7612B4D0" w:rsidR="00343391" w:rsidRDefault="0037474B">
            <w:r>
              <w:t xml:space="preserve">During the </w:t>
            </w:r>
            <w:r w:rsidR="00D77905">
              <w:t xml:space="preserve">current </w:t>
            </w:r>
            <w:r>
              <w:t xml:space="preserve">reporting period, the </w:t>
            </w:r>
            <w:r w:rsidR="0046199C">
              <w:t xml:space="preserve">Project reached an agreement with the Ministry of Energy of Turkmenistan on procurement of LED lamps for street lighting (300 pcs.), non-volatile LED street lighting lanterns with a power of 120 W and Street lighting control cabinet (2 sets) (set with intelligent networks on street lighting control and software) (2pcs) to be installed on project pilot site. The purpose of the pilot project is to demonstrate the positive results obtained from the implementation of activities to introduce modern LED lamps and smart networks into the city's street lighting systems for controlling the operation of the street lighting system. </w:t>
            </w:r>
          </w:p>
          <w:p w14:paraId="661AC069" w14:textId="5655290E" w:rsidR="00343391" w:rsidRDefault="00343391"/>
        </w:tc>
      </w:tr>
      <w:tr w:rsidR="00343391" w14:paraId="69EC4DAD" w14:textId="77777777">
        <w:trPr>
          <w:gridAfter w:val="1"/>
          <w:wAfter w:w="360" w:type="dxa"/>
        </w:trPr>
        <w:tc>
          <w:tcPr>
            <w:tcW w:w="4000" w:type="dxa"/>
          </w:tcPr>
          <w:p w14:paraId="5DA733E4" w14:textId="77777777" w:rsidR="00343391" w:rsidRDefault="0046199C">
            <w:r>
              <w:lastRenderedPageBreak/>
              <w:t xml:space="preserve">Reduction in landfill waste from Ashgabat and </w:t>
            </w:r>
            <w:proofErr w:type="spellStart"/>
            <w:r>
              <w:t>Awaza</w:t>
            </w:r>
            <w:proofErr w:type="spellEnd"/>
            <w:r>
              <w:t xml:space="preserve"> relative to baseline from recycling and waste reduction programs</w:t>
            </w:r>
          </w:p>
        </w:tc>
        <w:tc>
          <w:tcPr>
            <w:tcW w:w="2000" w:type="dxa"/>
          </w:tcPr>
          <w:p w14:paraId="727E8DC3" w14:textId="77777777" w:rsidR="00343391" w:rsidRDefault="0046199C">
            <w:r>
              <w:t>Baseline figures not available; to be determined during the first project year</w:t>
            </w:r>
          </w:p>
        </w:tc>
        <w:tc>
          <w:tcPr>
            <w:tcW w:w="2000" w:type="dxa"/>
          </w:tcPr>
          <w:p w14:paraId="7C116D2B" w14:textId="77777777" w:rsidR="00343391" w:rsidRDefault="0046199C">
            <w:r>
              <w:t xml:space="preserve">Increase in recycling volume by 5 </w:t>
            </w:r>
            <w:proofErr w:type="gramStart"/>
            <w:r>
              <w:t>percent;</w:t>
            </w:r>
            <w:proofErr w:type="gramEnd"/>
            <w:r>
              <w:t xml:space="preserve"> </w:t>
            </w:r>
          </w:p>
          <w:p w14:paraId="43960A39" w14:textId="77777777" w:rsidR="00343391" w:rsidRDefault="0046199C">
            <w:r>
              <w:t xml:space="preserve">Increase in use of secondary raw materials by 10% </w:t>
            </w:r>
          </w:p>
          <w:p w14:paraId="6E13136E" w14:textId="77777777" w:rsidR="00343391" w:rsidRDefault="00343391"/>
        </w:tc>
        <w:tc>
          <w:tcPr>
            <w:tcW w:w="2000" w:type="dxa"/>
          </w:tcPr>
          <w:p w14:paraId="6CDD6449" w14:textId="77777777" w:rsidR="00343391" w:rsidRDefault="0046199C">
            <w:r>
              <w:t xml:space="preserve">Increase in recycling volume by 10 </w:t>
            </w:r>
            <w:proofErr w:type="gramStart"/>
            <w:r>
              <w:t>percent ;</w:t>
            </w:r>
            <w:proofErr w:type="gramEnd"/>
            <w:r>
              <w:t xml:space="preserve">  </w:t>
            </w:r>
          </w:p>
          <w:p w14:paraId="045D3225" w14:textId="77777777" w:rsidR="00343391" w:rsidRDefault="0046199C">
            <w:r>
              <w:t xml:space="preserve">Increase in use of secondary raw materials by 25% </w:t>
            </w:r>
          </w:p>
          <w:p w14:paraId="06595F08" w14:textId="77777777" w:rsidR="00343391" w:rsidRDefault="00343391"/>
        </w:tc>
        <w:tc>
          <w:tcPr>
            <w:tcW w:w="4000" w:type="dxa"/>
          </w:tcPr>
          <w:p w14:paraId="2D9F621E" w14:textId="77777777" w:rsidR="00343391" w:rsidRDefault="0046199C">
            <w:r>
              <w:t xml:space="preserve">The Project has prepared a nation-wide Waste Management Strategy document that should be fed into the city of Ashgabat’s decision-making MSW plans.  </w:t>
            </w:r>
          </w:p>
          <w:p w14:paraId="5683D2D1" w14:textId="77777777" w:rsidR="00343391" w:rsidRDefault="0046199C">
            <w:r>
              <w:t xml:space="preserve">The project has purchased and installed metal containers (120 pcs) for collecting plastic waste (in hotels, in companies, in public places, in industrial places, in the industrial zone on the outskirts of Ashgabat). More than 34 tons of plastic waste have now been collected and sent for processing, and the collection rate has </w:t>
            </w:r>
            <w:r>
              <w:lastRenderedPageBreak/>
              <w:t xml:space="preserve">been expanding. This is an increase of at least 150%. (2.5 times). </w:t>
            </w:r>
          </w:p>
          <w:p w14:paraId="1A3B856D" w14:textId="77777777" w:rsidR="00343391" w:rsidRDefault="0046199C">
            <w:r>
              <w:t xml:space="preserve">Similar activities will be implemented in Avaza following the opening of the hotel cluster there following the resolution of the COVID-19 hotel lock-down.  </w:t>
            </w:r>
          </w:p>
          <w:p w14:paraId="787A76D8" w14:textId="77777777" w:rsidR="00343391" w:rsidRDefault="0046199C">
            <w:r>
              <w:t xml:space="preserve">The work is carried out jointly with the NGO - Society for the Protection of Nature of Turkmenistan and the private sector. </w:t>
            </w:r>
          </w:p>
          <w:p w14:paraId="0D2E2AEB" w14:textId="77777777" w:rsidR="00343391" w:rsidRDefault="0046199C">
            <w:r>
              <w:t xml:space="preserve">The level of recycling at the municipal plants is currently nil so the Project is expecting that such recycling </w:t>
            </w:r>
            <w:proofErr w:type="gramStart"/>
            <w:r>
              <w:t>has to</w:t>
            </w:r>
            <w:proofErr w:type="gramEnd"/>
            <w:r>
              <w:t xml:space="preserve"> be funded separately (by the city or via subsidies of the central government) and shall be mandated by National Strategy on Waste Management which is the reason the Project has designed the first draft of this National Strategy on Waste Management.</w:t>
            </w:r>
          </w:p>
        </w:tc>
        <w:tc>
          <w:tcPr>
            <w:tcW w:w="4000" w:type="dxa"/>
          </w:tcPr>
          <w:p w14:paraId="3F3122F5" w14:textId="77777777" w:rsidR="00343391" w:rsidRDefault="0046199C">
            <w:r>
              <w:lastRenderedPageBreak/>
              <w:t xml:space="preserve">The Project has drafter National Strategy on Waste Management and plans to share and discuss it with stakeholders.  </w:t>
            </w:r>
          </w:p>
          <w:p w14:paraId="5B16E393" w14:textId="77777777" w:rsidR="00343391" w:rsidRDefault="0046199C">
            <w:r>
              <w:t xml:space="preserve">Moreover, project is actively in discussions with EBRD on waste management. </w:t>
            </w:r>
          </w:p>
          <w:p w14:paraId="18255EB0" w14:textId="77777777" w:rsidR="00343391" w:rsidRDefault="0046199C">
            <w:r>
              <w:t xml:space="preserve"> </w:t>
            </w:r>
          </w:p>
          <w:p w14:paraId="6CAE4912" w14:textId="77777777" w:rsidR="00343391" w:rsidRDefault="0046199C">
            <w:r>
              <w:t xml:space="preserve">At present, project is in discussions with the Nature Protection Society of Turkmenistan </w:t>
            </w:r>
            <w:proofErr w:type="gramStart"/>
            <w:r>
              <w:t>in order to</w:t>
            </w:r>
            <w:proofErr w:type="gramEnd"/>
            <w:r>
              <w:t xml:space="preserve"> expand the waste collection campaign in the city and plans to assist the Society with the procurement of vehicle that will be </w:t>
            </w:r>
            <w:r>
              <w:lastRenderedPageBreak/>
              <w:t xml:space="preserve">used for joint campaign on waste collection undertaken since 2019. </w:t>
            </w:r>
          </w:p>
          <w:p w14:paraId="75362E26" w14:textId="77777777" w:rsidR="00343391" w:rsidRDefault="0046199C">
            <w:r>
              <w:t xml:space="preserve">The Government started to ease the restrictions in Avaza by </w:t>
            </w:r>
            <w:proofErr w:type="gramStart"/>
            <w:r>
              <w:t>allowing  tourists</w:t>
            </w:r>
            <w:proofErr w:type="gramEnd"/>
            <w:r>
              <w:t xml:space="preserve"> to visit the hotels but with the condition that certain rules are to be obeyed. However, it is yet earlier to say that all local establishments are ready to cooperate in full capacity. Project is ready locate containers at the hotels and initial talks were held earlier with some hotels.  </w:t>
            </w:r>
          </w:p>
          <w:p w14:paraId="3A955653" w14:textId="77777777" w:rsidR="00343391" w:rsidRDefault="0046199C">
            <w:r>
              <w:t xml:space="preserve">In addition, project is in final stage preparing the RFQ for procurement of containers (600 pcs.) namely for plastic, </w:t>
            </w:r>
            <w:proofErr w:type="gramStart"/>
            <w:r>
              <w:t>bottle</w:t>
            </w:r>
            <w:proofErr w:type="gramEnd"/>
            <w:r>
              <w:t xml:space="preserve"> and paper to be located at the shopping malls, schools, offices in Ashgabat and </w:t>
            </w:r>
            <w:proofErr w:type="spellStart"/>
            <w:r>
              <w:t>Awaza</w:t>
            </w:r>
            <w:proofErr w:type="spellEnd"/>
            <w:r>
              <w:t xml:space="preserve">. </w:t>
            </w:r>
          </w:p>
          <w:p w14:paraId="0E1D84FF" w14:textId="77777777" w:rsidR="00343391" w:rsidRDefault="0046199C">
            <w:r>
              <w:t xml:space="preserve">After the new containers are procured, the Project will help recycle over 50 tons of waste annually. </w:t>
            </w:r>
          </w:p>
          <w:p w14:paraId="1D83F21F" w14:textId="77777777" w:rsidR="00343391" w:rsidRDefault="00343391"/>
        </w:tc>
      </w:tr>
      <w:tr w:rsidR="00343391" w14:paraId="5FA043EB" w14:textId="77777777">
        <w:trPr>
          <w:gridAfter w:val="1"/>
          <w:wAfter w:w="360" w:type="dxa"/>
        </w:trPr>
        <w:tc>
          <w:tcPr>
            <w:tcW w:w="4000" w:type="dxa"/>
          </w:tcPr>
          <w:p w14:paraId="296CCB74" w14:textId="77777777" w:rsidR="00343391" w:rsidRDefault="0046199C">
            <w:r>
              <w:lastRenderedPageBreak/>
              <w:t>Number of cities of Turkmenistan (and total population therein) that formally adopt sustainability practices in transport, lighting, and waste management</w:t>
            </w:r>
          </w:p>
        </w:tc>
        <w:tc>
          <w:tcPr>
            <w:tcW w:w="2000" w:type="dxa"/>
          </w:tcPr>
          <w:p w14:paraId="4DC5E04E" w14:textId="77777777" w:rsidR="00343391" w:rsidRDefault="0046199C">
            <w:r>
              <w:t>No cities have adopted formal sustainability practices</w:t>
            </w:r>
          </w:p>
        </w:tc>
        <w:tc>
          <w:tcPr>
            <w:tcW w:w="2000" w:type="dxa"/>
          </w:tcPr>
          <w:p w14:paraId="3B3AEEE5" w14:textId="77777777" w:rsidR="00343391" w:rsidRDefault="0046199C">
            <w:r>
              <w:t xml:space="preserve">Ashgabat and </w:t>
            </w:r>
            <w:proofErr w:type="spellStart"/>
            <w:r>
              <w:t>Awaza</w:t>
            </w:r>
            <w:proofErr w:type="spellEnd"/>
            <w:r>
              <w:t xml:space="preserve"> have formally adopted sustainability plans in given areas, and/or an integrated sustainability plan</w:t>
            </w:r>
          </w:p>
        </w:tc>
        <w:tc>
          <w:tcPr>
            <w:tcW w:w="2000" w:type="dxa"/>
          </w:tcPr>
          <w:p w14:paraId="5EEBA9DF" w14:textId="77777777" w:rsidR="00343391" w:rsidRDefault="0046199C">
            <w:r>
              <w:t>Two other cities in Turkmenistan with total population of at least 175,000 have formally adopted sustainability plans</w:t>
            </w:r>
          </w:p>
        </w:tc>
        <w:tc>
          <w:tcPr>
            <w:tcW w:w="4000" w:type="dxa"/>
          </w:tcPr>
          <w:p w14:paraId="11E0B252" w14:textId="77777777" w:rsidR="00343391" w:rsidRDefault="0046199C">
            <w:r>
              <w:t xml:space="preserve">There’s no progress on this indicator. The Project sent an official letter countersigned by the UN Country Representative to the Cabinet of Ministers of Turkmenistan to inform the Govt that the Project is willing to commit funds for feasibility studies, project preparation/procurement support for street lighting modernization projects covering all major cities in Turkmenistan (&gt;10) if the Govt commits to co-finance the retrofits.   </w:t>
            </w:r>
          </w:p>
          <w:p w14:paraId="7425B340" w14:textId="77777777" w:rsidR="00343391" w:rsidRDefault="0046199C">
            <w:r>
              <w:t xml:space="preserve">However, no feedback from the mayoral offices of the two cities has been received in the two years of the Project </w:t>
            </w:r>
            <w:proofErr w:type="gramStart"/>
            <w:r>
              <w:t>life-cycle</w:t>
            </w:r>
            <w:proofErr w:type="gramEnd"/>
            <w:r>
              <w:t xml:space="preserve"> so it’s most likely that this indicator will not be achieved.</w:t>
            </w:r>
          </w:p>
        </w:tc>
        <w:tc>
          <w:tcPr>
            <w:tcW w:w="4000" w:type="dxa"/>
          </w:tcPr>
          <w:p w14:paraId="0893C33D" w14:textId="3C357B51" w:rsidR="00D05B25" w:rsidRDefault="00D05B25">
            <w:r>
              <w:t xml:space="preserve">No progress on adding new cities to adopting sustainability practices. </w:t>
            </w:r>
          </w:p>
          <w:p w14:paraId="7F2D5E11" w14:textId="77777777" w:rsidR="00D05B25" w:rsidRDefault="00D05B25"/>
          <w:p w14:paraId="655A98AE" w14:textId="27B5A951" w:rsidR="00343391" w:rsidRDefault="0046199C">
            <w:r>
              <w:t>There’s no change to this indicator due to the fact no successful case studies could be showcased to the cities while direct engagement with the mayoral offices was hindered by travel restrictions (set in force in March 2020 and still in place at the time of this PIR preparation).</w:t>
            </w:r>
          </w:p>
        </w:tc>
      </w:tr>
      <w:tr w:rsidR="00343391" w14:paraId="45C83065" w14:textId="77777777">
        <w:trPr>
          <w:gridAfter w:val="1"/>
          <w:wAfter w:w="360" w:type="dxa"/>
        </w:trPr>
        <w:tc>
          <w:tcPr>
            <w:tcW w:w="4000" w:type="dxa"/>
          </w:tcPr>
          <w:p w14:paraId="225A801D" w14:textId="77777777" w:rsidR="00343391" w:rsidRDefault="0046199C">
            <w:r>
              <w:rPr>
                <w:b/>
                <w:bCs/>
              </w:rPr>
              <w:lastRenderedPageBreak/>
              <w:t>The progress of the objective/outcome can be described as:</w:t>
            </w:r>
          </w:p>
        </w:tc>
        <w:tc>
          <w:tcPr>
            <w:tcW w:w="12000" w:type="dxa"/>
            <w:gridSpan w:val="5"/>
          </w:tcPr>
          <w:p w14:paraId="04F1A80A" w14:textId="77777777" w:rsidR="00343391" w:rsidRDefault="0046199C">
            <w:r>
              <w:rPr>
                <w:b/>
                <w:bCs/>
              </w:rPr>
              <w:t>On track</w:t>
            </w:r>
          </w:p>
        </w:tc>
      </w:tr>
      <w:tr w:rsidR="00343391" w14:paraId="51B77627" w14:textId="77777777">
        <w:trPr>
          <w:gridAfter w:val="1"/>
          <w:wAfter w:w="360" w:type="dxa"/>
        </w:trPr>
        <w:tc>
          <w:tcPr>
            <w:tcW w:w="4000" w:type="dxa"/>
          </w:tcPr>
          <w:p w14:paraId="2BF56557" w14:textId="77777777" w:rsidR="00343391" w:rsidRDefault="0046199C">
            <w:r>
              <w:rPr>
                <w:b/>
                <w:bCs/>
              </w:rPr>
              <w:t>Evidence uploaded:</w:t>
            </w:r>
          </w:p>
        </w:tc>
        <w:tc>
          <w:tcPr>
            <w:tcW w:w="12000" w:type="dxa"/>
            <w:gridSpan w:val="5"/>
          </w:tcPr>
          <w:p w14:paraId="003D7B7F" w14:textId="77777777" w:rsidR="00343391" w:rsidRDefault="0046199C">
            <w:r>
              <w:rPr>
                <w:b/>
                <w:bCs/>
              </w:rPr>
              <w:t>YES</w:t>
            </w:r>
          </w:p>
        </w:tc>
      </w:tr>
      <w:tr w:rsidR="00343391" w14:paraId="300D0015" w14:textId="77777777">
        <w:tc>
          <w:tcPr>
            <w:tcW w:w="16000" w:type="dxa"/>
            <w:gridSpan w:val="7"/>
            <w:shd w:val="clear" w:color="auto" w:fill="D9D9D9"/>
          </w:tcPr>
          <w:p w14:paraId="063C86CC" w14:textId="77777777" w:rsidR="00343391" w:rsidRDefault="0046199C">
            <w:r>
              <w:rPr>
                <w:b/>
                <w:bCs/>
              </w:rPr>
              <w:t>Outcome 2</w:t>
            </w:r>
          </w:p>
          <w:p w14:paraId="5B0BECB1" w14:textId="77777777" w:rsidR="00343391" w:rsidRDefault="0046199C">
            <w:r>
              <w:rPr>
                <w:b/>
                <w:bCs/>
              </w:rPr>
              <w:t xml:space="preserve">Targeted outcomes: </w:t>
            </w:r>
          </w:p>
          <w:p w14:paraId="73841F0F" w14:textId="77777777" w:rsidR="00343391" w:rsidRDefault="0046199C">
            <w:r>
              <w:rPr>
                <w:b/>
                <w:bCs/>
              </w:rPr>
              <w:t xml:space="preserve">• Improved capacities and enabling conditions in </w:t>
            </w:r>
            <w:proofErr w:type="spellStart"/>
            <w:r>
              <w:rPr>
                <w:b/>
                <w:bCs/>
              </w:rPr>
              <w:t>Awaza</w:t>
            </w:r>
            <w:proofErr w:type="spellEnd"/>
            <w:r>
              <w:rPr>
                <w:b/>
                <w:bCs/>
              </w:rPr>
              <w:t xml:space="preserve"> for integrated low-carbon and climate resilient tourism development  </w:t>
            </w:r>
          </w:p>
          <w:p w14:paraId="2EA87DB5" w14:textId="77777777" w:rsidR="00343391" w:rsidRDefault="0046199C">
            <w:r>
              <w:rPr>
                <w:b/>
                <w:bCs/>
              </w:rPr>
              <w:t xml:space="preserve">• Reduced GHG emissions and other negative environmental impact through interventions involving tourism facilities and infrastructure in </w:t>
            </w:r>
            <w:proofErr w:type="spellStart"/>
            <w:r>
              <w:rPr>
                <w:b/>
                <w:bCs/>
              </w:rPr>
              <w:t>Awaza</w:t>
            </w:r>
            <w:proofErr w:type="spellEnd"/>
            <w:r>
              <w:rPr>
                <w:b/>
                <w:bCs/>
              </w:rPr>
              <w:t xml:space="preserve"> </w:t>
            </w:r>
          </w:p>
          <w:p w14:paraId="10EB5AF4" w14:textId="77777777" w:rsidR="00343391" w:rsidRDefault="00343391"/>
        </w:tc>
      </w:tr>
      <w:tr w:rsidR="00343391" w14:paraId="345A2561" w14:textId="77777777">
        <w:trPr>
          <w:gridAfter w:val="1"/>
          <w:wAfter w:w="360" w:type="dxa"/>
        </w:trPr>
        <w:tc>
          <w:tcPr>
            <w:tcW w:w="4000" w:type="dxa"/>
          </w:tcPr>
          <w:p w14:paraId="7DC8FD5E" w14:textId="77777777" w:rsidR="00343391" w:rsidRDefault="0046199C">
            <w:r>
              <w:rPr>
                <w:b/>
                <w:bCs/>
              </w:rPr>
              <w:t>Description of Indicator</w:t>
            </w:r>
          </w:p>
        </w:tc>
        <w:tc>
          <w:tcPr>
            <w:tcW w:w="2000" w:type="dxa"/>
          </w:tcPr>
          <w:p w14:paraId="22ACF3E4" w14:textId="77777777" w:rsidR="00343391" w:rsidRDefault="0046199C">
            <w:r>
              <w:rPr>
                <w:b/>
                <w:bCs/>
              </w:rPr>
              <w:t>Baseline Level</w:t>
            </w:r>
          </w:p>
        </w:tc>
        <w:tc>
          <w:tcPr>
            <w:tcW w:w="2000" w:type="dxa"/>
          </w:tcPr>
          <w:p w14:paraId="6015254D" w14:textId="77777777" w:rsidR="00343391" w:rsidRDefault="0046199C">
            <w:r>
              <w:rPr>
                <w:b/>
                <w:bCs/>
              </w:rPr>
              <w:t>Midterm target level</w:t>
            </w:r>
          </w:p>
        </w:tc>
        <w:tc>
          <w:tcPr>
            <w:tcW w:w="2000" w:type="dxa"/>
          </w:tcPr>
          <w:p w14:paraId="2644F302" w14:textId="77777777" w:rsidR="00343391" w:rsidRDefault="0046199C">
            <w:r>
              <w:rPr>
                <w:b/>
                <w:bCs/>
              </w:rPr>
              <w:t>End of project target level</w:t>
            </w:r>
          </w:p>
        </w:tc>
        <w:tc>
          <w:tcPr>
            <w:tcW w:w="4000" w:type="dxa"/>
          </w:tcPr>
          <w:p w14:paraId="3E2B6D1E" w14:textId="77777777" w:rsidR="00343391" w:rsidRDefault="0046199C">
            <w:r>
              <w:rPr>
                <w:b/>
                <w:bCs/>
              </w:rPr>
              <w:t xml:space="preserve">Level </w:t>
            </w:r>
            <w:proofErr w:type="gramStart"/>
            <w:r>
              <w:rPr>
                <w:b/>
                <w:bCs/>
              </w:rPr>
              <w:t>at</w:t>
            </w:r>
            <w:proofErr w:type="gramEnd"/>
            <w:r>
              <w:rPr>
                <w:b/>
                <w:bCs/>
              </w:rPr>
              <w:t xml:space="preserve"> 30 June 2020</w:t>
            </w:r>
          </w:p>
        </w:tc>
        <w:tc>
          <w:tcPr>
            <w:tcW w:w="4000" w:type="dxa"/>
          </w:tcPr>
          <w:p w14:paraId="2305E620" w14:textId="77777777" w:rsidR="00343391" w:rsidRDefault="0046199C">
            <w:r>
              <w:rPr>
                <w:b/>
                <w:bCs/>
              </w:rPr>
              <w:t>Cumulative progress since project start</w:t>
            </w:r>
          </w:p>
        </w:tc>
      </w:tr>
      <w:tr w:rsidR="00343391" w14:paraId="7E06B143" w14:textId="77777777">
        <w:trPr>
          <w:gridAfter w:val="1"/>
          <w:wAfter w:w="360" w:type="dxa"/>
        </w:trPr>
        <w:tc>
          <w:tcPr>
            <w:tcW w:w="4000" w:type="dxa"/>
          </w:tcPr>
          <w:p w14:paraId="0158C638" w14:textId="77777777" w:rsidR="00343391" w:rsidRDefault="0046199C">
            <w:r>
              <w:t xml:space="preserve">Reduction of energy consumption and water consumption in </w:t>
            </w:r>
            <w:proofErr w:type="spellStart"/>
            <w:r>
              <w:t>Awaza</w:t>
            </w:r>
            <w:proofErr w:type="spellEnd"/>
            <w:r>
              <w:t xml:space="preserve"> hotels</w:t>
            </w:r>
          </w:p>
        </w:tc>
        <w:tc>
          <w:tcPr>
            <w:tcW w:w="2000" w:type="dxa"/>
          </w:tcPr>
          <w:p w14:paraId="45B90CDD" w14:textId="77777777" w:rsidR="00343391" w:rsidRDefault="0046199C">
            <w:r>
              <w:t>Baseline data unavailable.  To be obtained by facility audits in first three project years.</w:t>
            </w:r>
          </w:p>
        </w:tc>
        <w:tc>
          <w:tcPr>
            <w:tcW w:w="2000" w:type="dxa"/>
          </w:tcPr>
          <w:p w14:paraId="672F4ECE" w14:textId="77777777" w:rsidR="00343391" w:rsidRDefault="0046199C">
            <w:r>
              <w:t>Energy and water audits completed in 24 hotels, with measures identified for cost-effective reduction of energy and water consumption per guest by an average of 10%</w:t>
            </w:r>
          </w:p>
        </w:tc>
        <w:tc>
          <w:tcPr>
            <w:tcW w:w="2000" w:type="dxa"/>
          </w:tcPr>
          <w:p w14:paraId="1CEF15F2" w14:textId="77777777" w:rsidR="00343391" w:rsidRDefault="0046199C">
            <w:r>
              <w:t>Energy/water audit measures implemented, leading to reduction in energy and water consumption per guest by an average of 10%</w:t>
            </w:r>
          </w:p>
        </w:tc>
        <w:tc>
          <w:tcPr>
            <w:tcW w:w="4000" w:type="dxa"/>
          </w:tcPr>
          <w:p w14:paraId="1B29A7FA" w14:textId="77777777" w:rsidR="00343391" w:rsidRDefault="0046199C">
            <w:r>
              <w:t xml:space="preserve">No energy audits have been executed by the project so far due to travel restrictions introduced on international travel. The Project was therefore unable to bring in an international expert on energy audits who was contracted in February 2020. </w:t>
            </w:r>
          </w:p>
          <w:p w14:paraId="281DEB1A" w14:textId="77777777" w:rsidR="00343391" w:rsidRDefault="0046199C">
            <w:r>
              <w:t xml:space="preserve">The first reductions are not expected to come earlier than after some pilot energy and water efficient equipment installed in the first pilot hotel complex and that might still be two years away.    </w:t>
            </w:r>
          </w:p>
          <w:p w14:paraId="1ED110A6" w14:textId="77777777" w:rsidR="00343391" w:rsidRDefault="0046199C">
            <w:r>
              <w:t xml:space="preserve">Due to COVID-19 related ban on travel to country and closing of Avaza resort area, the Project sought to cooperate with Ashgabat hotels to make an equitable replacement however, Ashgabat hotels were also closed on July 21,2020.  </w:t>
            </w:r>
          </w:p>
          <w:p w14:paraId="55787FBA" w14:textId="77777777" w:rsidR="00343391" w:rsidRDefault="0046199C">
            <w:r>
              <w:t xml:space="preserve">It is therefore likely that the whole hotel industry as the target sector might need to be replaced with a sector of public buildings (such as those that house administrative or educational establishments) so the first pilot could be identified. The Project has hired a dedicated international energy auditor that produced a methodology for the hotel audits to be implemented by the national consultant to the Project and </w:t>
            </w:r>
            <w:r>
              <w:lastRenderedPageBreak/>
              <w:t xml:space="preserve">is currently in talks about amending the methodology to cover public and – potentially – residential building energy audits.  </w:t>
            </w:r>
          </w:p>
          <w:p w14:paraId="0AC8F118" w14:textId="77777777" w:rsidR="00343391" w:rsidRDefault="0046199C">
            <w:r>
              <w:t>The project will also work with the Ministry of Construction on improving national construction standards to improve the energy efficiency of newly built buildings (</w:t>
            </w:r>
            <w:proofErr w:type="gramStart"/>
            <w:r>
              <w:t>both of the hotel</w:t>
            </w:r>
            <w:proofErr w:type="gramEnd"/>
            <w:r>
              <w:t xml:space="preserve"> and public/residential types).</w:t>
            </w:r>
          </w:p>
        </w:tc>
        <w:tc>
          <w:tcPr>
            <w:tcW w:w="4000" w:type="dxa"/>
          </w:tcPr>
          <w:p w14:paraId="1C245818" w14:textId="4B31E75A" w:rsidR="008E7754" w:rsidRDefault="008E7754">
            <w:r>
              <w:lastRenderedPageBreak/>
              <w:t xml:space="preserve">The Project conducted two energy audits in the current reporting period (no energy audits were conducted in the previous reporting period). </w:t>
            </w:r>
          </w:p>
          <w:p w14:paraId="5B350974" w14:textId="6A5E2638" w:rsidR="00F21C5D" w:rsidRDefault="00B00D1B">
            <w:r>
              <w:t xml:space="preserve">One of the hotels was in Avaza and one in Ashgabat. Despite the fact, the </w:t>
            </w:r>
            <w:proofErr w:type="spellStart"/>
            <w:r>
              <w:t>ProDoc</w:t>
            </w:r>
            <w:proofErr w:type="spellEnd"/>
            <w:r>
              <w:t xml:space="preserve"> didn’t </w:t>
            </w:r>
            <w:r w:rsidR="00A84557">
              <w:t>provide for conducting an energy audit in Ashgabat hotels, d</w:t>
            </w:r>
            <w:r w:rsidR="0046199C">
              <w:t>ue to prolonged ban on international flights, project decided to conduct energy audit of hotel in Ashgabat</w:t>
            </w:r>
            <w:r w:rsidR="00A84557">
              <w:t xml:space="preserve">. </w:t>
            </w:r>
            <w:r w:rsidR="0046199C">
              <w:t xml:space="preserve">The </w:t>
            </w:r>
            <w:r w:rsidR="00A84557">
              <w:t>P</w:t>
            </w:r>
            <w:r w:rsidR="0046199C">
              <w:t xml:space="preserve">roject was offered “Grand Turkmen” which </w:t>
            </w:r>
            <w:proofErr w:type="gramStart"/>
            <w:r w:rsidR="0046199C">
              <w:t>is located in</w:t>
            </w:r>
            <w:proofErr w:type="gramEnd"/>
            <w:r w:rsidR="0046199C">
              <w:t xml:space="preserve"> the center of the capital. </w:t>
            </w:r>
          </w:p>
          <w:p w14:paraId="71607F01" w14:textId="77777777" w:rsidR="00F21C5D" w:rsidRDefault="00F21C5D"/>
          <w:p w14:paraId="59D5D61F" w14:textId="38ED24FC" w:rsidR="00343391" w:rsidRDefault="00F21C5D">
            <w:r>
              <w:t xml:space="preserve">The </w:t>
            </w:r>
            <w:r w:rsidR="0046199C">
              <w:t xml:space="preserve">energy audit at the pilot hotel conducted without physical presence of the international consultant on holding energy audit but he cooperated and worked via online thereby giving project team his advice and monitored the process. </w:t>
            </w:r>
            <w:r w:rsidR="00C95039">
              <w:t>The P</w:t>
            </w:r>
            <w:r w:rsidR="0046199C">
              <w:t>roject hired three professional local consultants to conduct energy audit of the hotel. Based on the findings from the pilot hotel, project will make plans to conduct energy audit of hotels in Avaza</w:t>
            </w:r>
            <w:r w:rsidR="00C95039">
              <w:t xml:space="preserve"> (in should become open to intercity tourism in September of this year)</w:t>
            </w:r>
            <w:r w:rsidR="0046199C">
              <w:t xml:space="preserve">.        </w:t>
            </w:r>
          </w:p>
          <w:p w14:paraId="7B844A23" w14:textId="68A6D2DE" w:rsidR="00343391" w:rsidRDefault="0046199C">
            <w:r>
              <w:lastRenderedPageBreak/>
              <w:t xml:space="preserve">The purpose of the energy audit </w:t>
            </w:r>
            <w:r w:rsidR="00C95039">
              <w:t xml:space="preserve">in Ashgabat </w:t>
            </w:r>
            <w:r>
              <w:t xml:space="preserve">was to study the possibility of introducing green standards by identifying the forecast of potential greenhouse gas emissions at the hotel. As a result of the energy audit of Grand Turkmen hotel, recommendations were made on improving energy efficiency, </w:t>
            </w:r>
            <w:r w:rsidR="009D1BA3">
              <w:t>water efficiency</w:t>
            </w:r>
            <w:r w:rsidR="000944C2">
              <w:t xml:space="preserve">. </w:t>
            </w:r>
            <w:r w:rsidR="009D1BA3">
              <w:t>T</w:t>
            </w:r>
            <w:r>
              <w:t>echnical and economical evaluation</w:t>
            </w:r>
            <w:r w:rsidR="009D1BA3">
              <w:t xml:space="preserve">s were made along </w:t>
            </w:r>
            <w:proofErr w:type="gramStart"/>
            <w:r w:rsidR="009D1BA3">
              <w:t xml:space="preserve">with </w:t>
            </w:r>
            <w:r>
              <w:t xml:space="preserve"> recommend</w:t>
            </w:r>
            <w:r w:rsidR="009D1BA3">
              <w:t>ations</w:t>
            </w:r>
            <w:proofErr w:type="gramEnd"/>
            <w:r w:rsidR="009D1BA3">
              <w:t xml:space="preserve"> on </w:t>
            </w:r>
            <w:r>
              <w:t xml:space="preserve">energy-saving activities as well as its classification </w:t>
            </w:r>
            <w:r w:rsidR="000944C2">
              <w:t xml:space="preserve"> </w:t>
            </w:r>
            <w:r w:rsidR="009D1BA3">
              <w:t xml:space="preserve">of </w:t>
            </w:r>
            <w:r>
              <w:t>payback period</w:t>
            </w:r>
            <w:r w:rsidR="009D1BA3">
              <w:t>s</w:t>
            </w:r>
            <w:r>
              <w:t xml:space="preserve">.  </w:t>
            </w:r>
          </w:p>
          <w:p w14:paraId="5096A044" w14:textId="62F48E1A" w:rsidR="009D1BA3" w:rsidRDefault="0046199C">
            <w:r>
              <w:t xml:space="preserve">By June 1, 2021, the Project completed an energy audit in the 1st hotel (hotel Grand Turkmen in Ashgabat) with a set of recommendations and pay-back period calculations and started energy audit in 2nd hotel in </w:t>
            </w:r>
            <w:proofErr w:type="gramStart"/>
            <w:r>
              <w:t>Avaza</w:t>
            </w:r>
            <w:proofErr w:type="gramEnd"/>
          </w:p>
          <w:p w14:paraId="1EBA32D8" w14:textId="158A6E21" w:rsidR="009D1BA3" w:rsidRDefault="009D1BA3">
            <w:r>
              <w:t xml:space="preserve">(Hotel </w:t>
            </w:r>
            <w:proofErr w:type="spellStart"/>
            <w:r>
              <w:t>Hasyl</w:t>
            </w:r>
            <w:proofErr w:type="spellEnd"/>
            <w:r>
              <w:t xml:space="preserve">). In the </w:t>
            </w:r>
            <w:proofErr w:type="spellStart"/>
            <w:r>
              <w:t>Hasyl</w:t>
            </w:r>
            <w:proofErr w:type="spellEnd"/>
            <w:r>
              <w:t xml:space="preserve"> hotel case, the team paid specific attention to detailing recommendations regarding water efficiency measures and biodegradable waste recycling measures. A separate section detailing opportunities in the solar-powered landscape LED lighting modernization was developed.</w:t>
            </w:r>
          </w:p>
          <w:p w14:paraId="1D1D099E" w14:textId="1F18CD58" w:rsidR="00343391" w:rsidRPr="007A7579" w:rsidRDefault="00BD2658">
            <w:r>
              <w:t xml:space="preserve"> </w:t>
            </w:r>
          </w:p>
        </w:tc>
      </w:tr>
      <w:tr w:rsidR="00343391" w14:paraId="7107983D" w14:textId="77777777">
        <w:trPr>
          <w:gridAfter w:val="1"/>
          <w:wAfter w:w="360" w:type="dxa"/>
        </w:trPr>
        <w:tc>
          <w:tcPr>
            <w:tcW w:w="4000" w:type="dxa"/>
          </w:tcPr>
          <w:p w14:paraId="61CB4063" w14:textId="77777777" w:rsidR="00343391" w:rsidRDefault="0046199C">
            <w:r>
              <w:lastRenderedPageBreak/>
              <w:t xml:space="preserve">Adoption and implementation of green hotel management standards by </w:t>
            </w:r>
            <w:proofErr w:type="spellStart"/>
            <w:r>
              <w:t>Awaza</w:t>
            </w:r>
            <w:proofErr w:type="spellEnd"/>
            <w:r>
              <w:t xml:space="preserve"> hotels</w:t>
            </w:r>
          </w:p>
        </w:tc>
        <w:tc>
          <w:tcPr>
            <w:tcW w:w="2000" w:type="dxa"/>
          </w:tcPr>
          <w:p w14:paraId="4D720947" w14:textId="77777777" w:rsidR="00343391" w:rsidRDefault="0046199C">
            <w:r>
              <w:t>No green hotel management standards; only piecemeal application of some practices by individual hotels</w:t>
            </w:r>
          </w:p>
        </w:tc>
        <w:tc>
          <w:tcPr>
            <w:tcW w:w="2000" w:type="dxa"/>
          </w:tcPr>
          <w:p w14:paraId="2ADAD78A" w14:textId="77777777" w:rsidR="00343391" w:rsidRDefault="0046199C">
            <w:r>
              <w:t xml:space="preserve">Green hotel management standards developed with participation by major hotels in </w:t>
            </w:r>
            <w:proofErr w:type="spellStart"/>
            <w:r>
              <w:t>Awaza</w:t>
            </w:r>
            <w:proofErr w:type="spellEnd"/>
          </w:p>
        </w:tc>
        <w:tc>
          <w:tcPr>
            <w:tcW w:w="2000" w:type="dxa"/>
          </w:tcPr>
          <w:p w14:paraId="288B8E71" w14:textId="77777777" w:rsidR="00343391" w:rsidRDefault="0046199C">
            <w:r>
              <w:t>Green hotel management standards adopted and implemented</w:t>
            </w:r>
          </w:p>
        </w:tc>
        <w:tc>
          <w:tcPr>
            <w:tcW w:w="4000" w:type="dxa"/>
          </w:tcPr>
          <w:p w14:paraId="0CE45F91" w14:textId="77777777" w:rsidR="00343391" w:rsidRDefault="0046199C">
            <w:r>
              <w:t xml:space="preserve">The hotel sector is currently undergoing a massive privatization reform. Currently, 95% of room capacity in Avaza is with state-owned hotel enterprises. More than 50% of that capacity was initially scheduled to be auctioned off in 2019 and 2020.  </w:t>
            </w:r>
          </w:p>
          <w:p w14:paraId="30330156" w14:textId="77777777" w:rsidR="00343391" w:rsidRDefault="0046199C">
            <w:r>
              <w:t xml:space="preserve">It is now clear this timeline will be extended potentially till after the end date of the Project.  </w:t>
            </w:r>
          </w:p>
          <w:p w14:paraId="2FC71AE8" w14:textId="77777777" w:rsidR="00343391" w:rsidRDefault="0046199C">
            <w:r>
              <w:t xml:space="preserve"> </w:t>
            </w:r>
          </w:p>
          <w:p w14:paraId="046007E2" w14:textId="77777777" w:rsidR="00343391" w:rsidRDefault="0046199C">
            <w:r>
              <w:lastRenderedPageBreak/>
              <w:t>Therefore, the Project will discuss with the SC members to identify a replacement sector (most likely public buildings).</w:t>
            </w:r>
          </w:p>
        </w:tc>
        <w:tc>
          <w:tcPr>
            <w:tcW w:w="4000" w:type="dxa"/>
          </w:tcPr>
          <w:p w14:paraId="731B1528" w14:textId="682E8A90" w:rsidR="00343391" w:rsidRDefault="0046199C">
            <w:r>
              <w:lastRenderedPageBreak/>
              <w:t xml:space="preserve">Due to restrictions on the travel to the Avaza region were introduced in spring of 2020, a decision was taken by the Project Board in September 2020 to identify a replacement hotel in Ashgabat. An energy audit of the hotel was performed in the winter-spring of 2021 season. Its results are currently deliberated by the hotel management. Subject to their acceptance of the recommendations </w:t>
            </w:r>
            <w:r>
              <w:lastRenderedPageBreak/>
              <w:t>of the audit, the Project will implement energy efficient measures. When these deliver measured results (in spring of 2022), successful results of this pilot project could be widely publicized and promoted amongst the Avaza hotels (the Avaza region shall be open by then).</w:t>
            </w:r>
          </w:p>
        </w:tc>
      </w:tr>
      <w:tr w:rsidR="00343391" w14:paraId="6E144303" w14:textId="77777777">
        <w:trPr>
          <w:gridAfter w:val="1"/>
          <w:wAfter w:w="360" w:type="dxa"/>
        </w:trPr>
        <w:tc>
          <w:tcPr>
            <w:tcW w:w="4000" w:type="dxa"/>
          </w:tcPr>
          <w:p w14:paraId="4B684DFA" w14:textId="77777777" w:rsidR="00343391" w:rsidRDefault="0046199C">
            <w:r>
              <w:lastRenderedPageBreak/>
              <w:t>Number and capacity of solar-powered charging stations for electric cars</w:t>
            </w:r>
          </w:p>
        </w:tc>
        <w:tc>
          <w:tcPr>
            <w:tcW w:w="2000" w:type="dxa"/>
          </w:tcPr>
          <w:p w14:paraId="7B84465C" w14:textId="77777777" w:rsidR="00343391" w:rsidRDefault="0046199C">
            <w:r>
              <w:t>No solar charging stations</w:t>
            </w:r>
          </w:p>
        </w:tc>
        <w:tc>
          <w:tcPr>
            <w:tcW w:w="2000" w:type="dxa"/>
          </w:tcPr>
          <w:p w14:paraId="1C8C2FC2" w14:textId="77777777" w:rsidR="00343391" w:rsidRDefault="0046199C">
            <w:r>
              <w:t>One solar charging station installed, with performance evaluation initiated</w:t>
            </w:r>
          </w:p>
        </w:tc>
        <w:tc>
          <w:tcPr>
            <w:tcW w:w="2000" w:type="dxa"/>
          </w:tcPr>
          <w:p w14:paraId="4910F487" w14:textId="78E26DEA" w:rsidR="00343391" w:rsidRDefault="0046199C">
            <w:r>
              <w:t>A total of ten solar charging stations installed nationwide at three different sites</w:t>
            </w:r>
          </w:p>
        </w:tc>
        <w:tc>
          <w:tcPr>
            <w:tcW w:w="4000" w:type="dxa"/>
          </w:tcPr>
          <w:p w14:paraId="2A81AAB9" w14:textId="77777777" w:rsidR="00343391" w:rsidRDefault="0046199C">
            <w:r>
              <w:t xml:space="preserve">Currently there is no development in this indicator. This is mainly </w:t>
            </w:r>
            <w:proofErr w:type="gramStart"/>
            <w:r>
              <w:t>due to the fact that</w:t>
            </w:r>
            <w:proofErr w:type="gramEnd"/>
            <w:r>
              <w:t xml:space="preserve"> electric energy is very cheap in the country and most of the residential buildings are connected to efficient electric grids that face no capacity constraints.  </w:t>
            </w:r>
          </w:p>
          <w:p w14:paraId="4B7F4037" w14:textId="77777777" w:rsidR="00343391" w:rsidRDefault="0046199C">
            <w:r>
              <w:t xml:space="preserve">The country houses 4th largest natural gas deposits in the world and has a keen interest in utilizing them internally while these resources are locked and could not be exported other than via two pipelines, one of which (to Russia) is severely underutilized. </w:t>
            </w:r>
          </w:p>
          <w:p w14:paraId="6BCF62FB" w14:textId="77777777" w:rsidR="00343391" w:rsidRDefault="0046199C">
            <w:r>
              <w:t xml:space="preserve"> </w:t>
            </w:r>
          </w:p>
          <w:p w14:paraId="0E1531B2" w14:textId="77777777" w:rsidR="00343391" w:rsidRDefault="0046199C">
            <w:r>
              <w:t xml:space="preserve">The Project team will discuss with the SC ways to replace this indicator with more targeted assistance to the </w:t>
            </w:r>
            <w:proofErr w:type="spellStart"/>
            <w:r>
              <w:t>the</w:t>
            </w:r>
            <w:proofErr w:type="spellEnd"/>
            <w:r>
              <w:t xml:space="preserve"> Agency “</w:t>
            </w:r>
            <w:proofErr w:type="spellStart"/>
            <w:r>
              <w:t>TurkmenAvtoTransport</w:t>
            </w:r>
            <w:proofErr w:type="spellEnd"/>
            <w:r>
              <w:t>” related to a holistic overhaul of the approach to public transport planning</w:t>
            </w:r>
          </w:p>
        </w:tc>
        <w:tc>
          <w:tcPr>
            <w:tcW w:w="4000" w:type="dxa"/>
          </w:tcPr>
          <w:p w14:paraId="0B738861" w14:textId="77777777" w:rsidR="00144B99" w:rsidRDefault="00144B99">
            <w:r>
              <w:t xml:space="preserve">No progress on this activity in the current reporting period (as was in the previous reporting period). </w:t>
            </w:r>
          </w:p>
          <w:p w14:paraId="5E202C8A" w14:textId="7CB0ADF0" w:rsidR="00343391" w:rsidRDefault="0046199C">
            <w:r>
              <w:t xml:space="preserve">The status of the indicator is </w:t>
            </w:r>
            <w:r w:rsidR="00123334">
              <w:t xml:space="preserve">“no progress” </w:t>
            </w:r>
            <w:r>
              <w:t xml:space="preserve">due to the current stance of the Agency for Transport to avoid accepting equipment and services from the Project (due to the fact the Project in response has asked for co-financing commitments). The Project will continue to reach the management of the Agency via its contacts in the Ministry of Agriculture and Foreign Affairs with new drafts of the MoU. The agency has in the past rejected 3 offers for the MoU signing by the Project. Reaching this indicator is most likely to remain challenging.  </w:t>
            </w:r>
          </w:p>
          <w:p w14:paraId="135990CA" w14:textId="77777777" w:rsidR="00343391" w:rsidRDefault="0046199C">
            <w:r>
              <w:t>The MTR recommended that the focus of the EV charging stations activities is moved from solar-powered charging stations to grid-connected power stations (because in Ashgabat, there are no locations where solar-powered charging stations would be economically feasible) for those routes of public buses where two EV buses currently operate.</w:t>
            </w:r>
          </w:p>
        </w:tc>
      </w:tr>
      <w:tr w:rsidR="00343391" w14:paraId="31921815" w14:textId="77777777">
        <w:trPr>
          <w:gridAfter w:val="1"/>
          <w:wAfter w:w="360" w:type="dxa"/>
        </w:trPr>
        <w:tc>
          <w:tcPr>
            <w:tcW w:w="4000" w:type="dxa"/>
          </w:tcPr>
          <w:p w14:paraId="1A5BBBAF" w14:textId="77777777" w:rsidR="00343391" w:rsidRDefault="0046199C">
            <w:r>
              <w:rPr>
                <w:b/>
                <w:bCs/>
              </w:rPr>
              <w:t>The progress of the objective/outcome can be described as:</w:t>
            </w:r>
          </w:p>
        </w:tc>
        <w:tc>
          <w:tcPr>
            <w:tcW w:w="12000" w:type="dxa"/>
            <w:gridSpan w:val="5"/>
          </w:tcPr>
          <w:p w14:paraId="4C3BEA23" w14:textId="77777777" w:rsidR="00343391" w:rsidRDefault="0046199C">
            <w:r>
              <w:rPr>
                <w:b/>
                <w:bCs/>
              </w:rPr>
              <w:t>On track</w:t>
            </w:r>
          </w:p>
        </w:tc>
      </w:tr>
      <w:tr w:rsidR="00343391" w14:paraId="10FA59AF" w14:textId="77777777">
        <w:trPr>
          <w:gridAfter w:val="1"/>
          <w:wAfter w:w="360" w:type="dxa"/>
        </w:trPr>
        <w:tc>
          <w:tcPr>
            <w:tcW w:w="4000" w:type="dxa"/>
          </w:tcPr>
          <w:p w14:paraId="4CB2AF86" w14:textId="77777777" w:rsidR="00343391" w:rsidRDefault="0046199C">
            <w:r>
              <w:rPr>
                <w:b/>
                <w:bCs/>
              </w:rPr>
              <w:t>Evidence uploaded:</w:t>
            </w:r>
          </w:p>
        </w:tc>
        <w:tc>
          <w:tcPr>
            <w:tcW w:w="12000" w:type="dxa"/>
            <w:gridSpan w:val="5"/>
          </w:tcPr>
          <w:p w14:paraId="7E0495F8" w14:textId="77777777" w:rsidR="00343391" w:rsidRDefault="0046199C">
            <w:r>
              <w:rPr>
                <w:b/>
                <w:bCs/>
              </w:rPr>
              <w:t>YES</w:t>
            </w:r>
          </w:p>
        </w:tc>
      </w:tr>
      <w:tr w:rsidR="00343391" w14:paraId="0DE7538E" w14:textId="77777777">
        <w:tc>
          <w:tcPr>
            <w:tcW w:w="16000" w:type="dxa"/>
            <w:gridSpan w:val="7"/>
            <w:shd w:val="clear" w:color="auto" w:fill="D9D9D9"/>
          </w:tcPr>
          <w:p w14:paraId="6F4F5B86" w14:textId="77777777" w:rsidR="00343391" w:rsidRDefault="0046199C">
            <w:r>
              <w:rPr>
                <w:b/>
                <w:bCs/>
              </w:rPr>
              <w:t>Outcome 3</w:t>
            </w:r>
          </w:p>
          <w:p w14:paraId="5277126C" w14:textId="77777777" w:rsidR="00343391" w:rsidRDefault="0046199C">
            <w:r>
              <w:rPr>
                <w:b/>
                <w:bCs/>
              </w:rPr>
              <w:lastRenderedPageBreak/>
              <w:t xml:space="preserve">Targeted outcome: </w:t>
            </w:r>
          </w:p>
          <w:p w14:paraId="3D0AA50F" w14:textId="77777777" w:rsidR="00343391" w:rsidRDefault="0046199C">
            <w:r>
              <w:rPr>
                <w:b/>
                <w:bCs/>
              </w:rPr>
              <w:t xml:space="preserve">• Nationwide replication and scaling-up of results of first two components via information dissemination, enhancement of capacity of agencies and managers, and adoption of policies and regulation </w:t>
            </w:r>
          </w:p>
          <w:p w14:paraId="5C6AF289" w14:textId="77777777" w:rsidR="00343391" w:rsidRDefault="00343391"/>
        </w:tc>
      </w:tr>
      <w:tr w:rsidR="00343391" w14:paraId="435CF66C" w14:textId="77777777">
        <w:trPr>
          <w:gridAfter w:val="1"/>
          <w:wAfter w:w="360" w:type="dxa"/>
        </w:trPr>
        <w:tc>
          <w:tcPr>
            <w:tcW w:w="4000" w:type="dxa"/>
          </w:tcPr>
          <w:p w14:paraId="7E7D23A2" w14:textId="77777777" w:rsidR="00343391" w:rsidRDefault="0046199C">
            <w:r>
              <w:rPr>
                <w:b/>
                <w:bCs/>
              </w:rPr>
              <w:lastRenderedPageBreak/>
              <w:t>Description of Indicator</w:t>
            </w:r>
          </w:p>
        </w:tc>
        <w:tc>
          <w:tcPr>
            <w:tcW w:w="2000" w:type="dxa"/>
          </w:tcPr>
          <w:p w14:paraId="21CCEEC5" w14:textId="77777777" w:rsidR="00343391" w:rsidRDefault="0046199C">
            <w:r>
              <w:rPr>
                <w:b/>
                <w:bCs/>
              </w:rPr>
              <w:t>Baseline Level</w:t>
            </w:r>
          </w:p>
        </w:tc>
        <w:tc>
          <w:tcPr>
            <w:tcW w:w="2000" w:type="dxa"/>
          </w:tcPr>
          <w:p w14:paraId="4DF0CB37" w14:textId="77777777" w:rsidR="00343391" w:rsidRDefault="0046199C">
            <w:r>
              <w:rPr>
                <w:b/>
                <w:bCs/>
              </w:rPr>
              <w:t>Midterm target level</w:t>
            </w:r>
          </w:p>
        </w:tc>
        <w:tc>
          <w:tcPr>
            <w:tcW w:w="2000" w:type="dxa"/>
          </w:tcPr>
          <w:p w14:paraId="29B0DA0B" w14:textId="77777777" w:rsidR="00343391" w:rsidRDefault="0046199C">
            <w:r>
              <w:rPr>
                <w:b/>
                <w:bCs/>
              </w:rPr>
              <w:t>End of project target level</w:t>
            </w:r>
          </w:p>
        </w:tc>
        <w:tc>
          <w:tcPr>
            <w:tcW w:w="4000" w:type="dxa"/>
          </w:tcPr>
          <w:p w14:paraId="00A9A267" w14:textId="77777777" w:rsidR="00343391" w:rsidRDefault="0046199C">
            <w:r>
              <w:rPr>
                <w:b/>
                <w:bCs/>
              </w:rPr>
              <w:t xml:space="preserve">Level </w:t>
            </w:r>
            <w:proofErr w:type="gramStart"/>
            <w:r>
              <w:rPr>
                <w:b/>
                <w:bCs/>
              </w:rPr>
              <w:t>at</w:t>
            </w:r>
            <w:proofErr w:type="gramEnd"/>
            <w:r>
              <w:rPr>
                <w:b/>
                <w:bCs/>
              </w:rPr>
              <w:t xml:space="preserve"> 30 June 2020</w:t>
            </w:r>
          </w:p>
        </w:tc>
        <w:tc>
          <w:tcPr>
            <w:tcW w:w="4000" w:type="dxa"/>
          </w:tcPr>
          <w:p w14:paraId="06C80B0F" w14:textId="77777777" w:rsidR="00343391" w:rsidRDefault="0046199C">
            <w:r>
              <w:rPr>
                <w:b/>
                <w:bCs/>
              </w:rPr>
              <w:t>Cumulative progress since project start</w:t>
            </w:r>
          </w:p>
        </w:tc>
      </w:tr>
      <w:tr w:rsidR="00343391" w14:paraId="63D956B3" w14:textId="77777777">
        <w:trPr>
          <w:gridAfter w:val="1"/>
          <w:wAfter w:w="360" w:type="dxa"/>
        </w:trPr>
        <w:tc>
          <w:tcPr>
            <w:tcW w:w="4000" w:type="dxa"/>
          </w:tcPr>
          <w:p w14:paraId="60666683" w14:textId="77777777" w:rsidR="00343391" w:rsidRDefault="0046199C">
            <w:r>
              <w:t>Existence and content of fuel economy standards and incentives for passenger vehicles</w:t>
            </w:r>
          </w:p>
        </w:tc>
        <w:tc>
          <w:tcPr>
            <w:tcW w:w="2000" w:type="dxa"/>
          </w:tcPr>
          <w:p w14:paraId="53778681" w14:textId="77777777" w:rsidR="00343391" w:rsidRDefault="0046199C">
            <w:r>
              <w:t>No national fuel economy standards, except for stipulations on maximum engine capacity (3.5 liters) and age of cars sold in Turkmenistan</w:t>
            </w:r>
          </w:p>
        </w:tc>
        <w:tc>
          <w:tcPr>
            <w:tcW w:w="2000" w:type="dxa"/>
          </w:tcPr>
          <w:p w14:paraId="2B6FF7AE" w14:textId="77777777" w:rsidR="00343391" w:rsidRDefault="0046199C">
            <w:r>
              <w:t>Approval of standards and incentives embodying a 6 percent increase in average fuel efficiency (up to 11.3 km/l based on original estimate, with exact target to be verified after project studies)</w:t>
            </w:r>
          </w:p>
        </w:tc>
        <w:tc>
          <w:tcPr>
            <w:tcW w:w="2000" w:type="dxa"/>
          </w:tcPr>
          <w:p w14:paraId="017D8882" w14:textId="77777777" w:rsidR="00343391" w:rsidRDefault="0046199C">
            <w:r>
              <w:t>Implementation of standards and incentives, and verification of actual increase in fuel efficiency of cars by 6 percent (up to 11.3 km/l based on original estimate, with exact target to be verified after project studies)</w:t>
            </w:r>
          </w:p>
        </w:tc>
        <w:tc>
          <w:tcPr>
            <w:tcW w:w="4000" w:type="dxa"/>
          </w:tcPr>
          <w:p w14:paraId="47EAA2D7" w14:textId="77777777" w:rsidR="00343391" w:rsidRDefault="0046199C">
            <w:r>
              <w:t xml:space="preserve">There’s no progress on this indicator. </w:t>
            </w:r>
          </w:p>
          <w:p w14:paraId="0F75F41E" w14:textId="77777777" w:rsidR="00343391" w:rsidRDefault="0046199C">
            <w:r>
              <w:t>The Project was routinely denied access to the officials in charge of revising the standards and lacks an understanding of the policy plan of the Agency “</w:t>
            </w:r>
            <w:proofErr w:type="spellStart"/>
            <w:r>
              <w:t>TurkmenAvtoTransport</w:t>
            </w:r>
            <w:proofErr w:type="spellEnd"/>
            <w:r>
              <w:t xml:space="preserve">” in this sector. </w:t>
            </w:r>
          </w:p>
          <w:p w14:paraId="3B22D1F4" w14:textId="77777777" w:rsidR="00343391" w:rsidRDefault="0046199C">
            <w:r>
              <w:t>The Project will discuss with the SC whether this indicator shall be replaced with another one, such as a higher share of city residents utilizing public transport (bus) infrastructure.</w:t>
            </w:r>
          </w:p>
        </w:tc>
        <w:tc>
          <w:tcPr>
            <w:tcW w:w="4000" w:type="dxa"/>
          </w:tcPr>
          <w:p w14:paraId="51A4E4B4" w14:textId="210DBA96" w:rsidR="00343391" w:rsidRDefault="0046199C">
            <w:r>
              <w:t>No progress on this indicator</w:t>
            </w:r>
            <w:r w:rsidR="00123334">
              <w:t xml:space="preserve"> in the current period (</w:t>
            </w:r>
            <w:proofErr w:type="gramStart"/>
            <w:r w:rsidR="00123334">
              <w:t>similar to</w:t>
            </w:r>
            <w:proofErr w:type="gramEnd"/>
            <w:r w:rsidR="00123334">
              <w:t xml:space="preserve"> </w:t>
            </w:r>
            <w:r w:rsidR="008E58B9">
              <w:t xml:space="preserve">no progress in the previous reporting period) </w:t>
            </w:r>
            <w:r>
              <w:t>vis-à-vis the situation as of 2020. The Project will more actively liaise with the "Turkmen Standards" State Main Service (to which the fuel emissions standards issue was moved for regulation away from the Agency for Transport) and will report on the success by the time of the Board meeting in September of 2021.</w:t>
            </w:r>
          </w:p>
          <w:p w14:paraId="41DD5A2D" w14:textId="3922AF9D" w:rsidR="008E58B9" w:rsidRDefault="008E58B9">
            <w:r>
              <w:t xml:space="preserve">The Project will also seek approval of the Board to hire a dedicated national consultant to lead on activities engaging with the </w:t>
            </w:r>
            <w:proofErr w:type="spellStart"/>
            <w:r>
              <w:t>Autotransport</w:t>
            </w:r>
            <w:proofErr w:type="spellEnd"/>
            <w:r>
              <w:t xml:space="preserve"> </w:t>
            </w:r>
            <w:r w:rsidR="00423CC9">
              <w:t>agency.</w:t>
            </w:r>
          </w:p>
        </w:tc>
      </w:tr>
      <w:tr w:rsidR="00343391" w14:paraId="17B98067" w14:textId="77777777">
        <w:trPr>
          <w:gridAfter w:val="1"/>
          <w:wAfter w:w="360" w:type="dxa"/>
        </w:trPr>
        <w:tc>
          <w:tcPr>
            <w:tcW w:w="4000" w:type="dxa"/>
          </w:tcPr>
          <w:p w14:paraId="23DFEF84" w14:textId="77777777" w:rsidR="00343391" w:rsidRDefault="0046199C">
            <w:r>
              <w:rPr>
                <w:b/>
                <w:bCs/>
              </w:rPr>
              <w:t>The progress of the objective/outcome can be described as:</w:t>
            </w:r>
          </w:p>
        </w:tc>
        <w:tc>
          <w:tcPr>
            <w:tcW w:w="12000" w:type="dxa"/>
            <w:gridSpan w:val="5"/>
          </w:tcPr>
          <w:p w14:paraId="60F4504D" w14:textId="77777777" w:rsidR="00343391" w:rsidRDefault="0046199C">
            <w:r>
              <w:rPr>
                <w:b/>
                <w:bCs/>
              </w:rPr>
              <w:t>On track</w:t>
            </w:r>
          </w:p>
        </w:tc>
      </w:tr>
      <w:tr w:rsidR="00343391" w14:paraId="57E1E180" w14:textId="77777777">
        <w:trPr>
          <w:gridAfter w:val="1"/>
          <w:wAfter w:w="360" w:type="dxa"/>
        </w:trPr>
        <w:tc>
          <w:tcPr>
            <w:tcW w:w="4000" w:type="dxa"/>
          </w:tcPr>
          <w:p w14:paraId="427FAE82" w14:textId="77777777" w:rsidR="00343391" w:rsidRDefault="0046199C">
            <w:r>
              <w:rPr>
                <w:b/>
                <w:bCs/>
              </w:rPr>
              <w:t>Evidence uploaded:</w:t>
            </w:r>
          </w:p>
        </w:tc>
        <w:tc>
          <w:tcPr>
            <w:tcW w:w="12000" w:type="dxa"/>
            <w:gridSpan w:val="5"/>
          </w:tcPr>
          <w:p w14:paraId="375688D2" w14:textId="77777777" w:rsidR="00343391" w:rsidRDefault="0046199C">
            <w:r>
              <w:rPr>
                <w:b/>
                <w:bCs/>
              </w:rPr>
              <w:t>N/A</w:t>
            </w:r>
          </w:p>
          <w:p w14:paraId="0DCBA0BB" w14:textId="77777777" w:rsidR="00343391" w:rsidRDefault="0046199C">
            <w:r>
              <w:rPr>
                <w:b/>
                <w:bCs/>
              </w:rPr>
              <w:t>Regardless of numerous attempts of the project to sign MoU with “</w:t>
            </w:r>
            <w:proofErr w:type="spellStart"/>
            <w:r>
              <w:rPr>
                <w:b/>
                <w:bCs/>
              </w:rPr>
              <w:t>Turkmenautotransport</w:t>
            </w:r>
            <w:proofErr w:type="spellEnd"/>
            <w:r>
              <w:rPr>
                <w:b/>
                <w:bCs/>
              </w:rPr>
              <w:t xml:space="preserve">” agency </w:t>
            </w:r>
            <w:proofErr w:type="gramStart"/>
            <w:r>
              <w:rPr>
                <w:b/>
                <w:bCs/>
              </w:rPr>
              <w:t>in order to</w:t>
            </w:r>
            <w:proofErr w:type="gramEnd"/>
            <w:r>
              <w:rPr>
                <w:b/>
                <w:bCs/>
              </w:rPr>
              <w:t xml:space="preserve"> start cooperation that meets interests of both parties, the latter was reluctant for mutual work. </w:t>
            </w:r>
          </w:p>
        </w:tc>
      </w:tr>
      <w:tr w:rsidR="00343391" w14:paraId="012D588E" w14:textId="77777777">
        <w:tc>
          <w:tcPr>
            <w:tcW w:w="16000" w:type="dxa"/>
            <w:gridSpan w:val="7"/>
            <w:shd w:val="clear" w:color="auto" w:fill="D9D9D9"/>
          </w:tcPr>
          <w:p w14:paraId="0F94D4DA" w14:textId="77777777" w:rsidR="00343391" w:rsidRDefault="0046199C">
            <w:r>
              <w:rPr>
                <w:b/>
                <w:bCs/>
              </w:rPr>
              <w:t>Outcome 4</w:t>
            </w:r>
          </w:p>
          <w:p w14:paraId="5BB67181" w14:textId="77777777" w:rsidR="00343391" w:rsidRDefault="0046199C">
            <w:r>
              <w:rPr>
                <w:b/>
                <w:bCs/>
              </w:rPr>
              <w:t>M&amp;E and Knowledge Management</w:t>
            </w:r>
          </w:p>
        </w:tc>
      </w:tr>
      <w:tr w:rsidR="00343391" w14:paraId="6EC66605" w14:textId="77777777">
        <w:trPr>
          <w:gridAfter w:val="1"/>
          <w:wAfter w:w="360" w:type="dxa"/>
        </w:trPr>
        <w:tc>
          <w:tcPr>
            <w:tcW w:w="4000" w:type="dxa"/>
          </w:tcPr>
          <w:p w14:paraId="43AAE846" w14:textId="77777777" w:rsidR="00343391" w:rsidRDefault="0046199C">
            <w:r>
              <w:rPr>
                <w:b/>
                <w:bCs/>
              </w:rPr>
              <w:t>Description of Indicator</w:t>
            </w:r>
          </w:p>
        </w:tc>
        <w:tc>
          <w:tcPr>
            <w:tcW w:w="2000" w:type="dxa"/>
          </w:tcPr>
          <w:p w14:paraId="0E9D911D" w14:textId="77777777" w:rsidR="00343391" w:rsidRDefault="0046199C">
            <w:r>
              <w:rPr>
                <w:b/>
                <w:bCs/>
              </w:rPr>
              <w:t>Baseline Level</w:t>
            </w:r>
          </w:p>
        </w:tc>
        <w:tc>
          <w:tcPr>
            <w:tcW w:w="2000" w:type="dxa"/>
          </w:tcPr>
          <w:p w14:paraId="4DD4AFA5" w14:textId="77777777" w:rsidR="00343391" w:rsidRDefault="0046199C">
            <w:r>
              <w:rPr>
                <w:b/>
                <w:bCs/>
              </w:rPr>
              <w:t>Midterm target level</w:t>
            </w:r>
          </w:p>
        </w:tc>
        <w:tc>
          <w:tcPr>
            <w:tcW w:w="2000" w:type="dxa"/>
          </w:tcPr>
          <w:p w14:paraId="736329ED" w14:textId="77777777" w:rsidR="00343391" w:rsidRDefault="0046199C">
            <w:r>
              <w:rPr>
                <w:b/>
                <w:bCs/>
              </w:rPr>
              <w:t>End of project target level</w:t>
            </w:r>
          </w:p>
        </w:tc>
        <w:tc>
          <w:tcPr>
            <w:tcW w:w="4000" w:type="dxa"/>
          </w:tcPr>
          <w:p w14:paraId="3E4C52E6" w14:textId="77777777" w:rsidR="00343391" w:rsidRDefault="0046199C">
            <w:r>
              <w:rPr>
                <w:b/>
                <w:bCs/>
              </w:rPr>
              <w:t xml:space="preserve">Level </w:t>
            </w:r>
            <w:proofErr w:type="gramStart"/>
            <w:r>
              <w:rPr>
                <w:b/>
                <w:bCs/>
              </w:rPr>
              <w:t>at</w:t>
            </w:r>
            <w:proofErr w:type="gramEnd"/>
            <w:r>
              <w:rPr>
                <w:b/>
                <w:bCs/>
              </w:rPr>
              <w:t xml:space="preserve"> 30 June 2020</w:t>
            </w:r>
          </w:p>
        </w:tc>
        <w:tc>
          <w:tcPr>
            <w:tcW w:w="4000" w:type="dxa"/>
          </w:tcPr>
          <w:p w14:paraId="11150751" w14:textId="77777777" w:rsidR="00343391" w:rsidRDefault="0046199C">
            <w:r>
              <w:rPr>
                <w:b/>
                <w:bCs/>
              </w:rPr>
              <w:t>Cumulative progress since project start</w:t>
            </w:r>
          </w:p>
        </w:tc>
      </w:tr>
      <w:tr w:rsidR="00343391" w14:paraId="74420A99" w14:textId="77777777">
        <w:trPr>
          <w:gridAfter w:val="1"/>
          <w:wAfter w:w="360" w:type="dxa"/>
        </w:trPr>
        <w:tc>
          <w:tcPr>
            <w:tcW w:w="4000" w:type="dxa"/>
          </w:tcPr>
          <w:p w14:paraId="4C44C57A" w14:textId="77777777" w:rsidR="00343391" w:rsidRDefault="0046199C">
            <w:r>
              <w:t>Number of citizens reached by public-relations and knowledge-sharing on sustainable urban development</w:t>
            </w:r>
          </w:p>
        </w:tc>
        <w:tc>
          <w:tcPr>
            <w:tcW w:w="2000" w:type="dxa"/>
          </w:tcPr>
          <w:p w14:paraId="0558B64F" w14:textId="77777777" w:rsidR="00343391" w:rsidRDefault="0046199C">
            <w:r>
              <w:t>No outreach on sustainable urban development in Turkmenistan</w:t>
            </w:r>
          </w:p>
        </w:tc>
        <w:tc>
          <w:tcPr>
            <w:tcW w:w="2000" w:type="dxa"/>
          </w:tcPr>
          <w:p w14:paraId="3756B823" w14:textId="77777777" w:rsidR="00343391" w:rsidRDefault="0046199C">
            <w:r>
              <w:t>100,000 citizens reached (50,000 women and girls)</w:t>
            </w:r>
          </w:p>
        </w:tc>
        <w:tc>
          <w:tcPr>
            <w:tcW w:w="2000" w:type="dxa"/>
          </w:tcPr>
          <w:p w14:paraId="14E2DC7A" w14:textId="77777777" w:rsidR="00343391" w:rsidRDefault="0046199C">
            <w:r>
              <w:t>500,000 citizens reached (250,000 women and girls)</w:t>
            </w:r>
          </w:p>
        </w:tc>
        <w:tc>
          <w:tcPr>
            <w:tcW w:w="4000" w:type="dxa"/>
          </w:tcPr>
          <w:p w14:paraId="5E30EBEA" w14:textId="77777777" w:rsidR="00343391" w:rsidRDefault="0046199C">
            <w:r>
              <w:t xml:space="preserve">Thousands of people have been reached through articles on state newspaper (in Russian) and on several local online news agency web sites (English, Russian and Turkmen). Moreover, the project actively used the social networks (FB, Instagram) </w:t>
            </w:r>
            <w:proofErr w:type="gramStart"/>
            <w:r>
              <w:t>in order to</w:t>
            </w:r>
            <w:proofErr w:type="gramEnd"/>
            <w:r>
              <w:t xml:space="preserve"> widespread the knowledge </w:t>
            </w:r>
            <w:r>
              <w:lastRenderedPageBreak/>
              <w:t xml:space="preserve">and its undertaken activities regarding the sustainable development.  </w:t>
            </w:r>
          </w:p>
          <w:p w14:paraId="15D767AC" w14:textId="77777777" w:rsidR="00343391" w:rsidRDefault="0046199C">
            <w:r>
              <w:t xml:space="preserve">The Project will continue to inform the public on its activities throughout the project period.  </w:t>
            </w:r>
          </w:p>
          <w:p w14:paraId="03B0E809" w14:textId="77777777" w:rsidR="00343391" w:rsidRDefault="0046199C">
            <w:r>
              <w:t xml:space="preserve">The awareness activities are not only covered in Ashgabat but also stretched to Avaza where the project staff had actively conducted meetings with local administration and representatives of hotels </w:t>
            </w:r>
            <w:proofErr w:type="gramStart"/>
            <w:r>
              <w:t>in order to</w:t>
            </w:r>
            <w:proofErr w:type="gramEnd"/>
            <w:r>
              <w:t xml:space="preserve"> raise public awareness and knowledge-sharing on sustainable development.   </w:t>
            </w:r>
          </w:p>
          <w:p w14:paraId="34C25DBD" w14:textId="77777777" w:rsidR="00343391" w:rsidRDefault="0046199C">
            <w:r>
              <w:t>Besides, the UNDP web-site’s awareness opportunities have been fully utilized.</w:t>
            </w:r>
          </w:p>
        </w:tc>
        <w:tc>
          <w:tcPr>
            <w:tcW w:w="4000" w:type="dxa"/>
          </w:tcPr>
          <w:p w14:paraId="5F4C7FFE" w14:textId="4475BF90" w:rsidR="00423CC9" w:rsidRDefault="00423CC9" w:rsidP="00423CC9">
            <w:r>
              <w:lastRenderedPageBreak/>
              <w:t xml:space="preserve">The Project conducted awareness activities among school children, camping youth on waste management and safeguarding the environment, and organized planting activity among UN staff dedicated on World Environment Day. Moreover, project also published several articles </w:t>
            </w:r>
            <w:r>
              <w:lastRenderedPageBreak/>
              <w:t xml:space="preserve">regarding energy efficiency and energy saving which were also published in various news platforms. </w:t>
            </w:r>
          </w:p>
          <w:p w14:paraId="14D71F06" w14:textId="77777777" w:rsidR="00423CC9" w:rsidRDefault="00423CC9" w:rsidP="00423CC9">
            <w:r>
              <w:t xml:space="preserve">However, no activity could be realized in Avaza due to imposed restrictions.  </w:t>
            </w:r>
          </w:p>
          <w:p w14:paraId="1F92E58B" w14:textId="1118A136" w:rsidR="00343391" w:rsidRDefault="00423CC9">
            <w:r>
              <w:t xml:space="preserve">The </w:t>
            </w:r>
            <w:r w:rsidR="0046199C">
              <w:t>Project</w:t>
            </w:r>
            <w:r>
              <w:t xml:space="preserve">’s plans are to </w:t>
            </w:r>
            <w:r w:rsidR="0046199C">
              <w:t xml:space="preserve">continue its public relations by actively publicizing them in various official, </w:t>
            </w:r>
            <w:proofErr w:type="gramStart"/>
            <w:r w:rsidR="0046199C">
              <w:t>semi-official</w:t>
            </w:r>
            <w:proofErr w:type="gramEnd"/>
            <w:r w:rsidR="0046199C">
              <w:t xml:space="preserve"> and social media platforms.  </w:t>
            </w:r>
          </w:p>
          <w:p w14:paraId="5DD94BE9" w14:textId="77777777" w:rsidR="00343391" w:rsidRDefault="00343391" w:rsidP="00423CC9"/>
        </w:tc>
      </w:tr>
      <w:tr w:rsidR="00343391" w14:paraId="16B8D029" w14:textId="77777777">
        <w:trPr>
          <w:gridAfter w:val="1"/>
          <w:wAfter w:w="360" w:type="dxa"/>
        </w:trPr>
        <w:tc>
          <w:tcPr>
            <w:tcW w:w="4000" w:type="dxa"/>
          </w:tcPr>
          <w:p w14:paraId="249D916F" w14:textId="77777777" w:rsidR="00343391" w:rsidRDefault="0046199C">
            <w:r>
              <w:rPr>
                <w:b/>
                <w:bCs/>
              </w:rPr>
              <w:lastRenderedPageBreak/>
              <w:t>The progress of the objective/outcome can be described as:</w:t>
            </w:r>
          </w:p>
        </w:tc>
        <w:tc>
          <w:tcPr>
            <w:tcW w:w="12000" w:type="dxa"/>
            <w:gridSpan w:val="5"/>
          </w:tcPr>
          <w:p w14:paraId="4BE120EC" w14:textId="77777777" w:rsidR="00343391" w:rsidRDefault="0046199C">
            <w:r>
              <w:rPr>
                <w:b/>
                <w:bCs/>
              </w:rPr>
              <w:t>On track</w:t>
            </w:r>
          </w:p>
        </w:tc>
      </w:tr>
      <w:tr w:rsidR="00343391" w14:paraId="7BDA4565" w14:textId="77777777">
        <w:trPr>
          <w:gridAfter w:val="1"/>
          <w:wAfter w:w="360" w:type="dxa"/>
        </w:trPr>
        <w:tc>
          <w:tcPr>
            <w:tcW w:w="4000" w:type="dxa"/>
          </w:tcPr>
          <w:p w14:paraId="4B1660E1" w14:textId="77777777" w:rsidR="00343391" w:rsidRDefault="0046199C">
            <w:r>
              <w:rPr>
                <w:b/>
                <w:bCs/>
              </w:rPr>
              <w:t>Evidence uploaded:</w:t>
            </w:r>
          </w:p>
        </w:tc>
        <w:tc>
          <w:tcPr>
            <w:tcW w:w="12000" w:type="dxa"/>
            <w:gridSpan w:val="5"/>
          </w:tcPr>
          <w:p w14:paraId="348F631E" w14:textId="77777777" w:rsidR="00343391" w:rsidRDefault="0046199C">
            <w:r>
              <w:rPr>
                <w:b/>
                <w:bCs/>
              </w:rPr>
              <w:t>YES</w:t>
            </w:r>
          </w:p>
        </w:tc>
      </w:tr>
    </w:tbl>
    <w:p w14:paraId="7FA5292D" w14:textId="77777777" w:rsidR="00343391" w:rsidRDefault="00343391">
      <w:pPr>
        <w:sectPr w:rsidR="00343391" w:rsidSect="00923357">
          <w:pgSz w:w="16837" w:h="11905" w:orient="landscape"/>
          <w:pgMar w:top="500" w:right="500" w:bottom="500" w:left="500" w:header="720" w:footer="720" w:gutter="0"/>
          <w:cols w:space="720"/>
        </w:sectPr>
      </w:pPr>
    </w:p>
    <w:p w14:paraId="7E299C5A" w14:textId="77777777" w:rsidR="00343391" w:rsidRDefault="0046199C">
      <w:pPr>
        <w:pStyle w:val="Heading1"/>
      </w:pPr>
      <w:bookmarkStart w:id="3" w:name="_Toc4"/>
      <w:r>
        <w:lastRenderedPageBreak/>
        <w:t>Implementation Progress</w:t>
      </w:r>
      <w:bookmarkEnd w:id="3"/>
    </w:p>
    <w:p w14:paraId="1D603663" w14:textId="1F9DE623" w:rsidR="00343391" w:rsidRDefault="002F31DA">
      <w:pPr>
        <w:jc w:val="center"/>
      </w:pPr>
      <w:r>
        <w:rPr>
          <w:noProof/>
        </w:rPr>
        <w:drawing>
          <wp:inline distT="0" distB="0" distL="0" distR="0" wp14:anchorId="29057C94" wp14:editId="556F084A">
            <wp:extent cx="5715000" cy="38100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715000" cy="3810000"/>
                    </a:xfrm>
                    <a:prstGeom prst="rect">
                      <a:avLst/>
                    </a:prstGeom>
                    <a:noFill/>
                    <a:ln>
                      <a:noFill/>
                    </a:ln>
                  </pic:spPr>
                </pic:pic>
              </a:graphicData>
            </a:graphic>
          </wp:inline>
        </w:drawing>
      </w:r>
    </w:p>
    <w:tbl>
      <w:tblPr>
        <w:tblW w:w="0" w:type="auto"/>
        <w:tblInd w:w="20" w:type="dxa"/>
        <w:tblBorders>
          <w:top w:val="single" w:sz="5" w:space="0" w:color="000000"/>
          <w:left w:val="single" w:sz="5" w:space="0" w:color="000000"/>
          <w:bottom w:val="single" w:sz="5" w:space="0" w:color="000000"/>
          <w:right w:val="single" w:sz="5" w:space="0" w:color="000000"/>
          <w:insideH w:val="single" w:sz="5" w:space="0" w:color="000000"/>
          <w:insideV w:val="single" w:sz="5" w:space="0" w:color="000000"/>
        </w:tblBorders>
        <w:tblCellMar>
          <w:top w:w="20" w:type="dxa"/>
          <w:left w:w="20" w:type="dxa"/>
          <w:bottom w:w="20" w:type="dxa"/>
          <w:right w:w="20" w:type="dxa"/>
        </w:tblCellMar>
        <w:tblLook w:val="0000" w:firstRow="0" w:lastRow="0" w:firstColumn="0" w:lastColumn="0" w:noHBand="0" w:noVBand="0"/>
      </w:tblPr>
      <w:tblGrid>
        <w:gridCol w:w="5494"/>
        <w:gridCol w:w="5379"/>
      </w:tblGrid>
      <w:tr w:rsidR="00343391" w14:paraId="4682867B" w14:textId="77777777">
        <w:tc>
          <w:tcPr>
            <w:tcW w:w="8000" w:type="dxa"/>
          </w:tcPr>
          <w:p w14:paraId="0F133A07" w14:textId="77777777" w:rsidR="00343391" w:rsidRDefault="0046199C">
            <w:r>
              <w:t xml:space="preserve">Cumulative GL delivery against total approved amount (in </w:t>
            </w:r>
            <w:proofErr w:type="spellStart"/>
            <w:r>
              <w:t>prodoc</w:t>
            </w:r>
            <w:proofErr w:type="spellEnd"/>
            <w:r>
              <w:t>):</w:t>
            </w:r>
          </w:p>
        </w:tc>
        <w:tc>
          <w:tcPr>
            <w:tcW w:w="8000" w:type="dxa"/>
            <w:vAlign w:val="center"/>
          </w:tcPr>
          <w:p w14:paraId="6FA5CBA6" w14:textId="77777777" w:rsidR="00343391" w:rsidRDefault="0046199C">
            <w:pPr>
              <w:jc w:val="right"/>
            </w:pPr>
            <w:r>
              <w:t>40.22%</w:t>
            </w:r>
          </w:p>
        </w:tc>
      </w:tr>
      <w:tr w:rsidR="00343391" w14:paraId="7433AF4E" w14:textId="77777777">
        <w:tc>
          <w:tcPr>
            <w:tcW w:w="8000" w:type="dxa"/>
          </w:tcPr>
          <w:p w14:paraId="186DFB2C" w14:textId="77777777" w:rsidR="00343391" w:rsidRDefault="0046199C">
            <w:r>
              <w:t>Cumulative GL delivery against expected delivery as of this year:</w:t>
            </w:r>
          </w:p>
        </w:tc>
        <w:tc>
          <w:tcPr>
            <w:tcW w:w="8000" w:type="dxa"/>
            <w:vAlign w:val="center"/>
          </w:tcPr>
          <w:p w14:paraId="4E497C55" w14:textId="77777777" w:rsidR="00343391" w:rsidRDefault="0046199C">
            <w:pPr>
              <w:jc w:val="right"/>
            </w:pPr>
            <w:r>
              <w:t>42.88%</w:t>
            </w:r>
          </w:p>
        </w:tc>
      </w:tr>
      <w:tr w:rsidR="00343391" w14:paraId="5A118B13" w14:textId="77777777">
        <w:tc>
          <w:tcPr>
            <w:tcW w:w="8000" w:type="dxa"/>
          </w:tcPr>
          <w:p w14:paraId="7DD928C9" w14:textId="77777777" w:rsidR="00343391" w:rsidRDefault="0046199C">
            <w:r>
              <w:t>Cumulative disbursement as of 30 June:</w:t>
            </w:r>
          </w:p>
        </w:tc>
        <w:tc>
          <w:tcPr>
            <w:tcW w:w="8000" w:type="dxa"/>
            <w:vAlign w:val="center"/>
          </w:tcPr>
          <w:p w14:paraId="0EFEA521" w14:textId="77777777" w:rsidR="00343391" w:rsidRDefault="0046199C">
            <w:pPr>
              <w:jc w:val="right"/>
            </w:pPr>
            <w:r>
              <w:t>2,437,352</w:t>
            </w:r>
          </w:p>
        </w:tc>
      </w:tr>
    </w:tbl>
    <w:p w14:paraId="6E11388F" w14:textId="77777777" w:rsidR="00343391" w:rsidRDefault="00343391"/>
    <w:tbl>
      <w:tblPr>
        <w:tblW w:w="0" w:type="auto"/>
        <w:tblInd w:w="20" w:type="dxa"/>
        <w:tblBorders>
          <w:top w:val="single" w:sz="5" w:space="0" w:color="000000"/>
          <w:left w:val="single" w:sz="5" w:space="0" w:color="000000"/>
          <w:bottom w:val="single" w:sz="5" w:space="0" w:color="000000"/>
          <w:right w:val="single" w:sz="5" w:space="0" w:color="000000"/>
          <w:insideH w:val="single" w:sz="5" w:space="0" w:color="000000"/>
          <w:insideV w:val="single" w:sz="5" w:space="0" w:color="000000"/>
        </w:tblBorders>
        <w:tblCellMar>
          <w:top w:w="20" w:type="dxa"/>
          <w:left w:w="20" w:type="dxa"/>
          <w:bottom w:w="20" w:type="dxa"/>
          <w:right w:w="20" w:type="dxa"/>
        </w:tblCellMar>
        <w:tblLook w:val="0000" w:firstRow="0" w:lastRow="0" w:firstColumn="0" w:lastColumn="0" w:noHBand="0" w:noVBand="0"/>
      </w:tblPr>
      <w:tblGrid>
        <w:gridCol w:w="5400"/>
        <w:gridCol w:w="5473"/>
      </w:tblGrid>
      <w:tr w:rsidR="00343391" w14:paraId="78D7852D" w14:textId="77777777">
        <w:tc>
          <w:tcPr>
            <w:tcW w:w="8000" w:type="dxa"/>
            <w:gridSpan w:val="2"/>
          </w:tcPr>
          <w:p w14:paraId="25B3ABEE" w14:textId="77777777" w:rsidR="00343391" w:rsidRDefault="0046199C">
            <w:r>
              <w:rPr>
                <w:b/>
                <w:bCs/>
              </w:rPr>
              <w:t>Key Financing Amounts</w:t>
            </w:r>
          </w:p>
        </w:tc>
      </w:tr>
      <w:tr w:rsidR="00343391" w14:paraId="3098A2AB" w14:textId="77777777">
        <w:tc>
          <w:tcPr>
            <w:tcW w:w="8000" w:type="dxa"/>
          </w:tcPr>
          <w:p w14:paraId="7F1D06A1" w14:textId="77777777" w:rsidR="00343391" w:rsidRDefault="0046199C">
            <w:r>
              <w:t>PPG Amount</w:t>
            </w:r>
          </w:p>
        </w:tc>
        <w:tc>
          <w:tcPr>
            <w:tcW w:w="8000" w:type="dxa"/>
            <w:vAlign w:val="center"/>
          </w:tcPr>
          <w:p w14:paraId="17945549" w14:textId="77777777" w:rsidR="00343391" w:rsidRDefault="0046199C">
            <w:pPr>
              <w:jc w:val="right"/>
            </w:pPr>
            <w:r>
              <w:t>120,000</w:t>
            </w:r>
          </w:p>
        </w:tc>
      </w:tr>
      <w:tr w:rsidR="00343391" w14:paraId="1D481CE1" w14:textId="77777777">
        <w:tc>
          <w:tcPr>
            <w:tcW w:w="8000" w:type="dxa"/>
          </w:tcPr>
          <w:p w14:paraId="6AA54918" w14:textId="77777777" w:rsidR="00343391" w:rsidRDefault="0046199C">
            <w:r>
              <w:t>GEF Grant Amount</w:t>
            </w:r>
          </w:p>
        </w:tc>
        <w:tc>
          <w:tcPr>
            <w:tcW w:w="8000" w:type="dxa"/>
            <w:vAlign w:val="center"/>
          </w:tcPr>
          <w:p w14:paraId="61F208CA" w14:textId="77777777" w:rsidR="00343391" w:rsidRDefault="0046199C">
            <w:pPr>
              <w:jc w:val="right"/>
            </w:pPr>
            <w:r>
              <w:t>6,060,046</w:t>
            </w:r>
          </w:p>
        </w:tc>
      </w:tr>
      <w:tr w:rsidR="00343391" w14:paraId="075B7277" w14:textId="77777777">
        <w:tc>
          <w:tcPr>
            <w:tcW w:w="8000" w:type="dxa"/>
          </w:tcPr>
          <w:p w14:paraId="7288A200" w14:textId="77777777" w:rsidR="00343391" w:rsidRDefault="0046199C">
            <w:r>
              <w:t>Co-financing</w:t>
            </w:r>
          </w:p>
        </w:tc>
        <w:tc>
          <w:tcPr>
            <w:tcW w:w="8000" w:type="dxa"/>
            <w:vAlign w:val="center"/>
          </w:tcPr>
          <w:p w14:paraId="7EBBD807" w14:textId="77777777" w:rsidR="00343391" w:rsidRDefault="0046199C">
            <w:pPr>
              <w:jc w:val="right"/>
            </w:pPr>
            <w:r>
              <w:t>57,100,000</w:t>
            </w:r>
          </w:p>
        </w:tc>
      </w:tr>
    </w:tbl>
    <w:p w14:paraId="5A4304B0" w14:textId="77777777" w:rsidR="00343391" w:rsidRDefault="00343391"/>
    <w:tbl>
      <w:tblPr>
        <w:tblW w:w="0" w:type="auto"/>
        <w:tblInd w:w="20" w:type="dxa"/>
        <w:tblBorders>
          <w:top w:val="single" w:sz="5" w:space="0" w:color="000000"/>
          <w:left w:val="single" w:sz="5" w:space="0" w:color="000000"/>
          <w:bottom w:val="single" w:sz="5" w:space="0" w:color="000000"/>
          <w:right w:val="single" w:sz="5" w:space="0" w:color="000000"/>
          <w:insideH w:val="single" w:sz="5" w:space="0" w:color="000000"/>
          <w:insideV w:val="single" w:sz="5" w:space="0" w:color="000000"/>
        </w:tblBorders>
        <w:tblCellMar>
          <w:top w:w="20" w:type="dxa"/>
          <w:left w:w="20" w:type="dxa"/>
          <w:bottom w:w="20" w:type="dxa"/>
          <w:right w:w="20" w:type="dxa"/>
        </w:tblCellMar>
        <w:tblLook w:val="0000" w:firstRow="0" w:lastRow="0" w:firstColumn="0" w:lastColumn="0" w:noHBand="0" w:noVBand="0"/>
      </w:tblPr>
      <w:tblGrid>
        <w:gridCol w:w="5486"/>
        <w:gridCol w:w="5387"/>
      </w:tblGrid>
      <w:tr w:rsidR="00343391" w14:paraId="21A303C0" w14:textId="77777777">
        <w:tc>
          <w:tcPr>
            <w:tcW w:w="16000" w:type="dxa"/>
            <w:gridSpan w:val="2"/>
          </w:tcPr>
          <w:p w14:paraId="5817BC63" w14:textId="77777777" w:rsidR="00343391" w:rsidRDefault="0046199C">
            <w:r>
              <w:rPr>
                <w:b/>
                <w:bCs/>
              </w:rPr>
              <w:t>Key Project Dates</w:t>
            </w:r>
          </w:p>
        </w:tc>
      </w:tr>
      <w:tr w:rsidR="00343391" w14:paraId="63784C1D" w14:textId="77777777">
        <w:tc>
          <w:tcPr>
            <w:tcW w:w="8000" w:type="dxa"/>
          </w:tcPr>
          <w:p w14:paraId="05D391CE" w14:textId="77777777" w:rsidR="00343391" w:rsidRDefault="0046199C">
            <w:r>
              <w:t>PIF Approval Date</w:t>
            </w:r>
          </w:p>
        </w:tc>
        <w:tc>
          <w:tcPr>
            <w:tcW w:w="8000" w:type="dxa"/>
            <w:vAlign w:val="center"/>
          </w:tcPr>
          <w:p w14:paraId="208D3007" w14:textId="77777777" w:rsidR="00343391" w:rsidRDefault="0046199C">
            <w:pPr>
              <w:jc w:val="right"/>
            </w:pPr>
            <w:r>
              <w:t>Jun 9, 2016</w:t>
            </w:r>
          </w:p>
        </w:tc>
      </w:tr>
      <w:tr w:rsidR="00343391" w14:paraId="51F28FBC" w14:textId="77777777">
        <w:tc>
          <w:tcPr>
            <w:tcW w:w="8000" w:type="dxa"/>
          </w:tcPr>
          <w:p w14:paraId="190CF0FE" w14:textId="77777777" w:rsidR="00343391" w:rsidRDefault="0046199C">
            <w:r>
              <w:t>CEO Endorsement Date</w:t>
            </w:r>
          </w:p>
        </w:tc>
        <w:tc>
          <w:tcPr>
            <w:tcW w:w="8000" w:type="dxa"/>
            <w:vAlign w:val="center"/>
          </w:tcPr>
          <w:p w14:paraId="20860ECD" w14:textId="77777777" w:rsidR="00343391" w:rsidRDefault="0046199C">
            <w:pPr>
              <w:jc w:val="right"/>
            </w:pPr>
            <w:r>
              <w:t>Sep 20, 2017</w:t>
            </w:r>
          </w:p>
        </w:tc>
      </w:tr>
      <w:tr w:rsidR="00343391" w14:paraId="439242A8" w14:textId="77777777">
        <w:tc>
          <w:tcPr>
            <w:tcW w:w="8000" w:type="dxa"/>
          </w:tcPr>
          <w:p w14:paraId="61810127" w14:textId="77777777" w:rsidR="00343391" w:rsidRDefault="0046199C">
            <w:r>
              <w:t>Project Document Signature Date (project start date):</w:t>
            </w:r>
          </w:p>
        </w:tc>
        <w:tc>
          <w:tcPr>
            <w:tcW w:w="8000" w:type="dxa"/>
            <w:vAlign w:val="center"/>
          </w:tcPr>
          <w:p w14:paraId="2D16178D" w14:textId="77777777" w:rsidR="00343391" w:rsidRDefault="0046199C">
            <w:pPr>
              <w:jc w:val="right"/>
            </w:pPr>
            <w:r>
              <w:t>Jun 11, 2018</w:t>
            </w:r>
          </w:p>
        </w:tc>
      </w:tr>
      <w:tr w:rsidR="00343391" w14:paraId="54404565" w14:textId="77777777">
        <w:tc>
          <w:tcPr>
            <w:tcW w:w="8000" w:type="dxa"/>
          </w:tcPr>
          <w:p w14:paraId="5D13F6FA" w14:textId="77777777" w:rsidR="00343391" w:rsidRDefault="0046199C">
            <w:r>
              <w:t>Date of Inception Workshop</w:t>
            </w:r>
          </w:p>
        </w:tc>
        <w:tc>
          <w:tcPr>
            <w:tcW w:w="8000" w:type="dxa"/>
            <w:vAlign w:val="center"/>
          </w:tcPr>
          <w:p w14:paraId="61F6CDC1" w14:textId="77777777" w:rsidR="00343391" w:rsidRDefault="0046199C">
            <w:pPr>
              <w:jc w:val="right"/>
            </w:pPr>
            <w:r>
              <w:t>Sep 25, 2018</w:t>
            </w:r>
          </w:p>
        </w:tc>
      </w:tr>
      <w:tr w:rsidR="00343391" w14:paraId="1B5C07CE" w14:textId="77777777">
        <w:tc>
          <w:tcPr>
            <w:tcW w:w="8000" w:type="dxa"/>
          </w:tcPr>
          <w:p w14:paraId="40B31D31" w14:textId="77777777" w:rsidR="00343391" w:rsidRDefault="0046199C">
            <w:r>
              <w:t>First Disbursement Date</w:t>
            </w:r>
          </w:p>
        </w:tc>
        <w:tc>
          <w:tcPr>
            <w:tcW w:w="8000" w:type="dxa"/>
            <w:vAlign w:val="center"/>
          </w:tcPr>
          <w:p w14:paraId="3273B10D" w14:textId="77777777" w:rsidR="00343391" w:rsidRDefault="0046199C">
            <w:pPr>
              <w:jc w:val="right"/>
            </w:pPr>
            <w:r>
              <w:t>Jul 26, 2018</w:t>
            </w:r>
          </w:p>
        </w:tc>
      </w:tr>
      <w:tr w:rsidR="00343391" w14:paraId="16FBFB5C" w14:textId="77777777">
        <w:tc>
          <w:tcPr>
            <w:tcW w:w="8000" w:type="dxa"/>
          </w:tcPr>
          <w:p w14:paraId="34A439A3" w14:textId="77777777" w:rsidR="00343391" w:rsidRDefault="0046199C">
            <w:r>
              <w:t>Expected Date of Mid-term Review</w:t>
            </w:r>
          </w:p>
        </w:tc>
        <w:tc>
          <w:tcPr>
            <w:tcW w:w="8000" w:type="dxa"/>
            <w:vAlign w:val="center"/>
          </w:tcPr>
          <w:p w14:paraId="1B43E6DA" w14:textId="77777777" w:rsidR="00343391" w:rsidRDefault="0046199C">
            <w:pPr>
              <w:jc w:val="right"/>
            </w:pPr>
            <w:r>
              <w:t>Jun 11, 2021</w:t>
            </w:r>
          </w:p>
        </w:tc>
      </w:tr>
      <w:tr w:rsidR="00343391" w14:paraId="4230A2B4" w14:textId="77777777">
        <w:tc>
          <w:tcPr>
            <w:tcW w:w="8000" w:type="dxa"/>
          </w:tcPr>
          <w:p w14:paraId="5BE6BACF" w14:textId="77777777" w:rsidR="00343391" w:rsidRDefault="0046199C">
            <w:r>
              <w:t>Actual Date of Mid-term Review</w:t>
            </w:r>
          </w:p>
        </w:tc>
        <w:tc>
          <w:tcPr>
            <w:tcW w:w="8000" w:type="dxa"/>
            <w:vAlign w:val="center"/>
          </w:tcPr>
          <w:p w14:paraId="3D996E7E" w14:textId="77777777" w:rsidR="00343391" w:rsidRDefault="0046199C">
            <w:pPr>
              <w:jc w:val="right"/>
            </w:pPr>
            <w:r>
              <w:rPr>
                <w:i/>
                <w:iCs/>
              </w:rPr>
              <w:t>(not set or not applicable)</w:t>
            </w:r>
          </w:p>
        </w:tc>
      </w:tr>
      <w:tr w:rsidR="00343391" w14:paraId="5BF80351" w14:textId="77777777">
        <w:tc>
          <w:tcPr>
            <w:tcW w:w="8000" w:type="dxa"/>
          </w:tcPr>
          <w:p w14:paraId="5EDE9F71" w14:textId="77777777" w:rsidR="00343391" w:rsidRDefault="0046199C">
            <w:r>
              <w:t>Expected Date of Terminal Evaluation</w:t>
            </w:r>
          </w:p>
        </w:tc>
        <w:tc>
          <w:tcPr>
            <w:tcW w:w="8000" w:type="dxa"/>
            <w:vAlign w:val="center"/>
          </w:tcPr>
          <w:p w14:paraId="1D9799E7" w14:textId="77777777" w:rsidR="00343391" w:rsidRDefault="0046199C">
            <w:pPr>
              <w:jc w:val="right"/>
            </w:pPr>
            <w:r>
              <w:t>Mar 11, 2024</w:t>
            </w:r>
          </w:p>
        </w:tc>
      </w:tr>
      <w:tr w:rsidR="00343391" w14:paraId="685391D7" w14:textId="77777777">
        <w:tc>
          <w:tcPr>
            <w:tcW w:w="8000" w:type="dxa"/>
          </w:tcPr>
          <w:p w14:paraId="54A41071" w14:textId="77777777" w:rsidR="00343391" w:rsidRDefault="0046199C">
            <w:r>
              <w:t>Original Planned Closing Date</w:t>
            </w:r>
          </w:p>
        </w:tc>
        <w:tc>
          <w:tcPr>
            <w:tcW w:w="8000" w:type="dxa"/>
            <w:vAlign w:val="center"/>
          </w:tcPr>
          <w:p w14:paraId="3517ACF9" w14:textId="77777777" w:rsidR="00343391" w:rsidRDefault="0046199C">
            <w:pPr>
              <w:jc w:val="right"/>
            </w:pPr>
            <w:r>
              <w:t>Jun 11, 2024</w:t>
            </w:r>
          </w:p>
        </w:tc>
      </w:tr>
      <w:tr w:rsidR="00343391" w14:paraId="55FD53BA" w14:textId="77777777">
        <w:tc>
          <w:tcPr>
            <w:tcW w:w="8000" w:type="dxa"/>
          </w:tcPr>
          <w:p w14:paraId="690EC696" w14:textId="77777777" w:rsidR="00343391" w:rsidRDefault="0046199C">
            <w:r>
              <w:t>Revised Planned Closing Date</w:t>
            </w:r>
          </w:p>
        </w:tc>
        <w:tc>
          <w:tcPr>
            <w:tcW w:w="8000" w:type="dxa"/>
            <w:vAlign w:val="center"/>
          </w:tcPr>
          <w:p w14:paraId="76E54E64" w14:textId="77777777" w:rsidR="00343391" w:rsidRDefault="0046199C">
            <w:pPr>
              <w:jc w:val="right"/>
            </w:pPr>
            <w:r>
              <w:rPr>
                <w:i/>
                <w:iCs/>
              </w:rPr>
              <w:t>(not set or not applicable)</w:t>
            </w:r>
          </w:p>
        </w:tc>
      </w:tr>
    </w:tbl>
    <w:p w14:paraId="7281FB15" w14:textId="77777777" w:rsidR="00343391" w:rsidRDefault="00343391"/>
    <w:tbl>
      <w:tblPr>
        <w:tblW w:w="0" w:type="auto"/>
        <w:tblInd w:w="20" w:type="dxa"/>
        <w:tblBorders>
          <w:top w:val="single" w:sz="5" w:space="0" w:color="000000"/>
          <w:left w:val="single" w:sz="5" w:space="0" w:color="000000"/>
          <w:bottom w:val="single" w:sz="5" w:space="0" w:color="000000"/>
          <w:right w:val="single" w:sz="5" w:space="0" w:color="000000"/>
          <w:insideH w:val="single" w:sz="5" w:space="0" w:color="000000"/>
          <w:insideV w:val="single" w:sz="5" w:space="0" w:color="000000"/>
        </w:tblBorders>
        <w:tblCellMar>
          <w:top w:w="20" w:type="dxa"/>
          <w:left w:w="20" w:type="dxa"/>
          <w:bottom w:w="20" w:type="dxa"/>
          <w:right w:w="20" w:type="dxa"/>
        </w:tblCellMar>
        <w:tblLook w:val="0000" w:firstRow="0" w:lastRow="0" w:firstColumn="0" w:lastColumn="0" w:noHBand="0" w:noVBand="0"/>
      </w:tblPr>
      <w:tblGrid>
        <w:gridCol w:w="10873"/>
      </w:tblGrid>
      <w:tr w:rsidR="00343391" w14:paraId="75BD858A" w14:textId="77777777">
        <w:tc>
          <w:tcPr>
            <w:tcW w:w="16000" w:type="dxa"/>
          </w:tcPr>
          <w:p w14:paraId="7F8A3FC6" w14:textId="77777777" w:rsidR="00343391" w:rsidRDefault="0046199C">
            <w:r>
              <w:rPr>
                <w:b/>
                <w:bCs/>
              </w:rPr>
              <w:t>Dates of Project Steering Committee/Board Meetings during reporting period (30 June 2020 to 1 July 2021)</w:t>
            </w:r>
          </w:p>
        </w:tc>
      </w:tr>
      <w:tr w:rsidR="00343391" w14:paraId="0B81F683" w14:textId="77777777">
        <w:tc>
          <w:tcPr>
            <w:tcW w:w="16000" w:type="dxa"/>
          </w:tcPr>
          <w:p w14:paraId="02B8EDA8" w14:textId="77777777" w:rsidR="00343391" w:rsidRDefault="0046199C">
            <w:r>
              <w:t>2020-09-30</w:t>
            </w:r>
          </w:p>
        </w:tc>
      </w:tr>
    </w:tbl>
    <w:p w14:paraId="13DAC714" w14:textId="77777777" w:rsidR="00343391" w:rsidRDefault="00343391">
      <w:pPr>
        <w:spacing w:before="400"/>
      </w:pPr>
    </w:p>
    <w:p w14:paraId="4B13F950" w14:textId="77777777" w:rsidR="00343391" w:rsidRDefault="0046199C">
      <w:r>
        <w:t> </w:t>
      </w:r>
    </w:p>
    <w:p w14:paraId="58503F5A" w14:textId="77777777" w:rsidR="00343391" w:rsidRDefault="0046199C">
      <w:r>
        <w:t xml:space="preserve">A) It is mandatory for the </w:t>
      </w:r>
      <w:r>
        <w:rPr>
          <w:b/>
          <w:bCs/>
        </w:rPr>
        <w:t>CO Programme Officer</w:t>
      </w:r>
      <w:r>
        <w:t xml:space="preserve"> and </w:t>
      </w:r>
      <w:r>
        <w:rPr>
          <w:b/>
          <w:bCs/>
        </w:rPr>
        <w:t>NCE RTA</w:t>
      </w:r>
      <w:r>
        <w:t xml:space="preserve"> to each provide an IP rating.  See related guidance further below.</w:t>
      </w:r>
    </w:p>
    <w:p w14:paraId="199B3438" w14:textId="77777777" w:rsidR="00343391" w:rsidRDefault="0046199C">
      <w:r>
        <w:t xml:space="preserve">B) The </w:t>
      </w:r>
      <w:r>
        <w:rPr>
          <w:b/>
          <w:bCs/>
        </w:rPr>
        <w:t xml:space="preserve">Project Manager </w:t>
      </w:r>
      <w:r>
        <w:t>must provide comments on any milestone delays after reviewing the Key Project Dates table.</w:t>
      </w:r>
    </w:p>
    <w:p w14:paraId="722EF79F" w14:textId="77777777" w:rsidR="00343391" w:rsidRDefault="0046199C">
      <w:r>
        <w:lastRenderedPageBreak/>
        <w:t xml:space="preserve">C) The </w:t>
      </w:r>
      <w:r>
        <w:rPr>
          <w:b/>
          <w:bCs/>
        </w:rPr>
        <w:t>NCE RTA</w:t>
      </w:r>
      <w:r>
        <w:t xml:space="preserve"> and </w:t>
      </w:r>
      <w:r>
        <w:rPr>
          <w:b/>
          <w:bCs/>
        </w:rPr>
        <w:t>CO Programme Officer</w:t>
      </w:r>
      <w:r>
        <w:t xml:space="preserve"> must provide comments on specific measures to manage the project's implementation performance</w:t>
      </w:r>
    </w:p>
    <w:p w14:paraId="0EDE8035" w14:textId="77777777" w:rsidR="00343391" w:rsidRDefault="0046199C">
      <w:r>
        <w:t xml:space="preserve">D) The </w:t>
      </w:r>
      <w:r>
        <w:rPr>
          <w:b/>
          <w:bCs/>
        </w:rPr>
        <w:t>CO Programme Officer</w:t>
      </w:r>
      <w:r>
        <w:t xml:space="preserve"> must also complete the co-financing table below.</w:t>
      </w:r>
    </w:p>
    <w:p w14:paraId="08E92508" w14:textId="77777777" w:rsidR="00343391" w:rsidRDefault="0046199C">
      <w:r>
        <w:t> </w:t>
      </w:r>
    </w:p>
    <w:tbl>
      <w:tblPr>
        <w:tblW w:w="0" w:type="auto"/>
        <w:tblInd w:w="20" w:type="dxa"/>
        <w:tblBorders>
          <w:top w:val="single" w:sz="5" w:space="0" w:color="000000"/>
          <w:left w:val="single" w:sz="5" w:space="0" w:color="000000"/>
          <w:bottom w:val="single" w:sz="5" w:space="0" w:color="000000"/>
          <w:right w:val="single" w:sz="5" w:space="0" w:color="000000"/>
          <w:insideH w:val="single" w:sz="5" w:space="0" w:color="000000"/>
          <w:insideV w:val="single" w:sz="5" w:space="0" w:color="000000"/>
        </w:tblBorders>
        <w:tblCellMar>
          <w:top w:w="20" w:type="dxa"/>
          <w:left w:w="20" w:type="dxa"/>
          <w:bottom w:w="20" w:type="dxa"/>
          <w:right w:w="20" w:type="dxa"/>
        </w:tblCellMar>
        <w:tblLook w:val="0000" w:firstRow="0" w:lastRow="0" w:firstColumn="0" w:lastColumn="0" w:noHBand="0" w:noVBand="0"/>
      </w:tblPr>
      <w:tblGrid>
        <w:gridCol w:w="10000"/>
      </w:tblGrid>
      <w:tr w:rsidR="00343391" w14:paraId="3C9F1A43" w14:textId="77777777">
        <w:tc>
          <w:tcPr>
            <w:tcW w:w="10000" w:type="dxa"/>
            <w:shd w:val="clear" w:color="auto" w:fill="D9D9D9"/>
          </w:tcPr>
          <w:p w14:paraId="733E6B16" w14:textId="77777777" w:rsidR="00343391" w:rsidRDefault="0046199C">
            <w:r>
              <w:rPr>
                <w:b/>
                <w:bCs/>
              </w:rPr>
              <w:t xml:space="preserve">Project Manager: Please provide comments on delays this reporting period in achieving any of the following key project milestones outlined in the above 'Key Project Dates' table.  Include comments on COVID-19 related challenges, </w:t>
            </w:r>
            <w:proofErr w:type="gramStart"/>
            <w:r>
              <w:rPr>
                <w:b/>
                <w:bCs/>
              </w:rPr>
              <w:t>delays</w:t>
            </w:r>
            <w:proofErr w:type="gramEnd"/>
            <w:r>
              <w:rPr>
                <w:b/>
                <w:bCs/>
              </w:rPr>
              <w:t xml:space="preserve"> and impact.  If there are no delays, please indicated 'not applicable'.</w:t>
            </w:r>
          </w:p>
        </w:tc>
      </w:tr>
      <w:tr w:rsidR="00343391" w14:paraId="4BD8C5B6" w14:textId="77777777">
        <w:tc>
          <w:tcPr>
            <w:tcW w:w="10000" w:type="dxa"/>
          </w:tcPr>
          <w:p w14:paraId="3EBF4C24" w14:textId="77777777" w:rsidR="00343391" w:rsidRDefault="0046199C">
            <w:r>
              <w:t xml:space="preserve">During the strict lockdown in 2020, Project faced difficulties with delivery of equipment because trans-country transportation of goods </w:t>
            </w:r>
            <w:proofErr w:type="gramStart"/>
            <w:r>
              <w:t>were</w:t>
            </w:r>
            <w:proofErr w:type="gramEnd"/>
            <w:r>
              <w:t xml:space="preserve"> also halted for specific period. Apart from that planned meetings and seminars in person were initially postponed and then held online. Most of all, Component 2 of the Project which focuses its all activities in Avaza National Touristic Zone were postponed to 2021 and its partial activities were held in Ashgabat. Avaza is yet to open to all but initial steps towards lifting the restrictions are taken by the Government of Turkmenistan.   </w:t>
            </w:r>
          </w:p>
        </w:tc>
      </w:tr>
      <w:tr w:rsidR="00343391" w14:paraId="53858021" w14:textId="77777777">
        <w:tc>
          <w:tcPr>
            <w:tcW w:w="10000" w:type="dxa"/>
            <w:shd w:val="clear" w:color="auto" w:fill="D9D9D9"/>
          </w:tcPr>
          <w:p w14:paraId="5625BFA4" w14:textId="77777777" w:rsidR="00343391" w:rsidRDefault="0046199C">
            <w:r>
              <w:rPr>
                <w:b/>
                <w:bCs/>
              </w:rPr>
              <w:t xml:space="preserve">CO Programme Officer: Please include specific measures to manage the project's implementation performance </w:t>
            </w:r>
          </w:p>
          <w:p w14:paraId="0135DF55" w14:textId="77777777" w:rsidR="00343391" w:rsidRDefault="0046199C">
            <w:r>
              <w:rPr>
                <w:b/>
                <w:bCs/>
              </w:rPr>
              <w:t xml:space="preserve"> </w:t>
            </w:r>
          </w:p>
          <w:p w14:paraId="0AC570D0" w14:textId="77777777" w:rsidR="00343391" w:rsidRDefault="00343391"/>
        </w:tc>
      </w:tr>
      <w:tr w:rsidR="00343391" w14:paraId="37BF29AC" w14:textId="77777777">
        <w:tc>
          <w:tcPr>
            <w:tcW w:w="10000" w:type="dxa"/>
          </w:tcPr>
          <w:p w14:paraId="4391498B" w14:textId="77777777" w:rsidR="00343391" w:rsidRDefault="0046199C">
            <w:r>
              <w:t xml:space="preserve">Due to continuing restrictions related to COVID-19, project will continue its adaptive management approach by conducting most of the capacity building trainings and seminars in an online mode. Outcome 2 related activities in </w:t>
            </w:r>
            <w:proofErr w:type="spellStart"/>
            <w:r>
              <w:t>Awaza</w:t>
            </w:r>
            <w:proofErr w:type="spellEnd"/>
            <w:r>
              <w:t xml:space="preserve"> Touristic Zone will likely remain affected for some time and Project will continue hotel audit related activities and developing green standards based on selected pilot hotel in Ashgabat. </w:t>
            </w:r>
            <w:proofErr w:type="gramStart"/>
            <w:r>
              <w:t>In order to</w:t>
            </w:r>
            <w:proofErr w:type="gramEnd"/>
            <w:r>
              <w:t xml:space="preserve"> </w:t>
            </w:r>
            <w:proofErr w:type="spellStart"/>
            <w:r>
              <w:t>minimise</w:t>
            </w:r>
            <w:proofErr w:type="spellEnd"/>
            <w:r>
              <w:t xml:space="preserve"> delays related to supply of procured equipment, Project will plan with allowing extra time for the procurement and delivery process.</w:t>
            </w:r>
          </w:p>
        </w:tc>
      </w:tr>
      <w:tr w:rsidR="00343391" w14:paraId="2D88FD81" w14:textId="77777777">
        <w:tc>
          <w:tcPr>
            <w:tcW w:w="10000" w:type="dxa"/>
            <w:shd w:val="clear" w:color="auto" w:fill="D9D9D9"/>
          </w:tcPr>
          <w:p w14:paraId="3BAE6C99" w14:textId="77777777" w:rsidR="00343391" w:rsidRDefault="0046199C">
            <w:r>
              <w:rPr>
                <w:b/>
                <w:bCs/>
              </w:rPr>
              <w:t>NCE RTA: Please include specific measures to manage the project's implementation performance.</w:t>
            </w:r>
          </w:p>
        </w:tc>
      </w:tr>
      <w:tr w:rsidR="00343391" w14:paraId="5FC84B4F" w14:textId="77777777">
        <w:tc>
          <w:tcPr>
            <w:tcW w:w="10000" w:type="dxa"/>
          </w:tcPr>
          <w:p w14:paraId="7B72021F" w14:textId="77777777" w:rsidR="00343391" w:rsidRDefault="0046199C">
            <w:r>
              <w:rPr>
                <w:i/>
                <w:iCs/>
              </w:rPr>
              <w:t>(not set or not applicable)</w:t>
            </w:r>
          </w:p>
        </w:tc>
      </w:tr>
    </w:tbl>
    <w:p w14:paraId="21FDECD8" w14:textId="77777777" w:rsidR="00343391" w:rsidRDefault="00343391">
      <w:pPr>
        <w:sectPr w:rsidR="00343391" w:rsidSect="00923357">
          <w:pgSz w:w="11905" w:h="16837"/>
          <w:pgMar w:top="500" w:right="500" w:bottom="500" w:left="500" w:header="720" w:footer="720" w:gutter="0"/>
          <w:cols w:space="720"/>
        </w:sectPr>
      </w:pPr>
    </w:p>
    <w:p w14:paraId="2573D776" w14:textId="77777777" w:rsidR="00343391" w:rsidRDefault="0046199C">
      <w:pPr>
        <w:pStyle w:val="Heading1"/>
      </w:pPr>
      <w:bookmarkStart w:id="4" w:name="_Toc5"/>
      <w:r>
        <w:lastRenderedPageBreak/>
        <w:t>Project Governance</w:t>
      </w:r>
      <w:bookmarkEnd w:id="4"/>
    </w:p>
    <w:p w14:paraId="681D9E29" w14:textId="77777777" w:rsidR="00343391" w:rsidRDefault="0046199C">
      <w:r>
        <w:t> </w:t>
      </w:r>
    </w:p>
    <w:p w14:paraId="534971FF" w14:textId="77777777" w:rsidR="00343391" w:rsidRDefault="0046199C">
      <w:r>
        <w:rPr>
          <w:color w:val="000000"/>
        </w:rPr>
        <w:t>The</w:t>
      </w:r>
      <w:r>
        <w:rPr>
          <w:b/>
          <w:bCs/>
          <w:color w:val="000000"/>
        </w:rPr>
        <w:t xml:space="preserve"> CO Programme Officer </w:t>
      </w:r>
      <w:r>
        <w:rPr>
          <w:color w:val="000000"/>
        </w:rPr>
        <w:t>must complete this entire section:</w:t>
      </w:r>
    </w:p>
    <w:p w14:paraId="43A71B14" w14:textId="77777777" w:rsidR="00343391" w:rsidRDefault="0046199C">
      <w:pPr>
        <w:numPr>
          <w:ilvl w:val="0"/>
          <w:numId w:val="2"/>
        </w:numPr>
      </w:pPr>
      <w:r>
        <w:rPr>
          <w:color w:val="000000"/>
        </w:rPr>
        <w:t>Enter dates of all Project Board/Steering Committee meetings during the reporting period</w:t>
      </w:r>
    </w:p>
    <w:p w14:paraId="7CC6A721" w14:textId="77777777" w:rsidR="00343391" w:rsidRDefault="0046199C">
      <w:pPr>
        <w:numPr>
          <w:ilvl w:val="0"/>
          <w:numId w:val="2"/>
        </w:numPr>
      </w:pPr>
      <w:r>
        <w:rPr>
          <w:color w:val="000000"/>
        </w:rPr>
        <w:t>Upload minutes from each Project Board/Steering Committee meeting using the FILE LIBRARY button in the top right of the PIR</w:t>
      </w:r>
    </w:p>
    <w:p w14:paraId="6C068729" w14:textId="77777777" w:rsidR="00343391" w:rsidRDefault="0046199C">
      <w:pPr>
        <w:numPr>
          <w:ilvl w:val="0"/>
          <w:numId w:val="2"/>
        </w:numPr>
      </w:pPr>
      <w:r>
        <w:rPr>
          <w:color w:val="000000"/>
        </w:rPr>
        <w:t>Answer all questions below</w:t>
      </w:r>
    </w:p>
    <w:tbl>
      <w:tblPr>
        <w:tblW w:w="0" w:type="auto"/>
        <w:tblInd w:w="20" w:type="dxa"/>
        <w:tblBorders>
          <w:top w:val="single" w:sz="5" w:space="0" w:color="000000"/>
          <w:left w:val="single" w:sz="5" w:space="0" w:color="000000"/>
          <w:bottom w:val="single" w:sz="5" w:space="0" w:color="000000"/>
          <w:right w:val="single" w:sz="5" w:space="0" w:color="000000"/>
          <w:insideH w:val="single" w:sz="5" w:space="0" w:color="000000"/>
          <w:insideV w:val="single" w:sz="5" w:space="0" w:color="000000"/>
        </w:tblBorders>
        <w:tblCellMar>
          <w:top w:w="20" w:type="dxa"/>
          <w:left w:w="20" w:type="dxa"/>
          <w:bottom w:w="20" w:type="dxa"/>
          <w:right w:w="20" w:type="dxa"/>
        </w:tblCellMar>
        <w:tblLook w:val="0000" w:firstRow="0" w:lastRow="0" w:firstColumn="0" w:lastColumn="0" w:noHBand="0" w:noVBand="0"/>
      </w:tblPr>
      <w:tblGrid>
        <w:gridCol w:w="8993"/>
      </w:tblGrid>
      <w:tr w:rsidR="00343391" w14:paraId="20C76970" w14:textId="77777777">
        <w:tc>
          <w:tcPr>
            <w:tcW w:w="10000" w:type="dxa"/>
            <w:shd w:val="clear" w:color="auto" w:fill="D9D9D9"/>
          </w:tcPr>
          <w:p w14:paraId="517C1892" w14:textId="77777777" w:rsidR="00343391" w:rsidRDefault="0046199C">
            <w:r>
              <w:rPr>
                <w:b/>
                <w:bCs/>
              </w:rPr>
              <w:t>1) Is the Project Board/Steering Committee functioning effectively?</w:t>
            </w:r>
          </w:p>
        </w:tc>
      </w:tr>
      <w:tr w:rsidR="00343391" w14:paraId="2674BE50" w14:textId="77777777">
        <w:tc>
          <w:tcPr>
            <w:tcW w:w="10000" w:type="dxa"/>
          </w:tcPr>
          <w:p w14:paraId="1D24C3B5" w14:textId="77777777" w:rsidR="00343391" w:rsidRDefault="0046199C">
            <w:r>
              <w:t>Yes</w:t>
            </w:r>
          </w:p>
        </w:tc>
      </w:tr>
      <w:tr w:rsidR="00343391" w14:paraId="43D79EE5" w14:textId="77777777">
        <w:tc>
          <w:tcPr>
            <w:tcW w:w="10000" w:type="dxa"/>
            <w:shd w:val="clear" w:color="auto" w:fill="D9D9D9"/>
          </w:tcPr>
          <w:p w14:paraId="67B5C872" w14:textId="77777777" w:rsidR="00343391" w:rsidRDefault="0046199C">
            <w:r>
              <w:rPr>
                <w:b/>
                <w:bCs/>
              </w:rPr>
              <w:t>If no, please explain.</w:t>
            </w:r>
          </w:p>
        </w:tc>
      </w:tr>
      <w:tr w:rsidR="00343391" w14:paraId="53527CC1" w14:textId="77777777">
        <w:tc>
          <w:tcPr>
            <w:tcW w:w="10000" w:type="dxa"/>
          </w:tcPr>
          <w:p w14:paraId="41F79D18" w14:textId="77777777" w:rsidR="00343391" w:rsidRDefault="0046199C">
            <w:r>
              <w:rPr>
                <w:i/>
                <w:iCs/>
              </w:rPr>
              <w:t>(not set or not applicable)</w:t>
            </w:r>
          </w:p>
        </w:tc>
      </w:tr>
      <w:tr w:rsidR="00343391" w14:paraId="05E7C168" w14:textId="77777777">
        <w:tc>
          <w:tcPr>
            <w:tcW w:w="10000" w:type="dxa"/>
            <w:shd w:val="clear" w:color="auto" w:fill="D9D9D9"/>
          </w:tcPr>
          <w:p w14:paraId="1E88EC8E" w14:textId="77777777" w:rsidR="00343391" w:rsidRDefault="0046199C">
            <w:r>
              <w:rPr>
                <w:b/>
                <w:bCs/>
              </w:rPr>
              <w:t>RTA comments (optional)</w:t>
            </w:r>
          </w:p>
        </w:tc>
      </w:tr>
      <w:tr w:rsidR="00343391" w14:paraId="61CF2D59" w14:textId="77777777">
        <w:tc>
          <w:tcPr>
            <w:tcW w:w="10000" w:type="dxa"/>
          </w:tcPr>
          <w:p w14:paraId="26F360A4" w14:textId="77777777" w:rsidR="00343391" w:rsidRDefault="0046199C">
            <w:r>
              <w:rPr>
                <w:i/>
                <w:iCs/>
              </w:rPr>
              <w:t>(not set or not applicable)</w:t>
            </w:r>
          </w:p>
        </w:tc>
      </w:tr>
      <w:tr w:rsidR="00343391" w14:paraId="29DC4BAF" w14:textId="77777777">
        <w:tc>
          <w:tcPr>
            <w:tcW w:w="10000" w:type="dxa"/>
            <w:shd w:val="clear" w:color="auto" w:fill="D9D9D9"/>
          </w:tcPr>
          <w:p w14:paraId="640B8AE4" w14:textId="77777777" w:rsidR="00343391" w:rsidRDefault="0046199C">
            <w:r>
              <w:rPr>
                <w:b/>
                <w:bCs/>
              </w:rPr>
              <w:t>2) Have there been any changes to the implementation modality during this reporting period (i.e. from full NIM to assisted NIM, or NIM to DIM, etc.)?</w:t>
            </w:r>
          </w:p>
        </w:tc>
      </w:tr>
      <w:tr w:rsidR="00343391" w14:paraId="38B07E20" w14:textId="77777777">
        <w:tc>
          <w:tcPr>
            <w:tcW w:w="10000" w:type="dxa"/>
          </w:tcPr>
          <w:p w14:paraId="03503FE9" w14:textId="77777777" w:rsidR="00343391" w:rsidRDefault="0046199C">
            <w:r>
              <w:t>No</w:t>
            </w:r>
          </w:p>
        </w:tc>
      </w:tr>
      <w:tr w:rsidR="00343391" w14:paraId="5DDE5C97" w14:textId="77777777">
        <w:tc>
          <w:tcPr>
            <w:tcW w:w="10000" w:type="dxa"/>
            <w:shd w:val="clear" w:color="auto" w:fill="D9D9D9"/>
          </w:tcPr>
          <w:p w14:paraId="65E3591B" w14:textId="77777777" w:rsidR="00343391" w:rsidRDefault="0046199C">
            <w:r>
              <w:rPr>
                <w:b/>
                <w:bCs/>
              </w:rPr>
              <w:t>If yes, please explain</w:t>
            </w:r>
          </w:p>
        </w:tc>
      </w:tr>
      <w:tr w:rsidR="00343391" w14:paraId="3D1087AE" w14:textId="77777777">
        <w:tc>
          <w:tcPr>
            <w:tcW w:w="10000" w:type="dxa"/>
          </w:tcPr>
          <w:p w14:paraId="3692E965" w14:textId="77777777" w:rsidR="00343391" w:rsidRDefault="0046199C">
            <w:r>
              <w:rPr>
                <w:i/>
                <w:iCs/>
              </w:rPr>
              <w:t>(not set or not applicable)</w:t>
            </w:r>
          </w:p>
        </w:tc>
      </w:tr>
      <w:tr w:rsidR="00343391" w14:paraId="1EB81461" w14:textId="77777777">
        <w:tc>
          <w:tcPr>
            <w:tcW w:w="10000" w:type="dxa"/>
            <w:shd w:val="clear" w:color="auto" w:fill="D9D9D9"/>
          </w:tcPr>
          <w:p w14:paraId="3E31FCB2" w14:textId="77777777" w:rsidR="00343391" w:rsidRDefault="0046199C">
            <w:r>
              <w:rPr>
                <w:b/>
                <w:bCs/>
              </w:rPr>
              <w:t>RTA comments (optional)</w:t>
            </w:r>
          </w:p>
        </w:tc>
      </w:tr>
      <w:tr w:rsidR="00343391" w14:paraId="7223A86C" w14:textId="77777777">
        <w:tc>
          <w:tcPr>
            <w:tcW w:w="10000" w:type="dxa"/>
          </w:tcPr>
          <w:p w14:paraId="16F28D4E" w14:textId="77777777" w:rsidR="00343391" w:rsidRDefault="0046199C">
            <w:r>
              <w:rPr>
                <w:i/>
                <w:iCs/>
              </w:rPr>
              <w:t>(not set or not applicable)</w:t>
            </w:r>
          </w:p>
        </w:tc>
      </w:tr>
      <w:tr w:rsidR="00343391" w14:paraId="12625951" w14:textId="77777777">
        <w:tc>
          <w:tcPr>
            <w:tcW w:w="10000" w:type="dxa"/>
            <w:shd w:val="clear" w:color="auto" w:fill="D9D9D9"/>
          </w:tcPr>
          <w:p w14:paraId="5D013530" w14:textId="77777777" w:rsidR="00343391" w:rsidRDefault="0046199C">
            <w:r>
              <w:rPr>
                <w:b/>
                <w:bCs/>
              </w:rPr>
              <w:t>Dates of Project Steering Committee/Board Meetings during reporting period (1 July 2020 to 30 June 2021).  Please also upload all meeting minutes using the FILE LIBRARY button.</w:t>
            </w:r>
          </w:p>
        </w:tc>
      </w:tr>
      <w:tr w:rsidR="00343391" w14:paraId="1727D499" w14:textId="77777777">
        <w:tc>
          <w:tcPr>
            <w:tcW w:w="10000" w:type="dxa"/>
          </w:tcPr>
          <w:p w14:paraId="62093AF6" w14:textId="77777777" w:rsidR="00343391" w:rsidRDefault="0046199C">
            <w:r>
              <w:t>2020-09-30</w:t>
            </w:r>
          </w:p>
        </w:tc>
      </w:tr>
    </w:tbl>
    <w:p w14:paraId="6E13B444" w14:textId="77777777" w:rsidR="00343391" w:rsidRDefault="00343391">
      <w:pPr>
        <w:sectPr w:rsidR="00343391" w:rsidSect="00923357">
          <w:pgSz w:w="11905" w:h="16837"/>
          <w:pgMar w:top="1440" w:right="1440" w:bottom="1440" w:left="1440" w:header="720" w:footer="720" w:gutter="0"/>
          <w:cols w:space="720"/>
        </w:sectPr>
      </w:pPr>
    </w:p>
    <w:p w14:paraId="04F787DF" w14:textId="77777777" w:rsidR="00343391" w:rsidRDefault="0046199C">
      <w:pPr>
        <w:pStyle w:val="Heading1"/>
      </w:pPr>
      <w:bookmarkStart w:id="5" w:name="_Toc6"/>
      <w:r>
        <w:lastRenderedPageBreak/>
        <w:t>Ratings and Overall Assessments</w:t>
      </w:r>
      <w:bookmarkEnd w:id="5"/>
    </w:p>
    <w:tbl>
      <w:tblPr>
        <w:tblW w:w="0" w:type="auto"/>
        <w:tblInd w:w="20" w:type="dxa"/>
        <w:tblBorders>
          <w:top w:val="single" w:sz="5" w:space="0" w:color="000000"/>
          <w:left w:val="single" w:sz="5" w:space="0" w:color="000000"/>
          <w:bottom w:val="single" w:sz="5" w:space="0" w:color="000000"/>
          <w:right w:val="single" w:sz="5" w:space="0" w:color="000000"/>
          <w:insideH w:val="single" w:sz="5" w:space="0" w:color="000000"/>
          <w:insideV w:val="single" w:sz="5" w:space="0" w:color="000000"/>
        </w:tblBorders>
        <w:tblCellMar>
          <w:top w:w="20" w:type="dxa"/>
          <w:left w:w="20" w:type="dxa"/>
          <w:bottom w:w="20" w:type="dxa"/>
          <w:right w:w="20" w:type="dxa"/>
        </w:tblCellMar>
        <w:tblLook w:val="0000" w:firstRow="0" w:lastRow="0" w:firstColumn="0" w:lastColumn="0" w:noHBand="0" w:noVBand="0"/>
      </w:tblPr>
      <w:tblGrid>
        <w:gridCol w:w="3559"/>
        <w:gridCol w:w="3618"/>
        <w:gridCol w:w="3696"/>
      </w:tblGrid>
      <w:tr w:rsidR="00343391" w14:paraId="1E58261B" w14:textId="77777777">
        <w:tc>
          <w:tcPr>
            <w:tcW w:w="5000" w:type="dxa"/>
          </w:tcPr>
          <w:p w14:paraId="27243088" w14:textId="77777777" w:rsidR="00343391" w:rsidRDefault="0046199C">
            <w:r>
              <w:rPr>
                <w:b/>
                <w:bCs/>
              </w:rPr>
              <w:t>Role</w:t>
            </w:r>
          </w:p>
        </w:tc>
        <w:tc>
          <w:tcPr>
            <w:tcW w:w="5000" w:type="dxa"/>
          </w:tcPr>
          <w:p w14:paraId="3266A5ED" w14:textId="77777777" w:rsidR="00343391" w:rsidRDefault="0046199C">
            <w:r>
              <w:rPr>
                <w:b/>
                <w:bCs/>
              </w:rPr>
              <w:t>2021 Development Objective Progress Rating</w:t>
            </w:r>
          </w:p>
        </w:tc>
        <w:tc>
          <w:tcPr>
            <w:tcW w:w="5000" w:type="dxa"/>
          </w:tcPr>
          <w:p w14:paraId="26F84ABE" w14:textId="77777777" w:rsidR="00343391" w:rsidRDefault="0046199C">
            <w:r>
              <w:rPr>
                <w:b/>
                <w:bCs/>
              </w:rPr>
              <w:t>2021 Implementation Progress Rating</w:t>
            </w:r>
          </w:p>
        </w:tc>
      </w:tr>
      <w:tr w:rsidR="00343391" w14:paraId="0BF6A66F" w14:textId="77777777">
        <w:tc>
          <w:tcPr>
            <w:tcW w:w="5000" w:type="dxa"/>
          </w:tcPr>
          <w:p w14:paraId="36BA8D6F" w14:textId="77777777" w:rsidR="00343391" w:rsidRDefault="0046199C">
            <w:r>
              <w:rPr>
                <w:b/>
                <w:bCs/>
              </w:rPr>
              <w:t>UNDP-NCE Technical Adviser</w:t>
            </w:r>
          </w:p>
        </w:tc>
        <w:tc>
          <w:tcPr>
            <w:tcW w:w="5000" w:type="dxa"/>
          </w:tcPr>
          <w:p w14:paraId="2DD0BAEF" w14:textId="77777777" w:rsidR="00343391" w:rsidRDefault="0046199C">
            <w:r>
              <w:rPr>
                <w:i/>
                <w:iCs/>
              </w:rPr>
              <w:t>(not set or not applicable)</w:t>
            </w:r>
          </w:p>
        </w:tc>
        <w:tc>
          <w:tcPr>
            <w:tcW w:w="5000" w:type="dxa"/>
          </w:tcPr>
          <w:p w14:paraId="3BA033F9" w14:textId="77777777" w:rsidR="00343391" w:rsidRDefault="0046199C">
            <w:r>
              <w:rPr>
                <w:i/>
                <w:iCs/>
              </w:rPr>
              <w:t>(not set or not applicable)</w:t>
            </w:r>
          </w:p>
        </w:tc>
      </w:tr>
      <w:tr w:rsidR="00343391" w14:paraId="5476A53D" w14:textId="77777777">
        <w:tc>
          <w:tcPr>
            <w:tcW w:w="5000" w:type="dxa"/>
          </w:tcPr>
          <w:p w14:paraId="105BB509" w14:textId="77777777" w:rsidR="00343391" w:rsidRDefault="0046199C">
            <w:r>
              <w:rPr>
                <w:b/>
                <w:bCs/>
              </w:rPr>
              <w:t>UNDP Country Office Programme Officer</w:t>
            </w:r>
          </w:p>
        </w:tc>
        <w:tc>
          <w:tcPr>
            <w:tcW w:w="5000" w:type="dxa"/>
          </w:tcPr>
          <w:p w14:paraId="293CE367" w14:textId="77777777" w:rsidR="00343391" w:rsidRDefault="0046199C">
            <w:r>
              <w:t>Moderately Unsatisfactory</w:t>
            </w:r>
          </w:p>
        </w:tc>
        <w:tc>
          <w:tcPr>
            <w:tcW w:w="5000" w:type="dxa"/>
          </w:tcPr>
          <w:p w14:paraId="1FECA4B0" w14:textId="77777777" w:rsidR="00343391" w:rsidRDefault="0046199C">
            <w:r>
              <w:t>Moderately Unsatisfactory</w:t>
            </w:r>
          </w:p>
        </w:tc>
      </w:tr>
    </w:tbl>
    <w:p w14:paraId="66AE02EE" w14:textId="77777777" w:rsidR="00343391" w:rsidRDefault="00343391"/>
    <w:tbl>
      <w:tblPr>
        <w:tblW w:w="0" w:type="auto"/>
        <w:tblInd w:w="20" w:type="dxa"/>
        <w:tblBorders>
          <w:top w:val="single" w:sz="5" w:space="0" w:color="000000"/>
          <w:left w:val="single" w:sz="5" w:space="0" w:color="000000"/>
          <w:bottom w:val="single" w:sz="5" w:space="0" w:color="000000"/>
          <w:right w:val="single" w:sz="5" w:space="0" w:color="000000"/>
          <w:insideH w:val="single" w:sz="5" w:space="0" w:color="000000"/>
          <w:insideV w:val="single" w:sz="5" w:space="0" w:color="000000"/>
        </w:tblBorders>
        <w:tblCellMar>
          <w:top w:w="20" w:type="dxa"/>
          <w:left w:w="20" w:type="dxa"/>
          <w:bottom w:w="20" w:type="dxa"/>
          <w:right w:w="20" w:type="dxa"/>
        </w:tblCellMar>
        <w:tblLook w:val="0000" w:firstRow="0" w:lastRow="0" w:firstColumn="0" w:lastColumn="0" w:noHBand="0" w:noVBand="0"/>
      </w:tblPr>
      <w:tblGrid>
        <w:gridCol w:w="3873"/>
        <w:gridCol w:w="7000"/>
      </w:tblGrid>
      <w:tr w:rsidR="00343391" w14:paraId="24963C8A" w14:textId="77777777">
        <w:tc>
          <w:tcPr>
            <w:tcW w:w="5000" w:type="dxa"/>
          </w:tcPr>
          <w:p w14:paraId="3CB34246" w14:textId="77777777" w:rsidR="00343391" w:rsidRDefault="0046199C">
            <w:r>
              <w:rPr>
                <w:b/>
                <w:bCs/>
              </w:rPr>
              <w:t>Role</w:t>
            </w:r>
          </w:p>
        </w:tc>
        <w:tc>
          <w:tcPr>
            <w:tcW w:w="10000" w:type="dxa"/>
          </w:tcPr>
          <w:p w14:paraId="44023ACA" w14:textId="77777777" w:rsidR="00343391" w:rsidRDefault="0046199C">
            <w:r>
              <w:rPr>
                <w:b/>
                <w:bCs/>
              </w:rPr>
              <w:t>2021 Overall Assessment</w:t>
            </w:r>
          </w:p>
        </w:tc>
      </w:tr>
      <w:tr w:rsidR="00343391" w14:paraId="138F0856" w14:textId="77777777">
        <w:tc>
          <w:tcPr>
            <w:tcW w:w="5000" w:type="dxa"/>
          </w:tcPr>
          <w:p w14:paraId="329D35DA" w14:textId="77777777" w:rsidR="00343391" w:rsidRDefault="0046199C">
            <w:r>
              <w:rPr>
                <w:b/>
                <w:bCs/>
              </w:rPr>
              <w:t>UNDP-NCE Technical Adviser</w:t>
            </w:r>
          </w:p>
        </w:tc>
        <w:tc>
          <w:tcPr>
            <w:tcW w:w="10000" w:type="dxa"/>
          </w:tcPr>
          <w:p w14:paraId="5427BD1E" w14:textId="77777777" w:rsidR="00343391" w:rsidRDefault="0046199C">
            <w:r>
              <w:rPr>
                <w:i/>
                <w:iCs/>
              </w:rPr>
              <w:t>(not set or not applicable)</w:t>
            </w:r>
          </w:p>
        </w:tc>
      </w:tr>
      <w:tr w:rsidR="00343391" w14:paraId="05EA02D9" w14:textId="77777777">
        <w:tc>
          <w:tcPr>
            <w:tcW w:w="5000" w:type="dxa"/>
          </w:tcPr>
          <w:p w14:paraId="713F75F3" w14:textId="77777777" w:rsidR="00343391" w:rsidRDefault="0046199C">
            <w:r>
              <w:rPr>
                <w:b/>
                <w:bCs/>
              </w:rPr>
              <w:t>UNDP Country Office Programme Officer</w:t>
            </w:r>
          </w:p>
        </w:tc>
        <w:tc>
          <w:tcPr>
            <w:tcW w:w="10000" w:type="dxa"/>
          </w:tcPr>
          <w:p w14:paraId="2A9CD9A6" w14:textId="77777777" w:rsidR="00343391" w:rsidRDefault="0046199C">
            <w:r>
              <w:t xml:space="preserve">The main objective of the “Sustainable Cities in Turkmenistan: Integrated Green Urban Development in Ashgabat and </w:t>
            </w:r>
            <w:proofErr w:type="spellStart"/>
            <w:r>
              <w:t>Awaza</w:t>
            </w:r>
            <w:proofErr w:type="spellEnd"/>
            <w:r>
              <w:t xml:space="preserve">” Project is a promotion and implementation of integrated low-carbon urban systems in Ashgabat and </w:t>
            </w:r>
            <w:proofErr w:type="spellStart"/>
            <w:r>
              <w:t>Awaza</w:t>
            </w:r>
            <w:proofErr w:type="spellEnd"/>
            <w:r>
              <w:t xml:space="preserve">, thereby reducing GHG emissions and creating other environmental, social, and economic development benefits. During the current reporting period the project continued to make progress albeit slow on some areas such as reduction of GHG emission and energy consumption, mostly from public lighting. However, challenges and issues mentioned during the last reporting period and that put the project at risk of potentially not achieving some of its targets remain in place.    </w:t>
            </w:r>
          </w:p>
          <w:p w14:paraId="5E567E35" w14:textId="77777777" w:rsidR="00343391" w:rsidRDefault="0046199C">
            <w:r>
              <w:t xml:space="preserve">Project has three objective level indicators. On the first indicator focused on reduction in GHG emissions from transport, public lighting, and hotel management, relative to baseline, during this reporting period the project has achieved 83,323 tCO2 of CO2 emission reduction from upgraded public lighting and smart grid system. Cumulative progress on GHG emission reduction from these </w:t>
            </w:r>
            <w:proofErr w:type="gramStart"/>
            <w:r>
              <w:t>pilots</w:t>
            </w:r>
            <w:proofErr w:type="gramEnd"/>
            <w:r>
              <w:t xml:space="preserve"> accounts to 107,323 tCO2, which is 30% of the overall target of 366,000 tCO2 set under this indicator. The second objective indicator is related to reduction in energy consumption from the same transport, public </w:t>
            </w:r>
            <w:proofErr w:type="gramStart"/>
            <w:r>
              <w:t>lighting</w:t>
            </w:r>
            <w:proofErr w:type="gramEnd"/>
            <w:r>
              <w:t xml:space="preserve"> and hotel management relative to baseline. As of today, the reduction of energy consumption under this indicator has been 176,349 MWh (635 TJ) in Ashgabat and 15,252 MWh (55 TJ) in </w:t>
            </w:r>
            <w:proofErr w:type="spellStart"/>
            <w:r>
              <w:t>Awaza</w:t>
            </w:r>
            <w:proofErr w:type="spellEnd"/>
            <w:r>
              <w:t xml:space="preserve"> with a total cumulative progress of 690 TJ (1/2 of the mid-term project target of 1,350 TJ). Despite a modest progress and </w:t>
            </w:r>
            <w:proofErr w:type="gramStart"/>
            <w:r>
              <w:t>lagging behind</w:t>
            </w:r>
            <w:proofErr w:type="gramEnd"/>
            <w:r>
              <w:t xml:space="preserve"> of mid-term targets on these two objective indicators, it is expected that project supported upgraded transformers with under the process street lighting system and cables upgrade pilot projects will enable the project to fully achieve these indicator results until the end of the project in mid-2024. Also, indicators will be complemented from better hotel management part of the project work, expected to catch up during the second half of the project as COVID-19 related restrictions start to ease slowly in the country.   </w:t>
            </w:r>
          </w:p>
          <w:p w14:paraId="3734AD57" w14:textId="77777777" w:rsidR="00343391" w:rsidRDefault="0046199C">
            <w:r>
              <w:t xml:space="preserve">During the reporting period, under the third objective indicator project has continued to build on its successful pilot on waste collection and sorting, which has a very good level of engagement from public. Project has increased the amount of waste collected and recycled to 55 tons, including 47 tons of plastic, 2 tons of paper and 5 tons of glass using 120 waste collection containers installed during the previous reporting period. These containers have been installed in public places, gardens, in some hotel territories and private sector areas and project estimates the pilot has engaged more than 30,000 residents in those areas with at least 50% of them being women and girls. Project plans to enhance this activity by installing 200 rubbish box sets and 250 litter bins to be placed at project pilot sites and partnering entities such as universities, </w:t>
            </w:r>
            <w:proofErr w:type="gramStart"/>
            <w:r>
              <w:t>schools</w:t>
            </w:r>
            <w:proofErr w:type="gramEnd"/>
            <w:r>
              <w:t xml:space="preserve"> and residential buildings. </w:t>
            </w:r>
          </w:p>
          <w:p w14:paraId="7AEAC6A2" w14:textId="77777777" w:rsidR="00343391" w:rsidRDefault="0046199C">
            <w:r>
              <w:t xml:space="preserve">The problems and issues related to engagement with the transport agency “Avtotransport” reported during last year’s PIR remain to be in place and affects the progress across 3 outcomes. As of June 2021, project is going through the mid-Term Review and Strategy Review process, in which activities linked to transport agency will be reconsidered. Under the Outcome 1 no progress has been achieved in indicator related to reduction of passenger km per year, an activity directly related and depend on the cooperation and work with transport agency. While continuing efforts to engage transport agency, including UNDP CO </w:t>
            </w:r>
            <w:proofErr w:type="gramStart"/>
            <w:r>
              <w:t>letters</w:t>
            </w:r>
            <w:proofErr w:type="gramEnd"/>
            <w:r>
              <w:t xml:space="preserve"> and signing the Memorandum of Understanding proposal outlining the areas for cooperation, the project has enhanced its cooperation with the Ministry of Energy on developing necessary regulatory framework on renewable energy development in the country.  </w:t>
            </w:r>
          </w:p>
          <w:p w14:paraId="1BD32180" w14:textId="77777777" w:rsidR="00343391" w:rsidRDefault="0046199C">
            <w:r>
              <w:lastRenderedPageBreak/>
              <w:t xml:space="preserve">Project has a relatively good progress on reduction of energy consumption from public outdoor lighting and reduction of landfill waste through increasing the volume of waste recycled. Project initiated pilot on upgrading the transformers in Ashgabat city electricity grid distribution system and subsequent replication by the Ministry of Energy has enabled to reduce energy consumption in Ashgabat alone by over 80 million kWh. With LED lamps for street lighting and cable upgrade pilots expected to launch during the next reporting period, it is expected that Project will have a boost effect towards achievement of </w:t>
            </w:r>
            <w:proofErr w:type="gramStart"/>
            <w:r>
              <w:t>a number of</w:t>
            </w:r>
            <w:proofErr w:type="gramEnd"/>
            <w:r>
              <w:t xml:space="preserve"> indicators related to GHG emissions and electricity consumption reduction. Project activities on collection and recycling of plastic and other waste have been successfully continued during the reporting period, including securing cooperation with Ashgabat city municipality, private sector enterprises and Nature Protection Society of Turkmenistan. This cooperation has resulted in overall, more than 50 tons of waste collection and recycling as of mid-term of the project. Supported by its key national partner, the Ministry of Agriculture and Environmental Protection, project has also developed the draft of the National Strategy on Waste Management and initiated a discussion process with relevant stakeholders.  </w:t>
            </w:r>
          </w:p>
          <w:p w14:paraId="0DB8EDAA" w14:textId="77777777" w:rsidR="00343391" w:rsidRDefault="0046199C">
            <w:r>
              <w:t xml:space="preserve">The COVID-19 related restrictions started in 2020 has continued its impact on the Outcome 2 activities related to </w:t>
            </w:r>
            <w:proofErr w:type="spellStart"/>
            <w:r>
              <w:t>Awaza</w:t>
            </w:r>
            <w:proofErr w:type="spellEnd"/>
            <w:r>
              <w:t xml:space="preserve"> Touristic Zone (ATZ) throughout this reporting period. While ATR remained to be closed since May 2020, continuing suspension of international flights has prevented Project to bring its planned international experts for more efficient on-site assignments across all components, including Outcome 2 related activities. As was planned during the last reporting period, Project has adopted an adaptive approach by selecting a pilot hotel in Ashgabat for necessary audit works and engaged local consultant coordinated remotely by international expert on audit and green standards. Equipped with necessary tools and results of this pilot hotel audit, the opening of the ATZ towards the end of this reporting period provides a glimpse of chance for the project team to rapidly commence the planned audit works in ATZ hotels and catch up with well due activities under this outcome. No work, </w:t>
            </w:r>
            <w:proofErr w:type="gramStart"/>
            <w:r>
              <w:t>hence</w:t>
            </w:r>
            <w:proofErr w:type="gramEnd"/>
            <w:r>
              <w:t xml:space="preserve"> no progress has been made with regards to indicator on solar-powered charging stations for electric cars due to aforementioned lack of engagement with the transport agency and this activity is under the re-consideration as part of the MTR and Strategy Review process.   </w:t>
            </w:r>
          </w:p>
          <w:p w14:paraId="0A825526" w14:textId="77777777" w:rsidR="00343391" w:rsidRDefault="0046199C">
            <w:r>
              <w:t xml:space="preserve">Similarly, due to lack of interest from and cooperation with the transport agency, Project has not achieved any progress on Outcome 3 activities and related indicator on establishment of fuel economy standards and incentives for passenger vehicles. This work is also under re-assessment of Strategy review and instead, Project will refocus its efforts on building fuel emission standards in cooperation with the State Service “Turkmen Standards”. </w:t>
            </w:r>
          </w:p>
          <w:p w14:paraId="450943BC" w14:textId="77777777" w:rsidR="00343391" w:rsidRDefault="0046199C">
            <w:r>
              <w:t xml:space="preserve">On M&amp;E and knowledge management activities under the 4th Outcome, project has been making a relatively good progress in reaching out to large audiences on raising awareness and knowledge-sharing on the contemporary issues related sustainable urban development. During the reporting period, project has conducted </w:t>
            </w:r>
            <w:proofErr w:type="gramStart"/>
            <w:r>
              <w:t>a number of</w:t>
            </w:r>
            <w:proofErr w:type="gramEnd"/>
            <w:r>
              <w:t xml:space="preserve"> successful activities and awareness raising campaigns on waste management, tree-planting, air pollution and environmental protection, including active engagement with other UN agencies and MAEP in activities devoted to mark the World Environment Day. It is estimated that Project has managed to achieve its mid-term target of reaching 100,000 citizens (1/2 women and girls) through the </w:t>
            </w:r>
            <w:proofErr w:type="gramStart"/>
            <w:r>
              <w:t>aforementioned activities</w:t>
            </w:r>
            <w:proofErr w:type="gramEnd"/>
            <w:r>
              <w:t xml:space="preserve"> and numerous articles, press releases, stories and blogs published in various local platforms and duly listed in relevant PIR section.   </w:t>
            </w:r>
          </w:p>
          <w:p w14:paraId="0F784E3A" w14:textId="77777777" w:rsidR="00343391" w:rsidRDefault="0046199C">
            <w:r>
              <w:t xml:space="preserve">On gender mainstreaming issue, Project has been working within its Gender Mainstreaming Action Plan by mostly targeting and actively engaging in its environmental campaigns such as promotion of bike use as clean transport and waste management and recycling activities. With predominantly female participants volunteering in residential waste collection and recycling as well as seen during the tree-planting activities, women and girls demonstrate more consciousness of issues surrounding their area, climate change problems and care for environment. Project will continue its efforts to encourage and engage female participants in all its activities aimed at women empowerment of women, which is key towards sustainable urban development.   </w:t>
            </w:r>
          </w:p>
          <w:p w14:paraId="155DD320" w14:textId="77777777" w:rsidR="00343391" w:rsidRDefault="0046199C">
            <w:r>
              <w:lastRenderedPageBreak/>
              <w:t>In terms of delays and risks to achievement of project objectives, unfortunately COVID-19 related restrictions had and continue to have serious impact on ability of the project to conduct its planned activities, especially within the Component 2. Although relatively successful adaptive approaches enabled the project to conduct most activities on-line and relying on remote coordination by the project international experts, ability of conducting activities physically with more efficient face-to-face meetings, discussions and hands-on practical trainings by international and national experts would have allowed the project to off-set delays with inception phase and recruitment of necessary personnel encountered at the start of the project. These delays have been made worse by lack of cooperation and engagement from one of the key national counterparts, transport agency “</w:t>
            </w:r>
            <w:proofErr w:type="spellStart"/>
            <w:r>
              <w:t>Turkmenavtotransport</w:t>
            </w:r>
            <w:proofErr w:type="spellEnd"/>
            <w:r>
              <w:t xml:space="preserve">”, whom some of key project indicators and end targets linked with. These problems have been admitted both by UNDP CO and Project team during the previous year’s PIR and the Regional Technical Advisor has recommended to conduct a comprehensive revision of project strategy by bringing the MTR process forward and conducting both activities in parallel, so that project’s activities related to transport sector can be re-adjusted to enable the project back on track on its key targets. It should be noted that since last year’s PIR while project’s attempts and proposals to cooperate with the transport agency have had a contradicting and erratic response from the agency, the situation, along with continued COVID-19 related restrictions further delayed the project plans on conducting recommended early MTR and Strategy review. As of this reporting period, MTR report has just been completed and the Strategy review is still in process, which would be key for the project to revisit its non-performing indicators related to transport (and possibly hotel/tourism) sector and which keep the project off track and under the risk of failing the achievement of end of the project targets.  </w:t>
            </w:r>
          </w:p>
          <w:p w14:paraId="4B79341D" w14:textId="77777777" w:rsidR="00343391" w:rsidRDefault="0046199C">
            <w:r>
              <w:t xml:space="preserve">Once the Strategy review is completed, the UNDP CO will make sure that the recommended revised activities are discussed and endorsed by the Project Board and the RTA/HQ levels and Project will immediately start working on revised activities </w:t>
            </w:r>
            <w:proofErr w:type="gramStart"/>
            <w:r>
              <w:t>in order to</w:t>
            </w:r>
            <w:proofErr w:type="gramEnd"/>
            <w:r>
              <w:t xml:space="preserve"> put the project back on track to achieve its goals. Considering the opportunity to allowing the project sufficient time to conduct revised activities and offset significant delays related to COVID pandemic (which is still having impact on projects ability to efficiently perform), the UNDP CO may seek a no-cots extension in due course, subject to discussion with PB, RTA and donor in the final year of the project. </w:t>
            </w:r>
          </w:p>
          <w:p w14:paraId="03D10CF0" w14:textId="77777777" w:rsidR="00343391" w:rsidRDefault="0046199C">
            <w:r>
              <w:t xml:space="preserve">As of the current PIR reporting period, which also coincide with the mid-term of the project, the overall project delivery is at 42% of the total project budget ($6,060,046) and 12% of the annual budget by mid-year. </w:t>
            </w:r>
            <w:proofErr w:type="gramStart"/>
            <w:r>
              <w:t>Taking into account</w:t>
            </w:r>
            <w:proofErr w:type="gramEnd"/>
            <w:r>
              <w:t xml:space="preserve"> the aforementioned issues, problems and level of limited overall progress, I rate the project’s progress both towards its development objective (DO) and the project implementation progress (IP) as “moderately unsatisfactory”.</w:t>
            </w:r>
          </w:p>
        </w:tc>
      </w:tr>
      <w:tr w:rsidR="00343391" w14:paraId="272BA056" w14:textId="77777777">
        <w:tc>
          <w:tcPr>
            <w:tcW w:w="5000" w:type="dxa"/>
          </w:tcPr>
          <w:p w14:paraId="7D7BE006" w14:textId="77777777" w:rsidR="00343391" w:rsidRDefault="0046199C">
            <w:r>
              <w:rPr>
                <w:b/>
                <w:bCs/>
              </w:rPr>
              <w:lastRenderedPageBreak/>
              <w:t>Project Manager/Coordinator</w:t>
            </w:r>
          </w:p>
        </w:tc>
        <w:tc>
          <w:tcPr>
            <w:tcW w:w="10000" w:type="dxa"/>
          </w:tcPr>
          <w:p w14:paraId="144E31EE" w14:textId="77777777" w:rsidR="00343391" w:rsidRDefault="0046199C">
            <w:r>
              <w:t xml:space="preserve">By and large Project is on track in achieving its goals. Regardless of Global Pandemic which brought restrictions, </w:t>
            </w:r>
            <w:proofErr w:type="gramStart"/>
            <w:r>
              <w:t>hurdles</w:t>
            </w:r>
            <w:proofErr w:type="gramEnd"/>
            <w:r>
              <w:t xml:space="preserve"> and challenges in implementing project activities. COVID-19 has not only affected realization of domestic project activities but also immensely influenced project’s procurement plans from abroad.  </w:t>
            </w:r>
          </w:p>
          <w:p w14:paraId="71909658" w14:textId="6B7C5280" w:rsidR="008D5BF3" w:rsidRDefault="0046199C">
            <w:r>
              <w:t xml:space="preserve">All activities of Component 1 of the project </w:t>
            </w:r>
            <w:proofErr w:type="gramStart"/>
            <w:r>
              <w:t>is</w:t>
            </w:r>
            <w:proofErr w:type="gramEnd"/>
            <w:r>
              <w:t xml:space="preserve"> on track except those that are related to the transport. During the reporting period, by the assistance of the project team draft new laws “on Renewable Energy Sources” and “On Energy Efficiency” were prepared and submitted for the review to the Government. Moreover, with the involvement of project staff, RES law is adopted by the Parliament on 13 March 2021 while the EE Law is now being reviewed by the Cabinet of Ministers. </w:t>
            </w:r>
          </w:p>
          <w:p w14:paraId="16E72DBF" w14:textId="77777777" w:rsidR="00F3143A" w:rsidRDefault="00F3143A" w:rsidP="00F3143A">
            <w:r>
              <w:t xml:space="preserve">The Project will aim to continue the legislative framework development work in 2022 by focusing on energy efficiency bylaws, </w:t>
            </w:r>
            <w:proofErr w:type="gramStart"/>
            <w:r>
              <w:t>in particular</w:t>
            </w:r>
            <w:proofErr w:type="gramEnd"/>
            <w:r>
              <w:t xml:space="preserve"> those that will introduce stringent energy efficiency requirements for new and reconstructed street lighting installations to ensure no incandescent or gas discharge lamps are used in street lighting installations in the country from 2023.</w:t>
            </w:r>
          </w:p>
          <w:p w14:paraId="16DE32BB" w14:textId="069C7C5B" w:rsidR="00343391" w:rsidRDefault="0046199C">
            <w:r>
              <w:t xml:space="preserve">Furthermore, Project advanced its cooperation with the Ministry of Energy and rendered assistance in procurement of (1) three phase oil immersed transformer with the capacity of 630kVA that are equipped with innovative technology on energy efficiency – 20 pcs; (2) Three phase oil immersed </w:t>
            </w:r>
            <w:r>
              <w:lastRenderedPageBreak/>
              <w:t xml:space="preserve">transformer with the capacity of 400kVA – 40 pcs. In addition, project together with the Ministry prepared and posted ITB for procurement of LED lamps for the project pilot site which will contribute to the following:  </w:t>
            </w:r>
          </w:p>
          <w:p w14:paraId="654CFD68" w14:textId="77777777" w:rsidR="00343391" w:rsidRDefault="0046199C">
            <w:r>
              <w:t xml:space="preserve">*Reducing the amount of electricity consumption in street lighting systems;  reduction of technological consumption for transformation and transportation (hereinafter TCTT) of electrical energy during its transfer to the end consumer; improving street lighting and enhancing conditions for traffic on the streets and pedestrians on the sidewalks of the city of Ashgabat and creating favorable conditions for the identification, development and implementation of integrated low-carbon and climate-resistant solutions; reduction of road accidents on city streets; reduction of greenhouse gas emissions and other negative impacts on the environment; dissemination of experience and expansion of the scale of project results at the national level;  promoting and implementing integrated low carbon urban systems in Ashgabat to reduce greenhouse gas emissions, as well as other environmental, social and economic development benefits.        </w:t>
            </w:r>
          </w:p>
          <w:p w14:paraId="55A277F0" w14:textId="77777777" w:rsidR="00343391" w:rsidRDefault="0046199C">
            <w:r>
              <w:t xml:space="preserve">Besides, project decided to render technical assistance to the Ministry of Energy of Turkmenistan on reconstruction of distributive power grid designed for power supply system of street lightening at newly incorporated territories of Ashgabat by procuring power cables.                 </w:t>
            </w:r>
          </w:p>
          <w:p w14:paraId="54E02760" w14:textId="77777777" w:rsidR="00343391" w:rsidRDefault="0046199C">
            <w:r>
              <w:t xml:space="preserve">After completing the planned activities, the following results are expected: </w:t>
            </w:r>
          </w:p>
          <w:p w14:paraId="36536B03" w14:textId="77777777" w:rsidR="00343391" w:rsidRDefault="0046199C">
            <w:r>
              <w:t xml:space="preserve">* Reduction of technological consumption for transformation and transportation (hereinafter TCTT) of electrical energy during its transfer to the end consumer;  reduction of electricity energy consumption of TCTT of power grid designed for power supply system of street lightening;  improving reliability of power supply to consumers of Ashgabat and creating favorable conditions for the identification, development and implementation of integrated low-carbon and climate-resistant solutions;  dissemination of experience and expansion of the scale of project results at the national level; </w:t>
            </w:r>
          </w:p>
          <w:p w14:paraId="393D2376" w14:textId="77777777" w:rsidR="00343391" w:rsidRDefault="0046199C">
            <w:r>
              <w:t xml:space="preserve">Regarding the Waste Management, project together with the Environment Protection Society of Turkmenistan continued its mutually beneficial cooperation and launched second campaign on solid waste collection in which more than 30 000 residents were involved. </w:t>
            </w:r>
            <w:proofErr w:type="gramStart"/>
            <w:r>
              <w:t>In order to</w:t>
            </w:r>
            <w:proofErr w:type="gramEnd"/>
            <w:r>
              <w:t xml:space="preserve"> raise the awareness of the city residents, project staff has visited “Toprak” company that processes wastepaper and produces corrugated cardboard and packaging cardboard and prepared informative article and published it in several websites and social media. Moreover, Project has procured and held trainings on introduction of new equipment water contamination and chemicals for Ecological Control Service of the Ministry of Agriculture and Environment Protection of Turkmenistan.  </w:t>
            </w:r>
          </w:p>
          <w:p w14:paraId="798649BE" w14:textId="77777777" w:rsidR="00343391" w:rsidRDefault="0046199C">
            <w:r>
              <w:t xml:space="preserve">It is necessary to mention that COVID-19 has hit the most Component-2 of the project activities where all activities are in “Avaza” National Touristic Zone which was closed in summer 2020. However, project shifted some of its activities to Ashgabat and with the consent of the Government, project made energy audit at pilot project hotel “Grand Turkmen”. After the energy audit, relevant recommendations were made </w:t>
            </w:r>
            <w:proofErr w:type="gramStart"/>
            <w:r>
              <w:t>in order to</w:t>
            </w:r>
            <w:proofErr w:type="gramEnd"/>
            <w:r>
              <w:t xml:space="preserve"> increase the energy and water savings in the hotel. During reporting period, project hired international Consultant on energy audit of buildings, but he couldn’t make it to Turkmenistan due to COVID-19, so project decided to work with the IC online via various platforms. “Avaza” NTZ is no longer </w:t>
            </w:r>
            <w:proofErr w:type="gramStart"/>
            <w:r>
              <w:t>restricted</w:t>
            </w:r>
            <w:proofErr w:type="gramEnd"/>
            <w:r>
              <w:t xml:space="preserve"> and project has started energy audits in of the hotels in order to replicate it to other hotels later.      </w:t>
            </w:r>
          </w:p>
          <w:p w14:paraId="2FC80319" w14:textId="77777777" w:rsidR="00343391" w:rsidRDefault="0046199C">
            <w:r>
              <w:t xml:space="preserve">Project lacks behind its plans and realization of activities in transport. The lack of interest from the Agency and some already implemented activities which were indicated in </w:t>
            </w:r>
            <w:proofErr w:type="spellStart"/>
            <w:r>
              <w:t>prodoc</w:t>
            </w:r>
            <w:proofErr w:type="spellEnd"/>
            <w:r>
              <w:t xml:space="preserve"> makes it hard for the project to find common areas of interest for cooperation. However, project continues to demonstrate its </w:t>
            </w:r>
            <w:proofErr w:type="gramStart"/>
            <w:r>
              <w:t>interest for</w:t>
            </w:r>
            <w:proofErr w:type="gramEnd"/>
            <w:r>
              <w:t xml:space="preserve"> cooperation and with the purpose of the raising ecological awareness of young generation to use sustainable transport, project has provided technical assistance to the interested stakeholders. </w:t>
            </w:r>
          </w:p>
        </w:tc>
      </w:tr>
      <w:tr w:rsidR="00343391" w14:paraId="1CFAE109" w14:textId="77777777">
        <w:tc>
          <w:tcPr>
            <w:tcW w:w="5000" w:type="dxa"/>
          </w:tcPr>
          <w:p w14:paraId="4FB2DD4E" w14:textId="77777777" w:rsidR="00343391" w:rsidRDefault="0046199C">
            <w:r>
              <w:rPr>
                <w:b/>
                <w:bCs/>
              </w:rPr>
              <w:lastRenderedPageBreak/>
              <w:t>GEF Operational Focal point</w:t>
            </w:r>
          </w:p>
        </w:tc>
        <w:tc>
          <w:tcPr>
            <w:tcW w:w="10000" w:type="dxa"/>
          </w:tcPr>
          <w:p w14:paraId="1BE0DFEA" w14:textId="77777777" w:rsidR="00343391" w:rsidRDefault="0046199C">
            <w:r>
              <w:rPr>
                <w:i/>
                <w:iCs/>
              </w:rPr>
              <w:t>(not set or not applicable)</w:t>
            </w:r>
          </w:p>
        </w:tc>
      </w:tr>
      <w:tr w:rsidR="00343391" w14:paraId="72C6D62A" w14:textId="77777777">
        <w:tc>
          <w:tcPr>
            <w:tcW w:w="5000" w:type="dxa"/>
          </w:tcPr>
          <w:p w14:paraId="5F97E59E" w14:textId="77777777" w:rsidR="00343391" w:rsidRDefault="0046199C">
            <w:r>
              <w:rPr>
                <w:b/>
                <w:bCs/>
              </w:rPr>
              <w:t>Project Implementing Partner</w:t>
            </w:r>
          </w:p>
        </w:tc>
        <w:tc>
          <w:tcPr>
            <w:tcW w:w="10000" w:type="dxa"/>
          </w:tcPr>
          <w:p w14:paraId="6150C5F3" w14:textId="77777777" w:rsidR="00343391" w:rsidRDefault="0046199C">
            <w:r>
              <w:rPr>
                <w:i/>
                <w:iCs/>
              </w:rPr>
              <w:t>(not set or not applicable)</w:t>
            </w:r>
          </w:p>
        </w:tc>
      </w:tr>
      <w:tr w:rsidR="00343391" w14:paraId="28753807" w14:textId="77777777">
        <w:tc>
          <w:tcPr>
            <w:tcW w:w="5000" w:type="dxa"/>
          </w:tcPr>
          <w:p w14:paraId="5112EFC2" w14:textId="77777777" w:rsidR="00343391" w:rsidRDefault="0046199C">
            <w:r>
              <w:rPr>
                <w:b/>
                <w:bCs/>
              </w:rPr>
              <w:t>Other Partners</w:t>
            </w:r>
          </w:p>
        </w:tc>
        <w:tc>
          <w:tcPr>
            <w:tcW w:w="10000" w:type="dxa"/>
          </w:tcPr>
          <w:p w14:paraId="5E84D1E5" w14:textId="77777777" w:rsidR="00343391" w:rsidRDefault="0046199C">
            <w:r>
              <w:rPr>
                <w:i/>
                <w:iCs/>
              </w:rPr>
              <w:t>(not set or not applicable)</w:t>
            </w:r>
          </w:p>
        </w:tc>
      </w:tr>
    </w:tbl>
    <w:p w14:paraId="33F3255B" w14:textId="77777777" w:rsidR="00343391" w:rsidRDefault="00343391">
      <w:pPr>
        <w:sectPr w:rsidR="00343391" w:rsidSect="00923357">
          <w:pgSz w:w="11905" w:h="16837"/>
          <w:pgMar w:top="500" w:right="500" w:bottom="500" w:left="500" w:header="720" w:footer="720" w:gutter="0"/>
          <w:cols w:space="720"/>
        </w:sectPr>
      </w:pPr>
    </w:p>
    <w:p w14:paraId="11ECF279" w14:textId="77777777" w:rsidR="00343391" w:rsidRDefault="0046199C">
      <w:pPr>
        <w:pStyle w:val="Heading1"/>
      </w:pPr>
      <w:bookmarkStart w:id="6" w:name="_Toc7"/>
      <w:r>
        <w:lastRenderedPageBreak/>
        <w:t>Gender</w:t>
      </w:r>
      <w:bookmarkEnd w:id="6"/>
    </w:p>
    <w:p w14:paraId="4A1EBA56" w14:textId="77777777" w:rsidR="00343391" w:rsidRDefault="0046199C">
      <w:pPr>
        <w:spacing w:before="400"/>
      </w:pPr>
      <w:r>
        <w:rPr>
          <w:b/>
          <w:bCs/>
          <w:sz w:val="24"/>
          <w:szCs w:val="24"/>
        </w:rPr>
        <w:t>Progress in Advancing Gender Equality and Women's Empowerment</w:t>
      </w:r>
    </w:p>
    <w:p w14:paraId="17DF5FCB" w14:textId="77777777" w:rsidR="00343391" w:rsidRDefault="0046199C">
      <w:r>
        <w:t> </w:t>
      </w:r>
    </w:p>
    <w:p w14:paraId="6F6AAD75" w14:textId="77777777" w:rsidR="00343391" w:rsidRDefault="0046199C">
      <w:r>
        <w:t xml:space="preserve">This information is used in the UNDP NCE Annual Gender Report, reporting to the UNDP Gender Steering and Implementation Committee and for other internal and external communications and learning.  The </w:t>
      </w:r>
      <w:r>
        <w:rPr>
          <w:b/>
          <w:bCs/>
        </w:rPr>
        <w:t>Project Manager</w:t>
      </w:r>
      <w:r>
        <w:t xml:space="preserve"> </w:t>
      </w:r>
      <w:r>
        <w:rPr>
          <w:b/>
          <w:bCs/>
        </w:rPr>
        <w:t xml:space="preserve">and/or Project Gender Officer </w:t>
      </w:r>
      <w:r>
        <w:t>must complete this section with support from the UNDP Country Office.  </w:t>
      </w:r>
    </w:p>
    <w:tbl>
      <w:tblPr>
        <w:tblW w:w="0" w:type="auto"/>
        <w:tblInd w:w="20" w:type="dxa"/>
        <w:tblBorders>
          <w:top w:val="single" w:sz="5" w:space="0" w:color="000000"/>
          <w:left w:val="single" w:sz="5" w:space="0" w:color="000000"/>
          <w:bottom w:val="single" w:sz="5" w:space="0" w:color="000000"/>
          <w:right w:val="single" w:sz="5" w:space="0" w:color="000000"/>
          <w:insideH w:val="single" w:sz="5" w:space="0" w:color="000000"/>
          <w:insideV w:val="single" w:sz="5" w:space="0" w:color="000000"/>
        </w:tblBorders>
        <w:tblCellMar>
          <w:top w:w="20" w:type="dxa"/>
          <w:left w:w="20" w:type="dxa"/>
          <w:bottom w:w="20" w:type="dxa"/>
          <w:right w:w="20" w:type="dxa"/>
        </w:tblCellMar>
        <w:tblLook w:val="0000" w:firstRow="0" w:lastRow="0" w:firstColumn="0" w:lastColumn="0" w:noHBand="0" w:noVBand="0"/>
      </w:tblPr>
      <w:tblGrid>
        <w:gridCol w:w="8993"/>
      </w:tblGrid>
      <w:tr w:rsidR="00343391" w14:paraId="4D1B0C3A" w14:textId="77777777">
        <w:tc>
          <w:tcPr>
            <w:tcW w:w="10000" w:type="dxa"/>
            <w:shd w:val="clear" w:color="auto" w:fill="D9D9D9"/>
          </w:tcPr>
          <w:p w14:paraId="6A8D62FA" w14:textId="77777777" w:rsidR="00343391" w:rsidRDefault="0046199C">
            <w:r>
              <w:rPr>
                <w:b/>
                <w:bCs/>
              </w:rPr>
              <w:t xml:space="preserve">1) Please review the project's Gender Analysis and Action Plan.  If the document is not attached or an updated Gender Analysis and/or Gender Action Plan is </w:t>
            </w:r>
            <w:proofErr w:type="gramStart"/>
            <w:r>
              <w:rPr>
                <w:b/>
                <w:bCs/>
              </w:rPr>
              <w:t>available</w:t>
            </w:r>
            <w:proofErr w:type="gramEnd"/>
            <w:r>
              <w:rPr>
                <w:b/>
                <w:bCs/>
              </w:rPr>
              <w:t xml:space="preserve"> please upload the document below or send to the Regional Programme Associate to upload in PIMS+. Please note that all projects approved since 1 July 2014 are required to carry out a gender analysis and all projects approved since 1 July 2018 are required to have a gender analysis and action plan.</w:t>
            </w:r>
          </w:p>
        </w:tc>
      </w:tr>
      <w:tr w:rsidR="00343391" w14:paraId="1B85DF96" w14:textId="77777777">
        <w:tc>
          <w:tcPr>
            <w:tcW w:w="10000" w:type="dxa"/>
          </w:tcPr>
          <w:p w14:paraId="21B0ED21" w14:textId="77777777" w:rsidR="00343391" w:rsidRDefault="0046199C">
            <w:r>
              <w:rPr>
                <w:i/>
                <w:iCs/>
              </w:rPr>
              <w:t>(not set or not applicable)</w:t>
            </w:r>
          </w:p>
        </w:tc>
      </w:tr>
      <w:tr w:rsidR="00343391" w14:paraId="02D0C6FC" w14:textId="77777777">
        <w:tc>
          <w:tcPr>
            <w:tcW w:w="10000" w:type="dxa"/>
          </w:tcPr>
          <w:p w14:paraId="79DF33BD" w14:textId="77777777" w:rsidR="00343391" w:rsidRDefault="0046199C">
            <w:r>
              <w:rPr>
                <w:b/>
                <w:bCs/>
              </w:rPr>
              <w:t xml:space="preserve">Gender Analysis and Action Plan: </w:t>
            </w:r>
            <w:hyperlink r:id="rId12" w:history="1">
              <w:r>
                <w:rPr>
                  <w:color w:val="0000FF"/>
                  <w:u w:val="single"/>
                </w:rPr>
                <w:t>17_07_2020_Gender Mainstreaming Action Plan.docx</w:t>
              </w:r>
            </w:hyperlink>
          </w:p>
        </w:tc>
      </w:tr>
      <w:tr w:rsidR="00343391" w14:paraId="0C3D67D3" w14:textId="77777777">
        <w:tc>
          <w:tcPr>
            <w:tcW w:w="10000" w:type="dxa"/>
            <w:shd w:val="clear" w:color="auto" w:fill="D9D9D9"/>
          </w:tcPr>
          <w:p w14:paraId="1E6E65A0" w14:textId="77777777" w:rsidR="00343391" w:rsidRDefault="0046199C">
            <w:r>
              <w:rPr>
                <w:b/>
                <w:bCs/>
              </w:rPr>
              <w:t>Atlas Gender Marker Rating</w:t>
            </w:r>
          </w:p>
        </w:tc>
      </w:tr>
      <w:tr w:rsidR="00343391" w14:paraId="5708DEA3" w14:textId="77777777">
        <w:tc>
          <w:tcPr>
            <w:tcW w:w="10000" w:type="dxa"/>
          </w:tcPr>
          <w:p w14:paraId="2AC4B2B7" w14:textId="77777777" w:rsidR="00343391" w:rsidRDefault="0046199C">
            <w:r>
              <w:rPr>
                <w:b/>
                <w:bCs/>
              </w:rPr>
              <w:t xml:space="preserve">GEN1: </w:t>
            </w:r>
            <w:r>
              <w:t>some contribution to gender equality</w:t>
            </w:r>
          </w:p>
        </w:tc>
      </w:tr>
      <w:tr w:rsidR="00343391" w14:paraId="038A2910" w14:textId="77777777">
        <w:tc>
          <w:tcPr>
            <w:tcW w:w="10000" w:type="dxa"/>
            <w:shd w:val="clear" w:color="auto" w:fill="D9D9D9"/>
          </w:tcPr>
          <w:p w14:paraId="0A51E9FC" w14:textId="77777777" w:rsidR="00343391" w:rsidRDefault="0046199C">
            <w:r>
              <w:rPr>
                <w:b/>
                <w:bCs/>
              </w:rPr>
              <w:t>2) Please indicate in which results areas the project is contributing to gender equality (you may select more than one results area, or select not applicable):</w:t>
            </w:r>
          </w:p>
        </w:tc>
      </w:tr>
      <w:tr w:rsidR="00343391" w14:paraId="0E4AF490" w14:textId="77777777">
        <w:tc>
          <w:tcPr>
            <w:tcW w:w="10000" w:type="dxa"/>
          </w:tcPr>
          <w:p w14:paraId="66560D59" w14:textId="77777777" w:rsidR="00343391" w:rsidRDefault="0046199C">
            <w:r>
              <w:t>Contributing to closing gender gaps in access to and control over resources: No</w:t>
            </w:r>
          </w:p>
        </w:tc>
      </w:tr>
      <w:tr w:rsidR="00343391" w14:paraId="2A6DFBCE" w14:textId="77777777">
        <w:tc>
          <w:tcPr>
            <w:tcW w:w="10000" w:type="dxa"/>
          </w:tcPr>
          <w:p w14:paraId="6C94FAFF" w14:textId="77777777" w:rsidR="00343391" w:rsidRDefault="0046199C">
            <w:r>
              <w:t>Improving the participation and decision-making of women in natural resource governance: No</w:t>
            </w:r>
          </w:p>
        </w:tc>
      </w:tr>
      <w:tr w:rsidR="00343391" w14:paraId="3A501F94" w14:textId="77777777">
        <w:tc>
          <w:tcPr>
            <w:tcW w:w="10000" w:type="dxa"/>
          </w:tcPr>
          <w:p w14:paraId="5861C85B" w14:textId="77777777" w:rsidR="00343391" w:rsidRDefault="0046199C">
            <w:r>
              <w:t>Targeting socio-economic benefits and services for women: Yes</w:t>
            </w:r>
          </w:p>
        </w:tc>
      </w:tr>
      <w:tr w:rsidR="00343391" w14:paraId="3A11F539" w14:textId="77777777">
        <w:tc>
          <w:tcPr>
            <w:tcW w:w="10000" w:type="dxa"/>
          </w:tcPr>
          <w:p w14:paraId="2ED84669" w14:textId="77777777" w:rsidR="00343391" w:rsidRDefault="0046199C">
            <w:r>
              <w:t>Not applicable: No</w:t>
            </w:r>
          </w:p>
        </w:tc>
      </w:tr>
      <w:tr w:rsidR="00343391" w14:paraId="4C5E37BD" w14:textId="77777777">
        <w:tc>
          <w:tcPr>
            <w:tcW w:w="10000" w:type="dxa"/>
            <w:shd w:val="clear" w:color="auto" w:fill="D9D9D9"/>
          </w:tcPr>
          <w:p w14:paraId="5DF965B2" w14:textId="77777777" w:rsidR="00343391" w:rsidRDefault="0046199C">
            <w:r>
              <w:rPr>
                <w:b/>
                <w:bCs/>
              </w:rPr>
              <w:t xml:space="preserve">3) Please specify results achieved this reporting period that focus on increasing gender equality and the empowerment of women. </w:t>
            </w:r>
          </w:p>
          <w:p w14:paraId="43BF3D46" w14:textId="77777777" w:rsidR="00343391" w:rsidRDefault="0046199C">
            <w:r>
              <w:rPr>
                <w:b/>
                <w:bCs/>
              </w:rPr>
              <w:t xml:space="preserve"> </w:t>
            </w:r>
          </w:p>
          <w:p w14:paraId="1A9E7794" w14:textId="77777777" w:rsidR="00343391" w:rsidRDefault="0046199C">
            <w:r>
              <w:rPr>
                <w:b/>
                <w:bCs/>
              </w:rPr>
              <w:t xml:space="preserve">Please explain how the results reported addressed the different needs of men or women, changed norms, values, and power structures, and/or contributed to transforming or challenging gender inequalities and discrimination. </w:t>
            </w:r>
          </w:p>
        </w:tc>
      </w:tr>
      <w:tr w:rsidR="00343391" w14:paraId="25C64D6E" w14:textId="77777777">
        <w:tc>
          <w:tcPr>
            <w:tcW w:w="10000" w:type="dxa"/>
          </w:tcPr>
          <w:p w14:paraId="558D38BB" w14:textId="77777777" w:rsidR="00343391" w:rsidRDefault="0046199C">
            <w:r>
              <w:t>The cycling racks and provision of free bicycles for school 21 helped level the individual sustainable transportation playing field for women in the affected building. Moreover, large number of residents who have been actively participating in solid waste collection and recycling campaign were women. As this campaign was organized together the Environment Protection Society of Turkmenistan, the person in charge for collection of waste from the residents reports that he receives calls from more women than men when it is time to collect the waste. It is necessary to mention that residents received plants and seedlings in return for the waste they collected. Perhaps, such green rewards for the collected waste attracts more women engagement than men.</w:t>
            </w:r>
          </w:p>
        </w:tc>
      </w:tr>
      <w:tr w:rsidR="00343391" w14:paraId="4DDB0FBC" w14:textId="77777777">
        <w:tc>
          <w:tcPr>
            <w:tcW w:w="10000" w:type="dxa"/>
            <w:shd w:val="clear" w:color="auto" w:fill="D9D9D9"/>
          </w:tcPr>
          <w:p w14:paraId="4395333A" w14:textId="77777777" w:rsidR="00343391" w:rsidRDefault="0046199C">
            <w:r>
              <w:rPr>
                <w:b/>
                <w:bCs/>
              </w:rPr>
              <w:t>4) Please describe how work to advance gender equality and women's empowerment enhanced the project's environmental and/or resilience outcomes.</w:t>
            </w:r>
          </w:p>
        </w:tc>
      </w:tr>
      <w:tr w:rsidR="00343391" w14:paraId="1DCA4739" w14:textId="77777777">
        <w:tc>
          <w:tcPr>
            <w:tcW w:w="10000" w:type="dxa"/>
          </w:tcPr>
          <w:p w14:paraId="67F78D11" w14:textId="77777777" w:rsidR="00343391" w:rsidRDefault="0046199C">
            <w:r>
              <w:t xml:space="preserve">Project has started dialogue with private sector regarding the involvement of women in their daily work. Local company that deals with the bicycles has also workshop in which only girls and women are employed. The workshop repairs the broken bikes and assemble new ones. The project plans to cooperate with company in providing technical assistance and holding mutual seminars/meetings </w:t>
            </w:r>
            <w:proofErr w:type="gramStart"/>
            <w:r>
              <w:t>in order to</w:t>
            </w:r>
            <w:proofErr w:type="gramEnd"/>
            <w:r>
              <w:t xml:space="preserve"> widespread the bike usage and encourage woman and girl to take active role in such spheres.    </w:t>
            </w:r>
          </w:p>
          <w:p w14:paraId="1EEBA2FD" w14:textId="77777777" w:rsidR="00343391" w:rsidRDefault="0046199C">
            <w:r>
              <w:t xml:space="preserve"> </w:t>
            </w:r>
          </w:p>
          <w:p w14:paraId="50D88745" w14:textId="77777777" w:rsidR="00343391" w:rsidRDefault="00343391"/>
        </w:tc>
      </w:tr>
    </w:tbl>
    <w:p w14:paraId="741B116C" w14:textId="77777777" w:rsidR="00343391" w:rsidRDefault="00343391">
      <w:pPr>
        <w:sectPr w:rsidR="00343391" w:rsidSect="00923357">
          <w:pgSz w:w="11905" w:h="16837"/>
          <w:pgMar w:top="1440" w:right="1440" w:bottom="1440" w:left="1440" w:header="720" w:footer="720" w:gutter="0"/>
          <w:cols w:space="720"/>
        </w:sectPr>
      </w:pPr>
    </w:p>
    <w:p w14:paraId="4D785385" w14:textId="77777777" w:rsidR="00343391" w:rsidRDefault="0046199C">
      <w:pPr>
        <w:pStyle w:val="Heading1"/>
      </w:pPr>
      <w:bookmarkStart w:id="7" w:name="_Toc8"/>
      <w:r>
        <w:lastRenderedPageBreak/>
        <w:t>Risk Management</w:t>
      </w:r>
      <w:bookmarkEnd w:id="7"/>
    </w:p>
    <w:p w14:paraId="1C28F5C0" w14:textId="77777777" w:rsidR="00343391" w:rsidRDefault="0046199C">
      <w:pPr>
        <w:spacing w:before="400"/>
      </w:pPr>
      <w:r>
        <w:rPr>
          <w:b/>
          <w:bCs/>
          <w:sz w:val="24"/>
          <w:szCs w:val="24"/>
        </w:rPr>
        <w:t>A) Review of Risks outlined in Risk Register and PIMS+ risk tab</w:t>
      </w:r>
    </w:p>
    <w:p w14:paraId="6A6897D2" w14:textId="77777777" w:rsidR="00343391" w:rsidRDefault="0046199C">
      <w:r>
        <w:t> </w:t>
      </w:r>
    </w:p>
    <w:p w14:paraId="499541A8" w14:textId="77777777" w:rsidR="00343391" w:rsidRDefault="0046199C">
      <w:r>
        <w:rPr>
          <w:b/>
          <w:bCs/>
        </w:rPr>
        <w:t>CO Programme Officer:</w:t>
      </w:r>
      <w:r>
        <w:t xml:space="preserve"> Before updating the PIR, the Country Office must update the project’s Atlas Risk Register in line with </w:t>
      </w:r>
      <w:r>
        <w:rPr>
          <w:rFonts w:ascii="'Times New Roman'" w:eastAsia="'Times New Roman'" w:hAnsi="'Times New Roman'" w:cs="'Times New Roman'"/>
          <w:sz w:val="14"/>
          <w:szCs w:val="14"/>
        </w:rPr>
        <w:t> </w:t>
      </w:r>
      <w:hyperlink r:id="rId13" w:history="1">
        <w:r>
          <w:t>UNDP’s enterprise risk management policy</w:t>
        </w:r>
      </w:hyperlink>
      <w:r>
        <w:rPr>
          <w:color w:val="00B0F0"/>
        </w:rPr>
        <w:t>.</w:t>
      </w:r>
    </w:p>
    <w:p w14:paraId="7E04B939" w14:textId="77777777" w:rsidR="00343391" w:rsidRDefault="0046199C">
      <w:pPr>
        <w:numPr>
          <w:ilvl w:val="0"/>
          <w:numId w:val="3"/>
        </w:numPr>
      </w:pPr>
      <w:r>
        <w:t>The CO’s update to the Risk Register should involve updating the state (action needed; treatment status; treatment activity description) of each risk, as appropriate.</w:t>
      </w:r>
    </w:p>
    <w:p w14:paraId="1642AED4" w14:textId="77777777" w:rsidR="00343391" w:rsidRDefault="0046199C">
      <w:pPr>
        <w:numPr>
          <w:ilvl w:val="0"/>
          <w:numId w:val="3"/>
        </w:numPr>
      </w:pPr>
      <w:r>
        <w:t>Please include COVID-related risks, where relevant.</w:t>
      </w:r>
    </w:p>
    <w:p w14:paraId="1739BCE1" w14:textId="77777777" w:rsidR="00343391" w:rsidRDefault="0046199C">
      <w:pPr>
        <w:numPr>
          <w:ilvl w:val="0"/>
          <w:numId w:val="3"/>
        </w:numPr>
      </w:pPr>
      <w:r>
        <w:t>Please ensure all risks in the project’s current SESP are also in the Risk Register.</w:t>
      </w:r>
    </w:p>
    <w:p w14:paraId="1D0FD09E" w14:textId="77777777" w:rsidR="00343391" w:rsidRDefault="0046199C">
      <w:r>
        <w:t>Once the above is done, the CO Programme Officer and RTA should then jointly review and discuss the project risks reported in the Risk Register and the project’s risk tab in PIMS+.</w:t>
      </w:r>
    </w:p>
    <w:p w14:paraId="02C2FED1" w14:textId="77777777" w:rsidR="00343391" w:rsidRDefault="0046199C">
      <w:r>
        <w:t>The overall risk rating identified in the project’s risk tab in PIMS+ will be reported to the GEF Secretariat.</w:t>
      </w:r>
    </w:p>
    <w:tbl>
      <w:tblPr>
        <w:tblW w:w="0" w:type="auto"/>
        <w:tblInd w:w="20" w:type="dxa"/>
        <w:tblBorders>
          <w:top w:val="single" w:sz="5" w:space="0" w:color="000000"/>
          <w:left w:val="single" w:sz="5" w:space="0" w:color="000000"/>
          <w:bottom w:val="single" w:sz="5" w:space="0" w:color="000000"/>
          <w:right w:val="single" w:sz="5" w:space="0" w:color="000000"/>
          <w:insideH w:val="single" w:sz="5" w:space="0" w:color="000000"/>
          <w:insideV w:val="single" w:sz="5" w:space="0" w:color="000000"/>
        </w:tblBorders>
        <w:tblCellMar>
          <w:top w:w="20" w:type="dxa"/>
          <w:left w:w="20" w:type="dxa"/>
          <w:bottom w:w="20" w:type="dxa"/>
          <w:right w:w="20" w:type="dxa"/>
        </w:tblCellMar>
        <w:tblLook w:val="0000" w:firstRow="0" w:lastRow="0" w:firstColumn="0" w:lastColumn="0" w:noHBand="0" w:noVBand="0"/>
      </w:tblPr>
      <w:tblGrid>
        <w:gridCol w:w="8993"/>
      </w:tblGrid>
      <w:tr w:rsidR="00343391" w14:paraId="1E3D4CB2" w14:textId="77777777">
        <w:tc>
          <w:tcPr>
            <w:tcW w:w="10000" w:type="dxa"/>
            <w:shd w:val="clear" w:color="auto" w:fill="D9D9D9"/>
          </w:tcPr>
          <w:p w14:paraId="0DB63AFF" w14:textId="77777777" w:rsidR="00343391" w:rsidRDefault="0046199C">
            <w:r>
              <w:rPr>
                <w:b/>
                <w:bCs/>
              </w:rPr>
              <w:t>NCE RTA:</w:t>
            </w:r>
          </w:p>
          <w:p w14:paraId="2301FC6B" w14:textId="77777777" w:rsidR="00343391" w:rsidRDefault="0046199C">
            <w:r>
              <w:t xml:space="preserve">Please provide an assessment of project risk management (including risks reported </w:t>
            </w:r>
            <w:proofErr w:type="gramStart"/>
            <w:r>
              <w:t>in  Risk</w:t>
            </w:r>
            <w:proofErr w:type="gramEnd"/>
            <w:r>
              <w:t xml:space="preserve"> Register and risks included in the project’s risk tab in  PIMS+ ) undertaken in the reporting period  and summarize the key risk management measures to be taken in the coming year. This text will be pulled into the risk management action plan in this project’s risk tab in PIMS+.</w:t>
            </w:r>
          </w:p>
        </w:tc>
      </w:tr>
      <w:tr w:rsidR="00343391" w14:paraId="05B70D6A" w14:textId="77777777">
        <w:tc>
          <w:tcPr>
            <w:tcW w:w="10000" w:type="dxa"/>
          </w:tcPr>
          <w:p w14:paraId="30B40881" w14:textId="77777777" w:rsidR="00343391" w:rsidRDefault="0046199C">
            <w:r>
              <w:rPr>
                <w:i/>
                <w:iCs/>
              </w:rPr>
              <w:t>(not set or not applicable)</w:t>
            </w:r>
          </w:p>
        </w:tc>
      </w:tr>
    </w:tbl>
    <w:p w14:paraId="5A8A5919" w14:textId="77777777" w:rsidR="00343391" w:rsidRDefault="0046199C">
      <w:pPr>
        <w:spacing w:before="400"/>
      </w:pPr>
      <w:r>
        <w:rPr>
          <w:b/>
          <w:bCs/>
          <w:sz w:val="24"/>
          <w:szCs w:val="24"/>
        </w:rPr>
        <w:t>B) Social and Environmental Standards (Safeguards) Risks</w:t>
      </w:r>
    </w:p>
    <w:p w14:paraId="0888F9C3" w14:textId="77777777" w:rsidR="00343391" w:rsidRDefault="0046199C">
      <w:r>
        <w:t> </w:t>
      </w:r>
    </w:p>
    <w:p w14:paraId="09E273FA" w14:textId="77777777" w:rsidR="00343391" w:rsidRDefault="0046199C">
      <w:r>
        <w:rPr>
          <w:b/>
          <w:bCs/>
        </w:rPr>
        <w:t>Project Manager and/or Project Safeguards Officer:</w:t>
      </w:r>
      <w:r>
        <w:t xml:space="preserve"> Please answer the 5 questions in this section with support from the UNDP Country Office</w:t>
      </w:r>
    </w:p>
    <w:p w14:paraId="4F87F1E5" w14:textId="77777777" w:rsidR="00343391" w:rsidRDefault="0046199C">
      <w:r>
        <w:rPr>
          <w:b/>
          <w:bCs/>
        </w:rPr>
        <w:t>CO Programme Officer:</w:t>
      </w:r>
      <w:r>
        <w:t xml:space="preserve"> Please review the responses to ensure they are reflected in the project's Risk Register</w:t>
      </w:r>
    </w:p>
    <w:p w14:paraId="2D57C140" w14:textId="77777777" w:rsidR="00343391" w:rsidRDefault="0046199C">
      <w:r>
        <w:rPr>
          <w:b/>
          <w:bCs/>
        </w:rPr>
        <w:t xml:space="preserve">NCE RTA: </w:t>
      </w:r>
      <w:r>
        <w:t>Please review the responses and discuss with the CO, as necessary.  Reflect on any specific challenges in your assessment on project risk management (above).</w:t>
      </w:r>
    </w:p>
    <w:tbl>
      <w:tblPr>
        <w:tblW w:w="0" w:type="auto"/>
        <w:tblInd w:w="20" w:type="dxa"/>
        <w:tblBorders>
          <w:top w:val="single" w:sz="5" w:space="0" w:color="000000"/>
          <w:left w:val="single" w:sz="5" w:space="0" w:color="000000"/>
          <w:bottom w:val="single" w:sz="5" w:space="0" w:color="000000"/>
          <w:right w:val="single" w:sz="5" w:space="0" w:color="000000"/>
          <w:insideH w:val="single" w:sz="5" w:space="0" w:color="000000"/>
          <w:insideV w:val="single" w:sz="5" w:space="0" w:color="000000"/>
        </w:tblBorders>
        <w:tblCellMar>
          <w:top w:w="20" w:type="dxa"/>
          <w:left w:w="20" w:type="dxa"/>
          <w:bottom w:w="20" w:type="dxa"/>
          <w:right w:w="20" w:type="dxa"/>
        </w:tblCellMar>
        <w:tblLook w:val="0000" w:firstRow="0" w:lastRow="0" w:firstColumn="0" w:lastColumn="0" w:noHBand="0" w:noVBand="0"/>
      </w:tblPr>
      <w:tblGrid>
        <w:gridCol w:w="8993"/>
      </w:tblGrid>
      <w:tr w:rsidR="00343391" w14:paraId="64EC9CB2" w14:textId="77777777">
        <w:tc>
          <w:tcPr>
            <w:tcW w:w="10000" w:type="dxa"/>
            <w:shd w:val="clear" w:color="auto" w:fill="D9D9D9"/>
          </w:tcPr>
          <w:p w14:paraId="1A9D6CAC" w14:textId="77777777" w:rsidR="00343391" w:rsidRDefault="0046199C">
            <w:r>
              <w:rPr>
                <w:b/>
                <w:bCs/>
              </w:rPr>
              <w:t xml:space="preserve">For reference, please find below the project's safeguards screening (Social and Environmental Screening Procedure (SESP) or the old ESSP tool); management plans (if any); and its SESP categorization above.  Please note that the SESP categorization might have been corrected during a centralized review. </w:t>
            </w:r>
          </w:p>
          <w:p w14:paraId="245ED3B5" w14:textId="77777777" w:rsidR="00343391" w:rsidRDefault="0046199C">
            <w:r>
              <w:t>If the project has updated its SESP during implementation, then please upload that file below.</w:t>
            </w:r>
          </w:p>
        </w:tc>
      </w:tr>
      <w:tr w:rsidR="00343391" w14:paraId="294959E8" w14:textId="77777777">
        <w:tc>
          <w:tcPr>
            <w:tcW w:w="10000" w:type="dxa"/>
          </w:tcPr>
          <w:p w14:paraId="64443F9D" w14:textId="77777777" w:rsidR="00343391" w:rsidRDefault="0046199C">
            <w:r>
              <w:rPr>
                <w:i/>
                <w:iCs/>
              </w:rPr>
              <w:t>(not set or not applicable)</w:t>
            </w:r>
          </w:p>
        </w:tc>
      </w:tr>
      <w:tr w:rsidR="00343391" w14:paraId="1CE6AAAA" w14:textId="77777777">
        <w:tc>
          <w:tcPr>
            <w:tcW w:w="10000" w:type="dxa"/>
          </w:tcPr>
          <w:p w14:paraId="7E0AD406" w14:textId="77777777" w:rsidR="00343391" w:rsidRDefault="0046199C">
            <w:r>
              <w:rPr>
                <w:b/>
                <w:bCs/>
              </w:rPr>
              <w:t xml:space="preserve">SESP: </w:t>
            </w:r>
            <w:hyperlink r:id="rId14" w:history="1">
              <w:r>
                <w:rPr>
                  <w:color w:val="0000FF"/>
                  <w:u w:val="single"/>
                </w:rPr>
                <w:t>TUK 5452 Cities Annex F. SESP Aug2017.docx</w:t>
              </w:r>
            </w:hyperlink>
          </w:p>
          <w:p w14:paraId="0074D39C" w14:textId="77777777" w:rsidR="00343391" w:rsidRDefault="0046199C">
            <w:r>
              <w:rPr>
                <w:b/>
                <w:bCs/>
              </w:rPr>
              <w:t xml:space="preserve">SESP: </w:t>
            </w:r>
            <w:hyperlink r:id="rId15" w:history="1">
              <w:r>
                <w:rPr>
                  <w:color w:val="0000FF"/>
                  <w:u w:val="single"/>
                </w:rPr>
                <w:t>18_08_2020 ESMP_PIMS 5452 Sustainable Cities_ESMP_final.docx</w:t>
              </w:r>
            </w:hyperlink>
          </w:p>
        </w:tc>
      </w:tr>
      <w:tr w:rsidR="00343391" w14:paraId="79FF9743" w14:textId="77777777">
        <w:tc>
          <w:tcPr>
            <w:tcW w:w="10000" w:type="dxa"/>
            <w:shd w:val="clear" w:color="auto" w:fill="D9D9D9"/>
          </w:tcPr>
          <w:p w14:paraId="582E0EEE" w14:textId="77777777" w:rsidR="00343391" w:rsidRDefault="0046199C">
            <w:r>
              <w:rPr>
                <w:b/>
                <w:bCs/>
              </w:rPr>
              <w:t>1) Have any new social and/or environmental risks been identified during the reporting period?</w:t>
            </w:r>
          </w:p>
        </w:tc>
      </w:tr>
      <w:tr w:rsidR="00343391" w14:paraId="02C03BB3" w14:textId="77777777">
        <w:tc>
          <w:tcPr>
            <w:tcW w:w="10000" w:type="dxa"/>
          </w:tcPr>
          <w:p w14:paraId="5D5AE2EB" w14:textId="77777777" w:rsidR="00343391" w:rsidRDefault="0046199C">
            <w:r>
              <w:t>No</w:t>
            </w:r>
          </w:p>
        </w:tc>
      </w:tr>
      <w:tr w:rsidR="00343391" w14:paraId="6E6A5838" w14:textId="77777777">
        <w:tc>
          <w:tcPr>
            <w:tcW w:w="10000" w:type="dxa"/>
            <w:shd w:val="clear" w:color="auto" w:fill="D9D9D9"/>
          </w:tcPr>
          <w:p w14:paraId="23BEEBD7" w14:textId="77777777" w:rsidR="00343391" w:rsidRDefault="0046199C">
            <w:r>
              <w:rPr>
                <w:b/>
                <w:bCs/>
              </w:rPr>
              <w:t xml:space="preserve">If any new social and/or environmental risks have been identified during the reporting </w:t>
            </w:r>
            <w:proofErr w:type="gramStart"/>
            <w:r>
              <w:rPr>
                <w:b/>
                <w:bCs/>
              </w:rPr>
              <w:t>period</w:t>
            </w:r>
            <w:proofErr w:type="gramEnd"/>
            <w:r>
              <w:rPr>
                <w:b/>
                <w:bCs/>
              </w:rPr>
              <w:t xml:space="preserve"> please describe the new risk(s) and the response to it. </w:t>
            </w:r>
          </w:p>
        </w:tc>
      </w:tr>
      <w:tr w:rsidR="00343391" w14:paraId="7805DD55" w14:textId="77777777">
        <w:tc>
          <w:tcPr>
            <w:tcW w:w="10000" w:type="dxa"/>
          </w:tcPr>
          <w:p w14:paraId="00C74745" w14:textId="77777777" w:rsidR="00343391" w:rsidRDefault="0046199C">
            <w:r>
              <w:rPr>
                <w:i/>
                <w:iCs/>
              </w:rPr>
              <w:t>(not set or not applicable)</w:t>
            </w:r>
          </w:p>
        </w:tc>
      </w:tr>
      <w:tr w:rsidR="00343391" w14:paraId="3760E62E" w14:textId="77777777">
        <w:tc>
          <w:tcPr>
            <w:tcW w:w="10000" w:type="dxa"/>
            <w:shd w:val="clear" w:color="auto" w:fill="D9D9D9"/>
          </w:tcPr>
          <w:p w14:paraId="1408F9B9" w14:textId="77777777" w:rsidR="00343391" w:rsidRDefault="0046199C">
            <w:r>
              <w:rPr>
                <w:b/>
                <w:bCs/>
              </w:rPr>
              <w:t xml:space="preserve">2) Have any existing social and/or environmental risks become more severe and/or has the project's SESP categorization changed during the reporting period? For example, when a low risk increased to moderate, or a moderate risk increased </w:t>
            </w:r>
            <w:proofErr w:type="gramStart"/>
            <w:r>
              <w:rPr>
                <w:b/>
                <w:bCs/>
              </w:rPr>
              <w:t>to</w:t>
            </w:r>
            <w:proofErr w:type="gramEnd"/>
            <w:r>
              <w:rPr>
                <w:b/>
                <w:bCs/>
              </w:rPr>
              <w:t xml:space="preserve"> high. </w:t>
            </w:r>
          </w:p>
        </w:tc>
      </w:tr>
      <w:tr w:rsidR="00343391" w14:paraId="7C95C3B6" w14:textId="77777777">
        <w:tc>
          <w:tcPr>
            <w:tcW w:w="10000" w:type="dxa"/>
          </w:tcPr>
          <w:p w14:paraId="1B6B407D" w14:textId="77777777" w:rsidR="00343391" w:rsidRDefault="0046199C">
            <w:r>
              <w:t>No</w:t>
            </w:r>
          </w:p>
        </w:tc>
      </w:tr>
      <w:tr w:rsidR="00343391" w14:paraId="544C71B5" w14:textId="77777777">
        <w:tc>
          <w:tcPr>
            <w:tcW w:w="10000" w:type="dxa"/>
            <w:shd w:val="clear" w:color="auto" w:fill="D9D9D9"/>
          </w:tcPr>
          <w:p w14:paraId="18822830" w14:textId="77777777" w:rsidR="00343391" w:rsidRDefault="0046199C">
            <w:r>
              <w:rPr>
                <w:b/>
                <w:bCs/>
              </w:rPr>
              <w:t xml:space="preserve">If any existing social and/or environmental risks have become more severe and/or if the project's SESP categorization has changed during </w:t>
            </w:r>
            <w:proofErr w:type="gramStart"/>
            <w:r>
              <w:rPr>
                <w:b/>
                <w:bCs/>
              </w:rPr>
              <w:t>implementation</w:t>
            </w:r>
            <w:proofErr w:type="gramEnd"/>
            <w:r>
              <w:rPr>
                <w:b/>
                <w:bCs/>
              </w:rPr>
              <w:t xml:space="preserve"> please describe the change(s) and the response to it. </w:t>
            </w:r>
          </w:p>
        </w:tc>
      </w:tr>
      <w:tr w:rsidR="00343391" w14:paraId="586F4B9A" w14:textId="77777777">
        <w:tc>
          <w:tcPr>
            <w:tcW w:w="10000" w:type="dxa"/>
          </w:tcPr>
          <w:p w14:paraId="13B31668" w14:textId="77777777" w:rsidR="00343391" w:rsidRDefault="0046199C">
            <w:r>
              <w:rPr>
                <w:i/>
                <w:iCs/>
              </w:rPr>
              <w:t>(not set or not applicable)</w:t>
            </w:r>
          </w:p>
        </w:tc>
      </w:tr>
      <w:tr w:rsidR="00343391" w14:paraId="5D01375A" w14:textId="77777777">
        <w:tc>
          <w:tcPr>
            <w:tcW w:w="10000" w:type="dxa"/>
            <w:shd w:val="clear" w:color="auto" w:fill="D9D9D9"/>
          </w:tcPr>
          <w:p w14:paraId="40B43926" w14:textId="77777777" w:rsidR="00343391" w:rsidRDefault="0046199C">
            <w:r>
              <w:rPr>
                <w:b/>
                <w:bCs/>
              </w:rPr>
              <w:t xml:space="preserve">3) Have any social and environmental assessments and/or management plans been prepared or updated, and/or has the SESP been updated in the reporting period, as required? For </w:t>
            </w:r>
            <w:r>
              <w:rPr>
                <w:b/>
                <w:bCs/>
              </w:rPr>
              <w:lastRenderedPageBreak/>
              <w:t xml:space="preserve">example, an updated Stakeholder Engagement Plan, Environmental and Social Impact Assessment (ESIA) or Indigenous Peoples Plan. </w:t>
            </w:r>
          </w:p>
        </w:tc>
      </w:tr>
      <w:tr w:rsidR="00343391" w14:paraId="5289D4FB" w14:textId="77777777">
        <w:tc>
          <w:tcPr>
            <w:tcW w:w="10000" w:type="dxa"/>
          </w:tcPr>
          <w:p w14:paraId="12B55BA7" w14:textId="77777777" w:rsidR="00343391" w:rsidRDefault="0046199C">
            <w:r>
              <w:t>No</w:t>
            </w:r>
          </w:p>
        </w:tc>
      </w:tr>
      <w:tr w:rsidR="00343391" w14:paraId="389426A6" w14:textId="77777777">
        <w:tc>
          <w:tcPr>
            <w:tcW w:w="10000" w:type="dxa"/>
            <w:shd w:val="clear" w:color="auto" w:fill="D9D9D9"/>
          </w:tcPr>
          <w:p w14:paraId="0CBC8DAF" w14:textId="77777777" w:rsidR="00343391" w:rsidRDefault="0046199C">
            <w:r>
              <w:rPr>
                <w:b/>
                <w:bCs/>
              </w:rPr>
              <w:t>If yes, please upload the document(s) above using the FILE LIBRARY button. If no, please explain when the required documents will be prepared.</w:t>
            </w:r>
          </w:p>
        </w:tc>
      </w:tr>
      <w:tr w:rsidR="00343391" w14:paraId="39245535" w14:textId="77777777">
        <w:tc>
          <w:tcPr>
            <w:tcW w:w="10000" w:type="dxa"/>
          </w:tcPr>
          <w:p w14:paraId="269B915D" w14:textId="77777777" w:rsidR="00343391" w:rsidRDefault="0046199C">
            <w:r>
              <w:rPr>
                <w:i/>
                <w:iCs/>
              </w:rPr>
              <w:t>(not set or not applicable)</w:t>
            </w:r>
          </w:p>
        </w:tc>
      </w:tr>
      <w:tr w:rsidR="00343391" w14:paraId="21BD5544" w14:textId="77777777">
        <w:tc>
          <w:tcPr>
            <w:tcW w:w="10000" w:type="dxa"/>
            <w:shd w:val="clear" w:color="auto" w:fill="D9D9D9"/>
          </w:tcPr>
          <w:p w14:paraId="41E5A37A" w14:textId="77777777" w:rsidR="00343391" w:rsidRDefault="0046199C">
            <w:r>
              <w:rPr>
                <w:b/>
                <w:bCs/>
              </w:rPr>
              <w:t xml:space="preserve">4) Has the project received complaints related to social and/or environmental impacts (actual or </w:t>
            </w:r>
            <w:proofErr w:type="gramStart"/>
            <w:r>
              <w:rPr>
                <w:b/>
                <w:bCs/>
              </w:rPr>
              <w:t>potential )</w:t>
            </w:r>
            <w:proofErr w:type="gramEnd"/>
            <w:r>
              <w:rPr>
                <w:b/>
                <w:bCs/>
              </w:rPr>
              <w:t xml:space="preserve"> during the reporting period?  </w:t>
            </w:r>
          </w:p>
        </w:tc>
      </w:tr>
      <w:tr w:rsidR="00343391" w14:paraId="0A9C50C1" w14:textId="77777777">
        <w:tc>
          <w:tcPr>
            <w:tcW w:w="10000" w:type="dxa"/>
          </w:tcPr>
          <w:p w14:paraId="777CD24A" w14:textId="77777777" w:rsidR="00343391" w:rsidRDefault="0046199C">
            <w:r>
              <w:t>No</w:t>
            </w:r>
          </w:p>
        </w:tc>
      </w:tr>
      <w:tr w:rsidR="00343391" w14:paraId="13C0B8DB" w14:textId="77777777">
        <w:tc>
          <w:tcPr>
            <w:tcW w:w="10000" w:type="dxa"/>
            <w:shd w:val="clear" w:color="auto" w:fill="D9D9D9"/>
          </w:tcPr>
          <w:p w14:paraId="29D2B6EF" w14:textId="77777777" w:rsidR="00343391" w:rsidRDefault="0046199C">
            <w:r>
              <w:rPr>
                <w:b/>
                <w:bCs/>
              </w:rPr>
              <w:t xml:space="preserve">If </w:t>
            </w:r>
            <w:proofErr w:type="gramStart"/>
            <w:r>
              <w:rPr>
                <w:b/>
                <w:bCs/>
              </w:rPr>
              <w:t>yes,  please</w:t>
            </w:r>
            <w:proofErr w:type="gramEnd"/>
            <w:r>
              <w:rPr>
                <w:b/>
                <w:bCs/>
              </w:rPr>
              <w:t xml:space="preserve"> describe the complaint(s) or grievance(s) in detail including the status, significance, who was involved and what action was taken. </w:t>
            </w:r>
          </w:p>
        </w:tc>
      </w:tr>
      <w:tr w:rsidR="00343391" w14:paraId="5124556B" w14:textId="77777777">
        <w:tc>
          <w:tcPr>
            <w:tcW w:w="10000" w:type="dxa"/>
          </w:tcPr>
          <w:p w14:paraId="63806EB7" w14:textId="77777777" w:rsidR="00343391" w:rsidRDefault="0046199C">
            <w:r>
              <w:rPr>
                <w:i/>
                <w:iCs/>
              </w:rPr>
              <w:t>(not set or not applicable)</w:t>
            </w:r>
          </w:p>
        </w:tc>
      </w:tr>
      <w:tr w:rsidR="00343391" w14:paraId="352304A1" w14:textId="77777777">
        <w:tc>
          <w:tcPr>
            <w:tcW w:w="10000" w:type="dxa"/>
            <w:shd w:val="clear" w:color="auto" w:fill="D9D9D9"/>
          </w:tcPr>
          <w:p w14:paraId="79EDDC22" w14:textId="77777777" w:rsidR="00343391" w:rsidRDefault="0046199C">
            <w:r>
              <w:rPr>
                <w:b/>
                <w:bCs/>
              </w:rPr>
              <w:t>5) Is the preparation and./or implementation of the project's safeguards management plan(s) on track, including monitoring?</w:t>
            </w:r>
          </w:p>
        </w:tc>
      </w:tr>
      <w:tr w:rsidR="00343391" w14:paraId="02E86043" w14:textId="77777777">
        <w:tc>
          <w:tcPr>
            <w:tcW w:w="10000" w:type="dxa"/>
          </w:tcPr>
          <w:p w14:paraId="1B756D22" w14:textId="77777777" w:rsidR="00343391" w:rsidRDefault="0046199C">
            <w:r>
              <w:t>Yes</w:t>
            </w:r>
          </w:p>
        </w:tc>
      </w:tr>
      <w:tr w:rsidR="00343391" w14:paraId="48210000" w14:textId="77777777">
        <w:tc>
          <w:tcPr>
            <w:tcW w:w="10000" w:type="dxa"/>
            <w:shd w:val="clear" w:color="auto" w:fill="D9D9D9"/>
          </w:tcPr>
          <w:p w14:paraId="27C19294" w14:textId="77777777" w:rsidR="00343391" w:rsidRDefault="0046199C">
            <w:r>
              <w:rPr>
                <w:b/>
                <w:bCs/>
              </w:rPr>
              <w:t>If no, please explain:</w:t>
            </w:r>
          </w:p>
        </w:tc>
      </w:tr>
      <w:tr w:rsidR="00343391" w14:paraId="543F1290" w14:textId="77777777">
        <w:tc>
          <w:tcPr>
            <w:tcW w:w="10000" w:type="dxa"/>
          </w:tcPr>
          <w:p w14:paraId="3509CE60" w14:textId="77777777" w:rsidR="00343391" w:rsidRDefault="0046199C">
            <w:r>
              <w:rPr>
                <w:i/>
                <w:iCs/>
              </w:rPr>
              <w:t>(not set or not applicable)</w:t>
            </w:r>
          </w:p>
        </w:tc>
      </w:tr>
    </w:tbl>
    <w:p w14:paraId="12B8086A" w14:textId="77777777" w:rsidR="00343391" w:rsidRDefault="00343391">
      <w:pPr>
        <w:sectPr w:rsidR="00343391" w:rsidSect="00923357">
          <w:pgSz w:w="11905" w:h="16837"/>
          <w:pgMar w:top="1440" w:right="1440" w:bottom="1440" w:left="1440" w:header="720" w:footer="720" w:gutter="0"/>
          <w:cols w:space="720"/>
        </w:sectPr>
      </w:pPr>
    </w:p>
    <w:p w14:paraId="392785C7" w14:textId="77777777" w:rsidR="00343391" w:rsidRDefault="0046199C">
      <w:pPr>
        <w:pStyle w:val="Heading1"/>
      </w:pPr>
      <w:bookmarkStart w:id="8" w:name="_Toc9"/>
      <w:r>
        <w:lastRenderedPageBreak/>
        <w:t>Knowledge Management &amp; Communications</w:t>
      </w:r>
      <w:bookmarkEnd w:id="8"/>
    </w:p>
    <w:p w14:paraId="3C43F0C5" w14:textId="77777777" w:rsidR="00343391" w:rsidRDefault="0046199C">
      <w:r>
        <w:t> </w:t>
      </w:r>
    </w:p>
    <w:p w14:paraId="1578885D" w14:textId="77777777" w:rsidR="00343391" w:rsidRDefault="0046199C">
      <w:r>
        <w:t xml:space="preserve">The </w:t>
      </w:r>
      <w:r>
        <w:rPr>
          <w:b/>
          <w:bCs/>
        </w:rPr>
        <w:t>Project Manager</w:t>
      </w:r>
      <w:r>
        <w:t xml:space="preserve"> must complete the three questions below.</w:t>
      </w:r>
    </w:p>
    <w:tbl>
      <w:tblPr>
        <w:tblW w:w="0" w:type="auto"/>
        <w:tblInd w:w="20" w:type="dxa"/>
        <w:tblBorders>
          <w:top w:val="single" w:sz="5" w:space="0" w:color="000000"/>
          <w:left w:val="single" w:sz="5" w:space="0" w:color="000000"/>
          <w:bottom w:val="single" w:sz="5" w:space="0" w:color="000000"/>
          <w:right w:val="single" w:sz="5" w:space="0" w:color="000000"/>
          <w:insideH w:val="single" w:sz="5" w:space="0" w:color="000000"/>
          <w:insideV w:val="single" w:sz="5" w:space="0" w:color="000000"/>
        </w:tblBorders>
        <w:tblCellMar>
          <w:top w:w="20" w:type="dxa"/>
          <w:left w:w="20" w:type="dxa"/>
          <w:bottom w:w="20" w:type="dxa"/>
          <w:right w:w="20" w:type="dxa"/>
        </w:tblCellMar>
        <w:tblLook w:val="0000" w:firstRow="0" w:lastRow="0" w:firstColumn="0" w:lastColumn="0" w:noHBand="0" w:noVBand="0"/>
      </w:tblPr>
      <w:tblGrid>
        <w:gridCol w:w="8993"/>
      </w:tblGrid>
      <w:tr w:rsidR="00343391" w14:paraId="1B6525EC" w14:textId="77777777">
        <w:tc>
          <w:tcPr>
            <w:tcW w:w="10000" w:type="dxa"/>
            <w:shd w:val="clear" w:color="auto" w:fill="D9D9D9"/>
          </w:tcPr>
          <w:p w14:paraId="4C14269C" w14:textId="77777777" w:rsidR="00343391" w:rsidRDefault="0046199C">
            <w:r>
              <w:rPr>
                <w:b/>
                <w:bCs/>
              </w:rPr>
              <w:t xml:space="preserve">1) Please provide progress on the implementation of the project's Knowledge Management approach approved at CEO Endorsement/Approval.  If there is no KM approach/strategy, please comment on how the project is capturing and disseminating best practices and lessons learned. </w:t>
            </w:r>
          </w:p>
          <w:p w14:paraId="3C1A0BCF" w14:textId="77777777" w:rsidR="00343391" w:rsidRDefault="0046199C">
            <w:r>
              <w:rPr>
                <w:b/>
                <w:bCs/>
              </w:rPr>
              <w:t xml:space="preserve"> </w:t>
            </w:r>
          </w:p>
          <w:p w14:paraId="4E43D592" w14:textId="77777777" w:rsidR="00343391" w:rsidRDefault="0046199C">
            <w:r>
              <w:rPr>
                <w:b/>
                <w:bCs/>
              </w:rPr>
              <w:t>This text will be posted to the GEF Portal.</w:t>
            </w:r>
          </w:p>
        </w:tc>
      </w:tr>
      <w:tr w:rsidR="00343391" w14:paraId="6886FAE1" w14:textId="77777777">
        <w:tc>
          <w:tcPr>
            <w:tcW w:w="10000" w:type="dxa"/>
          </w:tcPr>
          <w:p w14:paraId="126C8715" w14:textId="77777777" w:rsidR="00343391" w:rsidRDefault="0046199C">
            <w:r>
              <w:t xml:space="preserve">The Project has been actively publicizing the results of the analyses it has procured via multiple training seminars for the students of energy and technological faculty, </w:t>
            </w:r>
            <w:proofErr w:type="gramStart"/>
            <w:r>
              <w:t>industry</w:t>
            </w:r>
            <w:proofErr w:type="gramEnd"/>
            <w:r>
              <w:t xml:space="preserve"> and technological faculty as well as computer technologies faculty of the State Institute of Energy of Turkmenistan held on 30.04.2021. Training was also participated by the specialists of State Energy Cooperation, “</w:t>
            </w:r>
            <w:proofErr w:type="spellStart"/>
            <w:r>
              <w:t>Ashgabatenergo</w:t>
            </w:r>
            <w:proofErr w:type="spellEnd"/>
            <w:r>
              <w:t xml:space="preserve">” PA and City Street Lightening Administration of Ashgabat Moreover </w:t>
            </w:r>
            <w:proofErr w:type="gramStart"/>
            <w:r>
              <w:t>in order to</w:t>
            </w:r>
            <w:proofErr w:type="gramEnd"/>
            <w:r>
              <w:t xml:space="preserve"> improve capacity building. </w:t>
            </w:r>
          </w:p>
        </w:tc>
      </w:tr>
      <w:tr w:rsidR="00343391" w14:paraId="28E853D6" w14:textId="77777777">
        <w:tc>
          <w:tcPr>
            <w:tcW w:w="10000" w:type="dxa"/>
          </w:tcPr>
          <w:p w14:paraId="1D538A2B" w14:textId="77777777" w:rsidR="00343391" w:rsidRDefault="0046199C">
            <w:r>
              <w:rPr>
                <w:b/>
                <w:bCs/>
              </w:rPr>
              <w:t xml:space="preserve">CEO Endorsement Request: </w:t>
            </w:r>
            <w:hyperlink r:id="rId16" w:history="1">
              <w:r>
                <w:rPr>
                  <w:color w:val="0000FF"/>
                  <w:u w:val="single"/>
                </w:rPr>
                <w:t>TUK 5452 Cities CEO ER Nov2017.docx</w:t>
              </w:r>
            </w:hyperlink>
          </w:p>
        </w:tc>
      </w:tr>
      <w:tr w:rsidR="00343391" w14:paraId="29034DB6" w14:textId="77777777">
        <w:tc>
          <w:tcPr>
            <w:tcW w:w="10000" w:type="dxa"/>
            <w:shd w:val="clear" w:color="auto" w:fill="D9D9D9"/>
          </w:tcPr>
          <w:p w14:paraId="73E505C4" w14:textId="77777777" w:rsidR="00343391" w:rsidRDefault="0046199C">
            <w:r>
              <w:rPr>
                <w:b/>
                <w:bCs/>
              </w:rPr>
              <w:t xml:space="preserve">2) Please provide URLs specific to this project in the relevant field below.  Please categorize the URLs appropriately (for example: project websites, social media sites, media coverage, etc.) </w:t>
            </w:r>
          </w:p>
          <w:p w14:paraId="341B25EB" w14:textId="77777777" w:rsidR="00343391" w:rsidRDefault="0046199C">
            <w:r>
              <w:rPr>
                <w:b/>
                <w:bCs/>
              </w:rPr>
              <w:t xml:space="preserve"> </w:t>
            </w:r>
          </w:p>
          <w:p w14:paraId="108A69A3" w14:textId="77777777" w:rsidR="00343391" w:rsidRDefault="0046199C">
            <w:r>
              <w:rPr>
                <w:b/>
                <w:bCs/>
              </w:rPr>
              <w:t>(This field is pre-filled from the 2020 PIR.  Please edit, as needed).</w:t>
            </w:r>
          </w:p>
        </w:tc>
      </w:tr>
      <w:tr w:rsidR="00343391" w14:paraId="0DA305E7" w14:textId="77777777">
        <w:tc>
          <w:tcPr>
            <w:tcW w:w="10000" w:type="dxa"/>
          </w:tcPr>
          <w:p w14:paraId="7EC8FB22" w14:textId="77777777" w:rsidR="00343391" w:rsidRDefault="0046199C">
            <w:r>
              <w:t xml:space="preserve">The Project uses government-owned printed media (the only media available in the country as a means of outreach for the national audience), UNDP </w:t>
            </w:r>
            <w:proofErr w:type="gramStart"/>
            <w:r>
              <w:t>web-site</w:t>
            </w:r>
            <w:proofErr w:type="gramEnd"/>
            <w:r>
              <w:t xml:space="preserve"> (where an article by the Projects’ ICTA has been published recently, see: http://www.eurasia.undp.org/content/rbec/en/home/blog/2019/we-need-sustainable-cities-in-turkmenistan-.html). International social network outlets such as Twitter and LinkedIn will be used where possible too to inform the global audience about the Project’s plans and activities.  </w:t>
            </w:r>
          </w:p>
          <w:p w14:paraId="7F573425" w14:textId="77777777" w:rsidR="00343391" w:rsidRDefault="0046199C">
            <w:r>
              <w:t xml:space="preserve">An example of this use is the ICTA’s recent article (mentioned above), which has already been published on Twitter (https://twitter.com/UNDPEurasia/status/1140604768915795968) and LinkedIn (https://www.linkedin.com/feed/update/urn:li:activity:6546372907923193856) and on a local </w:t>
            </w:r>
            <w:proofErr w:type="gramStart"/>
            <w:r>
              <w:t>web-site</w:t>
            </w:r>
            <w:proofErr w:type="gramEnd"/>
            <w:r>
              <w:t xml:space="preserve">: https://orient.tm/v-turkmenistane-realizuetsya-proekt-po-ustojchivym-gorodam/ </w:t>
            </w:r>
          </w:p>
          <w:p w14:paraId="4F7865C1" w14:textId="77777777" w:rsidR="00343391" w:rsidRDefault="0046199C">
            <w:r>
              <w:t xml:space="preserve"> </w:t>
            </w:r>
          </w:p>
          <w:p w14:paraId="58E46FC2" w14:textId="77777777" w:rsidR="00343391" w:rsidRDefault="0046199C">
            <w:r>
              <w:t>1.</w:t>
            </w:r>
            <w:r>
              <w:tab/>
              <w:t xml:space="preserve">Article on “New free bike renting opened in Ashgabat” – published in Russian and Turkmen languages on 06.06.2020 and available at: https://turkmenportal.com/blog/28014/v-ashhabade-otkrylsya-besplatnyi-prokat-detskih-velosipedov </w:t>
            </w:r>
          </w:p>
          <w:p w14:paraId="4EA04CBA" w14:textId="77777777" w:rsidR="00343391" w:rsidRDefault="0046199C">
            <w:r>
              <w:t xml:space="preserve"> </w:t>
            </w:r>
          </w:p>
          <w:p w14:paraId="76AC60F2" w14:textId="77777777" w:rsidR="00343391" w:rsidRDefault="0046199C">
            <w:r>
              <w:t>2.</w:t>
            </w:r>
            <w:r>
              <w:tab/>
              <w:t xml:space="preserve">An article regarding the UNDP’s ecological activities in Turkmenistan - published on private news agency in Russian language on 5 June 2020 and available at https://arzuw.news/proon-podvodit-itogi-prirodoohrannoj-dejatelnosti-v-turkmenistane  </w:t>
            </w:r>
          </w:p>
          <w:p w14:paraId="4E101AE6" w14:textId="77777777" w:rsidR="00343391" w:rsidRDefault="0046199C">
            <w:r>
              <w:t xml:space="preserve"> </w:t>
            </w:r>
          </w:p>
          <w:p w14:paraId="5AE4D47A" w14:textId="77777777" w:rsidR="00343391" w:rsidRDefault="0046199C">
            <w:r>
              <w:t>3.</w:t>
            </w:r>
            <w:r>
              <w:tab/>
              <w:t xml:space="preserve">Informative article on World Environment Day: “Projects being implemented in Turkmenistan” published on the private news agency “Media-Turkmen” in English and Russian languages on 5 June 2020 at https://orient.tm/en/world-environment-day-projects-being-implemented-in-turkmenistan/  </w:t>
            </w:r>
          </w:p>
          <w:p w14:paraId="17B82DE1" w14:textId="77777777" w:rsidR="00343391" w:rsidRDefault="0046199C">
            <w:r>
              <w:t xml:space="preserve"> </w:t>
            </w:r>
          </w:p>
          <w:p w14:paraId="0FC4D740" w14:textId="77777777" w:rsidR="00343391" w:rsidRDefault="0046199C">
            <w:r>
              <w:t>4.</w:t>
            </w:r>
            <w:r>
              <w:tab/>
              <w:t xml:space="preserve">Article on UNDP actively supports eco-policy Turkmenistan – published on 5 June 2020 in English, Russian and Turkmen languages at https://business.com.tm/post/5596/proon-aktivno-podderzhivaet-ekopolitiku-turkmenistana   </w:t>
            </w:r>
          </w:p>
          <w:p w14:paraId="0D8262CF" w14:textId="77777777" w:rsidR="00343391" w:rsidRDefault="0046199C">
            <w:r>
              <w:t xml:space="preserve"> </w:t>
            </w:r>
          </w:p>
          <w:p w14:paraId="5E154749" w14:textId="77777777" w:rsidR="00343391" w:rsidRDefault="0046199C">
            <w:r>
              <w:t>5.</w:t>
            </w:r>
            <w:r>
              <w:tab/>
              <w:t xml:space="preserve">Informative article on “Energy audits will be conducted in Ashgabat and Avaza” published on 21.04.2020 in Russian and English languages at https://turkmenportal.com/en/blog/26949/v-ashhabade-i-avaze-budet-provoditsya-energoaudit  </w:t>
            </w:r>
          </w:p>
          <w:p w14:paraId="715C9C2D" w14:textId="77777777" w:rsidR="00343391" w:rsidRDefault="0046199C">
            <w:r>
              <w:t xml:space="preserve"> </w:t>
            </w:r>
          </w:p>
          <w:p w14:paraId="08E05054" w14:textId="77777777" w:rsidR="00343391" w:rsidRDefault="0046199C">
            <w:r>
              <w:t>6.</w:t>
            </w:r>
            <w:r>
              <w:tab/>
              <w:t xml:space="preserve">Articles regarding on “President of Turkmenistan Signs Number of Resolutions on Environmental Projects” published on 15.04.2020 in English, </w:t>
            </w:r>
            <w:proofErr w:type="gramStart"/>
            <w:r>
              <w:t>Turkmen</w:t>
            </w:r>
            <w:proofErr w:type="gramEnd"/>
            <w:r>
              <w:t xml:space="preserve"> and Russian languages at: https://business.com.tm/post/5378/prezident-turkmenistana-podpisal-ryad-rasporyazhenii-po-ekologicheskim-proektam  </w:t>
            </w:r>
          </w:p>
          <w:p w14:paraId="2076623C" w14:textId="77777777" w:rsidR="00343391" w:rsidRDefault="0046199C">
            <w:r>
              <w:t xml:space="preserve"> </w:t>
            </w:r>
          </w:p>
          <w:p w14:paraId="78A368B7" w14:textId="77777777" w:rsidR="00343391" w:rsidRDefault="0046199C">
            <w:r>
              <w:lastRenderedPageBreak/>
              <w:t>7.</w:t>
            </w:r>
            <w:r>
              <w:tab/>
              <w:t xml:space="preserve">Article on “Ecological diplomacy – the main priority of foreign policy of Turkmenistan” – published on 14.04.2020 in English, Russian and Turkmen languages on government web site at: http://turkmenistan.gov.tm/?id=20726  </w:t>
            </w:r>
          </w:p>
          <w:p w14:paraId="2FF53B47" w14:textId="77777777" w:rsidR="00343391" w:rsidRDefault="0046199C">
            <w:r>
              <w:t xml:space="preserve"> </w:t>
            </w:r>
          </w:p>
          <w:p w14:paraId="6DEFE3F0" w14:textId="77777777" w:rsidR="00343391" w:rsidRDefault="0046199C">
            <w:r>
              <w:t>8.</w:t>
            </w:r>
            <w:r>
              <w:tab/>
              <w:t xml:space="preserve">Article on UNDP in Turkmenistan’s web site titled “Who recycles what in Turkmenistan” 27 March 2020 in English and Russian available at: https://www.tm.undp.org/content/turkmenistan/en/home/blog/Who-recycles-what-in-Turkmenistan.html  </w:t>
            </w:r>
          </w:p>
          <w:p w14:paraId="27086387" w14:textId="77777777" w:rsidR="00343391" w:rsidRDefault="0046199C">
            <w:r>
              <w:t xml:space="preserve"> </w:t>
            </w:r>
          </w:p>
          <w:p w14:paraId="07DEF6E8" w14:textId="77777777" w:rsidR="00343391" w:rsidRDefault="0046199C">
            <w:r>
              <w:t>9.</w:t>
            </w:r>
            <w:r>
              <w:tab/>
              <w:t xml:space="preserve">Article titled “Plastic collection activities continue” published on 13.03.2020 in Russian language and available at: http://ashgabat.in/akciya-po-sboru-plastika-prodolzhaetsya/  </w:t>
            </w:r>
          </w:p>
          <w:p w14:paraId="0FB2D2FD" w14:textId="77777777" w:rsidR="00343391" w:rsidRDefault="0046199C">
            <w:r>
              <w:t xml:space="preserve"> </w:t>
            </w:r>
          </w:p>
          <w:p w14:paraId="5A54E9EF" w14:textId="77777777" w:rsidR="00343391" w:rsidRDefault="0046199C">
            <w:r>
              <w:t>10.</w:t>
            </w:r>
            <w:r>
              <w:tab/>
              <w:t xml:space="preserve">Article on UNDP in Turkmenistan web site titled: “UNDP and the Ministry of Agriculture and Environmental Protection of Turkmenistan held a working meeting to develop a draft National Strategy for Waste Management” published on 10 March 2020 in English and Russian languages available at : “https://www.tm.undp.org/content/turkmenistan/en/home/presscenter/pressreleases/2020/UNDP-and-Ministry-of-Agriculture-and-Environmental-Protection-of-Turkmenistan-held-a-working-meeting-to-develop-a-draft-National-Strategy-for-Waste-Management.html” </w:t>
            </w:r>
          </w:p>
          <w:p w14:paraId="069F4E3E" w14:textId="77777777" w:rsidR="00343391" w:rsidRDefault="0046199C">
            <w:r>
              <w:t xml:space="preserve"> </w:t>
            </w:r>
          </w:p>
          <w:p w14:paraId="288960E3" w14:textId="77777777" w:rsidR="00343391" w:rsidRDefault="0046199C">
            <w:r>
              <w:t>11.</w:t>
            </w:r>
            <w:r>
              <w:tab/>
              <w:t xml:space="preserve">Article on “Waste management strategy is being discussed” published on government newspaper published in Russian language in March 2020, at: http://www.metbugat.gov.tm/blog?id=1211   </w:t>
            </w:r>
          </w:p>
          <w:p w14:paraId="3956BF6E" w14:textId="77777777" w:rsidR="00343391" w:rsidRDefault="0046199C">
            <w:r>
              <w:t xml:space="preserve"> </w:t>
            </w:r>
          </w:p>
          <w:p w14:paraId="4FFAA611" w14:textId="77777777" w:rsidR="00343391" w:rsidRDefault="0046199C">
            <w:r>
              <w:t>12.</w:t>
            </w:r>
            <w:r>
              <w:tab/>
              <w:t xml:space="preserve">Article on “Plastic Waste Management - First Step Towards Integrated Urban Development” published on UNDP in Turkmenistan’s web site in Russian and English languages on 29 January 2020 and available at “https://www.tm.undp.org/content/turkmenistan/en/home/stories/Plastic-Waste-Management-First-Step-Towards-Integrated-Urban-Development.html” </w:t>
            </w:r>
          </w:p>
          <w:p w14:paraId="5DC1C279" w14:textId="77777777" w:rsidR="00343391" w:rsidRDefault="0046199C">
            <w:r>
              <w:t xml:space="preserve"> </w:t>
            </w:r>
          </w:p>
          <w:p w14:paraId="6D4E962A" w14:textId="77777777" w:rsidR="00343391" w:rsidRDefault="0046199C">
            <w:r>
              <w:t>13.</w:t>
            </w:r>
            <w:r>
              <w:tab/>
              <w:t xml:space="preserve">Article on “Sustainable Cities in Turkmenistan Project aimed at ecological stability – published on English and Russian languages on 28 January 2020 and available at https://turkmenportal.com/tm/blog/24715/proekt-ustoichivye-goroda-v-turkmenistane-nacelen-na-ekologicheskuyu-stabilnost  </w:t>
            </w:r>
          </w:p>
          <w:p w14:paraId="7AE3ACE9" w14:textId="77777777" w:rsidR="00343391" w:rsidRDefault="0046199C">
            <w:r>
              <w:t xml:space="preserve"> </w:t>
            </w:r>
          </w:p>
          <w:p w14:paraId="0B6D56F7" w14:textId="77777777" w:rsidR="00343391" w:rsidRDefault="0046199C">
            <w:r>
              <w:t>14.</w:t>
            </w:r>
            <w:r>
              <w:tab/>
              <w:t xml:space="preserve">Article on “Atmospheric monitoring – ensuring the environmental safety of Ashgabat” – published in English and Russian languages on 25.01.2020 and available </w:t>
            </w:r>
            <w:proofErr w:type="gramStart"/>
            <w:r>
              <w:t>at :</w:t>
            </w:r>
            <w:proofErr w:type="gramEnd"/>
            <w:r>
              <w:t xml:space="preserve"> https://orient.tm/en/atmospheric-monitoring-ensuring-the-environmental-safety-of-ashgabat/ </w:t>
            </w:r>
          </w:p>
          <w:p w14:paraId="7CADFFFE" w14:textId="77777777" w:rsidR="00343391" w:rsidRDefault="0046199C">
            <w:r>
              <w:t xml:space="preserve"> </w:t>
            </w:r>
          </w:p>
          <w:p w14:paraId="3A42B14E" w14:textId="77777777" w:rsidR="00343391" w:rsidRDefault="0046199C">
            <w:r>
              <w:t>15.</w:t>
            </w:r>
            <w:r>
              <w:tab/>
              <w:t xml:space="preserve">Article on UNDP and partners improve environmental monitoring systems in Ashgabat – published on 23 January 2020 at UNDP Turkmenistan’s website in Russian and English languages and available </w:t>
            </w:r>
            <w:proofErr w:type="gramStart"/>
            <w:r>
              <w:t>at :</w:t>
            </w:r>
            <w:proofErr w:type="gramEnd"/>
            <w:r>
              <w:t xml:space="preserve"> https://www.tm.undp.org/content/turkmenistan/en/home/presscenter/pressreleases/2020/UNDP-and-partners-improve-environmental-monitoring-systems-in-Ashgabat.html </w:t>
            </w:r>
          </w:p>
          <w:p w14:paraId="2B98C4E5" w14:textId="77777777" w:rsidR="00343391" w:rsidRDefault="0046199C">
            <w:r>
              <w:t xml:space="preserve"> </w:t>
            </w:r>
          </w:p>
          <w:p w14:paraId="1EC64A94" w14:textId="77777777" w:rsidR="00343391" w:rsidRDefault="0046199C">
            <w:r>
              <w:t>16.</w:t>
            </w:r>
            <w:r>
              <w:tab/>
              <w:t xml:space="preserve">Article on “Green” activities for hotels in Avaza – published on 6 November 2019 at national newspaper “Neutral Turkmenistan” in Russian languages and available </w:t>
            </w:r>
            <w:proofErr w:type="gramStart"/>
            <w:r>
              <w:t>at  http://metbugat.gov.tm/blog?id=888</w:t>
            </w:r>
            <w:proofErr w:type="gramEnd"/>
            <w:r>
              <w:t xml:space="preserve">   </w:t>
            </w:r>
          </w:p>
          <w:p w14:paraId="3827CAE3" w14:textId="77777777" w:rsidR="00343391" w:rsidRDefault="0046199C">
            <w:r>
              <w:t xml:space="preserve"> </w:t>
            </w:r>
          </w:p>
          <w:p w14:paraId="699F2600" w14:textId="77777777" w:rsidR="00343391" w:rsidRDefault="0046199C">
            <w:r>
              <w:t>17.</w:t>
            </w:r>
            <w:r>
              <w:tab/>
              <w:t xml:space="preserve">Article on “Energy-saving is task for </w:t>
            </w:r>
            <w:proofErr w:type="gramStart"/>
            <w:r>
              <w:t>present“ –</w:t>
            </w:r>
            <w:proofErr w:type="gramEnd"/>
            <w:r>
              <w:t xml:space="preserve"> published on 31 October 2019 in Russian language on state national newspaper “Neutral Turkmenistan” and available at http://metbugat.gov.tm/blog?id=864 </w:t>
            </w:r>
          </w:p>
          <w:p w14:paraId="1981CF67" w14:textId="77777777" w:rsidR="00343391" w:rsidRDefault="0046199C">
            <w:r>
              <w:t xml:space="preserve"> </w:t>
            </w:r>
          </w:p>
          <w:p w14:paraId="23FE707F" w14:textId="77777777" w:rsidR="00343391" w:rsidRDefault="0046199C">
            <w:r>
              <w:t>18.</w:t>
            </w:r>
            <w:r>
              <w:tab/>
              <w:t xml:space="preserve">Short article on “New edition of National Strategy on Climate Change is approved” – published on state-owned website on 23.09.2019 in Russian language and available at http://tdh.gov.tm/news/articles.aspx&amp;article19702&amp;cat11 </w:t>
            </w:r>
          </w:p>
          <w:p w14:paraId="732E75F3" w14:textId="77777777" w:rsidR="00343391" w:rsidRDefault="0046199C">
            <w:r>
              <w:t xml:space="preserve"> </w:t>
            </w:r>
          </w:p>
          <w:p w14:paraId="586FE5DC" w14:textId="77777777" w:rsidR="00343391" w:rsidRDefault="0046199C">
            <w:r>
              <w:t>19.</w:t>
            </w:r>
            <w:r>
              <w:tab/>
              <w:t xml:space="preserve">Article on “Ecology and Industry” – published in Russian language on state national newspaper and available at: http://www.metbugat.gov.tm/blog?id=1239 </w:t>
            </w:r>
          </w:p>
          <w:p w14:paraId="57D2090E" w14:textId="77777777" w:rsidR="00343391" w:rsidRDefault="0046199C">
            <w:r>
              <w:t xml:space="preserve"> </w:t>
            </w:r>
          </w:p>
          <w:p w14:paraId="2FB239A6" w14:textId="77777777" w:rsidR="00343391" w:rsidRDefault="0046199C">
            <w:r>
              <w:lastRenderedPageBreak/>
              <w:t>20.</w:t>
            </w:r>
            <w:r>
              <w:tab/>
              <w:t xml:space="preserve">Article on “Revised National Strategy of Turkmenistan on Climate Change” – published on state national newspaper “Neutral Turkmenistan” in Russian language and available at: http://metbugat.gov.tm/blog?id=767    </w:t>
            </w:r>
          </w:p>
          <w:p w14:paraId="635A6DCB" w14:textId="77777777" w:rsidR="00343391" w:rsidRDefault="0046199C">
            <w:r>
              <w:t xml:space="preserve"> </w:t>
            </w:r>
          </w:p>
          <w:p w14:paraId="1F32F272" w14:textId="77777777" w:rsidR="00343391" w:rsidRDefault="0046199C">
            <w:r>
              <w:t xml:space="preserve">2021 </w:t>
            </w:r>
          </w:p>
          <w:p w14:paraId="008BAFE6" w14:textId="77777777" w:rsidR="00343391" w:rsidRDefault="0046199C">
            <w:r>
              <w:t xml:space="preserve"> </w:t>
            </w:r>
          </w:p>
          <w:p w14:paraId="09E7ABAD" w14:textId="77777777" w:rsidR="00343391" w:rsidRDefault="0046199C">
            <w:r>
              <w:t xml:space="preserve">1. Article on street lightening systems, posted on UNDP web page https://www.tm.undp.org/content/turkmenistan/en/home/presscenter/pressreleases/2021/introduction-of-new-technologies-to-the-street-lightening-systems-of-cities-in-Turkmenistan.html   </w:t>
            </w:r>
          </w:p>
          <w:p w14:paraId="17B1CA44" w14:textId="77777777" w:rsidR="00343391" w:rsidRDefault="0046199C">
            <w:r>
              <w:t xml:space="preserve"> </w:t>
            </w:r>
          </w:p>
          <w:p w14:paraId="1AA95D72" w14:textId="77777777" w:rsidR="00343391" w:rsidRDefault="0046199C">
            <w:r>
              <w:t xml:space="preserve">2. Green transport promotion activity posted at: https://orient.tm/en/post/33049/undp-promotes-use-green-transport </w:t>
            </w:r>
          </w:p>
          <w:p w14:paraId="6E72AC39" w14:textId="77777777" w:rsidR="00343391" w:rsidRDefault="0046199C">
            <w:r>
              <w:t xml:space="preserve"> </w:t>
            </w:r>
          </w:p>
          <w:p w14:paraId="40460C0B" w14:textId="77777777" w:rsidR="00343391" w:rsidRDefault="0046199C">
            <w:r>
              <w:t xml:space="preserve">3. Project activity in summer camp among youth, posted on UNDP Turkmenistan web page - https://www.tm.undp.org/content/turkmenistan/en/home/presscenter/pressreleases/2021/UNDP-reaches-out-to-children-in-summer-camp-to-raise-ecological-awareness.html  </w:t>
            </w:r>
          </w:p>
          <w:p w14:paraId="5A48D17E" w14:textId="77777777" w:rsidR="00343391" w:rsidRDefault="0046199C">
            <w:r>
              <w:t xml:space="preserve"> </w:t>
            </w:r>
          </w:p>
          <w:p w14:paraId="3699C443" w14:textId="77777777" w:rsidR="00343391" w:rsidRDefault="0046199C">
            <w:r>
              <w:t xml:space="preserve">  * https://turkmenportal.com/blog/37126/v-detskom-lagere-v-gokdere-provedena-obrazovatelnaya-sessiya-po-ekologii </w:t>
            </w:r>
          </w:p>
          <w:p w14:paraId="440B10FC" w14:textId="77777777" w:rsidR="00343391" w:rsidRDefault="0046199C">
            <w:r>
              <w:t xml:space="preserve">  * https://arzuw.news/v-lagere-otdyha-altyn-damdzha-proshla-obrazovatelnaja-jeko-akcija-proon-v-turkmenistane  </w:t>
            </w:r>
          </w:p>
          <w:p w14:paraId="77977ACC" w14:textId="77777777" w:rsidR="00343391" w:rsidRDefault="0046199C">
            <w:r>
              <w:t xml:space="preserve">   * https://turkmenistan.un.org/ru/129789-oon-povyshaet-osvedomlennost-detey-ob-okhrane-okruzhayuschey-sredy </w:t>
            </w:r>
          </w:p>
          <w:p w14:paraId="094EC97E" w14:textId="77777777" w:rsidR="00343391" w:rsidRDefault="0046199C">
            <w:r>
              <w:t xml:space="preserve"> </w:t>
            </w:r>
          </w:p>
          <w:p w14:paraId="2E94911C" w14:textId="77777777" w:rsidR="00343391" w:rsidRDefault="0046199C">
            <w:r>
              <w:t xml:space="preserve">4. Project's activity held in nearby territory of UN building in Turkmenistan dedicated to World Environment Day - https://www.tm.undp.org/content/turkmenistan/en/home/presscenter/pressreleases/2021/UNDP-took-part-in-environmental-campaign-dedicated-to-nationwide-event-on-planting-trees.html#:~:text=UNDP%20took%20part%20in%20environmental%20campaign%20dedicated%20to%20nationwide%20event%20on%20planting%20trees,-AddThis%20Sharing%20Buttons&amp;text=At%20present%2C%20ecological%20culture%20is,safeguarding%20the%20environment%20and%20nature. </w:t>
            </w:r>
          </w:p>
          <w:p w14:paraId="148FAAB4" w14:textId="77777777" w:rsidR="00343391" w:rsidRDefault="0046199C">
            <w:r>
              <w:t xml:space="preserve">   * https://sng.today/ashkhabad/17275-v-preddverii-vsemirnogo-dnja-okruzhajuschej-sredy-stranovaja-komanda-oon-v-strane-provela-jeko-akciju.html </w:t>
            </w:r>
          </w:p>
          <w:p w14:paraId="66947276" w14:textId="77777777" w:rsidR="00343391" w:rsidRDefault="0046199C">
            <w:r>
              <w:t xml:space="preserve">   * https://turkmenistan.un.org/ru/129797-obschestvennaya-kampaniya-oon-po-sluchayu-vsemirnogo-dnya-okruzhayuschey-sredy </w:t>
            </w:r>
          </w:p>
          <w:p w14:paraId="67F8061C" w14:textId="77777777" w:rsidR="00343391" w:rsidRDefault="0046199C">
            <w:r>
              <w:t xml:space="preserve">   *https://ashgabat.in/2021/06/01/akciya-oon-v-turkmenistane-po-posadke-derevev/ </w:t>
            </w:r>
          </w:p>
          <w:p w14:paraId="310F59EE" w14:textId="77777777" w:rsidR="00343391" w:rsidRDefault="0046199C">
            <w:r>
              <w:t xml:space="preserve">   *https://centralasia.news/9868-podrazdelenija-oon-v-turkmenistane-proveli-jekoakciju.html </w:t>
            </w:r>
          </w:p>
          <w:p w14:paraId="34F9DFAB" w14:textId="77777777" w:rsidR="00343391" w:rsidRDefault="0046199C">
            <w:r>
              <w:t xml:space="preserve">   *https://turkmenportal.com/blog/37073/stranovaya-komanda-oon-v-turkmenistane-provela-ekoakciyu </w:t>
            </w:r>
          </w:p>
          <w:p w14:paraId="710685A6" w14:textId="77777777" w:rsidR="00343391" w:rsidRDefault="0046199C">
            <w:r>
              <w:t xml:space="preserve"> </w:t>
            </w:r>
          </w:p>
          <w:p w14:paraId="22422C0A" w14:textId="77777777" w:rsidR="00343391" w:rsidRDefault="0046199C">
            <w:r>
              <w:t xml:space="preserve">5. Bike promotion activity at Project pilot site in School N21 - https://turkmenportal.com/blog/37193/v-ashhabade-provedeny-meropriyatiya-ekologicheskoi-napravlennosti   </w:t>
            </w:r>
          </w:p>
          <w:p w14:paraId="5FA0437D" w14:textId="77777777" w:rsidR="00343391" w:rsidRDefault="0046199C">
            <w:r>
              <w:t xml:space="preserve"> </w:t>
            </w:r>
          </w:p>
          <w:p w14:paraId="2249F3AB" w14:textId="77777777" w:rsidR="00343391" w:rsidRDefault="0046199C">
            <w:r>
              <w:t xml:space="preserve">6. Online meeting on Climate Change - https://turkmenistan.un.org/ru/123046-proon-aktivno-podderzhivaet-v-strane-strategicheskie-iniciativy-v-oblasti-izmeneniya-klimata </w:t>
            </w:r>
          </w:p>
          <w:p w14:paraId="0A15B81F" w14:textId="77777777" w:rsidR="00343391" w:rsidRDefault="0046199C">
            <w:r>
              <w:t xml:space="preserve"> </w:t>
            </w:r>
          </w:p>
          <w:p w14:paraId="7E453E4C" w14:textId="77777777" w:rsidR="00343391" w:rsidRDefault="0046199C">
            <w:r>
              <w:t xml:space="preserve">7.  Project held online </w:t>
            </w:r>
            <w:proofErr w:type="gramStart"/>
            <w:r>
              <w:t>meeting</w:t>
            </w:r>
            <w:proofErr w:type="gramEnd"/>
            <w:r>
              <w:t xml:space="preserve"> on </w:t>
            </w:r>
            <w:proofErr w:type="spellStart"/>
            <w:r>
              <w:t>Renwable</w:t>
            </w:r>
            <w:proofErr w:type="spellEnd"/>
            <w:r>
              <w:t xml:space="preserve"> Energies - https://orient.tm/ru/post/26894/proon-i-turkmenistan-razvivajut-sotrudnichestvo-v-oblasti-vozobnovlyaemyh-istochnikov-energii </w:t>
            </w:r>
          </w:p>
          <w:p w14:paraId="4173DCED" w14:textId="77777777" w:rsidR="00343391" w:rsidRDefault="0046199C">
            <w:r>
              <w:t xml:space="preserve"> </w:t>
            </w:r>
          </w:p>
          <w:p w14:paraId="14EF388E" w14:textId="77777777" w:rsidR="00343391" w:rsidRDefault="0046199C">
            <w:r>
              <w:t xml:space="preserve">8. Project held online </w:t>
            </w:r>
            <w:proofErr w:type="gramStart"/>
            <w:r>
              <w:t>meeting</w:t>
            </w:r>
            <w:proofErr w:type="gramEnd"/>
            <w:r>
              <w:t xml:space="preserve"> on presentation of works undertaken on preparation of Fourth National Communication - https://orient.tm/turkmenistan-gotovit-chetvertoe-nacionalnoe-soobshhenie-ob-izmenenii-klimata/ </w:t>
            </w:r>
          </w:p>
          <w:p w14:paraId="38596BDD" w14:textId="77777777" w:rsidR="00343391" w:rsidRDefault="0046199C">
            <w:r>
              <w:t xml:space="preserve"> </w:t>
            </w:r>
          </w:p>
          <w:p w14:paraId="598BD3AD" w14:textId="77777777" w:rsidR="00343391" w:rsidRDefault="0046199C">
            <w:r>
              <w:t xml:space="preserve">9. Online meeting on new technologies on street lightening - https://www.tm.undp.org/content/turkmenistan/en/home/presscenter/pressreleases/2021/introduction-of-new-technologies-to-the-street-lightening-systems-of-cities-in-Turkmenistan.html </w:t>
            </w:r>
          </w:p>
          <w:p w14:paraId="64447E3E" w14:textId="77777777" w:rsidR="00343391" w:rsidRDefault="0046199C">
            <w:r>
              <w:t xml:space="preserve"> </w:t>
            </w:r>
          </w:p>
          <w:p w14:paraId="32AC0E08" w14:textId="77777777" w:rsidR="00343391" w:rsidRDefault="00343391"/>
        </w:tc>
      </w:tr>
      <w:tr w:rsidR="00343391" w14:paraId="4B2D97EF" w14:textId="77777777">
        <w:tc>
          <w:tcPr>
            <w:tcW w:w="10000" w:type="dxa"/>
            <w:shd w:val="clear" w:color="auto" w:fill="D9D9D9"/>
          </w:tcPr>
          <w:p w14:paraId="42261CD9" w14:textId="77777777" w:rsidR="00343391" w:rsidRDefault="0046199C">
            <w:r>
              <w:rPr>
                <w:b/>
                <w:bCs/>
              </w:rPr>
              <w:lastRenderedPageBreak/>
              <w:t xml:space="preserve">3) In the PIR platform, please upload any supporting files, including the project's Communications Strategy, photos, videos, </w:t>
            </w:r>
            <w:proofErr w:type="gramStart"/>
            <w:r>
              <w:rPr>
                <w:b/>
                <w:bCs/>
              </w:rPr>
              <w:t>stories</w:t>
            </w:r>
            <w:proofErr w:type="gramEnd"/>
            <w:r>
              <w:rPr>
                <w:b/>
                <w:bCs/>
              </w:rPr>
              <w:t xml:space="preserve"> and other communication/knowledge materials.</w:t>
            </w:r>
          </w:p>
        </w:tc>
      </w:tr>
      <w:tr w:rsidR="00343391" w14:paraId="5A4E30E7" w14:textId="77777777">
        <w:tc>
          <w:tcPr>
            <w:tcW w:w="10000" w:type="dxa"/>
          </w:tcPr>
          <w:p w14:paraId="2F2A8344" w14:textId="77777777" w:rsidR="00343391" w:rsidRDefault="00000000">
            <w:hyperlink r:id="rId17" w:history="1">
              <w:r w:rsidR="0046199C">
                <w:rPr>
                  <w:color w:val="0000FF"/>
                  <w:u w:val="single"/>
                </w:rPr>
                <w:t>Adoption of Law on RE_НТ15.03.21г.pdf</w:t>
              </w:r>
            </w:hyperlink>
          </w:p>
          <w:p w14:paraId="0CFAA092" w14:textId="77777777" w:rsidR="00343391" w:rsidRDefault="00000000">
            <w:hyperlink r:id="rId18" w:history="1">
              <w:r w:rsidR="0046199C">
                <w:rPr>
                  <w:color w:val="0000FF"/>
                  <w:u w:val="single"/>
                </w:rPr>
                <w:t>Energy efficiency НТ 02.02.2021.pdf</w:t>
              </w:r>
            </w:hyperlink>
          </w:p>
          <w:p w14:paraId="05EEC4DA" w14:textId="77777777" w:rsidR="00343391" w:rsidRDefault="00000000">
            <w:hyperlink r:id="rId19" w:history="1">
              <w:proofErr w:type="spellStart"/>
              <w:r w:rsidR="0046199C">
                <w:rPr>
                  <w:color w:val="0000FF"/>
                  <w:u w:val="single"/>
                </w:rPr>
                <w:t>Нейтральный</w:t>
              </w:r>
              <w:proofErr w:type="spellEnd"/>
              <w:r w:rsidR="0046199C">
                <w:rPr>
                  <w:color w:val="0000FF"/>
                  <w:u w:val="single"/>
                </w:rPr>
                <w:t xml:space="preserve"> </w:t>
              </w:r>
              <w:proofErr w:type="spellStart"/>
              <w:r w:rsidR="0046199C">
                <w:rPr>
                  <w:color w:val="0000FF"/>
                  <w:u w:val="single"/>
                </w:rPr>
                <w:t>Туркменистан</w:t>
              </w:r>
              <w:proofErr w:type="spellEnd"/>
              <w:r w:rsidR="0046199C">
                <w:rPr>
                  <w:color w:val="0000FF"/>
                  <w:u w:val="single"/>
                </w:rPr>
                <w:t xml:space="preserve"> </w:t>
              </w:r>
              <w:proofErr w:type="spellStart"/>
              <w:r w:rsidR="0046199C">
                <w:rPr>
                  <w:color w:val="0000FF"/>
                  <w:u w:val="single"/>
                </w:rPr>
                <w:t>на</w:t>
              </w:r>
              <w:proofErr w:type="spellEnd"/>
              <w:r w:rsidR="0046199C">
                <w:rPr>
                  <w:color w:val="0000FF"/>
                  <w:u w:val="single"/>
                </w:rPr>
                <w:t xml:space="preserve"> 02.06.2021г.pdf</w:t>
              </w:r>
            </w:hyperlink>
          </w:p>
          <w:p w14:paraId="3402A16F" w14:textId="77777777" w:rsidR="00343391" w:rsidRDefault="00000000">
            <w:hyperlink r:id="rId20" w:history="1">
              <w:r w:rsidR="0046199C">
                <w:rPr>
                  <w:color w:val="0000FF"/>
                  <w:u w:val="single"/>
                </w:rPr>
                <w:t>НТ 24.03.2021.pdf</w:t>
              </w:r>
            </w:hyperlink>
          </w:p>
          <w:p w14:paraId="63F7E8AD" w14:textId="77777777" w:rsidR="00343391" w:rsidRDefault="00000000">
            <w:hyperlink r:id="rId21" w:history="1">
              <w:r w:rsidR="0046199C">
                <w:rPr>
                  <w:color w:val="0000FF"/>
                  <w:u w:val="single"/>
                </w:rPr>
                <w:t xml:space="preserve">НТ </w:t>
              </w:r>
              <w:proofErr w:type="spellStart"/>
              <w:r w:rsidR="0046199C">
                <w:rPr>
                  <w:color w:val="0000FF"/>
                  <w:u w:val="single"/>
                </w:rPr>
                <w:t>от</w:t>
              </w:r>
              <w:proofErr w:type="spellEnd"/>
              <w:r w:rsidR="0046199C">
                <w:rPr>
                  <w:color w:val="0000FF"/>
                  <w:u w:val="single"/>
                </w:rPr>
                <w:t xml:space="preserve"> 31.03.2021 Law on RE.pdf</w:t>
              </w:r>
            </w:hyperlink>
          </w:p>
          <w:p w14:paraId="38A62E62" w14:textId="77777777" w:rsidR="00343391" w:rsidRDefault="00343391"/>
        </w:tc>
      </w:tr>
    </w:tbl>
    <w:p w14:paraId="04B6FCD1" w14:textId="77777777" w:rsidR="00343391" w:rsidRDefault="00343391">
      <w:pPr>
        <w:sectPr w:rsidR="00343391" w:rsidSect="00923357">
          <w:pgSz w:w="11905" w:h="16837"/>
          <w:pgMar w:top="1440" w:right="1440" w:bottom="1440" w:left="1440" w:header="720" w:footer="720" w:gutter="0"/>
          <w:cols w:space="720"/>
        </w:sectPr>
      </w:pPr>
    </w:p>
    <w:p w14:paraId="7B0D8ACE" w14:textId="77777777" w:rsidR="00343391" w:rsidRDefault="0046199C">
      <w:pPr>
        <w:pStyle w:val="Heading1"/>
      </w:pPr>
      <w:bookmarkStart w:id="9" w:name="_Toc10"/>
      <w:r>
        <w:lastRenderedPageBreak/>
        <w:t>Stakeholder Engagement</w:t>
      </w:r>
      <w:bookmarkEnd w:id="9"/>
    </w:p>
    <w:p w14:paraId="5192F978" w14:textId="77777777" w:rsidR="00343391" w:rsidRDefault="0046199C">
      <w:r>
        <w:t> </w:t>
      </w:r>
    </w:p>
    <w:p w14:paraId="0E795B85" w14:textId="77777777" w:rsidR="00343391" w:rsidRDefault="0046199C">
      <w:r>
        <w:rPr>
          <w:b/>
          <w:bCs/>
        </w:rPr>
        <w:t>Project Manager:</w:t>
      </w:r>
      <w:r>
        <w:t xml:space="preserve"> Please provide an update on engagement with stakeholders (government, civil society, NGOs, indigenous peoples, private sector, etc.) as outlined in the project's Stakeholder Engagement Plan.  This </w:t>
      </w:r>
      <w:proofErr w:type="spellStart"/>
      <w:r>
        <w:t>informaton</w:t>
      </w:r>
      <w:proofErr w:type="spellEnd"/>
      <w:r>
        <w:t xml:space="preserve"> is used by the GEF and UNDP for reporting and is therefore very important.</w:t>
      </w:r>
    </w:p>
    <w:p w14:paraId="60B8B882" w14:textId="77777777" w:rsidR="00343391" w:rsidRDefault="0046199C">
      <w:pPr>
        <w:numPr>
          <w:ilvl w:val="0"/>
          <w:numId w:val="4"/>
        </w:numPr>
      </w:pPr>
      <w:r>
        <w:t>Provide an update on progress, challenges and outcomes related to stakeholder engagement based on the description in the Stakeholder Engagement Plan or equivalent documentation submitted at CEO Endorsement/Approval.</w:t>
      </w:r>
    </w:p>
    <w:p w14:paraId="298B4019" w14:textId="77777777" w:rsidR="00343391" w:rsidRDefault="0046199C">
      <w:pPr>
        <w:numPr>
          <w:ilvl w:val="0"/>
          <w:numId w:val="4"/>
        </w:numPr>
      </w:pPr>
      <w:r>
        <w:t>Upload all available documentation of the project's stakeholder engagement, including surveys, FPIC reports and others using the FILE LIBRARY button in the upper right corner of the PIR.</w:t>
      </w:r>
    </w:p>
    <w:p w14:paraId="5E26D5FF" w14:textId="77777777" w:rsidR="00343391" w:rsidRDefault="0046199C">
      <w:pPr>
        <w:numPr>
          <w:ilvl w:val="0"/>
          <w:numId w:val="4"/>
        </w:numPr>
      </w:pPr>
      <w:r>
        <w:t>If the project's Stakeholder Engagement Plan has been updated during the reporting period, please upload that file using the FILE LIBRARY button above.</w:t>
      </w:r>
    </w:p>
    <w:p w14:paraId="12EC8C74" w14:textId="77777777" w:rsidR="00343391" w:rsidRDefault="0046199C">
      <w:r>
        <w:t>The CO Programme Officer and NCE RTA must review this section.</w:t>
      </w:r>
    </w:p>
    <w:p w14:paraId="17D4F870" w14:textId="77777777" w:rsidR="00343391" w:rsidRDefault="0046199C">
      <w:r>
        <w:t>This text will appear in the GEF Portal.</w:t>
      </w:r>
    </w:p>
    <w:p w14:paraId="604BA04D" w14:textId="77777777" w:rsidR="00343391" w:rsidRDefault="0046199C">
      <w:r>
        <w:t> </w:t>
      </w:r>
    </w:p>
    <w:tbl>
      <w:tblPr>
        <w:tblW w:w="0" w:type="auto"/>
        <w:tblInd w:w="20" w:type="dxa"/>
        <w:tblBorders>
          <w:top w:val="single" w:sz="5" w:space="0" w:color="000000"/>
          <w:left w:val="single" w:sz="5" w:space="0" w:color="000000"/>
          <w:bottom w:val="single" w:sz="5" w:space="0" w:color="000000"/>
          <w:right w:val="single" w:sz="5" w:space="0" w:color="000000"/>
          <w:insideH w:val="single" w:sz="5" w:space="0" w:color="000000"/>
          <w:insideV w:val="single" w:sz="5" w:space="0" w:color="000000"/>
        </w:tblBorders>
        <w:tblCellMar>
          <w:top w:w="20" w:type="dxa"/>
          <w:left w:w="20" w:type="dxa"/>
          <w:bottom w:w="20" w:type="dxa"/>
          <w:right w:w="20" w:type="dxa"/>
        </w:tblCellMar>
        <w:tblLook w:val="0000" w:firstRow="0" w:lastRow="0" w:firstColumn="0" w:lastColumn="0" w:noHBand="0" w:noVBand="0"/>
      </w:tblPr>
      <w:tblGrid>
        <w:gridCol w:w="8993"/>
      </w:tblGrid>
      <w:tr w:rsidR="00343391" w14:paraId="508D193D" w14:textId="77777777">
        <w:tc>
          <w:tcPr>
            <w:tcW w:w="10000" w:type="dxa"/>
            <w:shd w:val="clear" w:color="auto" w:fill="D9D9D9"/>
          </w:tcPr>
          <w:p w14:paraId="50518BFA" w14:textId="77777777" w:rsidR="00343391" w:rsidRDefault="0046199C">
            <w:r>
              <w:rPr>
                <w:b/>
                <w:bCs/>
              </w:rPr>
              <w:t xml:space="preserve">(A) Provide an update on progress, challenges and outcomes related to stakeholder engagement based on the description in the Stakeholder Engagement Plan or equivalent documentation submitted at CEO Endorsement/Approval. </w:t>
            </w:r>
          </w:p>
          <w:p w14:paraId="6373E623" w14:textId="77777777" w:rsidR="00343391" w:rsidRDefault="0046199C">
            <w:r>
              <w:rPr>
                <w:b/>
                <w:bCs/>
              </w:rPr>
              <w:t xml:space="preserve"> </w:t>
            </w:r>
          </w:p>
          <w:p w14:paraId="7050B144" w14:textId="77777777" w:rsidR="00343391" w:rsidRDefault="0046199C">
            <w:r>
              <w:rPr>
                <w:b/>
                <w:bCs/>
              </w:rPr>
              <w:t xml:space="preserve">(B) Upload all available documentation of the project's stakeholder engagement, including surveys, FPIC reports and others using the FILE LIBRARY button in the upper right corner of the PIR. </w:t>
            </w:r>
          </w:p>
          <w:p w14:paraId="62AD74C3" w14:textId="77777777" w:rsidR="00343391" w:rsidRDefault="0046199C">
            <w:r>
              <w:rPr>
                <w:b/>
                <w:bCs/>
              </w:rPr>
              <w:t xml:space="preserve"> </w:t>
            </w:r>
          </w:p>
          <w:p w14:paraId="33654ECF" w14:textId="77777777" w:rsidR="00343391" w:rsidRDefault="0046199C">
            <w:r>
              <w:rPr>
                <w:b/>
                <w:bCs/>
              </w:rPr>
              <w:t>(C) If the project's Stakeholder Engagement Plan has been updated during the reporting period, please upload that file using the FILE LIBRARY button above.</w:t>
            </w:r>
          </w:p>
        </w:tc>
      </w:tr>
      <w:tr w:rsidR="00343391" w14:paraId="4DA270F9" w14:textId="77777777">
        <w:tc>
          <w:tcPr>
            <w:tcW w:w="10000" w:type="dxa"/>
          </w:tcPr>
          <w:p w14:paraId="500E2249" w14:textId="77777777" w:rsidR="00343391" w:rsidRDefault="0046199C">
            <w:r>
              <w:t xml:space="preserve">  City residents of Turkmenistan, especially those in Ashgabat, are the key stakeholders at the broadest level for the project.  Hotels and guests of </w:t>
            </w:r>
            <w:proofErr w:type="spellStart"/>
            <w:r>
              <w:t>Awaza</w:t>
            </w:r>
            <w:proofErr w:type="spellEnd"/>
            <w:r>
              <w:t xml:space="preserve"> also have a direct interest in the outcomes of the project, as do the government partner agencies (Ministry of Agriculture and Environment Protection, Ministry of Energy, Ashgabat Municipality, </w:t>
            </w:r>
            <w:proofErr w:type="spellStart"/>
            <w:r>
              <w:t>Turkmenbashi</w:t>
            </w:r>
            <w:proofErr w:type="spellEnd"/>
            <w:r>
              <w:t xml:space="preserve"> Municipality, Ministry of Construction and Architecture, “</w:t>
            </w:r>
            <w:proofErr w:type="spellStart"/>
            <w:r>
              <w:t>Turkmenautotransport</w:t>
            </w:r>
            <w:proofErr w:type="spellEnd"/>
            <w:r>
              <w:t xml:space="preserve">” agency, Union of Industrialists and Entrepreneurs). The project engages with these stakeholders in various ways: </w:t>
            </w:r>
          </w:p>
          <w:p w14:paraId="49461E4A" w14:textId="77777777" w:rsidR="00343391" w:rsidRDefault="0046199C">
            <w:r>
              <w:t xml:space="preserve">•Citizens:  Even </w:t>
            </w:r>
            <w:proofErr w:type="gramStart"/>
            <w:r>
              <w:t>though  engagement</w:t>
            </w:r>
            <w:proofErr w:type="gramEnd"/>
            <w:r>
              <w:t xml:space="preserve"> of citizens directly in project activity is difficult, given restrictions on public assembly, but the project works with citizens on waste collection and sorting. This is realized due to active cooperation with Environment Protection Society of Turkmenistan in the field of city waste campaign. Needless to </w:t>
            </w:r>
            <w:proofErr w:type="gramStart"/>
            <w:r>
              <w:t>say</w:t>
            </w:r>
            <w:proofErr w:type="gramEnd"/>
            <w:r>
              <w:t xml:space="preserve"> that, project’s all activities are published in official and semiofficial websites and posted regularly on various Social Media platforms which have attracted more people to get involved in such campaigns. As more residents get to know about the campaign, accordingly more waste is collected for which more/bigger vehicle is needed to collect the solid waste. At present, project is in discussion with the Society regarding the procurement of vehicle that will ease the burden on waste collectors. Relevant links to access the articles on waste and documents were uploaded on DO RATINGS section of the PIR.  </w:t>
            </w:r>
          </w:p>
          <w:p w14:paraId="2204D992" w14:textId="77777777" w:rsidR="00343391" w:rsidRDefault="0046199C">
            <w:r>
              <w:t xml:space="preserve">• Hotels: Under Output 2.1, the project, before the travel restrictions due to COVID-19 precautions, organized several meetings and seminars with potential stakeholders </w:t>
            </w:r>
            <w:proofErr w:type="gramStart"/>
            <w:r>
              <w:t>in order to</w:t>
            </w:r>
            <w:proofErr w:type="gramEnd"/>
            <w:r>
              <w:t xml:space="preserve"> expand project activities there. At present, project plans to renew its planned activities in </w:t>
            </w:r>
            <w:proofErr w:type="spellStart"/>
            <w:r>
              <w:t>Awaza</w:t>
            </w:r>
            <w:proofErr w:type="spellEnd"/>
            <w:r>
              <w:t xml:space="preserve"> which will serve as a vehicle for sharing experiences and best practices in green hotel management. The project will also seek to engage hotels in implementing sustainable practices by creating friendly competition among them, with annual recognition and rewards. Project will assist hotels in promoting their green practices </w:t>
            </w:r>
            <w:proofErr w:type="gramStart"/>
            <w:r>
              <w:t>and also</w:t>
            </w:r>
            <w:proofErr w:type="gramEnd"/>
            <w:r>
              <w:t xml:space="preserve"> encouraging sustainable behavior by guests (such as opting out of laundering of linens, or using shutoff modes upon leaving rooms), via information posted in hotel rooms. </w:t>
            </w:r>
          </w:p>
          <w:p w14:paraId="2F1B83F7" w14:textId="77777777" w:rsidR="00343391" w:rsidRDefault="0046199C">
            <w:r>
              <w:t xml:space="preserve">•Government agencies:  Project has expanded its cooperation with Ministry of Energy by assisting in procurement transformers, lamps and cables that considerably contributes to reduction of CO2. Moreover, project has been assisting the Ministry in developing laws and regulatory acts on RE, energy efficiency and energy saving. Project also actively engages in organization of various ecological events by assisting the Ministry of Agriculture and Environment Protection in publishing the ecological awareness raising brochures, leaflets, information bulletins, etc., Furthermore, project has started to conduct its second and third energy audits of hotels in Avaza which will be decisive for </w:t>
            </w:r>
            <w:r>
              <w:lastRenderedPageBreak/>
              <w:t>the project because its results will be shared with all interested hotel managers that will enable the project to realize most of the projects activities for Component 2 of the project.</w:t>
            </w:r>
          </w:p>
        </w:tc>
      </w:tr>
      <w:tr w:rsidR="00343391" w14:paraId="137288CC" w14:textId="77777777">
        <w:tc>
          <w:tcPr>
            <w:tcW w:w="10000" w:type="dxa"/>
          </w:tcPr>
          <w:p w14:paraId="6BD4DCEB" w14:textId="77777777" w:rsidR="00343391" w:rsidRDefault="0046199C">
            <w:r>
              <w:rPr>
                <w:b/>
                <w:bCs/>
              </w:rPr>
              <w:t xml:space="preserve">CEO Endorsement Request: </w:t>
            </w:r>
            <w:hyperlink r:id="rId22" w:history="1">
              <w:r>
                <w:rPr>
                  <w:color w:val="0000FF"/>
                  <w:u w:val="single"/>
                </w:rPr>
                <w:t>TUK 5452 Cities CEO ER Nov2017.docx</w:t>
              </w:r>
            </w:hyperlink>
          </w:p>
          <w:p w14:paraId="602C02C1" w14:textId="77777777" w:rsidR="00343391" w:rsidRDefault="0046199C">
            <w:r>
              <w:rPr>
                <w:b/>
                <w:bCs/>
              </w:rPr>
              <w:t xml:space="preserve">Stakeholder engagement plan (Annex): </w:t>
            </w:r>
            <w:r>
              <w:rPr>
                <w:i/>
                <w:iCs/>
              </w:rPr>
              <w:t>not available</w:t>
            </w:r>
          </w:p>
        </w:tc>
      </w:tr>
    </w:tbl>
    <w:p w14:paraId="2BF6B60E" w14:textId="77777777" w:rsidR="00343391" w:rsidRDefault="00343391">
      <w:pPr>
        <w:sectPr w:rsidR="00343391" w:rsidSect="00923357">
          <w:pgSz w:w="11905" w:h="16837"/>
          <w:pgMar w:top="1440" w:right="1440" w:bottom="1440" w:left="1440" w:header="720" w:footer="720" w:gutter="0"/>
          <w:cols w:space="720"/>
        </w:sectPr>
      </w:pPr>
    </w:p>
    <w:p w14:paraId="32B2F68D" w14:textId="77777777" w:rsidR="00343391" w:rsidRDefault="0046199C">
      <w:pPr>
        <w:pStyle w:val="Heading1"/>
      </w:pPr>
      <w:bookmarkStart w:id="10" w:name="_Toc11"/>
      <w:r>
        <w:lastRenderedPageBreak/>
        <w:t>Annex - Ratings Definitions</w:t>
      </w:r>
      <w:bookmarkEnd w:id="10"/>
    </w:p>
    <w:p w14:paraId="16A9534C" w14:textId="77777777" w:rsidR="00343391" w:rsidRDefault="0046199C">
      <w:r>
        <w:rPr>
          <w:b/>
          <w:bCs/>
        </w:rPr>
        <w:t>Development Objective Progress Ratings Definitions</w:t>
      </w:r>
    </w:p>
    <w:p w14:paraId="78ED3670" w14:textId="77777777" w:rsidR="00343391" w:rsidRDefault="0046199C">
      <w:r>
        <w:t xml:space="preserve">(HS) Highly Satisfactory: Project is on track to exceed its end-of-project </w:t>
      </w:r>
      <w:proofErr w:type="gramStart"/>
      <w:r>
        <w:t>targets, and</w:t>
      </w:r>
      <w:proofErr w:type="gramEnd"/>
      <w:r>
        <w:t xml:space="preserve"> is likely to achieve transformational change by project closure. The project can be presented as 'outstanding practice'.</w:t>
      </w:r>
    </w:p>
    <w:p w14:paraId="3F4E70DB" w14:textId="77777777" w:rsidR="00343391" w:rsidRDefault="0046199C">
      <w:r>
        <w:t>(S) Satisfactory: Project is on track to fully achieve its end-of-project targets by project closure. The project can be presented as 'good practice'.</w:t>
      </w:r>
    </w:p>
    <w:p w14:paraId="3F4C594D" w14:textId="77777777" w:rsidR="00343391" w:rsidRDefault="0046199C">
      <w:r>
        <w:t>(MS) Moderately Satisfactory: Project is on track to achieve its end-of-project targets by project closure with minor shortcomings only.</w:t>
      </w:r>
    </w:p>
    <w:p w14:paraId="6F0AAD58" w14:textId="77777777" w:rsidR="00343391" w:rsidRDefault="0046199C">
      <w:r>
        <w:t>(MU) Moderately Unsatisfactory: Project is off track and is expected to partially achieve its end-of-project targets by project closure with significant shortcomings. Project results might be fully achieved by project closure if adaptive management is undertaken immediately.</w:t>
      </w:r>
    </w:p>
    <w:p w14:paraId="07A90906" w14:textId="77777777" w:rsidR="00343391" w:rsidRDefault="0046199C">
      <w:r>
        <w:t>(U) Unsatisfactory: Project is off track and is not expected to achieve its end-of-project targets by project closure. Project results might be partially achieved by project closure if major adaptive management is undertaken immediately.</w:t>
      </w:r>
    </w:p>
    <w:p w14:paraId="7ACBEEFD" w14:textId="77777777" w:rsidR="00343391" w:rsidRDefault="0046199C">
      <w:r>
        <w:t>(HU) Highly Unsatisfactory: Project is off track and is not expected to achieve its end-of-project targets without major restructuring.</w:t>
      </w:r>
    </w:p>
    <w:p w14:paraId="7C9C4882" w14:textId="77777777" w:rsidR="00343391" w:rsidRDefault="00343391"/>
    <w:p w14:paraId="129692F3" w14:textId="77777777" w:rsidR="00343391" w:rsidRDefault="0046199C">
      <w:r>
        <w:rPr>
          <w:b/>
          <w:bCs/>
        </w:rPr>
        <w:t>Implementation Progress Ratings Definitions</w:t>
      </w:r>
    </w:p>
    <w:p w14:paraId="35902129" w14:textId="77777777" w:rsidR="00343391" w:rsidRDefault="0046199C">
      <w:r>
        <w:t>(HS) Highly Satisfactory: Implementation is exceeding expectations. Cumulative financial delivery, timing of key implementation milestones, and risk management are fully on track. The project is managed extremely efficiently and effectively. The implementation of the project can be presented as 'outstanding practice'.</w:t>
      </w:r>
    </w:p>
    <w:p w14:paraId="7554F42A" w14:textId="77777777" w:rsidR="00343391" w:rsidRDefault="0046199C">
      <w:r>
        <w:t>(S) Satisfactory: Implementation is proceeding as planned. Cumulative financial delivery, timing of key implementation milestones, and risk management are on track. The project is managed efficiently and effectively. The implementation of the project can be presented as 'good practice'.</w:t>
      </w:r>
    </w:p>
    <w:p w14:paraId="5727DA08" w14:textId="77777777" w:rsidR="00343391" w:rsidRDefault="0046199C">
      <w:r>
        <w:t>(MS) Moderately Satisfactory: Implementation is proceeding as planned with minor deviations. Cumulative financial delivery and management of risks are mostly on track, with minor delays. The project is managed well.</w:t>
      </w:r>
    </w:p>
    <w:p w14:paraId="2EE4389A" w14:textId="77777777" w:rsidR="00343391" w:rsidRDefault="0046199C">
      <w:r>
        <w:t xml:space="preserve">(MU) Moderately Unsatisfactory: Implementation is not proceeding as planned and faces significant implementation issues. Implementation progress could be improved if adaptive management is undertaken immediately. Cumulative financial delivery, timing of key implementation milestones, and/or management of critical risks are significantly off track. The project is not fully or well supported. </w:t>
      </w:r>
    </w:p>
    <w:p w14:paraId="045C41AB" w14:textId="77777777" w:rsidR="00343391" w:rsidRDefault="0046199C">
      <w:r>
        <w:t xml:space="preserve">(U) Unsatisfactory: Implementation is not proceeding as planned and faces major implementation issues and restructuring may be necessary. Cumulative financial delivery, timing of key implementation milestones, and/or management of critical risks are off track with major issues and/or concerns. The project is not fully or well supported. </w:t>
      </w:r>
    </w:p>
    <w:p w14:paraId="624FE8CD" w14:textId="77777777" w:rsidR="00343391" w:rsidRDefault="0046199C">
      <w:r>
        <w:t xml:space="preserve">(HU) Highly Unsatisfactory: Implementation is seriously under performing and major restructuring is required. Cumulative financial delivery, timing of key implementation milestones (e.g. start of activities), and management of critical risks are severely off track with severe issues and/or concerns.  The project is not effectively or efficiently supported. </w:t>
      </w:r>
    </w:p>
    <w:sectPr w:rsidR="00343391">
      <w:pgSz w:w="11905" w:h="16837"/>
      <w:pgMar w:top="1440" w:right="1440"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B32C6C2" w14:textId="77777777" w:rsidR="00923357" w:rsidRDefault="00923357">
      <w:r>
        <w:separator/>
      </w:r>
    </w:p>
  </w:endnote>
  <w:endnote w:type="continuationSeparator" w:id="0">
    <w:p w14:paraId="2D6B0C08" w14:textId="77777777" w:rsidR="00923357" w:rsidRDefault="0092335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Times New Roman'">
    <w:altName w:val="Cambria"/>
    <w:charset w:val="00"/>
    <w:family w:val="roman"/>
    <w:pitch w:val="default"/>
  </w:font>
  <w:font w:name="Cambria">
    <w:panose1 w:val="02040503050406030204"/>
    <w:charset w:val="CC"/>
    <w:family w:val="roman"/>
    <w:pitch w:val="variable"/>
    <w:sig w:usb0="E00006FF" w:usb1="420024FF" w:usb2="02000000" w:usb3="00000000" w:csb0="0000019F" w:csb1="00000000"/>
  </w:font>
  <w:font w:name="Calibri">
    <w:panose1 w:val="020F05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4150261" w14:textId="77777777" w:rsidR="00343391" w:rsidRDefault="0046199C">
    <w:pPr>
      <w:jc w:val="right"/>
    </w:pPr>
    <w:r>
      <w:t xml:space="preserve">Page </w:t>
    </w:r>
    <w:r>
      <w:fldChar w:fldCharType="begin"/>
    </w:r>
    <w:r>
      <w:instrText>PAGE</w:instrText>
    </w:r>
    <w:r>
      <w:fldChar w:fldCharType="separate"/>
    </w:r>
    <w:r w:rsidR="006F1EAA">
      <w:rPr>
        <w:noProof/>
      </w:rPr>
      <w:t>1</w:t>
    </w:r>
    <w:r>
      <w:fldChar w:fldCharType="end"/>
    </w:r>
    <w:r>
      <w:t xml:space="preserve"> of </w:t>
    </w:r>
    <w:r>
      <w:fldChar w:fldCharType="begin"/>
    </w:r>
    <w:r>
      <w:instrText>NUMPAGES</w:instrText>
    </w:r>
    <w:r>
      <w:fldChar w:fldCharType="separate"/>
    </w:r>
    <w:r w:rsidR="006F1EAA">
      <w:rPr>
        <w:noProof/>
      </w:rPr>
      <w:t>2</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32057CD" w14:textId="77777777" w:rsidR="00923357" w:rsidRDefault="00923357">
      <w:r>
        <w:separator/>
      </w:r>
    </w:p>
  </w:footnote>
  <w:footnote w:type="continuationSeparator" w:id="0">
    <w:p w14:paraId="7FB0E24D" w14:textId="77777777" w:rsidR="00923357" w:rsidRDefault="0092335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73F44C" w14:textId="77777777" w:rsidR="00343391" w:rsidRDefault="0046199C">
    <w:pPr>
      <w:jc w:val="right"/>
    </w:pPr>
    <w:r>
      <w:t>2021 Project Implementation Report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B2E84E83"/>
    <w:multiLevelType w:val="hybridMultilevel"/>
    <w:tmpl w:val="0B808150"/>
    <w:lvl w:ilvl="0" w:tplc="6CEADE7C">
      <w:start w:val="1"/>
      <w:numFmt w:val="bullet"/>
      <w:lvlText w:val=""/>
      <w:lvlJc w:val="left"/>
      <w:pPr>
        <w:tabs>
          <w:tab w:val="num" w:pos="720"/>
        </w:tabs>
        <w:ind w:left="720" w:hanging="360"/>
      </w:pPr>
      <w:rPr>
        <w:rFonts w:ascii="Symbol" w:hAnsi="Symbol" w:cs="Symbol" w:hint="default"/>
      </w:rPr>
    </w:lvl>
    <w:lvl w:ilvl="1" w:tplc="D42C469E">
      <w:start w:val="1"/>
      <w:numFmt w:val="bullet"/>
      <w:lvlText w:val="o"/>
      <w:lvlJc w:val="left"/>
      <w:pPr>
        <w:tabs>
          <w:tab w:val="num" w:pos="1440"/>
        </w:tabs>
        <w:ind w:left="1440" w:hanging="360"/>
      </w:pPr>
      <w:rPr>
        <w:rFonts w:ascii="Courier New" w:hAnsi="Courier New" w:cs="Courier New" w:hint="default"/>
      </w:rPr>
    </w:lvl>
    <w:lvl w:ilvl="2" w:tplc="77F0A5D0">
      <w:start w:val="1"/>
      <w:numFmt w:val="bullet"/>
      <w:lvlText w:val=""/>
      <w:lvlJc w:val="left"/>
      <w:pPr>
        <w:tabs>
          <w:tab w:val="num" w:pos="2160"/>
        </w:tabs>
        <w:ind w:left="2160" w:hanging="360"/>
      </w:pPr>
      <w:rPr>
        <w:rFonts w:ascii="Wingdings" w:hAnsi="Wingdings" w:cs="Wingdings" w:hint="default"/>
      </w:rPr>
    </w:lvl>
    <w:lvl w:ilvl="3" w:tplc="9C10BADE">
      <w:start w:val="1"/>
      <w:numFmt w:val="bullet"/>
      <w:lvlText w:val=""/>
      <w:lvlJc w:val="left"/>
      <w:pPr>
        <w:tabs>
          <w:tab w:val="num" w:pos="2880"/>
        </w:tabs>
        <w:ind w:left="2880" w:hanging="360"/>
      </w:pPr>
      <w:rPr>
        <w:rFonts w:ascii="Symbol" w:hAnsi="Symbol" w:cs="Symbol" w:hint="default"/>
      </w:rPr>
    </w:lvl>
    <w:lvl w:ilvl="4" w:tplc="8D50B32C">
      <w:start w:val="1"/>
      <w:numFmt w:val="bullet"/>
      <w:lvlText w:val="o"/>
      <w:lvlJc w:val="left"/>
      <w:pPr>
        <w:tabs>
          <w:tab w:val="num" w:pos="3600"/>
        </w:tabs>
        <w:ind w:left="3600" w:hanging="360"/>
      </w:pPr>
      <w:rPr>
        <w:rFonts w:ascii="Courier New" w:hAnsi="Courier New" w:cs="Courier New" w:hint="default"/>
      </w:rPr>
    </w:lvl>
    <w:lvl w:ilvl="5" w:tplc="2E328044">
      <w:start w:val="1"/>
      <w:numFmt w:val="bullet"/>
      <w:lvlText w:val=""/>
      <w:lvlJc w:val="left"/>
      <w:pPr>
        <w:tabs>
          <w:tab w:val="num" w:pos="4320"/>
        </w:tabs>
        <w:ind w:left="4320" w:hanging="360"/>
      </w:pPr>
      <w:rPr>
        <w:rFonts w:ascii="Wingdings" w:hAnsi="Wingdings" w:cs="Wingdings" w:hint="default"/>
      </w:rPr>
    </w:lvl>
    <w:lvl w:ilvl="6" w:tplc="49CA4BEA">
      <w:start w:val="1"/>
      <w:numFmt w:val="bullet"/>
      <w:lvlText w:val=""/>
      <w:lvlJc w:val="left"/>
      <w:pPr>
        <w:tabs>
          <w:tab w:val="num" w:pos="5040"/>
        </w:tabs>
        <w:ind w:left="5040" w:hanging="360"/>
      </w:pPr>
      <w:rPr>
        <w:rFonts w:ascii="Symbol" w:hAnsi="Symbol" w:cs="Symbol" w:hint="default"/>
      </w:rPr>
    </w:lvl>
    <w:lvl w:ilvl="7" w:tplc="E0A603AA">
      <w:start w:val="1"/>
      <w:numFmt w:val="bullet"/>
      <w:lvlText w:val="o"/>
      <w:lvlJc w:val="left"/>
      <w:pPr>
        <w:tabs>
          <w:tab w:val="num" w:pos="5760"/>
        </w:tabs>
        <w:ind w:left="5760" w:hanging="360"/>
      </w:pPr>
      <w:rPr>
        <w:rFonts w:ascii="Courier New" w:hAnsi="Courier New" w:cs="Courier New" w:hint="default"/>
      </w:rPr>
    </w:lvl>
    <w:lvl w:ilvl="8" w:tplc="DA126442">
      <w:start w:val="1"/>
      <w:numFmt w:val="bullet"/>
      <w:lvlText w:val=""/>
      <w:lvlJc w:val="left"/>
      <w:pPr>
        <w:tabs>
          <w:tab w:val="num" w:pos="6480"/>
        </w:tabs>
        <w:ind w:left="6480" w:hanging="360"/>
      </w:pPr>
      <w:rPr>
        <w:rFonts w:ascii="Wingdings" w:hAnsi="Wingdings" w:cs="Wingdings" w:hint="default"/>
      </w:rPr>
    </w:lvl>
  </w:abstractNum>
  <w:abstractNum w:abstractNumId="1" w15:restartNumberingAfterBreak="0">
    <w:nsid w:val="25727DC7"/>
    <w:multiLevelType w:val="hybridMultilevel"/>
    <w:tmpl w:val="11762072"/>
    <w:lvl w:ilvl="0" w:tplc="36469232">
      <w:start w:val="1"/>
      <w:numFmt w:val="bullet"/>
      <w:lvlText w:val=""/>
      <w:lvlJc w:val="left"/>
      <w:pPr>
        <w:tabs>
          <w:tab w:val="num" w:pos="720"/>
        </w:tabs>
        <w:ind w:left="720" w:hanging="360"/>
      </w:pPr>
      <w:rPr>
        <w:rFonts w:ascii="Symbol" w:hAnsi="Symbol" w:cs="Symbol" w:hint="default"/>
      </w:rPr>
    </w:lvl>
    <w:lvl w:ilvl="1" w:tplc="0AF4999A">
      <w:start w:val="1"/>
      <w:numFmt w:val="bullet"/>
      <w:lvlText w:val="o"/>
      <w:lvlJc w:val="left"/>
      <w:pPr>
        <w:tabs>
          <w:tab w:val="num" w:pos="1440"/>
        </w:tabs>
        <w:ind w:left="1440" w:hanging="360"/>
      </w:pPr>
      <w:rPr>
        <w:rFonts w:ascii="Courier New" w:hAnsi="Courier New" w:cs="Courier New" w:hint="default"/>
      </w:rPr>
    </w:lvl>
    <w:lvl w:ilvl="2" w:tplc="45287110">
      <w:start w:val="1"/>
      <w:numFmt w:val="bullet"/>
      <w:lvlText w:val=""/>
      <w:lvlJc w:val="left"/>
      <w:pPr>
        <w:tabs>
          <w:tab w:val="num" w:pos="2160"/>
        </w:tabs>
        <w:ind w:left="2160" w:hanging="360"/>
      </w:pPr>
      <w:rPr>
        <w:rFonts w:ascii="Wingdings" w:hAnsi="Wingdings" w:cs="Wingdings" w:hint="default"/>
      </w:rPr>
    </w:lvl>
    <w:lvl w:ilvl="3" w:tplc="D904F8C4">
      <w:start w:val="1"/>
      <w:numFmt w:val="bullet"/>
      <w:lvlText w:val=""/>
      <w:lvlJc w:val="left"/>
      <w:pPr>
        <w:tabs>
          <w:tab w:val="num" w:pos="2880"/>
        </w:tabs>
        <w:ind w:left="2880" w:hanging="360"/>
      </w:pPr>
      <w:rPr>
        <w:rFonts w:ascii="Symbol" w:hAnsi="Symbol" w:cs="Symbol" w:hint="default"/>
      </w:rPr>
    </w:lvl>
    <w:lvl w:ilvl="4" w:tplc="0E5EB2E8">
      <w:start w:val="1"/>
      <w:numFmt w:val="bullet"/>
      <w:lvlText w:val="o"/>
      <w:lvlJc w:val="left"/>
      <w:pPr>
        <w:tabs>
          <w:tab w:val="num" w:pos="3600"/>
        </w:tabs>
        <w:ind w:left="3600" w:hanging="360"/>
      </w:pPr>
      <w:rPr>
        <w:rFonts w:ascii="Courier New" w:hAnsi="Courier New" w:cs="Courier New" w:hint="default"/>
      </w:rPr>
    </w:lvl>
    <w:lvl w:ilvl="5" w:tplc="F39E8316">
      <w:start w:val="1"/>
      <w:numFmt w:val="bullet"/>
      <w:lvlText w:val=""/>
      <w:lvlJc w:val="left"/>
      <w:pPr>
        <w:tabs>
          <w:tab w:val="num" w:pos="4320"/>
        </w:tabs>
        <w:ind w:left="4320" w:hanging="360"/>
      </w:pPr>
      <w:rPr>
        <w:rFonts w:ascii="Wingdings" w:hAnsi="Wingdings" w:cs="Wingdings" w:hint="default"/>
      </w:rPr>
    </w:lvl>
    <w:lvl w:ilvl="6" w:tplc="4ED6CB5A">
      <w:start w:val="1"/>
      <w:numFmt w:val="bullet"/>
      <w:lvlText w:val=""/>
      <w:lvlJc w:val="left"/>
      <w:pPr>
        <w:tabs>
          <w:tab w:val="num" w:pos="5040"/>
        </w:tabs>
        <w:ind w:left="5040" w:hanging="360"/>
      </w:pPr>
      <w:rPr>
        <w:rFonts w:ascii="Symbol" w:hAnsi="Symbol" w:cs="Symbol" w:hint="default"/>
      </w:rPr>
    </w:lvl>
    <w:lvl w:ilvl="7" w:tplc="CF2E97CC">
      <w:start w:val="1"/>
      <w:numFmt w:val="bullet"/>
      <w:lvlText w:val="o"/>
      <w:lvlJc w:val="left"/>
      <w:pPr>
        <w:tabs>
          <w:tab w:val="num" w:pos="5760"/>
        </w:tabs>
        <w:ind w:left="5760" w:hanging="360"/>
      </w:pPr>
      <w:rPr>
        <w:rFonts w:ascii="Courier New" w:hAnsi="Courier New" w:cs="Courier New" w:hint="default"/>
      </w:rPr>
    </w:lvl>
    <w:lvl w:ilvl="8" w:tplc="D3447F6E">
      <w:start w:val="1"/>
      <w:numFmt w:val="bullet"/>
      <w:lvlText w:val=""/>
      <w:lvlJc w:val="left"/>
      <w:pPr>
        <w:tabs>
          <w:tab w:val="num" w:pos="6480"/>
        </w:tabs>
        <w:ind w:left="6480" w:hanging="360"/>
      </w:pPr>
      <w:rPr>
        <w:rFonts w:ascii="Wingdings" w:hAnsi="Wingdings" w:cs="Wingdings" w:hint="default"/>
      </w:rPr>
    </w:lvl>
  </w:abstractNum>
  <w:abstractNum w:abstractNumId="2" w15:restartNumberingAfterBreak="0">
    <w:nsid w:val="38672D24"/>
    <w:multiLevelType w:val="hybridMultilevel"/>
    <w:tmpl w:val="F47016D6"/>
    <w:lvl w:ilvl="0" w:tplc="7EB8FA48">
      <w:start w:val="1"/>
      <w:numFmt w:val="bullet"/>
      <w:lvlText w:val=""/>
      <w:lvlJc w:val="left"/>
      <w:pPr>
        <w:tabs>
          <w:tab w:val="num" w:pos="720"/>
        </w:tabs>
        <w:ind w:left="720" w:hanging="360"/>
      </w:pPr>
      <w:rPr>
        <w:rFonts w:ascii="Symbol" w:hAnsi="Symbol" w:cs="Symbol" w:hint="default"/>
      </w:rPr>
    </w:lvl>
    <w:lvl w:ilvl="1" w:tplc="41ACD590">
      <w:start w:val="1"/>
      <w:numFmt w:val="bullet"/>
      <w:lvlText w:val="o"/>
      <w:lvlJc w:val="left"/>
      <w:pPr>
        <w:tabs>
          <w:tab w:val="num" w:pos="1440"/>
        </w:tabs>
        <w:ind w:left="1440" w:hanging="360"/>
      </w:pPr>
      <w:rPr>
        <w:rFonts w:ascii="Courier New" w:hAnsi="Courier New" w:cs="Courier New" w:hint="default"/>
      </w:rPr>
    </w:lvl>
    <w:lvl w:ilvl="2" w:tplc="7F64A2BA">
      <w:start w:val="1"/>
      <w:numFmt w:val="bullet"/>
      <w:lvlText w:val=""/>
      <w:lvlJc w:val="left"/>
      <w:pPr>
        <w:tabs>
          <w:tab w:val="num" w:pos="2160"/>
        </w:tabs>
        <w:ind w:left="2160" w:hanging="360"/>
      </w:pPr>
      <w:rPr>
        <w:rFonts w:ascii="Wingdings" w:hAnsi="Wingdings" w:cs="Wingdings" w:hint="default"/>
      </w:rPr>
    </w:lvl>
    <w:lvl w:ilvl="3" w:tplc="64B00F14">
      <w:start w:val="1"/>
      <w:numFmt w:val="bullet"/>
      <w:lvlText w:val=""/>
      <w:lvlJc w:val="left"/>
      <w:pPr>
        <w:tabs>
          <w:tab w:val="num" w:pos="2880"/>
        </w:tabs>
        <w:ind w:left="2880" w:hanging="360"/>
      </w:pPr>
      <w:rPr>
        <w:rFonts w:ascii="Symbol" w:hAnsi="Symbol" w:cs="Symbol" w:hint="default"/>
      </w:rPr>
    </w:lvl>
    <w:lvl w:ilvl="4" w:tplc="F0FED8F8">
      <w:start w:val="1"/>
      <w:numFmt w:val="bullet"/>
      <w:lvlText w:val="o"/>
      <w:lvlJc w:val="left"/>
      <w:pPr>
        <w:tabs>
          <w:tab w:val="num" w:pos="3600"/>
        </w:tabs>
        <w:ind w:left="3600" w:hanging="360"/>
      </w:pPr>
      <w:rPr>
        <w:rFonts w:ascii="Courier New" w:hAnsi="Courier New" w:cs="Courier New" w:hint="default"/>
      </w:rPr>
    </w:lvl>
    <w:lvl w:ilvl="5" w:tplc="44EEE96A">
      <w:start w:val="1"/>
      <w:numFmt w:val="bullet"/>
      <w:lvlText w:val=""/>
      <w:lvlJc w:val="left"/>
      <w:pPr>
        <w:tabs>
          <w:tab w:val="num" w:pos="4320"/>
        </w:tabs>
        <w:ind w:left="4320" w:hanging="360"/>
      </w:pPr>
      <w:rPr>
        <w:rFonts w:ascii="Wingdings" w:hAnsi="Wingdings" w:cs="Wingdings" w:hint="default"/>
      </w:rPr>
    </w:lvl>
    <w:lvl w:ilvl="6" w:tplc="47D050A0">
      <w:start w:val="1"/>
      <w:numFmt w:val="bullet"/>
      <w:lvlText w:val=""/>
      <w:lvlJc w:val="left"/>
      <w:pPr>
        <w:tabs>
          <w:tab w:val="num" w:pos="5040"/>
        </w:tabs>
        <w:ind w:left="5040" w:hanging="360"/>
      </w:pPr>
      <w:rPr>
        <w:rFonts w:ascii="Symbol" w:hAnsi="Symbol" w:cs="Symbol" w:hint="default"/>
      </w:rPr>
    </w:lvl>
    <w:lvl w:ilvl="7" w:tplc="6C20A6BC">
      <w:start w:val="1"/>
      <w:numFmt w:val="bullet"/>
      <w:lvlText w:val="o"/>
      <w:lvlJc w:val="left"/>
      <w:pPr>
        <w:tabs>
          <w:tab w:val="num" w:pos="5760"/>
        </w:tabs>
        <w:ind w:left="5760" w:hanging="360"/>
      </w:pPr>
      <w:rPr>
        <w:rFonts w:ascii="Courier New" w:hAnsi="Courier New" w:cs="Courier New" w:hint="default"/>
      </w:rPr>
    </w:lvl>
    <w:lvl w:ilvl="8" w:tplc="FDB8003A">
      <w:start w:val="1"/>
      <w:numFmt w:val="bullet"/>
      <w:lvlText w:val=""/>
      <w:lvlJc w:val="left"/>
      <w:pPr>
        <w:tabs>
          <w:tab w:val="num" w:pos="6480"/>
        </w:tabs>
        <w:ind w:left="6480" w:hanging="360"/>
      </w:pPr>
      <w:rPr>
        <w:rFonts w:ascii="Wingdings" w:hAnsi="Wingdings" w:cs="Wingdings" w:hint="default"/>
      </w:rPr>
    </w:lvl>
  </w:abstractNum>
  <w:abstractNum w:abstractNumId="3" w15:restartNumberingAfterBreak="0">
    <w:nsid w:val="58C04DB7"/>
    <w:multiLevelType w:val="multilevel"/>
    <w:tmpl w:val="4C9EDF94"/>
    <w:lvl w:ilvl="0">
      <w:start w:val="1"/>
      <w:numFmt w:val="upperLetter"/>
      <w:pStyle w:val="Heading1"/>
      <w:lvlText w:val="%1."/>
      <w:lvlJc w:val="left"/>
      <w:pPr>
        <w:tabs>
          <w:tab w:val="num" w:pos="0"/>
        </w:tabs>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16cid:durableId="851183321">
    <w:abstractNumId w:val="3"/>
  </w:num>
  <w:num w:numId="2" w16cid:durableId="1970209060">
    <w:abstractNumId w:val="2"/>
  </w:num>
  <w:num w:numId="3" w16cid:durableId="1345396239">
    <w:abstractNumId w:val="1"/>
  </w:num>
  <w:num w:numId="4" w16cid:durableId="65445400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43391"/>
    <w:rsid w:val="000944C2"/>
    <w:rsid w:val="000A5267"/>
    <w:rsid w:val="000B3984"/>
    <w:rsid w:val="000C670D"/>
    <w:rsid w:val="00123334"/>
    <w:rsid w:val="00133D8E"/>
    <w:rsid w:val="00144B99"/>
    <w:rsid w:val="001544D8"/>
    <w:rsid w:val="00157231"/>
    <w:rsid w:val="001639D6"/>
    <w:rsid w:val="001738DA"/>
    <w:rsid w:val="00177FBB"/>
    <w:rsid w:val="001A017D"/>
    <w:rsid w:val="00247F76"/>
    <w:rsid w:val="00291691"/>
    <w:rsid w:val="002F31DA"/>
    <w:rsid w:val="00300706"/>
    <w:rsid w:val="00317718"/>
    <w:rsid w:val="00343391"/>
    <w:rsid w:val="00351C09"/>
    <w:rsid w:val="00366EC4"/>
    <w:rsid w:val="0037474B"/>
    <w:rsid w:val="00400065"/>
    <w:rsid w:val="00406397"/>
    <w:rsid w:val="00415377"/>
    <w:rsid w:val="00423CC9"/>
    <w:rsid w:val="0046199C"/>
    <w:rsid w:val="00470B63"/>
    <w:rsid w:val="00482B2B"/>
    <w:rsid w:val="00497E2E"/>
    <w:rsid w:val="00543071"/>
    <w:rsid w:val="00544161"/>
    <w:rsid w:val="005805B8"/>
    <w:rsid w:val="005F7560"/>
    <w:rsid w:val="0062268A"/>
    <w:rsid w:val="006278CD"/>
    <w:rsid w:val="006B50F1"/>
    <w:rsid w:val="006C2949"/>
    <w:rsid w:val="006C6461"/>
    <w:rsid w:val="006F1EAA"/>
    <w:rsid w:val="006F6D32"/>
    <w:rsid w:val="007021AF"/>
    <w:rsid w:val="0070404B"/>
    <w:rsid w:val="007A7579"/>
    <w:rsid w:val="007B4E2C"/>
    <w:rsid w:val="007B6FFD"/>
    <w:rsid w:val="007F1CEA"/>
    <w:rsid w:val="00811BAE"/>
    <w:rsid w:val="008A5A98"/>
    <w:rsid w:val="008D5BF3"/>
    <w:rsid w:val="008D7B71"/>
    <w:rsid w:val="008E58B9"/>
    <w:rsid w:val="008E7754"/>
    <w:rsid w:val="008F022E"/>
    <w:rsid w:val="00923357"/>
    <w:rsid w:val="009365D0"/>
    <w:rsid w:val="00936E32"/>
    <w:rsid w:val="00943A44"/>
    <w:rsid w:val="009522A5"/>
    <w:rsid w:val="00957B8A"/>
    <w:rsid w:val="009663D5"/>
    <w:rsid w:val="009924DD"/>
    <w:rsid w:val="009B0A9F"/>
    <w:rsid w:val="009C499C"/>
    <w:rsid w:val="009D1BA3"/>
    <w:rsid w:val="009E473A"/>
    <w:rsid w:val="009F633B"/>
    <w:rsid w:val="00A40B9F"/>
    <w:rsid w:val="00A84557"/>
    <w:rsid w:val="00AD3261"/>
    <w:rsid w:val="00AE1375"/>
    <w:rsid w:val="00B00D1B"/>
    <w:rsid w:val="00B02A73"/>
    <w:rsid w:val="00B22020"/>
    <w:rsid w:val="00B27715"/>
    <w:rsid w:val="00B65CE9"/>
    <w:rsid w:val="00B83427"/>
    <w:rsid w:val="00B9089A"/>
    <w:rsid w:val="00B9228E"/>
    <w:rsid w:val="00BD2658"/>
    <w:rsid w:val="00C27A16"/>
    <w:rsid w:val="00C27BE2"/>
    <w:rsid w:val="00C437F0"/>
    <w:rsid w:val="00C63F57"/>
    <w:rsid w:val="00C95039"/>
    <w:rsid w:val="00CF5D5D"/>
    <w:rsid w:val="00D05B25"/>
    <w:rsid w:val="00D42456"/>
    <w:rsid w:val="00D77905"/>
    <w:rsid w:val="00D8306E"/>
    <w:rsid w:val="00DA5120"/>
    <w:rsid w:val="00E4504C"/>
    <w:rsid w:val="00E648EC"/>
    <w:rsid w:val="00EE1AA9"/>
    <w:rsid w:val="00F0215C"/>
    <w:rsid w:val="00F1259E"/>
    <w:rsid w:val="00F21C5D"/>
    <w:rsid w:val="00F3143A"/>
    <w:rsid w:val="00F524FF"/>
    <w:rsid w:val="00F629F4"/>
    <w:rsid w:val="00F726EB"/>
    <w:rsid w:val="00F94DF1"/>
    <w:rsid w:val="00F95A7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C3C6C7"/>
  <w15:docId w15:val="{CCE11EE5-A110-6E46-AC23-A5856264E0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uiPriority w:val="9"/>
    <w:qFormat/>
    <w:pPr>
      <w:numPr>
        <w:numId w:val="1"/>
      </w:numPr>
      <w:outlineLvl w:val="0"/>
    </w:pPr>
    <w:rPr>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otnoteReference">
    <w:name w:val="footnote reference"/>
    <w:semiHidden/>
    <w:unhideWhenUsed/>
    <w:rPr>
      <w:vertAlign w:val="superscript"/>
    </w:rPr>
  </w:style>
  <w:style w:type="character" w:styleId="CommentReference">
    <w:name w:val="annotation reference"/>
    <w:basedOn w:val="DefaultParagraphFont"/>
    <w:uiPriority w:val="99"/>
    <w:semiHidden/>
    <w:unhideWhenUsed/>
    <w:rsid w:val="006F1EAA"/>
    <w:rPr>
      <w:sz w:val="16"/>
      <w:szCs w:val="16"/>
    </w:rPr>
  </w:style>
  <w:style w:type="paragraph" w:styleId="CommentText">
    <w:name w:val="annotation text"/>
    <w:basedOn w:val="Normal"/>
    <w:link w:val="CommentTextChar"/>
    <w:uiPriority w:val="99"/>
    <w:semiHidden/>
    <w:unhideWhenUsed/>
    <w:rsid w:val="006F1EAA"/>
  </w:style>
  <w:style w:type="character" w:customStyle="1" w:styleId="CommentTextChar">
    <w:name w:val="Comment Text Char"/>
    <w:basedOn w:val="DefaultParagraphFont"/>
    <w:link w:val="CommentText"/>
    <w:uiPriority w:val="99"/>
    <w:semiHidden/>
    <w:rsid w:val="006F1EAA"/>
  </w:style>
  <w:style w:type="paragraph" w:styleId="CommentSubject">
    <w:name w:val="annotation subject"/>
    <w:basedOn w:val="CommentText"/>
    <w:next w:val="CommentText"/>
    <w:link w:val="CommentSubjectChar"/>
    <w:uiPriority w:val="99"/>
    <w:semiHidden/>
    <w:unhideWhenUsed/>
    <w:rsid w:val="006F1EAA"/>
    <w:rPr>
      <w:b/>
      <w:bCs/>
    </w:rPr>
  </w:style>
  <w:style w:type="character" w:customStyle="1" w:styleId="CommentSubjectChar">
    <w:name w:val="Comment Subject Char"/>
    <w:basedOn w:val="CommentTextChar"/>
    <w:link w:val="CommentSubject"/>
    <w:uiPriority w:val="99"/>
    <w:semiHidden/>
    <w:rsid w:val="006F1EAA"/>
    <w:rPr>
      <w:b/>
      <w:bCs/>
    </w:rPr>
  </w:style>
  <w:style w:type="paragraph" w:styleId="Revision">
    <w:name w:val="Revision"/>
    <w:hidden/>
    <w:uiPriority w:val="99"/>
    <w:semiHidden/>
    <w:rsid w:val="002F31D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yperlink" Target="https://info.undp.org/sites/ERM/SitePages/Home.aspx" TargetMode="External"/><Relationship Id="rId18" Type="http://schemas.openxmlformats.org/officeDocument/2006/relationships/hyperlink" Target="https://undpgefpims.org/attachments/5452/215342/1747848/1783862/Energy%20efficiency%20%D0%9D%D0%A2%2002.02.2021.pdf" TargetMode="External"/><Relationship Id="rId26" Type="http://schemas.openxmlformats.org/officeDocument/2006/relationships/customXml" Target="../customXml/item2.xml"/><Relationship Id="rId3" Type="http://schemas.openxmlformats.org/officeDocument/2006/relationships/settings" Target="settings.xml"/><Relationship Id="rId21" Type="http://schemas.openxmlformats.org/officeDocument/2006/relationships/hyperlink" Target="https://undpgefpims.org/attachments/5452/215342/1747848/1783862/%D0%9D%D0%A2%20%D0%BE%D1%82%2031.03.2021%20Law%20on%20RE.pdf" TargetMode="External"/><Relationship Id="rId7" Type="http://schemas.openxmlformats.org/officeDocument/2006/relationships/image" Target="media/image1.gif"/><Relationship Id="rId12" Type="http://schemas.openxmlformats.org/officeDocument/2006/relationships/hyperlink" Target="https://undpgefpims.org/attachments/5452/215342/1737645/1761448/17_07_2020_Gender%20Mainstreaming%20Action%20Plan.docx" TargetMode="External"/><Relationship Id="rId17" Type="http://schemas.openxmlformats.org/officeDocument/2006/relationships/hyperlink" Target="https://undpgefpims.org/attachments/5452/215342/1747848/1783862/Adoption%20of%20Law%20on%20RE_%D0%9D%D0%A215.03.21%D0%B3.pdf" TargetMode="External"/><Relationship Id="rId25" Type="http://schemas.openxmlformats.org/officeDocument/2006/relationships/customXml" Target="../customXml/item1.xml"/><Relationship Id="rId2" Type="http://schemas.openxmlformats.org/officeDocument/2006/relationships/styles" Target="styles.xml"/><Relationship Id="rId16" Type="http://schemas.openxmlformats.org/officeDocument/2006/relationships/hyperlink" Target="https://undpgefpims.org/attachments/5452/215342/1706355/1712540/TUK%205452%20Cities%20CEO%20ER%20Nov2017.docx" TargetMode="External"/><Relationship Id="rId20" Type="http://schemas.openxmlformats.org/officeDocument/2006/relationships/hyperlink" Target="https://undpgefpims.org/attachments/5452/215342/1747848/1783862/%D0%9D%D0%A2%2024.03.2021.pdf"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png"/><Relationship Id="rId24"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hyperlink" Target="https://undpgefpims.org/attachments/5452/215342/1738794/1763147/18_08_2020%20ESMP_PIMS%205452%20Sustainable%20Cities_ESMP_final.docx" TargetMode="External"/><Relationship Id="rId23" Type="http://schemas.openxmlformats.org/officeDocument/2006/relationships/fontTable" Target="fontTable.xml"/><Relationship Id="rId10" Type="http://schemas.openxmlformats.org/officeDocument/2006/relationships/footer" Target="footer1.xml"/><Relationship Id="rId19" Type="http://schemas.openxmlformats.org/officeDocument/2006/relationships/hyperlink" Target="https://undpgefpims.org/attachments/5452/215342/1747848/1783862/%D0%9D%D0%B5%D0%B9%D1%82%D1%80%D0%B0%D0%BB%D1%8C%D0%BD%D1%8B%D0%B9%20%D0%A2%D1%83%D1%80%D0%BA%D0%BC%D0%B5%D0%BD%D0%B8%D1%81%D1%82%D0%B0%D0%BD%20%D0%BD%D0%B0%2002.06.2021%D0%B3.pdf" TargetMode="Externa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hyperlink" Target="https://undpgefpims.org/attachments/5452/215342/1706358/1706883/TUK%205452%20Cities%20Annex%20F.%20SESP%20Aug2017.docx" TargetMode="External"/><Relationship Id="rId22" Type="http://schemas.openxmlformats.org/officeDocument/2006/relationships/hyperlink" Target="https://undpgefpims.org/attachments/5452/215342/1706355/1712540/TUK%205452%20Cities%20CEO%20ER%20Nov2017.docx" TargetMode="External"/><Relationship Id="rId27"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55F732436BD414ABE4F9007290F88BC" ma:contentTypeVersion="29" ma:contentTypeDescription="Create a new document." ma:contentTypeScope="" ma:versionID="6e8b5189930b312cd6a688c72934480f">
  <xsd:schema xmlns:xsd="http://www.w3.org/2001/XMLSchema" xmlns:xs="http://www.w3.org/2001/XMLSchema" xmlns:p="http://schemas.microsoft.com/office/2006/metadata/properties" xmlns:ns2="d9cf0e28-81d2-4dc7-8b10-820d80ed680d" xmlns:ns3="e91d5986-7c29-4ed1-8a54-b8fb378ed474" targetNamespace="http://schemas.microsoft.com/office/2006/metadata/properties" ma:root="true" ma:fieldsID="38e044ff6032411bcdc82bc581169c0d" ns2:_="" ns3:_="">
    <xsd:import namespace="d9cf0e28-81d2-4dc7-8b10-820d80ed680d"/>
    <xsd:import namespace="e91d5986-7c29-4ed1-8a54-b8fb378ed474"/>
    <xsd:element name="properties">
      <xsd:complexType>
        <xsd:sequence>
          <xsd:element name="documentManagement">
            <xsd:complexType>
              <xsd:all>
                <xsd:element ref="ns2:DocumentCategory" minOccurs="0"/>
                <xsd:element ref="ns2:DocumentType" minOccurs="0"/>
                <xsd:element ref="ns2:FileClassificationMode" minOccurs="0"/>
                <xsd:element ref="ns2:FileNameDescription" minOccurs="0"/>
                <xsd:element ref="ns2:ProjectNumber" minOccurs="0"/>
                <xsd:element ref="ns2:OperatingUnit" minOccurs="0"/>
                <xsd:element ref="ns2:Language" minOccurs="0"/>
                <xsd:element ref="ns2:FunctionalArea" minOccurs="0"/>
                <xsd:element ref="ns2:OutputNumber" minOccurs="0"/>
                <xsd:element ref="ns2:DocumentStatus" minOccurs="0"/>
                <xsd:element ref="ns2:DocCoverageStartDate" minOccurs="0"/>
                <xsd:element ref="ns2:DocCoverageEndDate" minOccurs="0"/>
                <xsd:element ref="ns2:FocusArea" minOccurs="0"/>
                <xsd:element ref="ns2:AuthorName" minOccurs="0"/>
                <xsd:element ref="ns2:OfficeCountry" minOccurs="0"/>
                <xsd:element ref="ns2:MediaServiceMetadata" minOccurs="0"/>
                <xsd:element ref="ns2:MediaServiceFastMetadata"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DateTaken" minOccurs="0"/>
                <xsd:element ref="ns2:MediaServiceObjectDetectorVersion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9cf0e28-81d2-4dc7-8b10-820d80ed680d" elementFormDefault="qualified">
    <xsd:import namespace="http://schemas.microsoft.com/office/2006/documentManagement/types"/>
    <xsd:import namespace="http://schemas.microsoft.com/office/infopath/2007/PartnerControls"/>
    <xsd:element name="DocumentCategory" ma:index="8" nillable="true" ma:displayName="DocumentCategory" ma:format="Dropdown" ma:internalName="DocumentCategory">
      <xsd:simpleType>
        <xsd:restriction base="dms:Text">
          <xsd:maxLength value="255"/>
        </xsd:restriction>
      </xsd:simpleType>
    </xsd:element>
    <xsd:element name="DocumentType" ma:index="9" nillable="true" ma:displayName="DocumentType" ma:format="Dropdown" ma:indexed="true" ma:internalName="DocumentType">
      <xsd:simpleType>
        <xsd:restriction base="dms:Text">
          <xsd:maxLength value="255"/>
        </xsd:restriction>
      </xsd:simpleType>
    </xsd:element>
    <xsd:element name="FileClassificationMode" ma:index="10" nillable="true" ma:displayName="FileClassificationMode" ma:format="Dropdown" ma:indexed="true" ma:internalName="FileClassificationMode">
      <xsd:simpleType>
        <xsd:restriction base="dms:Text">
          <xsd:maxLength value="255"/>
        </xsd:restriction>
      </xsd:simpleType>
    </xsd:element>
    <xsd:element name="FileNameDescription" ma:index="11" nillable="true" ma:displayName="FileNameDescription" ma:format="Dropdown" ma:indexed="true" ma:internalName="FileNameDescription">
      <xsd:simpleType>
        <xsd:restriction base="dms:Text">
          <xsd:maxLength value="255"/>
        </xsd:restriction>
      </xsd:simpleType>
    </xsd:element>
    <xsd:element name="ProjectNumber" ma:index="12" nillable="true" ma:displayName="ProjectNumber" ma:format="Dropdown" ma:indexed="true" ma:internalName="ProjectNumber">
      <xsd:simpleType>
        <xsd:restriction base="dms:Text">
          <xsd:maxLength value="255"/>
        </xsd:restriction>
      </xsd:simpleType>
    </xsd:element>
    <xsd:element name="OperatingUnit" ma:index="13" nillable="true" ma:displayName="OperatingUnit" ma:format="Dropdown" ma:indexed="true" ma:internalName="OperatingUnit">
      <xsd:simpleType>
        <xsd:restriction base="dms:Text">
          <xsd:maxLength value="255"/>
        </xsd:restriction>
      </xsd:simpleType>
    </xsd:element>
    <xsd:element name="Language" ma:index="14" nillable="true" ma:displayName="Language" ma:format="Dropdown" ma:internalName="Language">
      <xsd:simpleType>
        <xsd:restriction base="dms:Text">
          <xsd:maxLength value="255"/>
        </xsd:restriction>
      </xsd:simpleType>
    </xsd:element>
    <xsd:element name="FunctionalArea" ma:index="15" nillable="true" ma:displayName="FunctionalArea" ma:format="Dropdown" ma:internalName="FunctionalArea">
      <xsd:simpleType>
        <xsd:restriction base="dms:Text">
          <xsd:maxLength value="255"/>
        </xsd:restriction>
      </xsd:simpleType>
    </xsd:element>
    <xsd:element name="OutputNumber" ma:index="16" nillable="true" ma:displayName="OutputNumber" ma:format="Dropdown" ma:indexed="true" ma:internalName="OutputNumber">
      <xsd:simpleType>
        <xsd:restriction base="dms:Text">
          <xsd:maxLength value="255"/>
        </xsd:restriction>
      </xsd:simpleType>
    </xsd:element>
    <xsd:element name="DocumentStatus" ma:index="17" nillable="true" ma:displayName="DocumentStatus" ma:format="Dropdown" ma:internalName="DocumentStatus">
      <xsd:simpleType>
        <xsd:restriction base="dms:Text">
          <xsd:maxLength value="255"/>
        </xsd:restriction>
      </xsd:simpleType>
    </xsd:element>
    <xsd:element name="DocCoverageStartDate" ma:index="18" nillable="true" ma:displayName="DocCoverageStartDate" ma:default="[today]" ma:format="DateOnly" ma:indexed="true" ma:internalName="DocCoverageStartDate">
      <xsd:simpleType>
        <xsd:restriction base="dms:DateTime"/>
      </xsd:simpleType>
    </xsd:element>
    <xsd:element name="DocCoverageEndDate" ma:index="19" nillable="true" ma:displayName="DocCoverageEndDate" ma:format="DateOnly" ma:internalName="DocCoverageEndDate">
      <xsd:simpleType>
        <xsd:restriction base="dms:DateTime"/>
      </xsd:simpleType>
    </xsd:element>
    <xsd:element name="FocusArea" ma:index="20" nillable="true" ma:displayName="FocusArea" ma:format="Dropdown" ma:internalName="FocusArea">
      <xsd:simpleType>
        <xsd:restriction base="dms:Text">
          <xsd:maxLength value="255"/>
        </xsd:restriction>
      </xsd:simpleType>
    </xsd:element>
    <xsd:element name="AuthorName" ma:index="21" nillable="true" ma:displayName="AuthorName" ma:format="Dropdown" ma:internalName="AuthorName">
      <xsd:simpleType>
        <xsd:restriction base="dms:Text">
          <xsd:maxLength value="255"/>
        </xsd:restriction>
      </xsd:simpleType>
    </xsd:element>
    <xsd:element name="OfficeCountry" ma:index="22" nillable="true" ma:displayName="OfficeCountry" ma:format="Dropdown" ma:indexed="true" ma:internalName="OfficeCountry">
      <xsd:simpleType>
        <xsd:restriction base="dms:Text">
          <xsd:maxLength value="255"/>
        </xsd:restriction>
      </xsd:simpleType>
    </xsd:element>
    <xsd:element name="MediaServiceMetadata" ma:index="23" nillable="true" ma:displayName="MediaServiceMetadata" ma:hidden="true" ma:internalName="MediaServiceMetadata" ma:readOnly="true">
      <xsd:simpleType>
        <xsd:restriction base="dms:Note"/>
      </xsd:simpleType>
    </xsd:element>
    <xsd:element name="MediaServiceFastMetadata" ma:index="24" nillable="true" ma:displayName="MediaServiceFastMetadata" ma:hidden="true" ma:internalName="MediaServiceFastMetadata" ma:readOnly="true">
      <xsd:simpleType>
        <xsd:restriction base="dms:Note"/>
      </xsd:simpleType>
    </xsd:element>
    <xsd:element name="MediaLengthInSeconds" ma:index="25" nillable="true" ma:displayName="MediaLengthInSeconds" ma:hidden="true" ma:internalName="MediaLengthInSeconds" ma:readOnly="true">
      <xsd:simpleType>
        <xsd:restriction base="dms:Unknown"/>
      </xsd:simpleType>
    </xsd:element>
    <xsd:element name="lcf76f155ced4ddcb4097134ff3c332f" ma:index="27" nillable="true" ma:taxonomy="true" ma:internalName="lcf76f155ced4ddcb4097134ff3c332f" ma:taxonomyFieldName="MediaServiceImageTags" ma:displayName="Image Tags" ma:readOnly="false" ma:fieldId="{5cf76f15-5ced-4ddc-b409-7134ff3c332f}" ma:taxonomyMulti="true" ma:sspId="f8ebb0a5-c57d-4c3a-bec7-8a38252dd05c" ma:termSetId="09814cd3-568e-fe90-9814-8d621ff8fb84" ma:anchorId="fba54fb3-c3e1-fe81-a776-ca4b69148c4d" ma:open="true" ma:isKeyword="false">
      <xsd:complexType>
        <xsd:sequence>
          <xsd:element ref="pc:Terms" minOccurs="0" maxOccurs="1"/>
        </xsd:sequence>
      </xsd:complexType>
    </xsd:element>
    <xsd:element name="MediaServiceGenerationTime" ma:index="29" nillable="true" ma:displayName="MediaServiceGenerationTime" ma:hidden="true" ma:internalName="MediaServiceGenerationTime" ma:readOnly="true">
      <xsd:simpleType>
        <xsd:restriction base="dms:Text"/>
      </xsd:simpleType>
    </xsd:element>
    <xsd:element name="MediaServiceEventHashCode" ma:index="30" nillable="true" ma:displayName="MediaServiceEventHashCode" ma:hidden="true" ma:internalName="MediaServiceEventHashCode" ma:readOnly="true">
      <xsd:simpleType>
        <xsd:restriction base="dms:Text"/>
      </xsd:simpleType>
    </xsd:element>
    <xsd:element name="MediaServiceOCR" ma:index="31" nillable="true" ma:displayName="Extracted Text" ma:internalName="MediaServiceOCR" ma:readOnly="true">
      <xsd:simpleType>
        <xsd:restriction base="dms:Note">
          <xsd:maxLength value="255"/>
        </xsd:restriction>
      </xsd:simpleType>
    </xsd:element>
    <xsd:element name="MediaServiceDateTaken" ma:index="32" nillable="true" ma:displayName="MediaServiceDateTaken" ma:hidden="true" ma:indexed="true" ma:internalName="MediaServiceDateTaken" ma:readOnly="true">
      <xsd:simpleType>
        <xsd:restriction base="dms:Text"/>
      </xsd:simpleType>
    </xsd:element>
    <xsd:element name="MediaServiceObjectDetectorVersions" ma:index="33" nillable="true" ma:displayName="MediaServiceObjectDetectorVersions" ma:hidden="true" ma:indexed="true" ma:internalName="MediaServiceObjectDetectorVersions" ma:readOnly="true">
      <xsd:simpleType>
        <xsd:restriction base="dms:Text"/>
      </xsd:simpleType>
    </xsd:element>
    <xsd:element name="MediaServiceLocation" ma:index="34" nillable="true" ma:displayName="Location" ma:indexed="true" ma:internalName="MediaServiceLocation" ma:readOnly="true">
      <xsd:simpleType>
        <xsd:restriction base="dms:Text"/>
      </xsd:simpleType>
    </xsd:element>
    <xsd:element name="MediaServiceSearchProperties" ma:index="3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91d5986-7c29-4ed1-8a54-b8fb378ed474" elementFormDefault="qualified">
    <xsd:import namespace="http://schemas.microsoft.com/office/2006/documentManagement/types"/>
    <xsd:import namespace="http://schemas.microsoft.com/office/infopath/2007/PartnerControls"/>
    <xsd:element name="TaxCatchAll" ma:index="28" nillable="true" ma:displayName="Taxonomy Catch All Column" ma:hidden="true" ma:list="{89ecd518-8760-4857-902e-5583cb61199f}" ma:internalName="TaxCatchAll" ma:showField="CatchAllData" ma:web="e91d5986-7c29-4ed1-8a54-b8fb378ed47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OfficeCountry xmlns="d9cf0e28-81d2-4dc7-8b10-820d80ed680d">B0580 - Turkmenistan - Ashgabad</OfficeCountry>
    <DocumentStatus xmlns="d9cf0e28-81d2-4dc7-8b10-820d80ed680d">Reviewed</DocumentStatus>
    <DocCoverageEndDate xmlns="d9cf0e28-81d2-4dc7-8b10-820d80ed680d">2021-12-31T05:00:00+00:00</DocCoverageEndDate>
    <TaxCatchAll xmlns="e91d5986-7c29-4ed1-8a54-b8fb378ed474" xsi:nil="true"/>
    <FunctionalArea xmlns="d9cf0e28-81d2-4dc7-8b10-820d80ed680d">Programme and Project</FunctionalArea>
    <FileNameDescription xmlns="d9cf0e28-81d2-4dc7-8b10-820d80ed680d">Project Implementation Review 2021</FileNameDescription>
    <ProjectNumber xmlns="d9cf0e28-81d2-4dc7-8b10-820d80ed680d">00081872</ProjectNumber>
    <DocumentType xmlns="d9cf0e28-81d2-4dc7-8b10-820d80ed680d">Donor Report</DocumentType>
    <Language xmlns="d9cf0e28-81d2-4dc7-8b10-820d80ed680d">English</Language>
    <AuthorName xmlns="d9cf0e28-81d2-4dc7-8b10-820d80ed680d">UNDP</AuthorName>
    <DocumentCategory xmlns="d9cf0e28-81d2-4dc7-8b10-820d80ed680d">Project</DocumentCategory>
    <OperatingUnit xmlns="d9cf0e28-81d2-4dc7-8b10-820d80ed680d">UNDP-TKM</OperatingUnit>
    <lcf76f155ced4ddcb4097134ff3c332f xmlns="d9cf0e28-81d2-4dc7-8b10-820d80ed680d">
      <Terms xmlns="http://schemas.microsoft.com/office/infopath/2007/PartnerControls"/>
    </lcf76f155ced4ddcb4097134ff3c332f>
    <FocusArea xmlns="d9cf0e28-81d2-4dc7-8b10-820d80ed680d">Projects</FocusArea>
    <DocCoverageStartDate xmlns="d9cf0e28-81d2-4dc7-8b10-820d80ed680d">2021-01-01T05:00:00+00:00</DocCoverageStartDate>
    <FileClassificationMode xmlns="d9cf0e28-81d2-4dc7-8b10-820d80ed680d">Public</FileClassificationMode>
    <OutputNumber xmlns="d9cf0e28-81d2-4dc7-8b10-820d80ed680d">00091000</OutputNumber>
  </documentManagement>
</p:properties>
</file>

<file path=customXml/itemProps1.xml><?xml version="1.0" encoding="utf-8"?>
<ds:datastoreItem xmlns:ds="http://schemas.openxmlformats.org/officeDocument/2006/customXml" ds:itemID="{EAEB5730-AA6C-45FE-B423-B59B87DDF5E2}"/>
</file>

<file path=customXml/itemProps2.xml><?xml version="1.0" encoding="utf-8"?>
<ds:datastoreItem xmlns:ds="http://schemas.openxmlformats.org/officeDocument/2006/customXml" ds:itemID="{BD9CAB9D-1D9F-4228-9B78-2D52169A42E2}"/>
</file>

<file path=customXml/itemProps3.xml><?xml version="1.0" encoding="utf-8"?>
<ds:datastoreItem xmlns:ds="http://schemas.openxmlformats.org/officeDocument/2006/customXml" ds:itemID="{83DFD8A8-7D24-469E-9991-3474FB423FFC}"/>
</file>

<file path=docProps/app.xml><?xml version="1.0" encoding="utf-8"?>
<Properties xmlns="http://schemas.openxmlformats.org/officeDocument/2006/extended-properties" xmlns:vt="http://schemas.openxmlformats.org/officeDocument/2006/docPropsVTypes">
  <Template>Normal.dotm</Template>
  <TotalTime>2</TotalTime>
  <Pages>34</Pages>
  <Words>13312</Words>
  <Characters>75879</Characters>
  <Application>Microsoft Office Word</Application>
  <DocSecurity>0</DocSecurity>
  <Lines>632</Lines>
  <Paragraphs>178</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89013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Project Implementation Review 2021</dc:title>
  <dc:subject/>
  <dc:creator>Batyr Ballyyev</dc:creator>
  <cp:keywords/>
  <dc:description/>
  <cp:lastModifiedBy>Batyr Ballyyev</cp:lastModifiedBy>
  <cp:revision>3</cp:revision>
  <cp:lastPrinted>2021-08-05T14:32:00Z</cp:lastPrinted>
  <dcterms:created xsi:type="dcterms:W3CDTF">2024-02-15T15:01:00Z</dcterms:created>
  <dcterms:modified xsi:type="dcterms:W3CDTF">2024-02-15T15:02:00Z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0x010100155F732436BD414ABE4F9007290F88BC</vt:lpwstr>
  </property>
</Properties>
</file>