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header1.xml" ContentType="application/vnd.openxmlformats-officedocument.wordprocessingml.header+xml"/>
  <Override PartName="/word/footer1.xml" ContentType="application/vnd.openxmlformats-officedocument.wordprocessingml.footer+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comments.xml" ContentType="application/vnd.openxmlformats-officedocument.wordprocessingml.comments+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pict>
          <v:shape type="#_x0000_t75" stroked="f" style="width:83.149606299213pt; height:91.086614173228pt; margin-left:0pt; margin-top:0pt; position:absolute; mso-position-horizontal:left; mso-position-vertical:top; mso-position-horizontal-relative:margin; mso-position-vertical-relative:line;">
            <w10:wrap type="square" anchorx="page" anchory="page"/>
            <v:imagedata r:id="rId7" o:title=""/>
          </v:shape>
        </w:pict>
      </w:r>
      <w:r>
        <w:pict>
          <v:shape type="#_x0000_t75" stroked="f" style="width:67.275590551181pt; height:120.18897637795pt; margin-left:0pt; margin-top:0pt; position:absolute; mso-position-horizontal:right; mso-position-vertical:top; mso-position-horizontal-relative:margin; mso-position-vertical-relative:line;">
            <w10:wrap type="square" anchorx="page" anchory="page"/>
            <v:imagedata r:id="rId8" o:title=""/>
          </v:shape>
        </w:pict>
      </w:r>
    </w:p>
    <w:p>
      <w:pPr>
        <w:jc w:val="center"/>
      </w:pPr>
      <w:r>
        <w:rPr>
          <w:sz w:val="28"/>
          <w:szCs w:val="28"/>
        </w:rPr>
        <w:t xml:space="preserve">2022</w:t>
      </w:r>
    </w:p>
    <w:p>
      <w:pPr>
        <w:jc w:val="center"/>
      </w:pPr>
      <w:r>
        <w:rPr>
          <w:sz w:val="28"/>
          <w:szCs w:val="28"/>
        </w:rPr>
        <w:t xml:space="preserve">Project Implementation Report (PIR)</w:t>
      </w:r>
    </w:p>
    <w:p>
      <w:pPr/>
      <w:r>
        <w:rPr/>
        <w:t xml:space="preserve"/>
      </w:r>
    </w:p>
    <w:p>
      <w:pPr/>
      <w:r>
        <w:rPr/>
        <w:t xml:space="preserve"/>
      </w:r>
    </w:p>
    <w:p>
      <w:pPr/>
      <w:r>
        <w:rPr/>
        <w:t xml:space="preserve"/>
      </w:r>
    </w:p>
    <w:p>
      <w:pPr>
        <w:jc w:val="center"/>
      </w:pPr>
      <w:r>
        <w:rPr>
          <w:sz w:val="28"/>
          <w:szCs w:val="28"/>
          <w:b w:val="1"/>
          <w:bCs w:val="1"/>
        </w:rPr>
        <w:t xml:space="preserve">Coastal risks management</w:t>
      </w:r>
    </w:p>
    <w:p>
      <w:pPr>
        <w:tabs>
          <w:tab w:val="right" w:leader="dot" w:pos="9062"/>
        </w:tabs>
      </w:pPr>
      <w:r>
        <w:fldChar w:fldCharType="begin"/>
      </w:r>
      <w:r>
        <w:instrText xml:space="preserve">TOC \o 1-1 \h \z \u</w:instrText>
      </w:r>
      <w:r>
        <w:fldChar w:fldCharType="separate"/>
      </w:r>
      <w:hyperlink w:anchor="_Toc1" w:history="1">
        <w:r>
          <w:t>Basic Data</w:t>
        </w:r>
        <w:r>
          <w:tab/>
        </w:r>
        <w:r>
          <w:fldChar w:fldCharType="begin"/>
        </w:r>
        <w:r>
          <w:instrText xml:space="preserve">PAGEREF _Toc1 \h</w:instrText>
        </w:r>
        <w:r>
          <w:fldChar w:fldCharType="end"/>
        </w:r>
      </w:hyperlink>
    </w:p>
    <w:p>
      <w:pPr>
        <w:tabs>
          <w:tab w:val="right" w:leader="dot" w:pos="9062"/>
        </w:tabs>
      </w:pPr>
      <w:hyperlink w:anchor="_Toc2" w:history="1">
        <w:r>
          <w:t>Overall ratings</w:t>
        </w:r>
        <w:r>
          <w:tab/>
        </w:r>
        <w:r>
          <w:fldChar w:fldCharType="begin"/>
        </w:r>
        <w:r>
          <w:instrText xml:space="preserve">PAGEREF _Toc2 \h</w:instrText>
        </w:r>
        <w:r>
          <w:fldChar w:fldCharType="end"/>
        </w:r>
      </w:hyperlink>
    </w:p>
    <w:p>
      <w:pPr>
        <w:tabs>
          <w:tab w:val="right" w:leader="dot" w:pos="9062"/>
        </w:tabs>
      </w:pPr>
      <w:hyperlink w:anchor="_Toc3" w:history="1">
        <w:r>
          <w:t>Development Objective Progress</w:t>
        </w:r>
        <w:r>
          <w:tab/>
        </w:r>
        <w:r>
          <w:fldChar w:fldCharType="begin"/>
        </w:r>
        <w:r>
          <w:instrText xml:space="preserve">PAGEREF _Toc3 \h</w:instrText>
        </w:r>
        <w:r>
          <w:fldChar w:fldCharType="end"/>
        </w:r>
      </w:hyperlink>
    </w:p>
    <w:p>
      <w:pPr>
        <w:tabs>
          <w:tab w:val="right" w:leader="dot" w:pos="9062"/>
        </w:tabs>
      </w:pPr>
      <w:hyperlink w:anchor="_Toc4" w:history="1">
        <w:r>
          <w:t>Implementation Progress</w:t>
        </w:r>
        <w:r>
          <w:tab/>
        </w:r>
        <w:r>
          <w:fldChar w:fldCharType="begin"/>
        </w:r>
        <w:r>
          <w:instrText xml:space="preserve">PAGEREF _Toc4 \h</w:instrText>
        </w:r>
        <w:r>
          <w:fldChar w:fldCharType="end"/>
        </w:r>
      </w:hyperlink>
    </w:p>
    <w:p>
      <w:pPr>
        <w:tabs>
          <w:tab w:val="right" w:leader="dot" w:pos="9062"/>
        </w:tabs>
      </w:pPr>
      <w:hyperlink w:anchor="_Toc7" w:history="1">
        <w:r>
          <w:t>Project Governance</w:t>
        </w:r>
        <w:r>
          <w:tab/>
        </w:r>
        <w:r>
          <w:fldChar w:fldCharType="begin"/>
        </w:r>
        <w:r>
          <w:instrText xml:space="preserve">PAGEREF _Toc7 \h</w:instrText>
        </w:r>
        <w:r>
          <w:fldChar w:fldCharType="end"/>
        </w:r>
      </w:hyperlink>
    </w:p>
    <w:p>
      <w:pPr>
        <w:tabs>
          <w:tab w:val="right" w:leader="dot" w:pos="9062"/>
        </w:tabs>
      </w:pPr>
      <w:hyperlink w:anchor="_Toc8" w:history="1">
        <w:r>
          <w:t>Ratings and Overall Assessments</w:t>
        </w:r>
        <w:r>
          <w:tab/>
        </w:r>
        <w:r>
          <w:fldChar w:fldCharType="begin"/>
        </w:r>
        <w:r>
          <w:instrText xml:space="preserve">PAGEREF _Toc8 \h</w:instrText>
        </w:r>
        <w:r>
          <w:fldChar w:fldCharType="end"/>
        </w:r>
      </w:hyperlink>
    </w:p>
    <w:p>
      <w:pPr>
        <w:tabs>
          <w:tab w:val="right" w:leader="dot" w:pos="9062"/>
        </w:tabs>
      </w:pPr>
      <w:hyperlink w:anchor="_Toc9" w:history="1">
        <w:r>
          <w:t>Minor Amendments</w:t>
        </w:r>
        <w:r>
          <w:tab/>
        </w:r>
        <w:r>
          <w:fldChar w:fldCharType="begin"/>
        </w:r>
        <w:r>
          <w:instrText xml:space="preserve">PAGEREF _Toc9 \h</w:instrText>
        </w:r>
        <w:r>
          <w:fldChar w:fldCharType="end"/>
        </w:r>
      </w:hyperlink>
    </w:p>
    <w:p>
      <w:pPr>
        <w:tabs>
          <w:tab w:val="right" w:leader="dot" w:pos="9062"/>
        </w:tabs>
      </w:pPr>
      <w:hyperlink w:anchor="_Toc10" w:history="1">
        <w:r>
          <w:t>Gender</w:t>
        </w:r>
        <w:r>
          <w:tab/>
        </w:r>
        <w:r>
          <w:fldChar w:fldCharType="begin"/>
        </w:r>
        <w:r>
          <w:instrText xml:space="preserve">PAGEREF _Toc10 \h</w:instrText>
        </w:r>
        <w:r>
          <w:fldChar w:fldCharType="end"/>
        </w:r>
      </w:hyperlink>
    </w:p>
    <w:p>
      <w:pPr>
        <w:tabs>
          <w:tab w:val="right" w:leader="dot" w:pos="9062"/>
        </w:tabs>
      </w:pPr>
      <w:hyperlink w:anchor="_Toc12" w:history="1">
        <w:r>
          <w:t>Risk Management</w:t>
        </w:r>
        <w:r>
          <w:tab/>
        </w:r>
        <w:r>
          <w:fldChar w:fldCharType="begin"/>
        </w:r>
        <w:r>
          <w:instrText xml:space="preserve">PAGEREF _Toc12 \h</w:instrText>
        </w:r>
        <w:r>
          <w:fldChar w:fldCharType="end"/>
        </w:r>
      </w:hyperlink>
    </w:p>
    <w:p>
      <w:pPr>
        <w:tabs>
          <w:tab w:val="right" w:leader="dot" w:pos="9062"/>
        </w:tabs>
      </w:pPr>
      <w:hyperlink w:anchor="_Toc15" w:history="1">
        <w:r>
          <w:t>Knowledge Management &amp; Communications</w:t>
        </w:r>
        <w:r>
          <w:tab/>
        </w:r>
        <w:r>
          <w:fldChar w:fldCharType="begin"/>
        </w:r>
        <w:r>
          <w:instrText xml:space="preserve">PAGEREF _Toc15 \h</w:instrText>
        </w:r>
        <w:r>
          <w:fldChar w:fldCharType="end"/>
        </w:r>
      </w:hyperlink>
    </w:p>
    <w:p>
      <w:pPr>
        <w:tabs>
          <w:tab w:val="right" w:leader="dot" w:pos="9062"/>
        </w:tabs>
      </w:pPr>
      <w:hyperlink w:anchor="_Toc16" w:history="1">
        <w:r>
          <w:t>Stakeholder Engagement</w:t>
        </w:r>
        <w:r>
          <w:tab/>
        </w:r>
        <w:r>
          <w:fldChar w:fldCharType="begin"/>
        </w:r>
        <w:r>
          <w:instrText xml:space="preserve">PAGEREF _Toc16 \h</w:instrText>
        </w:r>
        <w:r>
          <w:fldChar w:fldCharType="end"/>
        </w:r>
      </w:hyperlink>
    </w:p>
    <w:p>
      <w:pPr>
        <w:tabs>
          <w:tab w:val="right" w:leader="dot" w:pos="9062"/>
        </w:tabs>
      </w:pPr>
      <w:hyperlink w:anchor="_Toc17" w:history="1">
        <w:r>
          <w:t>Annex - Ratings Definitions</w:t>
        </w:r>
        <w:r>
          <w:tab/>
        </w:r>
        <w:r>
          <w:fldChar w:fldCharType="begin"/>
        </w:r>
        <w:r>
          <w:instrText xml:space="preserve">PAGEREF _Toc17 \h</w:instrText>
        </w:r>
        <w:r>
          <w:fldChar w:fldCharType="end"/>
        </w:r>
      </w:hyperlink>
    </w:p>
    <w:p>
      <w:r>
        <w:fldChar w:fldCharType="end"/>
      </w:r>
    </w:p>
    <w:p>
      <w:pPr>
        <w:sectPr>
          <w:headerReference w:type="default" r:id="rId14"/>
          <w:footerReference w:type="default" r:id="rId15"/>
          <w:pgSz w:orient="portrait" w:w="11905.511811023622" w:h="16837.79527559055"/>
          <w:pgMar w:top="1440" w:right="1440" w:bottom="1440" w:left="1440" w:header="720" w:footer="720" w:gutter="0"/>
          <w:cols w:num="1" w:space="720"/>
        </w:sectPr>
      </w:pPr>
    </w:p>
    <w:p>
      <w:pPr>
        <w:pStyle w:val="Heading1"/>
      </w:pPr>
      <w:bookmarkStart w:id="1" w:name="_Toc1"/>
      <w:r>
        <w:t>Basic Data</w:t>
      </w:r>
      <w:bookmarkEnd w:id="1"/>
    </w:p>
    <w:tbl>
      <w:tblGrid>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2"/>
          </w:tcPr>
          <w:p>
            <w:pPr/>
            <w:r>
              <w:rPr>
                <w:b w:val="1"/>
                <w:bCs w:val="1"/>
              </w:rPr>
              <w:t xml:space="preserve">Project Information</w:t>
            </w:r>
          </w:p>
        </w:tc>
      </w:tr>
      <w:tr>
        <w:trPr/>
        <w:tc>
          <w:tcPr>
            <w:tcW w:w="5000" w:type="dxa"/>
            <w:gridSpan w:val="1"/>
          </w:tcPr>
          <w:p>
            <w:pPr/>
            <w:r>
              <w:rPr/>
              <w:t xml:space="preserve">UNDP PIMS ID</w:t>
            </w:r>
          </w:p>
        </w:tc>
        <w:tc>
          <w:tcPr>
            <w:tcW w:w="5000" w:type="dxa"/>
            <w:gridSpan w:val="1"/>
          </w:tcPr>
          <w:p>
            <w:pPr/>
            <w:r>
              <w:rPr/>
              <w:t xml:space="preserve">5178</w:t>
            </w:r>
          </w:p>
        </w:tc>
      </w:tr>
      <w:tr>
        <w:trPr/>
        <w:tc>
          <w:tcPr>
            <w:tcW w:w="5000" w:type="dxa"/>
            <w:gridSpan w:val="1"/>
          </w:tcPr>
          <w:p>
            <w:pPr/>
            <w:r>
              <w:rPr/>
              <w:t xml:space="preserve">GEF ID</w:t>
            </w:r>
          </w:p>
        </w:tc>
        <w:tc>
          <w:tcPr>
            <w:tcW w:w="5000" w:type="dxa"/>
            <w:gridSpan w:val="1"/>
          </w:tcPr>
          <w:p>
            <w:pPr/>
            <w:r>
              <w:rPr/>
              <w:t xml:space="preserve">5902</w:t>
            </w:r>
          </w:p>
        </w:tc>
      </w:tr>
      <w:tr>
        <w:trPr/>
        <w:tc>
          <w:tcPr>
            <w:tcW w:w="5000" w:type="dxa"/>
            <w:gridSpan w:val="1"/>
          </w:tcPr>
          <w:p>
            <w:pPr/>
            <w:r>
              <w:rPr/>
              <w:t xml:space="preserve">Title</w:t>
            </w:r>
          </w:p>
        </w:tc>
        <w:tc>
          <w:tcPr>
            <w:tcW w:w="5000" w:type="dxa"/>
            <w:gridSpan w:val="1"/>
          </w:tcPr>
          <w:p>
            <w:pPr/>
            <w:r>
              <w:rPr/>
              <w:t xml:space="preserve">Adapting to climate change induced coastal risks management in Sierra Leone</w:t>
            </w:r>
          </w:p>
        </w:tc>
      </w:tr>
      <w:tr>
        <w:trPr/>
        <w:tc>
          <w:tcPr>
            <w:tcW w:w="5000" w:type="dxa"/>
            <w:gridSpan w:val="1"/>
          </w:tcPr>
          <w:p>
            <w:pPr/>
            <w:r>
              <w:rPr/>
              <w:t xml:space="preserve">Country(ies)</w:t>
            </w:r>
          </w:p>
        </w:tc>
        <w:tc>
          <w:tcPr>
            <w:tcW w:w="5000" w:type="dxa"/>
            <w:gridSpan w:val="1"/>
          </w:tcPr>
          <w:p>
            <w:pPr/>
            <w:r>
              <w:rPr/>
              <w:t xml:space="preserve">Sierra Leone, Sierra Leone</w:t>
            </w:r>
          </w:p>
        </w:tc>
      </w:tr>
      <w:tr>
        <w:trPr/>
        <w:tc>
          <w:tcPr>
            <w:tcW w:w="5000" w:type="dxa"/>
            <w:gridSpan w:val="1"/>
          </w:tcPr>
          <w:p>
            <w:pPr/>
            <w:r>
              <w:rPr/>
              <w:t xml:space="preserve">UNDP-NCE Technical Team</w:t>
            </w:r>
          </w:p>
        </w:tc>
        <w:tc>
          <w:tcPr>
            <w:tcW w:w="5000" w:type="dxa"/>
            <w:gridSpan w:val="1"/>
          </w:tcPr>
          <w:p>
            <w:pPr/>
            <w:r>
              <w:rPr/>
              <w:t xml:space="preserve">Climate Change Adaptation</w:t>
            </w:r>
          </w:p>
        </w:tc>
      </w:tr>
      <w:tr>
        <w:trPr/>
        <w:tc>
          <w:tcPr>
            <w:tcW w:w="5000" w:type="dxa"/>
            <w:gridSpan w:val="1"/>
          </w:tcPr>
          <w:p>
            <w:pPr/>
            <w:r>
              <w:rPr/>
              <w:t xml:space="preserve">Management Arrangements</w:t>
            </w:r>
          </w:p>
        </w:tc>
        <w:tc>
          <w:tcPr>
            <w:tcW w:w="5000" w:type="dxa"/>
            <w:gridSpan w:val="1"/>
          </w:tcPr>
          <w:p>
            <w:pPr/>
            <w:r>
              <w:rPr/>
              <w:t xml:space="preserve">DIM</w:t>
            </w:r>
          </w:p>
        </w:tc>
      </w:tr>
      <w:tr>
        <w:trPr/>
        <w:tc>
          <w:tcPr>
            <w:tcW w:w="5000" w:type="dxa"/>
            <w:gridSpan w:val="1"/>
          </w:tcPr>
          <w:p>
            <w:pPr/>
            <w:r>
              <w:rPr/>
              <w:t xml:space="preserve">Project Implementing Partner</w:t>
            </w:r>
          </w:p>
        </w:tc>
        <w:tc>
          <w:tcPr>
            <w:tcW w:w="5000" w:type="dxa"/>
            <w:gridSpan w:val="1"/>
          </w:tcPr>
          <w:p>
            <w:pPr/>
            <w:r>
              <w:rPr/>
              <w:t xml:space="preserve">SLE10 (Sierra Leone)</w:t>
            </w:r>
          </w:p>
        </w:tc>
      </w:tr>
      <w:tr>
        <w:trPr/>
        <w:tc>
          <w:tcPr>
            <w:tcW w:w="5000" w:type="dxa"/>
            <w:gridSpan w:val="1"/>
          </w:tcPr>
          <w:p>
            <w:pPr/>
            <w:r>
              <w:rPr/>
              <w:t xml:space="preserve">Joint Agencies</w:t>
            </w:r>
          </w:p>
        </w:tc>
        <w:tc>
          <w:tcPr>
            <w:tcW w:w="5000" w:type="dxa"/>
            <w:gridSpan w:val="1"/>
          </w:tcPr>
          <w:p>
            <w:pPr/>
            <w:r>
              <w:rPr>
                <w:i w:val="1"/>
                <w:iCs w:val="1"/>
              </w:rPr>
              <w:t xml:space="preserve">(not set or not applicable)</w:t>
            </w:r>
          </w:p>
        </w:tc>
      </w:tr>
      <w:tr>
        <w:trPr/>
        <w:tc>
          <w:tcPr>
            <w:tcW w:w="5000" w:type="dxa"/>
            <w:gridSpan w:val="1"/>
          </w:tcPr>
          <w:p>
            <w:pPr/>
            <w:r>
              <w:rPr/>
              <w:t xml:space="preserve">Project Type</w:t>
            </w:r>
          </w:p>
        </w:tc>
        <w:tc>
          <w:tcPr>
            <w:tcW w:w="5000" w:type="dxa"/>
            <w:gridSpan w:val="1"/>
          </w:tcPr>
          <w:p>
            <w:pPr/>
            <w:r>
              <w:rPr/>
              <w:t xml:space="preserve">Full Size</w:t>
            </w:r>
          </w:p>
        </w:tc>
      </w:tr>
      <w:tr>
        <w:trPr/>
        <w:tc>
          <w:tcPr>
            <w:tcW w:w="5000" w:type="dxa"/>
            <w:gridSpan w:val="1"/>
          </w:tcPr>
          <w:p>
            <w:pPr/>
            <w:r>
              <w:rPr/>
              <w:t xml:space="preserve">Implementation Status</w:t>
            </w:r>
          </w:p>
        </w:tc>
        <w:tc>
          <w:tcPr>
            <w:tcW w:w="5000" w:type="dxa"/>
            <w:gridSpan w:val="1"/>
          </w:tcPr>
          <w:p>
            <w:pPr/>
            <w:r>
              <w:rPr/>
              <w:t xml:space="preserve">4th PIR</w:t>
            </w:r>
          </w:p>
        </w:tc>
      </w:tr>
      <w:tr>
        <w:trPr/>
        <w:tc>
          <w:tcPr>
            <w:tcW w:w="5000" w:type="dxa"/>
            <w:gridSpan w:val="1"/>
          </w:tcPr>
          <w:p>
            <w:pPr/>
            <w:r>
              <w:rPr/>
              <w:t xml:space="preserve">GEF Fiscal Year</w:t>
            </w:r>
          </w:p>
        </w:tc>
        <w:tc>
          <w:tcPr>
            <w:tcW w:w="5000" w:type="dxa"/>
            <w:gridSpan w:val="1"/>
          </w:tcPr>
          <w:p>
            <w:pPr/>
            <w:r>
              <w:rPr/>
              <w:t xml:space="preserve">FY22</w:t>
            </w:r>
          </w:p>
        </w:tc>
      </w:tr>
      <w:tr>
        <w:trPr/>
        <w:tc>
          <w:tcPr>
            <w:tcW w:w="5000" w:type="dxa"/>
            <w:gridSpan w:val="1"/>
          </w:tcPr>
          <w:p>
            <w:pPr/>
            <w:r>
              <w:rPr/>
              <w:t xml:space="preserve">Trust Fund</w:t>
            </w:r>
          </w:p>
        </w:tc>
        <w:tc>
          <w:tcPr>
            <w:tcW w:w="5000" w:type="dxa"/>
            <w:gridSpan w:val="1"/>
          </w:tcPr>
          <w:p>
            <w:pPr/>
            <w:r>
              <w:rPr/>
              <w:t xml:space="preserve">Least Developed Countries Fund</w:t>
            </w:r>
          </w:p>
        </w:tc>
      </w:tr>
    </w:tbl>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Project Description</w:t>
            </w:r>
          </w:p>
        </w:tc>
      </w:tr>
      <w:tr>
        <w:trPr/>
        <w:tc>
          <w:tcPr>
            <w:tcW w:w="10000" w:type="dxa"/>
            <w:gridSpan w:val="1"/>
          </w:tcPr>
          <w:p>
            <w:pPr/>
            <w:r>
              <w:rPr/>
              <w:t xml:space="preserve">The coastal zone of Sierra Leone is highly vulnerable to the increased frequency and severity of coastal erosion, flooding and storm surges which severely impact social wellbeing (health), livelihood security (and water resources) and major economic sectors such as fishing, tourism, water resources and agriculture. Coastal communities are already experiencing considerable repercussions of these impacts, notably on their livelihoods with reduced fishing productivity, ecosystem degradation and low farming outputs. The limited accessibility of climate-related data limits the ability of decision-makers to make informed planning and policy decisions for the coast (in particular marine and sea parameters databases such as wave height, wave period, wind speed and direction), and to take any clear strategic actions to remedy these negative effects. This indequate lack of knowledge is contributing towards undermining social and economic development, particularly under a changing climate.</w:t>
            </w:r>
          </w:p>
          <w:p>
            <w:pPr/>
            <w:r>
              <w:rPr/>
              <w:t xml:space="preserve">Through this proposal, the Government of Sierra Leone (GoSL) is seeking funding from the Least Developed Countries Fund (LDCF) to implement a Full-Size Project (FSP) along the coastal zone, in six different pilot sites (Conakry Dee, Lakka, Hamilton, Tombo, Shenge and Turtle Island). The objective of this project, implemented by UNDP in collaboration with the Environmental Protection Agency (EPA SL), the Ministry of Fisheries and Marine Resources (MFMR) and the Institute of Marine Biology and Oceanography (USL-IMBO and the National Tourist Board (NTB) is designed to “Strengthen the ability of coastal communities to systematically manage climate change risks and impacts on physical infrastructure and economic livelihoods”. The project focuses on five of the national priorities presented in Sierra Leone’s National Adaptation Programme of Action (NAPA) submitted to the United Nations Framework Convention on Climate Change (UNFCCC), namely priorities interventions nº 2, 4, 14, 16 and 17.</w:t>
            </w:r>
          </w:p>
          <w:p>
            <w:pPr/>
            <w:r>
              <w:rPr/>
              <w:t xml:space="preserve">Barriers need to be overcome in order to achieve the project objective. These include: (i) the limited accessibility and use of data and information relevant to understanding coastal related climate risks, (ii) inadequate institutional and policy capacities for Integrated Coastal Zone Management (ICZM), (iii) limited awareness programmes on coastal related climate risk and human activities along the coast; (iv) Inadequate resources and financial constraints and (v) the need to introduce climate resilient livelihood options and approaches to address the climate risk facing coastal communities. The project’s approach to be adopted will deliver three complimentary outcomes to address these barriers in a coherent and holistic manner. It shall also contribute to the improvement of Sierra Leone’s ability to systematically manage coastal risks in the face of a changing climate.</w:t>
            </w:r>
          </w:p>
          <w:p>
            <w:pPr/>
            <w:r>
              <w:rPr/>
              <w:t xml:space="preserve">The activities under Outcome 1 focus on enhancing the availability of high-quality climate risk information that is critical for development decision-making in the coastal zone. Under Outcome 2, a series of appropriate protection measures shall be designed along with supporting policy/legal tools and integrated coordination mechanisms to improve or support the implementation of policy to help deal with current and long-term coastal challenges;Finally,  Outcome 3 will promote public awareness and promote climate resilient alternatives to sand mining for better adhesion of policy makers and communities on adaptation.</w:t>
            </w:r>
          </w:p>
        </w:tc>
      </w:tr>
    </w:tbl>
    <w:p/>
    <w:tbl>
      <w:tblGrid>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2"/>
          </w:tcPr>
          <w:p>
            <w:pPr/>
            <w:r>
              <w:rPr>
                <w:b w:val="1"/>
                <w:bCs w:val="1"/>
              </w:rPr>
              <w:t xml:space="preserve">Project Contacts</w:t>
            </w:r>
          </w:p>
        </w:tc>
      </w:tr>
      <w:tr>
        <w:trPr/>
        <w:tc>
          <w:tcPr>
            <w:tcW w:w="5000" w:type="dxa"/>
            <w:gridSpan w:val="1"/>
          </w:tcPr>
          <w:p>
            <w:pPr/>
            <w:r>
              <w:rPr/>
              <w:t xml:space="preserve">UNDP-NCE Technical Adviser</w:t>
            </w:r>
          </w:p>
        </w:tc>
        <w:tc>
          <w:tcPr>
            <w:tcW w:w="5000" w:type="dxa"/>
            <w:gridSpan w:val="1"/>
          </w:tcPr>
          <w:p>
            <w:pPr/>
            <w:r>
              <w:rPr/>
              <w:t xml:space="preserve">Mr. Muyeye Chambwera (muyeye.chambwera@undp.org)</w:t>
            </w:r>
          </w:p>
        </w:tc>
      </w:tr>
      <w:tr>
        <w:trPr/>
        <w:tc>
          <w:tcPr>
            <w:tcW w:w="5000" w:type="dxa"/>
            <w:gridSpan w:val="1"/>
          </w:tcPr>
          <w:p>
            <w:pPr/>
            <w:r>
              <w:rPr/>
              <w:t xml:space="preserve">UNDP-NCE Programme Associate</w:t>
            </w:r>
          </w:p>
        </w:tc>
        <w:tc>
          <w:tcPr>
            <w:tcW w:w="5000" w:type="dxa"/>
            <w:gridSpan w:val="1"/>
          </w:tcPr>
          <w:p>
            <w:pPr/>
            <w:r>
              <w:rPr/>
              <w:t xml:space="preserve">Ms. Hiwot Gebremeskel (hiwot.gebremeskel@undp.org)</w:t>
            </w:r>
          </w:p>
        </w:tc>
      </w:tr>
      <w:tr>
        <w:trPr/>
        <w:tc>
          <w:tcPr>
            <w:tcW w:w="5000" w:type="dxa"/>
            <w:gridSpan w:val="1"/>
          </w:tcPr>
          <w:p>
            <w:pPr/>
            <w:r>
              <w:rPr/>
              <w:t xml:space="preserve">Project Manager/Coordinator</w:t>
            </w:r>
          </w:p>
        </w:tc>
        <w:tc>
          <w:tcPr>
            <w:tcW w:w="5000" w:type="dxa"/>
            <w:gridSpan w:val="1"/>
          </w:tcPr>
          <w:p>
            <w:pPr/>
            <w:r>
              <w:rPr/>
              <w:t xml:space="preserve">Ms. Bintu Moseray (bintu.moseray@undp.org)</w:t>
            </w:r>
          </w:p>
        </w:tc>
      </w:tr>
      <w:tr>
        <w:trPr/>
        <w:tc>
          <w:tcPr>
            <w:tcW w:w="5000" w:type="dxa"/>
            <w:gridSpan w:val="1"/>
          </w:tcPr>
          <w:p>
            <w:pPr/>
            <w:r>
              <w:rPr/>
              <w:t xml:space="preserve">UNDP Country Office Programme Officer</w:t>
            </w:r>
          </w:p>
        </w:tc>
        <w:tc>
          <w:tcPr>
            <w:tcW w:w="5000" w:type="dxa"/>
            <w:gridSpan w:val="1"/>
          </w:tcPr>
          <w:p>
            <w:pPr/>
            <w:r>
              <w:rPr/>
              <w:t xml:space="preserve">Ms. Tanzila SANKOH (tanzila.sankoh@undp.org)</w:t>
            </w:r>
          </w:p>
        </w:tc>
      </w:tr>
      <w:tr>
        <w:trPr/>
        <w:tc>
          <w:tcPr>
            <w:tcW w:w="5000" w:type="dxa"/>
            <w:gridSpan w:val="1"/>
          </w:tcPr>
          <w:p>
            <w:pPr/>
            <w:r>
              <w:rPr/>
              <w:t xml:space="preserve">UNDP Country Office Deputy Resident Representative</w:t>
            </w:r>
          </w:p>
        </w:tc>
        <w:tc>
          <w:tcPr>
            <w:tcW w:w="5000" w:type="dxa"/>
            <w:gridSpan w:val="1"/>
          </w:tcPr>
          <w:p>
            <w:pPr/>
            <w:r>
              <w:rPr/>
              <w:t xml:space="preserve">Mr. Sayed Sahibzada (sayed.sahibzada@undp.org)</w:t>
            </w:r>
          </w:p>
        </w:tc>
      </w:tr>
      <w:tr>
        <w:trPr/>
        <w:tc>
          <w:tcPr>
            <w:tcW w:w="5000" w:type="dxa"/>
            <w:gridSpan w:val="1"/>
          </w:tcPr>
          <w:p>
            <w:pPr/>
            <w:r>
              <w:rPr/>
              <w:t xml:space="preserve">UNDP Regional Bureau Desk Officer</w:t>
            </w:r>
          </w:p>
        </w:tc>
        <w:tc>
          <w:tcPr>
            <w:tcW w:w="5000" w:type="dxa"/>
            <w:gridSpan w:val="1"/>
          </w:tcPr>
          <w:p>
            <w:pPr/>
            <w:r>
              <w:rPr/>
              <w:t xml:space="preserve">Abdullah Alkulaib (abdullah.alkulaib@undp.org)</w:t>
            </w:r>
          </w:p>
        </w:tc>
      </w:tr>
      <w:tr>
        <w:trPr/>
        <w:tc>
          <w:tcPr>
            <w:tcW w:w="5000" w:type="dxa"/>
            <w:gridSpan w:val="1"/>
          </w:tcPr>
          <w:p>
            <w:pPr/>
            <w:r>
              <w:rPr/>
              <w:t xml:space="preserve">GEF Operational Focal Point</w:t>
            </w:r>
          </w:p>
        </w:tc>
        <w:tc>
          <w:tcPr>
            <w:tcW w:w="5000" w:type="dxa"/>
            <w:gridSpan w:val="1"/>
          </w:tcPr>
          <w:p>
            <w:pPr/>
            <w:r>
              <w:rPr/>
              <w:t xml:space="preserve">Mr. Sheku Kanneh (sheku.kanneh@epa.gov.sl)</w:t>
            </w:r>
          </w:p>
        </w:tc>
      </w:tr>
      <w:tr>
        <w:trPr/>
        <w:tc>
          <w:tcPr>
            <w:tcW w:w="5000" w:type="dxa"/>
            <w:gridSpan w:val="1"/>
          </w:tcPr>
          <w:p>
            <w:pPr/>
            <w:r>
              <w:rPr/>
              <w:t xml:space="preserve">Project Implementing Partner</w:t>
            </w:r>
          </w:p>
        </w:tc>
        <w:tc>
          <w:tcPr>
            <w:tcW w:w="5000" w:type="dxa"/>
            <w:gridSpan w:val="1"/>
          </w:tcPr>
          <w:p>
            <w:pPr/>
            <w:r>
              <w:rPr/>
              <w:t xml:space="preserve">Mr. Bondi Gevao</w:t>
            </w:r>
          </w:p>
        </w:tc>
      </w:tr>
      <w:tr>
        <w:trPr/>
        <w:tc>
          <w:tcPr>
            <w:tcW w:w="5000" w:type="dxa"/>
            <w:gridSpan w:val="1"/>
          </w:tcPr>
          <w:p>
            <w:pPr/>
            <w:r>
              <w:rPr/>
              <w:t xml:space="preserve">Other Partners</w:t>
            </w:r>
          </w:p>
        </w:tc>
        <w:tc>
          <w:tcPr>
            <w:tcW w:w="5000" w:type="dxa"/>
            <w:gridSpan w:val="1"/>
          </w:tcPr>
          <w:p>
            <w:pPr/>
            <w:r>
              <w:rPr>
                <w:i w:val="1"/>
                <w:iCs w:val="1"/>
              </w:rPr>
              <w:t xml:space="preserve">(not set or not applicable)</w:t>
            </w:r>
          </w:p>
        </w:tc>
      </w:tr>
    </w:tbl>
    <w:p>
      <w:pPr>
        <w:sectPr>
          <w:pgSz w:orient="portrait" w:w="11905.511811023622" w:h="16837.79527559055"/>
          <w:pgMar w:top="1440" w:right="1440" w:bottom="1440" w:left="1440" w:header="720" w:footer="720" w:gutter="0"/>
          <w:cols w:num="1" w:space="720"/>
        </w:sectPr>
      </w:pPr>
    </w:p>
    <w:p>
      <w:pPr>
        <w:pStyle w:val="Heading1"/>
      </w:pPr>
      <w:bookmarkStart w:id="2" w:name="_Toc2"/>
      <w:r>
        <w:t>Overall ratings</w:t>
      </w:r>
      <w:bookmarkEnd w:id="2"/>
    </w:p>
    <w:tbl>
      <w:tblGrid>
        <w:gridCol w:w="8000" w:type="dxa"/>
        <w:gridCol w:w="8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8000" w:type="dxa"/>
            <w:gridSpan w:val="1"/>
          </w:tcPr>
          <w:p>
            <w:pPr/>
            <w:r>
              <w:rPr/>
              <w:t xml:space="preserve">Overall DO Rating</w:t>
            </w:r>
          </w:p>
        </w:tc>
        <w:tc>
          <w:tcPr>
            <w:tcW w:w="8000" w:type="dxa"/>
            <w:gridSpan w:val="1"/>
          </w:tcPr>
          <w:p>
            <w:pPr/>
            <w:r>
              <w:rPr/>
              <w:t xml:space="preserve">Moderately Satisfactory</w:t>
            </w:r>
          </w:p>
        </w:tc>
      </w:tr>
      <w:tr>
        <w:trPr/>
        <w:tc>
          <w:tcPr>
            <w:tcW w:w="8000" w:type="dxa"/>
            <w:gridSpan w:val="1"/>
          </w:tcPr>
          <w:p>
            <w:pPr/>
            <w:r>
              <w:rPr/>
              <w:t xml:space="preserve">Overall IP Rating</w:t>
            </w:r>
          </w:p>
        </w:tc>
        <w:tc>
          <w:tcPr>
            <w:tcW w:w="8000" w:type="dxa"/>
            <w:gridSpan w:val="1"/>
          </w:tcPr>
          <w:p>
            <w:pPr/>
            <w:r>
              <w:rPr/>
              <w:t xml:space="preserve">Moderately Unsatisfactory</w:t>
            </w:r>
          </w:p>
        </w:tc>
      </w:tr>
      <w:tr>
        <w:trPr/>
        <w:tc>
          <w:tcPr>
            <w:tcW w:w="8000" w:type="dxa"/>
            <w:gridSpan w:val="1"/>
          </w:tcPr>
          <w:p>
            <w:pPr/>
            <w:r>
              <w:rPr/>
              <w:t xml:space="preserve">Overall Risk Rating</w:t>
            </w:r>
          </w:p>
        </w:tc>
        <w:tc>
          <w:tcPr>
            <w:tcW w:w="8000" w:type="dxa"/>
            <w:gridSpan w:val="1"/>
          </w:tcPr>
          <w:p>
            <w:pPr/>
            <w:r>
              <w:rPr/>
              <w:t xml:space="preserve">substantial</w:t>
            </w:r>
          </w:p>
        </w:tc>
      </w:tr>
    </w:tbl>
    <w:p>
      <w:pPr>
        <w:sectPr>
          <w:pgSz w:orient="portrait" w:w="11905.511811023622" w:h="16837.79527559055"/>
          <w:pgMar w:top="1440" w:right="1440" w:bottom="1440" w:left="1440" w:header="720" w:footer="720" w:gutter="0"/>
          <w:cols w:num="1" w:space="720"/>
        </w:sectPr>
      </w:pPr>
    </w:p>
    <w:p>
      <w:pPr>
        <w:pStyle w:val="Heading1"/>
      </w:pPr>
      <w:bookmarkStart w:id="3" w:name="_Toc3"/>
      <w:r>
        <w:t>Development Objective Progress</w:t>
      </w:r>
      <w:bookmarkEnd w:id="3"/>
    </w:p>
    <w:p>
      <w:pPr/>
      <w:r>
        <w:rPr/>
        <w:t xml:space="preserve">It is mandatory for all reported progress to be substantiated by evidence. Please upload evidence files for each objective/outcome via the DO PROGRESS section in the online PIR platform.  If there is no evidence to upload, the Project Manager is required to provide an explanation. </w:t>
      </w:r>
    </w:p>
    <w:tbl>
      <w:tblGrid>
        <w:gridCol w:w="4000" w:type="dxa"/>
        <w:gridCol w:w="2000" w:type="dxa"/>
        <w:gridCol w:w="2000" w:type="dxa"/>
        <w:gridCol w:w="2000" w:type="dxa"/>
        <w:gridCol w:w="4000" w:type="dxa"/>
        <w:gridCol w:w="4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6000" w:type="dxa"/>
            <w:gridSpan w:val="7"/>
          </w:tcPr>
          <w:p>
            <w:pPr/>
            <w:r>
              <w:rPr>
                <w:b w:val="1"/>
                <w:bCs w:val="1"/>
              </w:rPr>
              <w:t xml:space="preserve">Description</w:t>
            </w:r>
          </w:p>
        </w:tc>
      </w:tr>
      <w:tr>
        <w:trPr/>
        <w:tc>
          <w:tcPr>
            <w:tcW w:w="16000" w:type="dxa"/>
            <w:shd w:val="clear" w:fill="#D9D9D9"/>
            <w:gridSpan w:val="7"/>
          </w:tcPr>
          <w:p>
            <w:pPr/>
            <w:r>
              <w:rPr>
                <w:b w:val="1"/>
                <w:bCs w:val="1"/>
              </w:rPr>
              <w:t xml:space="preserve">Objective</w:t>
            </w:r>
          </w:p>
          <w:p>
            <w:pPr/>
            <w:r>
              <w:rPr>
                <w:b w:val="1"/>
                <w:bCs w:val="1"/>
              </w:rPr>
              <w:t xml:space="preserve">Strengthen the ability of coastal communities to systematically manage climate change risks and impacts on physical infrastructure and economic livelihoods</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30 June 2021</w:t>
            </w:r>
          </w:p>
        </w:tc>
        <w:tc>
          <w:tcPr>
            <w:tcW w:w="4000" w:type="dxa"/>
            <w:gridSpan w:val="1"/>
          </w:tcPr>
          <w:p>
            <w:pPr/>
            <w:r>
              <w:rPr>
                <w:b w:val="1"/>
                <w:bCs w:val="1"/>
              </w:rPr>
              <w:t xml:space="preserve">Cumulative progress since project start</w:t>
            </w:r>
          </w:p>
        </w:tc>
      </w:tr>
      <w:tr>
        <w:trPr/>
        <w:tc>
          <w:tcPr>
            <w:tcW w:w="4000" w:type="dxa"/>
            <w:gridSpan w:val="1"/>
          </w:tcPr>
          <w:p>
            <w:pPr/>
            <w:r>
              <w:rPr/>
              <w:t xml:space="preserve">The percentage change in vulnerability of youth and women living in the pilot sites to climate change induced risks threatening the coastal zone.</w:t>
            </w:r>
          </w:p>
        </w:tc>
        <w:tc>
          <w:tcPr>
            <w:tcW w:w="2000" w:type="dxa"/>
            <w:gridSpan w:val="1"/>
          </w:tcPr>
          <w:p>
            <w:pPr/>
            <w:r>
              <w:rPr/>
              <w:t xml:space="preserve">The baseline will be determined in the pilot sites in the inception phase through a VRA.</w:t>
            </w:r>
          </w:p>
        </w:tc>
        <w:tc>
          <w:tcPr>
            <w:tcW w:w="2000" w:type="dxa"/>
            <w:gridSpan w:val="1"/>
          </w:tcPr>
          <w:p>
            <w:pPr/>
            <w:r>
              <w:rPr/>
              <w:t xml:space="preserve">20% increase in the VRA score by Mid-Term.</w:t>
            </w:r>
          </w:p>
        </w:tc>
        <w:tc>
          <w:tcPr>
            <w:tcW w:w="2000" w:type="dxa"/>
            <w:gridSpan w:val="1"/>
          </w:tcPr>
          <w:p>
            <w:pPr/>
            <w:r>
              <w:rPr/>
              <w:t xml:space="preserve">More than 50% increase in the VRA score by the end of project</w:t>
            </w:r>
          </w:p>
        </w:tc>
        <w:tc>
          <w:tcPr>
            <w:tcW w:w="4000" w:type="dxa"/>
            <w:gridSpan w:val="1"/>
          </w:tcPr>
          <w:p>
            <w:pPr/>
            <w:r>
              <w:rPr/>
              <w:t xml:space="preserve">A Coastal vulnerability assessment have been done and  further actions have already been taken to implement mitigation adaptation measures. The study have provided the baseline focusing on determining physical (Geomography, Coastal elevation, Geology, slope, wave height, tidal range, Sea Level Rise, Shoreline change rate) and socioeconomic (Population density, proximity of major roads to the coastlines, construction materials, access to electricity, school &amp; healthcare facilities etc) as well as catalogued the vulnerabilities to Climate change to which the community is  exposed to and suggested actions to increase community resilience to climate change impact.</w:t>
            </w:r>
          </w:p>
          <w:p>
            <w:pPr/>
            <w:r>
              <w:rPr/>
              <w:t xml:space="preserve"/>
            </w:r>
          </w:p>
          <w:p>
            <w:pPr/>
            <w:r>
              <w:rPr/>
              <w:t xml:space="preserve">In this regard, the project over the past couple of years have implemented Programmes to reduce the vulnerabilities of these communities ranging from awareness raising to entrepreneurship empowerment to give alternative livelihoods which have reduced  the vulnerabilities  of youth and women to climate change induced risks in project communities  by 30%.</w:t>
            </w:r>
          </w:p>
          <w:p>
            <w:pPr/>
            <w:r>
              <w:rPr/>
              <w:t xml:space="preserve"/>
            </w:r>
          </w:p>
          <w:p>
            <w:pPr/>
            <w:r>
              <w:rPr/>
              <w:t xml:space="preserve">Due to the awareness raising activities conducted by implementing partners of the project as well NGO's,  some community leaders have put measures in place to regulate indiscriminate sand mining and mangrove wood cutting through the institution of bye laws. This was confirmed to have worked well  in focus group discussions, meetings as well as in the the mid term evaluation report.</w:t>
            </w:r>
          </w:p>
          <w:p>
            <w:pPr/>
            <w:r>
              <w:rPr/>
              <w:t xml:space="preserve"/>
            </w:r>
          </w:p>
          <w:p>
            <w:pPr/>
            <w:r>
              <w:rPr/>
              <w:t xml:space="preserve">The entrepreneur skills through the VSLA scheme and coaching for youth and women in project locations have seen close to 800 (500 F &amp; 300M) beneficiaries trained and given start-ups to start business. This have seen an improvement of the socio economic status of targeted communities.  Due to this support some of the youth and women groups who have benefited from this support have said to have stopped been engaged  in  unsustainable environmental practices to a more climate-friendly livelihood.</w:t>
            </w:r>
          </w:p>
        </w:tc>
        <w:tc>
          <w:tcPr>
            <w:tcW w:w="4000" w:type="dxa"/>
            <w:gridSpan w:val="1"/>
          </w:tcPr>
          <w:p>
            <w:pPr/>
            <w:r>
              <w:rPr/>
              <w:t xml:space="preserve">The project has undertaken several actions following the Coastal vulnerability assessment report which indicates physical as well as socio-economic vulnerabilities of coastal communities. Activities to reduce vulnerability of communities ranging from; raising awareness of communities on climate change risks,   empowerment through entrepreneurship for  alternative livelihoods creation,  and especially capacitating project communities on early warning risks and mitigations measures  in the six project project communities have drastically reduce their vulnerabilities to about 45%.</w:t>
            </w:r>
          </w:p>
          <w:p>
            <w:pPr/>
            <w:r>
              <w:rPr/>
              <w:t xml:space="preserve">Over the years, project implementing partners including CSOs/NGOs have built the capacity of project beneficiaries on climate related risks and adaptation measures including Linking  OMS data and information to the existing CIDMEWS system for national and global networking, airing of jingles on early warning massages, planting of mangroves on degraded land,  financial and entrepreneur skills including provision of  start-up kits for beneficiaries to start their own businesses.</w:t>
            </w:r>
          </w:p>
          <w:p>
            <w:pPr/>
            <w:r>
              <w:rPr/>
              <w:t xml:space="preserve"/>
            </w:r>
          </w:p>
          <w:p>
            <w:pPr/>
            <w:r>
              <w:rPr/>
              <w:t xml:space="preserve">Youth groups including women have started shifting their reliance on natural resources to entrepreneurship and continue to abide and promote the enforcement of  bi-laws on indiscriminate sand mining and mangrove wood cutting.</w:t>
            </w:r>
          </w:p>
          <w:p>
            <w:pPr/>
            <w:r>
              <w:rPr/>
              <w:t xml:space="preserve"/>
            </w:r>
          </w:p>
          <w:p>
            <w:pPr/>
            <w:r>
              <w:rPr/>
              <w:t xml:space="preserve">Due to the continuous engagement of coastal communities by implementing partners of the project as well as NGO's, communities are now empowered to undertake appropriate adaptation measures such as; establishment of the fish processing hub which will ensure the preservation of fish for longer periods there by allowing fishers to sell their product at the correct price over a period of time earning them the deserved profit as well as  protecting them from fishing during high sea.</w:t>
            </w:r>
          </w:p>
          <w:p>
            <w:pPr/>
            <w:r>
              <w:rPr/>
              <w:t xml:space="preserve"/>
            </w:r>
          </w:p>
        </w:tc>
      </w:tr>
      <w:tr>
        <w:trPr/>
        <w:tc>
          <w:tcPr>
            <w:tcW w:w="4000" w:type="dxa"/>
            <w:gridSpan w:val="1"/>
          </w:tcPr>
          <w:p>
            <w:pPr/>
            <w:r>
              <w:rPr/>
              <w:t xml:space="preserve">Number of direct project beneficiaries.</w:t>
            </w:r>
          </w:p>
        </w:tc>
        <w:tc>
          <w:tcPr>
            <w:tcW w:w="2000" w:type="dxa"/>
            <w:gridSpan w:val="1"/>
          </w:tcPr>
          <w:p>
            <w:pPr/>
            <w:r>
              <w:rPr/>
              <w:t xml:space="preserve">The number of youth and women in the pilot sites will be determined in the inception phase through a VRA.</w:t>
            </w:r>
          </w:p>
        </w:tc>
        <w:tc>
          <w:tcPr>
            <w:tcW w:w="2000" w:type="dxa"/>
            <w:gridSpan w:val="1"/>
          </w:tcPr>
          <w:p>
            <w:pPr/>
            <w:r>
              <w:rPr/>
              <w:t xml:space="preserve">23,200 youth and women in all the six pilot sites are registered as project beneficiaries and are involved in adaptation measures determined through a VRA by Mid-Term.</w:t>
            </w:r>
          </w:p>
        </w:tc>
        <w:tc>
          <w:tcPr>
            <w:tcW w:w="2000" w:type="dxa"/>
            <w:gridSpan w:val="1"/>
          </w:tcPr>
          <w:p>
            <w:pPr/>
            <w:r>
              <w:rPr/>
              <w:t xml:space="preserve">At least 58,000 women and youths are registered as project beneficiaries and are involved in adaptation measures determined through VRA score by the end of project.</w:t>
            </w:r>
          </w:p>
        </w:tc>
        <w:tc>
          <w:tcPr>
            <w:tcW w:w="4000" w:type="dxa"/>
            <w:gridSpan w:val="1"/>
          </w:tcPr>
          <w:p>
            <w:pPr/>
            <w:r>
              <w:rPr/>
              <w:t xml:space="preserve">Based on analysis and confirmation in the MTR report direct project beneficiaries, the project has capacitated 21,824 (Male 11950; Female 9,874) beneficiaries including youth and women  in various capacity needs related to climate change awareness,  early warning information dissemination, Climate change mitigation and adaptation measures such as improved fishing techniques, efficient  waste management techniques, improved fish processing techniques, Cash for work activities for Sand mining Associations to carry out alternative livelihood measures.</w:t>
            </w:r>
          </w:p>
        </w:tc>
        <w:tc>
          <w:tcPr>
            <w:tcW w:w="4000" w:type="dxa"/>
            <w:gridSpan w:val="1"/>
          </w:tcPr>
          <w:p>
            <w:pPr/>
            <w:r>
              <w:rPr/>
              <w:t xml:space="preserve">Over the years, the project has capacitated a total of 48,624 (Male 26,257; Female 22,367 representing 54% and 46% of beneficiaries  including youth in various capacity building related to climate change awareness,  early warning information dissemination, Climate change mitigation and adaptation measures such as improved fish processing techniques, efficient waste management techniques, skills training center for training of young women and men in various skills whose livelihoods have been dependent on sand mining, Cash for work activities for Sand mining Associations to carry out alternative livelihood measures.</w:t>
            </w:r>
          </w:p>
        </w:tc>
      </w:tr>
      <w:tr>
        <w:trPr/>
        <w:tc>
          <w:tcPr>
            <w:tcW w:w="4000" w:type="dxa"/>
            <w:gridSpan w:val="1"/>
          </w:tcPr>
          <w:p>
            <w:pPr/>
            <w:r>
              <w:rPr>
                <w:i w:val="1"/>
                <w:iCs w:val="1"/>
              </w:rPr>
              <w:t xml:space="preserve">(not set or not applicable)</w:t>
            </w:r>
          </w:p>
        </w:tc>
        <w:tc>
          <w:tcPr>
            <w:tcW w:w="2000" w:type="dxa"/>
            <w:gridSpan w:val="1"/>
          </w:tcPr>
          <w:p>
            <w:pPr/>
            <w:r>
              <w:rPr>
                <w:i w:val="1"/>
                <w:iCs w:val="1"/>
              </w:rPr>
              <w:t xml:space="preserve">(not set or not applicable)</w:t>
            </w:r>
          </w:p>
        </w:tc>
        <w:tc>
          <w:tcPr>
            <w:tcW w:w="2000" w:type="dxa"/>
            <w:gridSpan w:val="1"/>
          </w:tcPr>
          <w:p>
            <w:pPr/>
            <w:r>
              <w:rPr>
                <w:i w:val="1"/>
                <w:iCs w:val="1"/>
              </w:rPr>
              <w:t xml:space="preserve">(not set or not applicable)</w:t>
            </w:r>
          </w:p>
        </w:tc>
        <w:tc>
          <w:tcPr>
            <w:tcW w:w="2000" w:type="dxa"/>
            <w:gridSpan w:val="1"/>
          </w:tcPr>
          <w:p>
            <w:pPr/>
            <w:r>
              <w:rPr>
                <w:i w:val="1"/>
                <w:iCs w:val="1"/>
              </w:rPr>
              <w:t xml:space="preserve">(not set or not applicable)</w:t>
            </w:r>
          </w:p>
        </w:tc>
        <w:tc>
          <w:tcPr>
            <w:tcW w:w="4000" w:type="dxa"/>
            <w:gridSpan w:val="1"/>
          </w:tcPr>
          <w:p>
            <w:pPr/>
            <w:r>
              <w:rPr>
                <w:i w:val="1"/>
                <w:iCs w:val="1"/>
              </w:rPr>
              <w:t xml:space="preserve">(not set or not applicable)</w:t>
            </w:r>
          </w:p>
        </w:tc>
        <w:tc>
          <w:tcPr>
            <w:tcW w:w="4000" w:type="dxa"/>
            <w:gridSpan w:val="1"/>
          </w:tcPr>
          <w:p>
            <w:pPr/>
            <w:r>
              <w:rPr>
                <w:i w:val="1"/>
                <w:iCs w:val="1"/>
              </w:rPr>
              <w:t xml:space="preserve">(not set or not applicable)</w:t>
            </w:r>
          </w:p>
        </w:tc>
      </w:tr>
      <w:tr>
        <w:trPr/>
        <w:tc>
          <w:tcPr>
            <w:tcW w:w="4000" w:type="dxa"/>
            <w:gridSpan w:val="1"/>
          </w:tcPr>
          <w:p>
            <w:pPr/>
            <w:r>
              <w:rPr>
                <w:b w:val="1"/>
                <w:bCs w:val="1"/>
              </w:rPr>
              <w:t xml:space="preserve">The progress of the objective/outcome can be described as:</w:t>
            </w:r>
          </w:p>
        </w:tc>
        <w:tc>
          <w:tcPr>
            <w:tcW w:w="12000" w:type="dxa"/>
            <w:gridSpan w:val="5"/>
          </w:tcPr>
          <w:p>
            <w:pPr/>
            <w:r>
              <w:rPr>
                <w:b w:val="1"/>
                <w:bCs w:val="1"/>
              </w:rPr>
              <w:t xml:space="preserve">On track</w:t>
            </w:r>
          </w:p>
        </w:tc>
      </w:tr>
      <w:tr>
        <w:trPr/>
        <w:tc>
          <w:tcPr>
            <w:tcW w:w="4000" w:type="dxa"/>
            <w:gridSpan w:val="1"/>
          </w:tcPr>
          <w:p>
            <w:pPr/>
            <w:r>
              <w:rPr>
                <w:b w:val="1"/>
                <w:bCs w:val="1"/>
              </w:rPr>
              <w:t xml:space="preserve">Evidence uploaded:</w:t>
            </w:r>
          </w:p>
        </w:tc>
        <w:tc>
          <w:tcPr>
            <w:tcW w:w="12000" w:type="dxa"/>
            <w:gridSpan w:val="5"/>
          </w:tcPr>
          <w:p>
            <w:pPr/>
            <w:r>
              <w:rPr/>
              <w:t xml:space="preserve">YES</w:t>
            </w:r>
          </w:p>
        </w:tc>
      </w:tr>
      <w:tr>
        <w:trPr/>
        <w:tc>
          <w:tcPr>
            <w:tcW w:w="16000" w:type="dxa"/>
            <w:shd w:val="clear" w:fill="#D9D9D9"/>
            <w:gridSpan w:val="7"/>
          </w:tcPr>
          <w:p>
            <w:pPr/>
            <w:r>
              <w:rPr>
                <w:b w:val="1"/>
                <w:bCs w:val="1"/>
              </w:rPr>
              <w:t xml:space="preserve">Outcome 1</w:t>
            </w:r>
          </w:p>
          <w:p>
            <w:pPr/>
            <w:r>
              <w:rPr>
                <w:b w:val="1"/>
                <w:bCs w:val="1"/>
              </w:rPr>
              <w:t xml:space="preserve">Enhance the availability of high quality climate risk information that is critical for development decision-making in the coastal zone.</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30 June 2021</w:t>
            </w:r>
          </w:p>
        </w:tc>
        <w:tc>
          <w:tcPr>
            <w:tcW w:w="4000" w:type="dxa"/>
            <w:gridSpan w:val="1"/>
          </w:tcPr>
          <w:p>
            <w:pPr/>
            <w:r>
              <w:rPr>
                <w:b w:val="1"/>
                <w:bCs w:val="1"/>
              </w:rPr>
              <w:t xml:space="preserve">Cumulative progress since project start</w:t>
            </w:r>
          </w:p>
        </w:tc>
      </w:tr>
      <w:tr>
        <w:trPr/>
        <w:tc>
          <w:tcPr>
            <w:tcW w:w="4000" w:type="dxa"/>
            <w:gridSpan w:val="1"/>
          </w:tcPr>
          <w:p>
            <w:pPr/>
            <w:r>
              <w:rPr/>
              <w:t xml:space="preserve">Percentage of coastal area in the 6 communes covered under improved observation to generate quality climate risk information.</w:t>
            </w:r>
          </w:p>
        </w:tc>
        <w:tc>
          <w:tcPr>
            <w:tcW w:w="2000" w:type="dxa"/>
            <w:gridSpan w:val="1"/>
          </w:tcPr>
          <w:p>
            <w:pPr/>
            <w:r>
              <w:rPr/>
              <w:t xml:space="preserve">Currently no climate/weather and marine monitoring station is installed in the six sites targeted by the project.</w:t>
            </w:r>
          </w:p>
        </w:tc>
        <w:tc>
          <w:tcPr>
            <w:tcW w:w="2000" w:type="dxa"/>
            <w:gridSpan w:val="1"/>
          </w:tcPr>
          <w:p>
            <w:pPr/>
            <w:r>
              <w:rPr/>
              <w:t xml:space="preserve">At least 30% of coastal area of the six communes is covered with coastal climate/weather and marine monitoring stations (ONSs).</w:t>
            </w:r>
          </w:p>
        </w:tc>
        <w:tc>
          <w:tcPr>
            <w:tcW w:w="2000" w:type="dxa"/>
            <w:gridSpan w:val="1"/>
          </w:tcPr>
          <w:p>
            <w:pPr/>
            <w:r>
              <w:rPr/>
              <w:t xml:space="preserve">At least 65% of coastal area of the six communes are covered with coastal climate/weather and marine monitoring stations (ONSs).</w:t>
            </w:r>
          </w:p>
        </w:tc>
        <w:tc>
          <w:tcPr>
            <w:tcW w:w="4000" w:type="dxa"/>
            <w:gridSpan w:val="1"/>
          </w:tcPr>
          <w:p>
            <w:pPr/>
            <w:r>
              <w:rPr/>
              <w:t xml:space="preserve">About 30% project beneficiaries now receive high quality weather information in project communities. As at the reporting period, the project has installed five weather stations in Five coastal communities as prescribed in the project document. The installation was done with technical support from the Sierra Leone Meteorological Agency (SLMET). The installation and operationalization of these equipment have enhanced the collection of real time climatic and oceanographic data which has enabled early warning and response planning in advance.</w:t>
            </w:r>
          </w:p>
          <w:p>
            <w:pPr/>
            <w:r>
              <w:rPr/>
              <w:t xml:space="preserve"/>
            </w:r>
          </w:p>
          <w:p>
            <w:pPr/>
            <w:r>
              <w:rPr/>
              <w:t xml:space="preserve">Additionally, the project has refurbished the Government Marine server house where the server will be located for receiving signals from the weather stations and disseminate to the wider community for Early Warning.</w:t>
            </w:r>
          </w:p>
          <w:p>
            <w:pPr/>
            <w:r>
              <w:rPr/>
              <w:t xml:space="preserve"/>
            </w:r>
          </w:p>
          <w:p>
            <w:pPr/>
            <w:r>
              <w:rPr/>
              <w:t xml:space="preserve">To enhance the operationalization of the Five weather stations, effort is underway to establish a server system that would transmit weather data into the existing CIDMEWS as well as facilitate its integration into the global monitoring system.</w:t>
            </w:r>
          </w:p>
          <w:p>
            <w:pPr/>
            <w:r>
              <w:rPr/>
              <w:t xml:space="preserve"/>
            </w:r>
          </w:p>
        </w:tc>
        <w:tc>
          <w:tcPr>
            <w:tcW w:w="4000" w:type="dxa"/>
            <w:gridSpan w:val="1"/>
          </w:tcPr>
          <w:p>
            <w:pPr/>
            <w:r>
              <w:rPr/>
              <w:t xml:space="preserve">More than 90% of project site can now receive high-quality weather information in project communities. To enhance operationalization of the five weather stations, the project worked with the the consultancy firm (INTEGEMS) to link the server system of OMS to the existing CIDMEWS for transmission of data and exchange between the  Sierra Leone Oceanographic Monitoring System (OMS) and existing Sierra Leone Meteorological Agency EWS network and the global monitoring network.</w:t>
            </w:r>
          </w:p>
        </w:tc>
      </w:tr>
      <w:tr>
        <w:trPr/>
        <w:tc>
          <w:tcPr>
            <w:tcW w:w="4000" w:type="dxa"/>
            <w:gridSpan w:val="1"/>
          </w:tcPr>
          <w:p>
            <w:pPr/>
            <w:r>
              <w:rPr>
                <w:b w:val="1"/>
                <w:bCs w:val="1"/>
              </w:rPr>
              <w:t xml:space="preserve">The progress of the objective/outcome can be described as:</w:t>
            </w:r>
          </w:p>
        </w:tc>
        <w:tc>
          <w:tcPr>
            <w:tcW w:w="12000" w:type="dxa"/>
            <w:gridSpan w:val="5"/>
          </w:tcPr>
          <w:p>
            <w:pPr/>
            <w:r>
              <w:rPr>
                <w:b w:val="1"/>
                <w:bCs w:val="1"/>
              </w:rPr>
              <w:t xml:space="preserve">On track</w:t>
            </w:r>
          </w:p>
        </w:tc>
      </w:tr>
      <w:tr>
        <w:trPr/>
        <w:tc>
          <w:tcPr>
            <w:tcW w:w="4000" w:type="dxa"/>
            <w:gridSpan w:val="1"/>
          </w:tcPr>
          <w:p>
            <w:pPr/>
            <w:r>
              <w:rPr>
                <w:b w:val="1"/>
                <w:bCs w:val="1"/>
              </w:rPr>
              <w:t xml:space="preserve">Evidence uploaded:</w:t>
            </w:r>
          </w:p>
        </w:tc>
        <w:tc>
          <w:tcPr>
            <w:tcW w:w="12000" w:type="dxa"/>
            <w:gridSpan w:val="5"/>
          </w:tcPr>
          <w:p>
            <w:pPr/>
            <w:r>
              <w:rPr/>
              <w:t xml:space="preserve">YES</w:t>
            </w:r>
          </w:p>
        </w:tc>
      </w:tr>
      <w:tr>
        <w:trPr/>
        <w:tc>
          <w:tcPr>
            <w:tcW w:w="16000" w:type="dxa"/>
            <w:shd w:val="clear" w:fill="#D9D9D9"/>
            <w:gridSpan w:val="7"/>
          </w:tcPr>
          <w:p>
            <w:pPr/>
            <w:r>
              <w:rPr>
                <w:b w:val="1"/>
                <w:bCs w:val="1"/>
              </w:rPr>
              <w:t xml:space="preserve">Outcome 2</w:t>
            </w:r>
          </w:p>
          <w:p>
            <w:pPr/>
            <w:r>
              <w:rPr>
                <w:b w:val="1"/>
                <w:bCs w:val="1"/>
              </w:rPr>
              <w:t xml:space="preserve">Develop appropriate protection measures, policy/legal tools and integrated coordination mechanisms to improve /support policy design and implementation in dealing with current and long-term coastal challenges.</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30 June 2021</w:t>
            </w:r>
          </w:p>
        </w:tc>
        <w:tc>
          <w:tcPr>
            <w:tcW w:w="4000" w:type="dxa"/>
            <w:gridSpan w:val="1"/>
          </w:tcPr>
          <w:p>
            <w:pPr/>
            <w:r>
              <w:rPr>
                <w:b w:val="1"/>
                <w:bCs w:val="1"/>
              </w:rPr>
              <w:t xml:space="preserve">Cumulative progress since project start</w:t>
            </w:r>
          </w:p>
        </w:tc>
      </w:tr>
      <w:tr>
        <w:trPr/>
        <w:tc>
          <w:tcPr>
            <w:tcW w:w="4000" w:type="dxa"/>
            <w:gridSpan w:val="1"/>
          </w:tcPr>
          <w:p>
            <w:pPr/>
            <w:r>
              <w:rPr/>
              <w:t xml:space="preserve">Number of ICZM plans that integrate climate change SLR induced risks and vulnerability.</w:t>
            </w:r>
          </w:p>
        </w:tc>
        <w:tc>
          <w:tcPr>
            <w:tcW w:w="2000" w:type="dxa"/>
            <w:gridSpan w:val="1"/>
          </w:tcPr>
          <w:p>
            <w:pPr/>
            <w:r>
              <w:rPr/>
              <w:t xml:space="preserve">Currently the ICZM and associated policies do not integrate climate change SLR induced risks and vulnerability.</w:t>
            </w:r>
          </w:p>
        </w:tc>
        <w:tc>
          <w:tcPr>
            <w:tcW w:w="2000" w:type="dxa"/>
            <w:gridSpan w:val="1"/>
          </w:tcPr>
          <w:p>
            <w:pPr/>
            <w:r>
              <w:rPr/>
              <w:t xml:space="preserve">At mid-term 6 CVA (one for each commune) have been developed and a draft implementation plan for MSP is available to inform the ICZM plans strengthening.</w:t>
            </w:r>
          </w:p>
        </w:tc>
        <w:tc>
          <w:tcPr>
            <w:tcW w:w="2000" w:type="dxa"/>
            <w:gridSpan w:val="1"/>
          </w:tcPr>
          <w:p>
            <w:pPr/>
            <w:r>
              <w:rPr/>
              <w:t xml:space="preserve">At the end of the project 7 Coastal Policy Guidance documents at the National (1) and District (6) levels integrate climate change SLR induced risks and vulnerability and an EbA guidance manual to support construction of ecosystem based interventions.</w:t>
            </w:r>
          </w:p>
        </w:tc>
        <w:tc>
          <w:tcPr>
            <w:tcW w:w="4000" w:type="dxa"/>
            <w:gridSpan w:val="1"/>
          </w:tcPr>
          <w:p>
            <w:pPr/>
            <w:r>
              <w:rPr/>
              <w:t xml:space="preserve">As at the time of reporting,  four (5) ICZM plans that integrate Climate Change  SLR induced risks have been developed. They consist of; Action plan for coastal protection measures, Ecosystem Based Adaptation (EBA) guidance manual, Regulations on coastal  protection, the Coastal Climate Change Adaptation plan and the Marine Spatial Plan and Implementation framework. These documents are available as knowledge products of the project and they provide guidance to practitioners and Local councils on the type of interventions to include in their development plans ensuring the incorporation of Climate change adaptation actions into development plans and promote sustainable management of coastal communities. Additionally, EPA conducted combined CVA studies for the for the six coastal sites and MSP studies was also conducted by IMBO.</w:t>
            </w:r>
          </w:p>
        </w:tc>
        <w:tc>
          <w:tcPr>
            <w:tcW w:w="4000" w:type="dxa"/>
            <w:gridSpan w:val="1"/>
          </w:tcPr>
          <w:p>
            <w:pPr/>
            <w:r>
              <w:rPr/>
              <w:t xml:space="preserve">During the reporting period, efforts have been made by EPA for enactment of climate change policy acts which will enable the agency to enforce environmental laws and regulations. Additional, the  integrated coastal and marine regulation for 2022 have been developed by EPA for enactment in parliament.</w:t>
            </w:r>
          </w:p>
          <w:p>
            <w:pPr/>
            <w:r>
              <w:rPr/>
              <w:t xml:space="preserve"/>
            </w:r>
          </w:p>
          <w:p>
            <w:pPr/>
            <w:r>
              <w:rPr/>
              <w:t xml:space="preserve">The project continued to popularize the  four (4) ICZM plans that have integrated Climate Change  SLR induced risks which have been developed as the document to serve as  knowledge products for the project and provide guidance to practitioners and Local councils on the type of interventions to include in their development plans ensuring the incorporation of Climate change adaptation actions into their development plans and promote sustainable management for the coastal communities. The EPA has also conducted combined CVA studies for the  six coastal sites and MSP studies was also conducted by IMBO.</w:t>
            </w:r>
          </w:p>
        </w:tc>
      </w:tr>
      <w:tr>
        <w:trPr/>
        <w:tc>
          <w:tcPr>
            <w:tcW w:w="4000" w:type="dxa"/>
            <w:gridSpan w:val="1"/>
          </w:tcPr>
          <w:p>
            <w:pPr/>
            <w:r>
              <w:rPr>
                <w:b w:val="1"/>
                <w:bCs w:val="1"/>
              </w:rPr>
              <w:t xml:space="preserve">The progress of the objective/outcome can be described as:</w:t>
            </w:r>
          </w:p>
        </w:tc>
        <w:tc>
          <w:tcPr>
            <w:tcW w:w="12000" w:type="dxa"/>
            <w:gridSpan w:val="5"/>
          </w:tcPr>
          <w:p>
            <w:pPr/>
            <w:r>
              <w:rPr>
                <w:b w:val="1"/>
                <w:bCs w:val="1"/>
              </w:rPr>
              <w:t xml:space="preserve">On track</w:t>
            </w:r>
          </w:p>
        </w:tc>
      </w:tr>
      <w:tr>
        <w:trPr/>
        <w:tc>
          <w:tcPr>
            <w:tcW w:w="4000" w:type="dxa"/>
            <w:gridSpan w:val="1"/>
          </w:tcPr>
          <w:p>
            <w:pPr/>
            <w:r>
              <w:rPr>
                <w:b w:val="1"/>
                <w:bCs w:val="1"/>
              </w:rPr>
              <w:t xml:space="preserve">Evidence uploaded:</w:t>
            </w:r>
          </w:p>
        </w:tc>
        <w:tc>
          <w:tcPr>
            <w:tcW w:w="12000" w:type="dxa"/>
            <w:gridSpan w:val="5"/>
          </w:tcPr>
          <w:p>
            <w:pPr/>
            <w:r>
              <w:rPr/>
              <w:t xml:space="preserve">YES</w:t>
            </w:r>
          </w:p>
        </w:tc>
      </w:tr>
      <w:tr>
        <w:trPr/>
        <w:tc>
          <w:tcPr>
            <w:tcW w:w="16000" w:type="dxa"/>
            <w:shd w:val="clear" w:fill="#D9D9D9"/>
            <w:gridSpan w:val="7"/>
          </w:tcPr>
          <w:p>
            <w:pPr/>
            <w:r>
              <w:rPr>
                <w:b w:val="1"/>
                <w:bCs w:val="1"/>
              </w:rPr>
              <w:t xml:space="preserve">Outcome 3</w:t>
            </w:r>
          </w:p>
          <w:p>
            <w:pPr/>
            <w:r>
              <w:rPr>
                <w:b w:val="1"/>
                <w:bCs w:val="1"/>
              </w:rPr>
              <w:t xml:space="preserve">Public awareness enhanced and climate resilient alternatives to sand mining promoted for better adhesion of policy makers and communities on adaptation.</w:t>
            </w:r>
          </w:p>
        </w:tc>
      </w:tr>
      <w:tr>
        <w:trPr/>
        <w:tc>
          <w:tcPr>
            <w:tcW w:w="4000" w:type="dxa"/>
            <w:gridSpan w:val="1"/>
          </w:tcPr>
          <w:p>
            <w:pPr/>
            <w:r>
              <w:rPr>
                <w:b w:val="1"/>
                <w:bCs w:val="1"/>
              </w:rPr>
              <w:t xml:space="preserve">Description of Indicator</w:t>
            </w:r>
          </w:p>
        </w:tc>
        <w:tc>
          <w:tcPr>
            <w:tcW w:w="2000" w:type="dxa"/>
            <w:gridSpan w:val="1"/>
          </w:tcPr>
          <w:p>
            <w:pPr/>
            <w:r>
              <w:rPr>
                <w:b w:val="1"/>
                <w:bCs w:val="1"/>
              </w:rPr>
              <w:t xml:space="preserve">Baseline Level</w:t>
            </w:r>
          </w:p>
        </w:tc>
        <w:tc>
          <w:tcPr>
            <w:tcW w:w="2000" w:type="dxa"/>
            <w:gridSpan w:val="1"/>
          </w:tcPr>
          <w:p>
            <w:pPr/>
            <w:r>
              <w:rPr>
                <w:b w:val="1"/>
                <w:bCs w:val="1"/>
              </w:rPr>
              <w:t xml:space="preserve">Midterm target level</w:t>
            </w:r>
          </w:p>
        </w:tc>
        <w:tc>
          <w:tcPr>
            <w:tcW w:w="2000" w:type="dxa"/>
            <w:gridSpan w:val="1"/>
          </w:tcPr>
          <w:p>
            <w:pPr/>
            <w:r>
              <w:rPr>
                <w:b w:val="1"/>
                <w:bCs w:val="1"/>
              </w:rPr>
              <w:t xml:space="preserve">End of project target level</w:t>
            </w:r>
          </w:p>
        </w:tc>
        <w:tc>
          <w:tcPr>
            <w:tcW w:w="4000" w:type="dxa"/>
            <w:gridSpan w:val="1"/>
          </w:tcPr>
          <w:p>
            <w:pPr/>
            <w:r>
              <w:rPr>
                <w:b w:val="1"/>
                <w:bCs w:val="1"/>
              </w:rPr>
              <w:t xml:space="preserve">Level at 30 June 2021</w:t>
            </w:r>
          </w:p>
        </w:tc>
        <w:tc>
          <w:tcPr>
            <w:tcW w:w="4000" w:type="dxa"/>
            <w:gridSpan w:val="1"/>
          </w:tcPr>
          <w:p>
            <w:pPr/>
            <w:r>
              <w:rPr>
                <w:b w:val="1"/>
                <w:bCs w:val="1"/>
              </w:rPr>
              <w:t xml:space="preserve">Cumulative progress since project start</w:t>
            </w:r>
          </w:p>
        </w:tc>
      </w:tr>
      <w:tr>
        <w:trPr/>
        <w:tc>
          <w:tcPr>
            <w:tcW w:w="4000" w:type="dxa"/>
            <w:gridSpan w:val="1"/>
          </w:tcPr>
          <w:p>
            <w:pPr/>
            <w:r>
              <w:rPr/>
              <w:t xml:space="preserve">3a. Number of technical officers and policy makers qualified to conduct awareness raising campaigns to disseminate knowledge on Integrated Coastal Zone Management (ICZM), Climate Change Vulnerability Assessment, and Sectoral and Livelihood Adaptation Planning issues in the six coastal districts (Conakry Dee, Lakka &amp; Hamilton, Tombo, Shenge and Turtle Island).</w:t>
            </w:r>
          </w:p>
        </w:tc>
        <w:tc>
          <w:tcPr>
            <w:tcW w:w="2000" w:type="dxa"/>
            <w:gridSpan w:val="1"/>
          </w:tcPr>
          <w:p>
            <w:pPr/>
            <w:r>
              <w:rPr/>
              <w:t xml:space="preserve">3a. Currently no technical officers and policy makers are qualified to conduct awareness raising campaigns capacity buildingon Integrated Coastal Zone Management (ICZM), Climate Change Vulnerability Assessment, and Sectoral and Livelihood Adaptation Planning delivered.</w:t>
            </w:r>
          </w:p>
        </w:tc>
        <w:tc>
          <w:tcPr>
            <w:tcW w:w="2000" w:type="dxa"/>
            <w:gridSpan w:val="1"/>
          </w:tcPr>
          <w:p>
            <w:pPr/>
            <w:r>
              <w:rPr/>
              <w:t xml:space="preserve">3a. At Mid-Term, at least 25 technical officers and policy makers qualified to conduct awareness raising campaigns on Integrated Coastal Zone Management (ICZM), Climate Change Vulnerability Assessment, and Sectoral and Livelihood Adaptation Planning issues in the six coastal districts.</w:t>
            </w:r>
          </w:p>
        </w:tc>
        <w:tc>
          <w:tcPr>
            <w:tcW w:w="2000" w:type="dxa"/>
            <w:gridSpan w:val="1"/>
          </w:tcPr>
          <w:p>
            <w:pPr/>
            <w:r>
              <w:rPr/>
              <w:t xml:space="preserve">3a. At the end of the project at least 50 technical officers and policy makers qualified to conduct awareness raising campaigns on Integrated Coastal Zone Management (ICZM), Climate Change Vulnerability Assessment, and Sectoral and Livelihood Adaptation Planning issues in the six coastal districts.</w:t>
            </w:r>
          </w:p>
        </w:tc>
        <w:tc>
          <w:tcPr>
            <w:tcW w:w="4000" w:type="dxa"/>
            <w:gridSpan w:val="1"/>
          </w:tcPr>
          <w:p>
            <w:pPr/>
            <w:r>
              <w:rPr/>
              <w:t xml:space="preserve">Awareness raising efforts by the project have been done by three of the project IP's and one NGO in the six project locations. Each of these partners had reached out to several  project beneficiaries including government practitioners and community members.  The project through EPA-SL capacitated 354 (M:305; F:49) Local Government technical staff in four (4) Local Councils; Portloko, Bonthe, Moyamba and Western Rural Districts  increasing their knowledge on how to disseminate information on the ICZM. The trainings have  provided guidance to technical staff of Local Councils which now ensures   actions that support climate resilience in coastal zones.</w:t>
            </w:r>
          </w:p>
          <w:p>
            <w:pPr/>
            <w:r>
              <w:rPr/>
              <w:t xml:space="preserve"/>
            </w:r>
          </w:p>
          <w:p>
            <w:pPr/>
            <w:r>
              <w:rPr/>
              <w:t xml:space="preserve">The National Tourist Board (NTB) and the Ministry of Fisheries and Marine Resources (MFMR) developed and used 6 communication strategies to conduct training of trainers’ on public awareness targeting community stakeholders on the causes and impact of climate change induced risks particularly along the coastal zones.</w:t>
            </w:r>
          </w:p>
          <w:p>
            <w:pPr/>
            <w:r>
              <w:rPr/>
              <w:t xml:space="preserve"/>
            </w:r>
          </w:p>
        </w:tc>
        <w:tc>
          <w:tcPr>
            <w:tcW w:w="4000" w:type="dxa"/>
            <w:gridSpan w:val="1"/>
          </w:tcPr>
          <w:p>
            <w:pPr/>
            <w:r>
              <w:rPr/>
              <w:t xml:space="preserve">A total of 489 (M:399; F:90) Local Government technical staff in four (4) Local Councils; Portloko, Bonthe, Moyamba and Western Rural Districts have been capacitated through EPA to increase their knowledge to disseminate information on ICZM. In addition, the district councils plans were reviewed for integration of; The Nationally Determined Contribution (NDC), the National Adaptation Plan (NAP) and the National Climate Change Strategy and Action Plan (NCCSAP) into their District development Plans and programs. The trainings have capacitated them which now ensures actions that support climate resilience in coastal areas.</w:t>
            </w:r>
          </w:p>
          <w:p>
            <w:pPr/>
            <w:r>
              <w:rPr/>
              <w:t xml:space="preserve"/>
            </w:r>
          </w:p>
          <w:p>
            <w:pPr/>
            <w:r>
              <w:rPr/>
              <w:t xml:space="preserve">Communities are now empowered to understand climate related risks and adaptation measures as a result of continues capacity building by The National Tourist Board (NTB), Ministry of Fisheries and Marine Resources (MFMR) and National Disaster Management Agency (NDMA).</w:t>
            </w:r>
          </w:p>
        </w:tc>
      </w:tr>
      <w:tr>
        <w:trPr/>
        <w:tc>
          <w:tcPr>
            <w:tcW w:w="4000" w:type="dxa"/>
            <w:gridSpan w:val="1"/>
          </w:tcPr>
          <w:p>
            <w:pPr/>
            <w:r>
              <w:rPr/>
              <w:t xml:space="preserve">3.b Number of youth and sand mining groups previously engaged in sand mining adopt alternative climate-resilient livelihoods</w:t>
            </w:r>
          </w:p>
        </w:tc>
        <w:tc>
          <w:tcPr>
            <w:tcW w:w="2000" w:type="dxa"/>
            <w:gridSpan w:val="1"/>
          </w:tcPr>
          <w:p>
            <w:pPr/>
            <w:r>
              <w:rPr/>
              <w:t xml:space="preserve">3b. Currently no viable alternatives are offered to youth engaged in sand-mining</w:t>
            </w:r>
          </w:p>
        </w:tc>
        <w:tc>
          <w:tcPr>
            <w:tcW w:w="2000" w:type="dxa"/>
            <w:gridSpan w:val="1"/>
          </w:tcPr>
          <w:p>
            <w:pPr/>
            <w:r>
              <w:rPr/>
              <w:t xml:space="preserve">3b. At Mid-Term, at least 5 youth and sand mining groups adopted alternative livelihoods, and 90 masons and 90 block makers produce and use CSEB for construction;</w:t>
            </w:r>
          </w:p>
        </w:tc>
        <w:tc>
          <w:tcPr>
            <w:tcW w:w="2000" w:type="dxa"/>
            <w:gridSpan w:val="1"/>
          </w:tcPr>
          <w:p>
            <w:pPr/>
            <w:r>
              <w:rPr/>
              <w:t xml:space="preserve">3b. At the end of the project, at least 10 youth and sand mining groups adopted alternative livelihoods and 90 masons and 90 block makers produce and use CSEB for construction and are fully engaged in this activity;</w:t>
            </w:r>
          </w:p>
        </w:tc>
        <w:tc>
          <w:tcPr>
            <w:tcW w:w="4000" w:type="dxa"/>
            <w:gridSpan w:val="1"/>
          </w:tcPr>
          <w:p>
            <w:pPr/>
            <w:r>
              <w:rPr/>
              <w:t xml:space="preserve">The project has designed and supported over Eight (8) Climate change adaptation strategies which includes; the construction of raised platforms in Five (5) project communities to improve fish value chain and hygiene; strengthened the capacity of 400 women fish mongers to improve their skills in fish processing; constructed a 150 Meter long jetty/fish landing site at Shenge to facilitate access and improve socio-economic situation in the community. Additionally capacitated 10 youth groups in Fisheries regulations; supported 5 groups with 5 fishing boats, 5 out board engines and with dozens of recommended fishing nets.</w:t>
            </w:r>
          </w:p>
          <w:p>
            <w:pPr/>
            <w:r>
              <w:rPr/>
              <w:t xml:space="preserve">Since the project have not been able to establish a brick making training center to respond to the b part of the indicator, the project have funded the construction of a youth training centre aimed to provide environmentally friendly skills to sand mining youths in Hamilton and Lakka to enhance alternative livelihoods in these two communities.</w:t>
            </w:r>
          </w:p>
        </w:tc>
        <w:tc>
          <w:tcPr>
            <w:tcW w:w="4000" w:type="dxa"/>
            <w:gridSpan w:val="1"/>
          </w:tcPr>
          <w:p>
            <w:pPr/>
            <w:r>
              <w:rPr/>
              <w:t xml:space="preserve">The project continues to work with youth groups including women to enhance their capacities and support with alternative livelihoods. The project has reached out to 10 youth groups with fishing boats, outboard engines and fishing gears. To improve the fish value chain and contribute to improving the socio-economic status of project beneficiaries in coastal communities, five solar cold rooms with ice flake machines and standby generators have been installed in five project sites. The project will provide training  to management committees establish with the operations and management  of the equipment and facilities to ensure sustainability .</w:t>
            </w:r>
          </w:p>
        </w:tc>
      </w:tr>
      <w:tr>
        <w:trPr/>
        <w:tc>
          <w:tcPr>
            <w:tcW w:w="4000" w:type="dxa"/>
            <w:gridSpan w:val="1"/>
          </w:tcPr>
          <w:p>
            <w:pPr/>
            <w:r>
              <w:rPr/>
              <w:t xml:space="preserve">3c. Number of ha of mangrove restoration, undertaken in the six pilot sites to protect coastal community and infrastructure at risks.</w:t>
            </w:r>
          </w:p>
        </w:tc>
        <w:tc>
          <w:tcPr>
            <w:tcW w:w="2000" w:type="dxa"/>
            <w:gridSpan w:val="1"/>
          </w:tcPr>
          <w:p>
            <w:pPr/>
            <w:r>
              <w:rPr/>
              <w:t xml:space="preserve">3c. Currently there is no EbA work being undertaken in the six pilot sites to protect coastal community and infrastructure at risks.</w:t>
            </w:r>
          </w:p>
        </w:tc>
        <w:tc>
          <w:tcPr>
            <w:tcW w:w="2000" w:type="dxa"/>
            <w:gridSpan w:val="1"/>
          </w:tcPr>
          <w:p>
            <w:pPr/>
            <w:r>
              <w:rPr/>
              <w:t xml:space="preserve">3c. By Mid-Term at least 50% (250 ha) of planned area of mangrove restoration is undertaken in the six pilot sites to protect coastal community and infrastructure at risks.</w:t>
            </w:r>
          </w:p>
        </w:tc>
        <w:tc>
          <w:tcPr>
            <w:tcW w:w="2000" w:type="dxa"/>
            <w:gridSpan w:val="1"/>
          </w:tcPr>
          <w:p>
            <w:pPr/>
            <w:r>
              <w:rPr/>
              <w:t xml:space="preserve">3a. By the end of project 500 ha of mangrove restoration is undertaken in the six pilot sites to protect coastal community and infrastructure at risks.</w:t>
            </w:r>
          </w:p>
        </w:tc>
        <w:tc>
          <w:tcPr>
            <w:tcW w:w="4000" w:type="dxa"/>
            <w:gridSpan w:val="1"/>
          </w:tcPr>
          <w:p>
            <w:pPr/>
            <w:r>
              <w:rPr/>
              <w:t xml:space="preserve">As at the reporting period, the  Environmental Forum for Action (ENFORAC) has rehabilitated a total of 300 ha of degraded mangroves  in the six project communities.</w:t>
            </w:r>
          </w:p>
          <w:p>
            <w:pPr/>
            <w:r>
              <w:rPr/>
              <w:t xml:space="preserve"/>
            </w:r>
          </w:p>
          <w:p>
            <w:pPr/>
            <w:r>
              <w:rPr/>
              <w:t xml:space="preserve">The project is sure to achieve it target of 500 ha by end of project.</w:t>
            </w:r>
          </w:p>
        </w:tc>
        <w:tc>
          <w:tcPr>
            <w:tcW w:w="4000" w:type="dxa"/>
            <w:gridSpan w:val="1"/>
          </w:tcPr>
          <w:p>
            <w:pPr/>
            <w:r>
              <w:rPr/>
              <w:t xml:space="preserve">For the past four years, the project have rehabilitated a total of 500ha of degraded mangrove areas.</w:t>
            </w:r>
          </w:p>
          <w:p>
            <w:pPr/>
            <w:r>
              <w:rPr/>
              <w:t xml:space="preserve">Just this year 200ha of degraded mangrove land has been rehabilitated in addition to the 300ha of degraded land that was planted in the previous years through continuous engagement with an NGO (ENFORAC). This will serve a protection measures of coastal communities and become climate resilient.</w:t>
            </w:r>
          </w:p>
        </w:tc>
      </w:tr>
      <w:tr>
        <w:trPr/>
        <w:tc>
          <w:tcPr>
            <w:tcW w:w="4000" w:type="dxa"/>
            <w:gridSpan w:val="1"/>
          </w:tcPr>
          <w:p>
            <w:pPr/>
            <w:r>
              <w:rPr>
                <w:b w:val="1"/>
                <w:bCs w:val="1"/>
              </w:rPr>
              <w:t xml:space="preserve">The progress of the objective/outcome can be described as:</w:t>
            </w:r>
          </w:p>
        </w:tc>
        <w:tc>
          <w:tcPr>
            <w:tcW w:w="12000" w:type="dxa"/>
            <w:gridSpan w:val="5"/>
          </w:tcPr>
          <w:p>
            <w:pPr/>
            <w:r>
              <w:rPr>
                <w:b w:val="1"/>
                <w:bCs w:val="1"/>
              </w:rPr>
              <w:t xml:space="preserve">On track</w:t>
            </w:r>
          </w:p>
        </w:tc>
      </w:tr>
      <w:tr>
        <w:trPr/>
        <w:tc>
          <w:tcPr>
            <w:tcW w:w="4000" w:type="dxa"/>
            <w:gridSpan w:val="1"/>
          </w:tcPr>
          <w:p>
            <w:pPr/>
            <w:r>
              <w:rPr>
                <w:b w:val="1"/>
                <w:bCs w:val="1"/>
              </w:rPr>
              <w:t xml:space="preserve">Evidence uploaded:</w:t>
            </w:r>
          </w:p>
        </w:tc>
        <w:tc>
          <w:tcPr>
            <w:tcW w:w="12000" w:type="dxa"/>
            <w:gridSpan w:val="5"/>
          </w:tcPr>
          <w:p>
            <w:pPr/>
            <w:r>
              <w:rPr/>
              <w:t xml:space="preserve">YES</w:t>
            </w:r>
          </w:p>
        </w:tc>
      </w:tr>
    </w:tbl>
    <w:p>
      <w:pPr>
        <w:sectPr>
          <w:pgSz w:orient="landscape" w:w="16837.79527559055" w:h="11905.511811023622"/>
          <w:pgMar w:top="500" w:right="500" w:bottom="500" w:left="500" w:header="720" w:footer="720" w:gutter="0"/>
          <w:cols w:num="1" w:space="720"/>
        </w:sectPr>
      </w:pPr>
    </w:p>
    <w:p>
      <w:pPr>
        <w:pStyle w:val="Heading1"/>
      </w:pPr>
      <w:bookmarkStart w:id="4" w:name="_Toc4"/>
      <w:r>
        <w:t>Implementation Progress</w:t>
      </w:r>
      <w:bookmarkEnd w:id="4"/>
    </w:p>
    <w:p>
      <w:pPr>
        <w:jc w:val="center"/>
      </w:pPr>
      <w:r>
        <w:pict>
          <v:shape type="#_x0000_t75" stroked="f" style="width:450pt; height:300pt; margin-left:0pt; margin-top:0pt; mso-position-horizontal:center; mso-position-vertical:top; mso-position-horizontal-relative:char; mso-position-vertical-relative:line;">
            <w10:wrap type="square"/>
            <v:imagedata r:id="rId9" o:title=""/>
          </v:shape>
        </w:pict>
      </w:r>
    </w:p>
    <w:tbl>
      <w:tblGrid>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tcPr>
          <w:p>
            <w:pPr/>
            <w:r>
              <w:rPr/>
              <w:t xml:space="preserve">Cumulative GL delivery against total approved amount (in prodoc):</w:t>
            </w:r>
          </w:p>
        </w:tc>
        <w:tc>
          <w:tcPr>
            <w:tcW w:w="5000" w:type="dxa"/>
            <w:vAlign w:val="center"/>
            <w:gridSpan w:val="1"/>
          </w:tcPr>
          <w:p>
            <w:pPr>
              <w:jc w:val="right"/>
            </w:pPr>
            <w:r>
              <w:rPr/>
              <w:t xml:space="preserve">69.78%</w:t>
            </w:r>
          </w:p>
        </w:tc>
      </w:tr>
      <w:tr>
        <w:trPr/>
        <w:tc>
          <w:tcPr>
            <w:tcW w:w="5000" w:type="dxa"/>
            <w:gridSpan w:val="1"/>
          </w:tcPr>
          <w:p>
            <w:pPr/>
            <w:r>
              <w:rPr/>
              <w:t xml:space="preserve">Cumulative GL delivery against expected delivery as of this year:</w:t>
            </w:r>
          </w:p>
        </w:tc>
        <w:tc>
          <w:tcPr>
            <w:tcW w:w="5000" w:type="dxa"/>
            <w:vAlign w:val="center"/>
            <w:gridSpan w:val="1"/>
          </w:tcPr>
          <w:p>
            <w:pPr>
              <w:jc w:val="right"/>
            </w:pPr>
            <w:r>
              <w:rPr/>
              <w:t xml:space="preserve">69.78%</w:t>
            </w:r>
          </w:p>
        </w:tc>
      </w:tr>
      <w:tr>
        <w:trPr/>
        <w:tc>
          <w:tcPr>
            <w:tcW w:w="5000" w:type="dxa"/>
            <w:gridSpan w:val="1"/>
          </w:tcPr>
          <w:p>
            <w:pPr/>
            <w:r>
              <w:rPr/>
              <w:t xml:space="preserve">Cumulative disbursement as of 30 June:</w:t>
            </w:r>
          </w:p>
        </w:tc>
        <w:tc>
          <w:tcPr>
            <w:tcW w:w="5000" w:type="dxa"/>
            <w:vAlign w:val="center"/>
            <w:gridSpan w:val="1"/>
          </w:tcPr>
          <w:p>
            <w:pPr>
              <w:jc w:val="right"/>
            </w:pPr>
            <w:r>
              <w:rPr/>
              <w:t xml:space="preserve">6,960,099</w:t>
            </w:r>
          </w:p>
        </w:tc>
      </w:tr>
    </w:tbl>
    <w:p>
      <w:pPr>
        <w:pStyle w:val="Heading2"/>
      </w:pPr>
      <w:bookmarkStart w:id="5" w:name="_Toc5"/>
      <w:r>
        <w:t>Key Financing Amounts</w:t>
      </w:r>
      <w:bookmarkEnd w:id="5"/>
    </w:p>
    <w:tbl>
      <w:tblGrid>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tcPr>
          <w:p>
            <w:pPr/>
            <w:r>
              <w:rPr/>
              <w:t xml:space="preserve">PPG Amount</w:t>
            </w:r>
          </w:p>
        </w:tc>
        <w:tc>
          <w:tcPr>
            <w:tcW w:w="5000" w:type="dxa"/>
            <w:vAlign w:val="center"/>
            <w:gridSpan w:val="1"/>
          </w:tcPr>
          <w:p>
            <w:pPr>
              <w:jc w:val="right"/>
            </w:pPr>
            <w:r>
              <w:rPr/>
              <w:t xml:space="preserve">200,000</w:t>
            </w:r>
          </w:p>
        </w:tc>
      </w:tr>
      <w:tr>
        <w:trPr/>
        <w:tc>
          <w:tcPr>
            <w:tcW w:w="5000" w:type="dxa"/>
            <w:gridSpan w:val="1"/>
          </w:tcPr>
          <w:p>
            <w:pPr/>
            <w:r>
              <w:rPr/>
              <w:t xml:space="preserve">GEF Grant Amount</w:t>
            </w:r>
          </w:p>
        </w:tc>
        <w:tc>
          <w:tcPr>
            <w:tcW w:w="5000" w:type="dxa"/>
            <w:vAlign w:val="center"/>
            <w:gridSpan w:val="1"/>
          </w:tcPr>
          <w:p>
            <w:pPr>
              <w:jc w:val="right"/>
            </w:pPr>
            <w:r>
              <w:rPr/>
              <w:t xml:space="preserve">9,975,000</w:t>
            </w:r>
          </w:p>
        </w:tc>
      </w:tr>
      <w:tr>
        <w:trPr/>
        <w:tc>
          <w:tcPr>
            <w:tcW w:w="5000" w:type="dxa"/>
            <w:gridSpan w:val="1"/>
          </w:tcPr>
          <w:p>
            <w:pPr/>
            <w:r>
              <w:rPr/>
              <w:t xml:space="preserve">Co-financing</w:t>
            </w:r>
          </w:p>
        </w:tc>
        <w:tc>
          <w:tcPr>
            <w:tcW w:w="5000" w:type="dxa"/>
            <w:vAlign w:val="center"/>
            <w:gridSpan w:val="1"/>
          </w:tcPr>
          <w:p>
            <w:pPr>
              <w:jc w:val="right"/>
            </w:pPr>
            <w:r>
              <w:rPr/>
              <w:t xml:space="preserve">31,800,000</w:t>
            </w:r>
          </w:p>
        </w:tc>
      </w:tr>
    </w:tbl>
    <w:p>
      <w:pPr>
        <w:pStyle w:val="Heading2"/>
      </w:pPr>
      <w:bookmarkStart w:id="6" w:name="_Toc6"/>
      <w:r>
        <w:t>Key Project Dates</w:t>
      </w:r>
      <w:bookmarkEnd w:id="6"/>
    </w:p>
    <w:tbl>
      <w:tblGrid>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tcPr>
          <w:p>
            <w:pPr/>
            <w:r>
              <w:rPr/>
              <w:t xml:space="preserve">Project duration</w:t>
            </w:r>
          </w:p>
        </w:tc>
        <w:tc>
          <w:tcPr>
            <w:tcW w:w="5000" w:type="dxa"/>
            <w:vAlign w:val="center"/>
            <w:gridSpan w:val="1"/>
          </w:tcPr>
          <w:p>
            <w:pPr>
              <w:jc w:val="right"/>
            </w:pPr>
            <w:r>
              <w:rPr/>
              <w:t xml:space="preserve">60 months</w:t>
            </w:r>
          </w:p>
        </w:tc>
      </w:tr>
      <w:tr>
        <w:trPr/>
        <w:tc>
          <w:tcPr>
            <w:tcW w:w="5000" w:type="dxa"/>
            <w:gridSpan w:val="1"/>
          </w:tcPr>
          <w:p>
            <w:pPr/>
            <w:r>
              <w:rPr/>
              <w:t xml:space="preserve">PIF Approval Date</w:t>
            </w:r>
          </w:p>
        </w:tc>
        <w:tc>
          <w:tcPr>
            <w:tcW w:w="5000" w:type="dxa"/>
            <w:vAlign w:val="center"/>
            <w:gridSpan w:val="1"/>
          </w:tcPr>
          <w:p>
            <w:pPr>
              <w:jc w:val="right"/>
            </w:pPr>
            <w:r>
              <w:rPr/>
              <w:t xml:space="preserve">Dec 1, 2015</w:t>
            </w:r>
          </w:p>
        </w:tc>
      </w:tr>
      <w:tr>
        <w:trPr/>
        <w:tc>
          <w:tcPr>
            <w:tcW w:w="5000" w:type="dxa"/>
            <w:gridSpan w:val="1"/>
          </w:tcPr>
          <w:p>
            <w:pPr/>
            <w:r>
              <w:rPr/>
              <w:t xml:space="preserve">CEO Endorsement Date</w:t>
            </w:r>
          </w:p>
        </w:tc>
        <w:tc>
          <w:tcPr>
            <w:tcW w:w="5000" w:type="dxa"/>
            <w:vAlign w:val="center"/>
            <w:gridSpan w:val="1"/>
          </w:tcPr>
          <w:p>
            <w:pPr>
              <w:jc w:val="right"/>
            </w:pPr>
            <w:r>
              <w:rPr/>
              <w:t xml:space="preserve">Nov 6, 2017</w:t>
            </w:r>
          </w:p>
        </w:tc>
      </w:tr>
      <w:tr>
        <w:trPr/>
        <w:tc>
          <w:tcPr>
            <w:tcW w:w="5000" w:type="dxa"/>
            <w:gridSpan w:val="1"/>
          </w:tcPr>
          <w:p>
            <w:pPr/>
            <w:r>
              <w:rPr/>
              <w:t xml:space="preserve">Project Document Signature Date (project start date):</w:t>
            </w:r>
          </w:p>
        </w:tc>
        <w:tc>
          <w:tcPr>
            <w:tcW w:w="5000" w:type="dxa"/>
            <w:vAlign w:val="center"/>
            <w:gridSpan w:val="1"/>
          </w:tcPr>
          <w:p>
            <w:pPr>
              <w:jc w:val="right"/>
            </w:pPr>
            <w:r>
              <w:rPr/>
              <w:t xml:space="preserve">Apr 25, 2018</w:t>
            </w:r>
          </w:p>
        </w:tc>
      </w:tr>
      <w:tr>
        <w:trPr/>
        <w:tc>
          <w:tcPr>
            <w:tcW w:w="5000" w:type="dxa"/>
            <w:gridSpan w:val="1"/>
          </w:tcPr>
          <w:p>
            <w:pPr/>
            <w:r>
              <w:rPr/>
              <w:t xml:space="preserve">Date of Inception Workshop</w:t>
            </w:r>
          </w:p>
        </w:tc>
        <w:tc>
          <w:tcPr>
            <w:tcW w:w="5000" w:type="dxa"/>
            <w:vAlign w:val="center"/>
            <w:gridSpan w:val="1"/>
          </w:tcPr>
          <w:p>
            <w:pPr>
              <w:jc w:val="right"/>
            </w:pPr>
            <w:r>
              <w:rPr/>
              <w:t xml:space="preserve">Jul 19, 2018</w:t>
            </w:r>
          </w:p>
        </w:tc>
      </w:tr>
      <w:tr>
        <w:trPr/>
        <w:tc>
          <w:tcPr>
            <w:tcW w:w="5000" w:type="dxa"/>
            <w:gridSpan w:val="1"/>
          </w:tcPr>
          <w:p>
            <w:pPr/>
            <w:r>
              <w:rPr/>
              <w:t xml:space="preserve">First Disbursement Date</w:t>
            </w:r>
          </w:p>
        </w:tc>
        <w:tc>
          <w:tcPr>
            <w:tcW w:w="5000" w:type="dxa"/>
            <w:vAlign w:val="center"/>
            <w:gridSpan w:val="1"/>
          </w:tcPr>
          <w:p>
            <w:pPr>
              <w:jc w:val="right"/>
            </w:pPr>
            <w:r>
              <w:rPr/>
              <w:t xml:space="preserve">Jun 29, 2018</w:t>
            </w:r>
          </w:p>
        </w:tc>
      </w:tr>
      <w:tr>
        <w:trPr/>
        <w:tc>
          <w:tcPr>
            <w:tcW w:w="5000" w:type="dxa"/>
            <w:gridSpan w:val="1"/>
          </w:tcPr>
          <w:p>
            <w:pPr/>
            <w:r>
              <w:rPr/>
              <w:t xml:space="preserve">Expected Date of Mid-term Review</w:t>
            </w:r>
          </w:p>
        </w:tc>
        <w:tc>
          <w:tcPr>
            <w:tcW w:w="5000" w:type="dxa"/>
            <w:vAlign w:val="center"/>
            <w:gridSpan w:val="1"/>
          </w:tcPr>
          <w:p>
            <w:pPr>
              <w:jc w:val="right"/>
            </w:pPr>
            <w:r>
              <w:rPr/>
              <w:t xml:space="preserve">Mar 15, 2021</w:t>
            </w:r>
          </w:p>
        </w:tc>
      </w:tr>
      <w:tr>
        <w:trPr/>
        <w:tc>
          <w:tcPr>
            <w:tcW w:w="5000" w:type="dxa"/>
            <w:gridSpan w:val="1"/>
          </w:tcPr>
          <w:p>
            <w:pPr/>
            <w:r>
              <w:rPr/>
              <w:t xml:space="preserve">Actual Date of Mid-term Review</w:t>
            </w:r>
          </w:p>
        </w:tc>
        <w:tc>
          <w:tcPr>
            <w:tcW w:w="5000" w:type="dxa"/>
            <w:vAlign w:val="center"/>
            <w:gridSpan w:val="1"/>
          </w:tcPr>
          <w:p>
            <w:pPr>
              <w:jc w:val="right"/>
            </w:pPr>
            <w:r>
              <w:rPr/>
              <w:t xml:space="preserve">Jul 2, 2021</w:t>
            </w:r>
          </w:p>
        </w:tc>
      </w:tr>
      <w:tr>
        <w:trPr/>
        <w:tc>
          <w:tcPr>
            <w:tcW w:w="5000" w:type="dxa"/>
            <w:gridSpan w:val="1"/>
          </w:tcPr>
          <w:p>
            <w:pPr/>
            <w:r>
              <w:rPr/>
              <w:t xml:space="preserve">Expected Date of Terminal Evaluation</w:t>
            </w:r>
          </w:p>
        </w:tc>
        <w:tc>
          <w:tcPr>
            <w:tcW w:w="5000" w:type="dxa"/>
            <w:vAlign w:val="center"/>
            <w:gridSpan w:val="1"/>
          </w:tcPr>
          <w:p>
            <w:pPr>
              <w:jc w:val="right"/>
            </w:pPr>
            <w:r>
              <w:rPr/>
              <w:t xml:space="preserve">Jan 25, 2023</w:t>
            </w:r>
          </w:p>
        </w:tc>
      </w:tr>
      <w:tr>
        <w:trPr/>
        <w:tc>
          <w:tcPr>
            <w:tcW w:w="5000" w:type="dxa"/>
            <w:gridSpan w:val="1"/>
          </w:tcPr>
          <w:p>
            <w:pPr/>
            <w:r>
              <w:rPr/>
              <w:t xml:space="preserve">Original Planned Closing Date</w:t>
            </w:r>
          </w:p>
        </w:tc>
        <w:tc>
          <w:tcPr>
            <w:tcW w:w="5000" w:type="dxa"/>
            <w:vAlign w:val="center"/>
            <w:gridSpan w:val="1"/>
          </w:tcPr>
          <w:p>
            <w:pPr>
              <w:jc w:val="right"/>
            </w:pPr>
            <w:r>
              <w:rPr/>
              <w:t xml:space="preserve">Apr 25, 2023</w:t>
            </w:r>
          </w:p>
        </w:tc>
      </w:tr>
      <w:tr>
        <w:trPr/>
        <w:tc>
          <w:tcPr>
            <w:tcW w:w="5000" w:type="dxa"/>
            <w:gridSpan w:val="1"/>
          </w:tcPr>
          <w:p>
            <w:pPr/>
            <w:r>
              <w:rPr/>
              <w:t xml:space="preserve">Revised Planned Closing Date</w:t>
            </w:r>
          </w:p>
        </w:tc>
        <w:tc>
          <w:tcPr>
            <w:tcW w:w="5000" w:type="dxa"/>
            <w:vAlign w:val="center"/>
            <w:gridSpan w:val="1"/>
          </w:tcPr>
          <w:p>
            <w:pPr>
              <w:jc w:val="right"/>
            </w:pPr>
            <w:r>
              <w:rPr>
                <w:i w:val="1"/>
                <w:iCs w:val="1"/>
              </w:rPr>
              <w:t xml:space="preserve">(not set or not applicable)</w:t>
            </w:r>
          </w:p>
        </w:tc>
      </w:tr>
    </w:tbl>
    <w:p>
      <w:pPr/>
      <w:r>
        <w:rPr/>
        <w:t xml:space="preserve"/>
      </w:r>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gridSpan w:val="1"/>
          </w:tcPr>
          <w:p>
            <w:pPr/>
            <w:r>
              <w:rPr>
                <w:b w:val="1"/>
                <w:bCs w:val="1"/>
              </w:rPr>
              <w:t xml:space="preserve">Dates of Project Steering Committee/Board Meetings during reporting period (30 June 2021 to 1 July 2022)</w:t>
            </w:r>
          </w:p>
        </w:tc>
      </w:tr>
      <w:tr>
        <w:trPr/>
        <w:tc>
          <w:tcPr>
            <w:tcW w:w="10000" w:type="dxa"/>
            <w:gridSpan w:val="1"/>
          </w:tcPr>
          <w:p>
            <w:pPr/>
            <w:r>
              <w:rPr/>
              <w:t xml:space="preserve">2021-09-16</w:t>
            </w:r>
          </w:p>
        </w:tc>
      </w:tr>
      <w:tr>
        <w:trPr/>
        <w:tc>
          <w:tcPr>
            <w:tcW w:w="10000" w:type="dxa"/>
            <w:gridSpan w:val="1"/>
          </w:tcPr>
          <w:p>
            <w:pPr/>
            <w:r>
              <w:rPr/>
              <w:t xml:space="preserve">2022-01-27</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Project Manager: Please provide comments on delays this reporting period in achieving any of the following key project milestones outlined in the above 'Key Project Dates' table.  Include comments on COVID-19 related challenges, delays and impact.  If there are no delays, please indicated 'not applicable'.</w:t>
            </w:r>
          </w:p>
        </w:tc>
      </w:tr>
      <w:tr>
        <w:trPr/>
        <w:tc>
          <w:tcPr>
            <w:tcW w:w="10000" w:type="dxa"/>
            <w:gridSpan w:val="1"/>
          </w:tcPr>
          <w:p>
            <w:pPr/>
            <w:r>
              <w:rPr/>
              <w:t xml:space="preserve">N/A</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CO Programme Officer: Please include specific measures to manage the project's implementation performance</w:t>
            </w:r>
          </w:p>
          <w:p>
            <w:pPr/>
            <w:r>
              <w:rPr>
                <w:b w:val="1"/>
                <w:bCs w:val="1"/>
              </w:rPr>
              <w:t xml:space="preserve"/>
            </w:r>
          </w:p>
          <w:p>
            <w:pPr/>
            <w:r>
              <w:rPr>
                <w:b w:val="1"/>
                <w:bCs w:val="1"/>
              </w:rPr>
              <w:t xml:space="preserve"/>
            </w:r>
          </w:p>
        </w:tc>
      </w:tr>
      <w:tr>
        <w:trPr/>
        <w:tc>
          <w:tcPr>
            <w:tcW w:w="10000" w:type="dxa"/>
            <w:gridSpan w:val="1"/>
          </w:tcPr>
          <w:p>
            <w:pPr/>
            <w:r>
              <w:rPr/>
              <w:t xml:space="preserve">The procurement plan has more than 1M USD placed for procurement of goods and services, the project team need to work closely with procurement unit to ensure timely implementation of activities in the procurement plan. Additionally the project team needs  to review the project budget end of third quarter to realigned resources to areas that will create greater impact. Effective monitoring of project activities to track results will ensure grater impact of the project.</w:t>
            </w:r>
          </w:p>
          <w:p>
            <w:pPr/>
            <w:r>
              <w:rPr/>
              <w:t xml:space="preserve"/>
            </w:r>
          </w:p>
          <w:p>
            <w:pPr/>
            <w:r>
              <w:rPr/>
              <w:t xml:space="preserve">Strengthen communication and visibility are another key areas to ensure project impacts are seen both at national and international.  Recruitment of CTA is almost completed, the CTA should ensure project results are generated and become visible for donor and other partners.</w:t>
            </w:r>
          </w:p>
          <w:p>
            <w:pPr/>
            <w:r>
              <w:rPr/>
              <w:t xml:space="preserve"/>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NCE RTA: Please include specific measures to manage the project's implementation performance.</w:t>
            </w:r>
          </w:p>
        </w:tc>
      </w:tr>
      <w:tr>
        <w:trPr/>
        <w:tc>
          <w:tcPr>
            <w:tcW w:w="10000" w:type="dxa"/>
            <w:gridSpan w:val="1"/>
          </w:tcPr>
          <w:p>
            <w:pPr/>
            <w:r>
              <w:rPr>
                <w:i w:val="1"/>
                <w:iCs w:val="1"/>
              </w:rPr>
              <w:t xml:space="preserve">(not set or not applicable)</w:t>
            </w:r>
          </w:p>
        </w:tc>
      </w:tr>
    </w:tbl>
    <w:p>
      <w:pPr>
        <w:sectPr>
          <w:pgSz w:orient="portrait" w:w="11905.511811023622" w:h="16837.79527559055"/>
          <w:pgMar w:top="1440" w:right="1440" w:bottom="1440" w:left="1440" w:header="720" w:footer="720" w:gutter="0"/>
          <w:cols w:num="1" w:space="720"/>
        </w:sectPr>
      </w:pPr>
    </w:p>
    <w:p>
      <w:pPr>
        <w:pStyle w:val="Heading1"/>
      </w:pPr>
      <w:bookmarkStart w:id="7" w:name="_Toc7"/>
      <w:r>
        <w:t>Project Governance</w:t>
      </w:r>
      <w:bookmarkEnd w:id="7"/>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Dates of Project Board Meetings during reporting period (1 July 2021 to 30 June 2022).  Please also upload all meeting minutes using the FILE LIBRARY button.</w:t>
            </w:r>
          </w:p>
        </w:tc>
      </w:tr>
      <w:tr>
        <w:trPr/>
        <w:tc>
          <w:tcPr>
            <w:tcW w:w="10000" w:type="dxa"/>
            <w:gridSpan w:val="1"/>
          </w:tcPr>
          <w:p>
            <w:pPr/>
            <w:r>
              <w:rPr/>
              <w:t xml:space="preserve">2021-09-16</w:t>
            </w:r>
          </w:p>
        </w:tc>
      </w:tr>
      <w:tr>
        <w:trPr/>
        <w:tc>
          <w:tcPr>
            <w:tcW w:w="10000" w:type="dxa"/>
            <w:gridSpan w:val="1"/>
          </w:tcPr>
          <w:p>
            <w:pPr/>
            <w:r>
              <w:rPr/>
              <w:t xml:space="preserve">2022-01-27</w:t>
            </w:r>
          </w:p>
        </w:tc>
      </w:tr>
    </w:tbl>
    <w:p>
      <w:pPr>
        <w:sectPr>
          <w:pgSz w:orient="portrait" w:w="11905.511811023622" w:h="16837.79527559055"/>
          <w:pgMar w:top="1440" w:right="1440" w:bottom="1440" w:left="1440" w:header="720" w:footer="720" w:gutter="0"/>
          <w:cols w:num="1" w:space="720"/>
        </w:sectPr>
      </w:pPr>
    </w:p>
    <w:p>
      <w:pPr>
        <w:pStyle w:val="Heading1"/>
      </w:pPr>
      <w:bookmarkStart w:id="8" w:name="_Toc8"/>
      <w:r>
        <w:t>Ratings and Overall Assessments</w:t>
      </w:r>
      <w:bookmarkEnd w:id="8"/>
    </w:p>
    <w:tbl>
      <w:tblGrid>
        <w:gridCol w:w="5000" w:type="dxa"/>
        <w:gridCol w:w="5000" w:type="dxa"/>
        <w:gridCol w:w="5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tcPr>
          <w:p>
            <w:pPr/>
            <w:r>
              <w:rPr>
                <w:b w:val="1"/>
                <w:bCs w:val="1"/>
              </w:rPr>
              <w:t xml:space="preserve">Role</w:t>
            </w:r>
          </w:p>
        </w:tc>
        <w:tc>
          <w:tcPr>
            <w:tcW w:w="5000" w:type="dxa"/>
            <w:gridSpan w:val="1"/>
          </w:tcPr>
          <w:p>
            <w:pPr/>
            <w:r>
              <w:rPr>
                <w:b w:val="1"/>
                <w:bCs w:val="1"/>
              </w:rPr>
              <w:t xml:space="preserve">2022 Development Objective Progress Rating</w:t>
            </w:r>
          </w:p>
        </w:tc>
        <w:tc>
          <w:tcPr>
            <w:tcW w:w="5000" w:type="dxa"/>
            <w:gridSpan w:val="1"/>
          </w:tcPr>
          <w:p>
            <w:pPr/>
            <w:r>
              <w:rPr>
                <w:b w:val="1"/>
                <w:bCs w:val="1"/>
              </w:rPr>
              <w:t xml:space="preserve">2022 Implementation Progress Rating</w:t>
            </w:r>
          </w:p>
        </w:tc>
      </w:tr>
      <w:tr>
        <w:trPr/>
        <w:tc>
          <w:tcPr>
            <w:tcW w:w="5000" w:type="dxa"/>
            <w:gridSpan w:val="1"/>
          </w:tcPr>
          <w:p>
            <w:pPr/>
            <w:r>
              <w:rPr>
                <w:b w:val="1"/>
                <w:bCs w:val="1"/>
              </w:rPr>
              <w:t xml:space="preserve">UNDP-NCE Technical Adviser</w:t>
            </w:r>
          </w:p>
        </w:tc>
        <w:tc>
          <w:tcPr>
            <w:tcW w:w="5000" w:type="dxa"/>
            <w:gridSpan w:val="1"/>
          </w:tcPr>
          <w:p>
            <w:pPr/>
            <w:r>
              <w:rPr/>
              <w:t xml:space="preserve">Moderately Satisfactory</w:t>
            </w:r>
          </w:p>
        </w:tc>
        <w:tc>
          <w:tcPr>
            <w:tcW w:w="5000" w:type="dxa"/>
            <w:gridSpan w:val="1"/>
          </w:tcPr>
          <w:p>
            <w:pPr/>
            <w:r>
              <w:rPr/>
              <w:t xml:space="preserve">Moderately Unsatisfactory</w:t>
            </w:r>
          </w:p>
        </w:tc>
      </w:tr>
      <w:tr>
        <w:trPr/>
        <w:tc>
          <w:tcPr>
            <w:tcW w:w="5000" w:type="dxa"/>
            <w:gridSpan w:val="1"/>
          </w:tcPr>
          <w:p>
            <w:pPr/>
            <w:r>
              <w:rPr>
                <w:b w:val="1"/>
                <w:bCs w:val="1"/>
              </w:rPr>
              <w:t xml:space="preserve">UNDP Country Office Programme Officer</w:t>
            </w:r>
          </w:p>
        </w:tc>
        <w:tc>
          <w:tcPr>
            <w:tcW w:w="5000" w:type="dxa"/>
            <w:gridSpan w:val="1"/>
          </w:tcPr>
          <w:p>
            <w:pPr/>
            <w:r>
              <w:rPr/>
              <w:t xml:space="preserve">Satisfactory</w:t>
            </w:r>
          </w:p>
        </w:tc>
        <w:tc>
          <w:tcPr>
            <w:tcW w:w="5000" w:type="dxa"/>
            <w:gridSpan w:val="1"/>
          </w:tcPr>
          <w:p>
            <w:pPr/>
            <w:r>
              <w:rPr/>
              <w:t xml:space="preserve">Satisfactory</w:t>
            </w:r>
          </w:p>
        </w:tc>
      </w:tr>
    </w:tbl>
    <w:p>
      <w:pPr/>
      <w:r>
        <w:rPr/>
        <w:t xml:space="preserve"/>
      </w:r>
    </w:p>
    <w:tbl>
      <w:tblGrid>
        <w:gridCol w:w="5000" w:type="dxa"/>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tcPr>
          <w:p>
            <w:pPr/>
            <w:r>
              <w:rPr>
                <w:b w:val="1"/>
                <w:bCs w:val="1"/>
              </w:rPr>
              <w:t xml:space="preserve">Role</w:t>
            </w:r>
          </w:p>
        </w:tc>
        <w:tc>
          <w:tcPr>
            <w:tcW w:w="10000" w:type="dxa"/>
            <w:gridSpan w:val="1"/>
          </w:tcPr>
          <w:p>
            <w:pPr/>
            <w:r>
              <w:rPr>
                <w:b w:val="1"/>
                <w:bCs w:val="1"/>
              </w:rPr>
              <w:t xml:space="preserve">2022 Overall Assessment</w:t>
            </w:r>
          </w:p>
        </w:tc>
      </w:tr>
      <w:tr>
        <w:trPr/>
        <w:tc>
          <w:tcPr>
            <w:tcW w:w="5000" w:type="dxa"/>
            <w:gridSpan w:val="1"/>
          </w:tcPr>
          <w:p>
            <w:pPr/>
            <w:r>
              <w:rPr>
                <w:b w:val="1"/>
                <w:bCs w:val="1"/>
              </w:rPr>
              <w:t xml:space="preserve">UNDP-NCE Technical Adviser</w:t>
            </w:r>
          </w:p>
        </w:tc>
        <w:tc>
          <w:tcPr>
            <w:tcW w:w="10000" w:type="dxa"/>
            <w:gridSpan w:val="1"/>
          </w:tcPr>
          <w:p>
            <w:pPr/>
            <w:r>
              <w:rPr/>
              <w:t xml:space="preserve">The project has made significant progress towards its objectives and Outcomes until now, with significant strides having been made at the policy and capacity building levels. The most significant progress has been in the areas of climate information generation and provision, capacity building of communities and integrating climate change into local plans. Evidence on the actual uptake of resilience building (including livelihoods diversification and income generation) beyond awareness and training is limited. It is also noted that the life-changing activities of the project are behind schedule, limiting the project’s ability to spend more time naturing especially livelihoods and institutional strengthening activities until they are mature. With these considerations, the project has been rated only Moderately Satisfactory for DO progress.</w:t>
            </w:r>
          </w:p>
          <w:p>
            <w:pPr/>
            <w:r>
              <w:rPr/>
              <w:t xml:space="preserve">Implementation Progress has been rated Moderately Unsatisfactory given the low level of delivery both in percentage and absolute budget terms. With less than a year before project closure at the time of reporting, significant adaptive management will be required to implement the project and to realize full results while ensuring sustainability.</w:t>
            </w:r>
          </w:p>
          <w:p>
            <w:pPr/>
            <w:r>
              <w:rPr/>
              <w:t xml:space="preserve">The paragraphs below provide an assessment of the project against specific Outcomes and other key considerations.</w:t>
            </w:r>
          </w:p>
          <w:p>
            <w:pPr/>
            <w:r>
              <w:rPr/>
              <w:t xml:space="preserve">Objective- Strengthen the ability of coastal communities to systematically manage climate change risks and impacts on physical infrastructure and economic livelihoods: With less than a year until project end, the project has reached out to 83% of the originally intended beneficiaries, with a significant but not impossible percentage of the targeted number of beneficiaries still to be reached. It is also evident that most of the beneficiaries have benefitted more from awareness, climate information as well as training, for which abundant evidence is available. Evidence towards tangible vulnerability-reducing results is limited, with most of it falling in the area of ecosystem restoration, for which progress has also been made.</w:t>
            </w:r>
          </w:p>
          <w:p>
            <w:pPr/>
            <w:r>
              <w:rPr/>
              <w:t xml:space="preserve">Outcome #1- Enhance the availability of high-quality climate risk information that is critical for development decision-making in the coastal zone: The most significant progress under this Outcome has been in capacity building and expansion of the observation network to cover the targeted communities. Recent progress in linking data collected from the installed networks and transmitted to the OMS server, with the CIDMEWS is also commendable and supported by evidence.</w:t>
            </w:r>
          </w:p>
          <w:p>
            <w:pPr/>
            <w:r>
              <w:rPr/>
              <w:t xml:space="preserve">Outcome #2- Develop appropriate protection measures, policy/legal tools and integrated coordination mechanisms to improve /support policy design and implementation in dealing with current and long-term coastal challenges – Progress has been made on this Output against the indicator, but the project is lacking on strengthening the Sierra Leone ICZM with the establishment of SL-ICZM-WG and sustainability mechanisms, which is still pending. This limits the long term sustainability of this component of the project.</w:t>
            </w:r>
          </w:p>
          <w:p>
            <w:pPr/>
            <w:r>
              <w:rPr/>
              <w:t xml:space="preserve">Outcome #3 - Public awareness enhanced and climate resilient alternatives to sand mining promoted for better adhesion of policy makers and communities on adaptation: The most significant progress under this Outcome has been on capacity building and project-facilitated ecosystem based measures involving mangroves. There is no evidence that youths have now taken up alternatives to sand mining as sources of livelihoods. This significantly weighs down the DO progress ratings of the project.</w:t>
            </w:r>
          </w:p>
          <w:p>
            <w:pPr/>
            <w:r>
              <w:rPr/>
              <w:t xml:space="preserve">From this assessment, it is clear that while a lot of work has been done by the project, it is still behind on the critical aspects that make the results achieved impactful on people and also sustainable.</w:t>
            </w:r>
          </w:p>
          <w:p>
            <w:pPr/>
            <w:r>
              <w:rPr/>
              <w:t xml:space="preserve">The project’s work on empowering women is strong, as is its engagement of stakeholders and working with a wide range of actors including civil society organizations. Knowledge management needs to be strengthened and made more deliberate and analytical to influence policy and behavior. The wide range of knowledge products can also be used through a variety of knowledge management channels.</w:t>
            </w:r>
          </w:p>
          <w:p>
            <w:pPr/>
            <w:r>
              <w:rPr/>
              <w:t xml:space="preserve">COVID-19 restrictions have affected the project, including the delivery and installation of equipment that was supposed to benefit communities, thereby reducing the amount of time within the project life for uptake of introduced technologies and them generating benefits.</w:t>
            </w:r>
          </w:p>
          <w:p>
            <w:pPr/>
            <w:r>
              <w:rPr/>
              <w:t xml:space="preserve"/>
            </w:r>
          </w:p>
        </w:tc>
      </w:tr>
      <w:tr>
        <w:trPr/>
        <w:tc>
          <w:tcPr>
            <w:tcW w:w="5000" w:type="dxa"/>
            <w:gridSpan w:val="1"/>
          </w:tcPr>
          <w:p>
            <w:pPr/>
            <w:r>
              <w:rPr>
                <w:b w:val="1"/>
                <w:bCs w:val="1"/>
              </w:rPr>
              <w:t xml:space="preserve">UNDP Country Office Programme Officer</w:t>
            </w:r>
          </w:p>
        </w:tc>
        <w:tc>
          <w:tcPr>
            <w:tcW w:w="10000" w:type="dxa"/>
            <w:gridSpan w:val="1"/>
          </w:tcPr>
          <w:p>
            <w:pPr/>
            <w:r>
              <w:rPr/>
              <w:t xml:space="preserve">Overall, the project has made great progress towards the achievement of result areas under the three project outcomes which is geared towards provision of high-quality weather data and establishment of early warning systems, appropriate protection measures developed for dealing with long-term coastal changes, enhanced public awareness of technical staff, policy makers and community members on climate risks and alternative livelihoods provided to enhanced project beneficiaries to become climate reliant. So far, the project has achieved over 80% in meeting its direct beneficiary’s target. Based on evidence, 48,624 (Male 26,257; Female 22,367) representing 54% and 46% of male and female respectively including youth has benefited direct in various capacity building related to climate change awareness, early warning information dissemination, Climate change mitigation and adaptation measures and provision of alternative livelihoods.</w:t>
            </w:r>
          </w:p>
          <w:p>
            <w:pPr/>
            <w:r>
              <w:rPr/>
              <w:t xml:space="preserve"/>
            </w:r>
          </w:p>
          <w:p>
            <w:pPr/>
            <w:r>
              <w:rPr/>
              <w:t xml:space="preserve">This project have also seen the empowerment of about 48 thousand beneficiaries with a 50/60 percentage of women and men comprising of youths and women  in the Coastal Communities who are highly dependent on natural resources such as sand,  fish and mangroves for livelihoods through entrepreneurship skills creating  alternative livelihoods for them. To achieve this, a number of groups were established using the Village Savings and Loan Scheme strategy to train beneficiaries on entrepreneurship skills and provided them with grants to the tune of 1,000 $ for business start up which have proven to be successful in the various locations making them climate resilient.</w:t>
            </w:r>
          </w:p>
          <w:p>
            <w:pPr/>
            <w:r>
              <w:rPr/>
              <w:t xml:space="preserve"/>
            </w:r>
          </w:p>
          <w:p>
            <w:pPr/>
            <w:r>
              <w:rPr/>
              <w:t xml:space="preserve">Additionally, fish processing platforms were established in 5 project locations enhancing fish processing and storage which now allows sales of there catch over a period of time giving them the most needed profit  and preventing them from going to sea when it is dangerous to do so.</w:t>
            </w:r>
          </w:p>
          <w:p>
            <w:pPr/>
            <w:r>
              <w:rPr/>
              <w:t xml:space="preserve"/>
            </w:r>
          </w:p>
          <w:p>
            <w:pPr/>
            <w:r>
              <w:rPr/>
              <w:t xml:space="preserve">Another major output of the project was the strengthening of legislations  for the  enforcement of environment protection measures. So far 5 legislations have been developed for Coastal Protection measures and action plan, Ecosystem based adaptation guidance manual, the Coastal climate change adaptation plan, and the marine spatial plan and implementation framework.</w:t>
            </w:r>
          </w:p>
          <w:p>
            <w:pPr/>
            <w:r>
              <w:rPr/>
              <w:t xml:space="preserve"/>
            </w:r>
          </w:p>
          <w:p>
            <w:pPr/>
            <w:r>
              <w:rPr/>
              <w:t xml:space="preserve">During the period under review, the action plan of the mid-term evaluation have been implemented and evidences uploaded unto the project platform in atlas.</w:t>
            </w:r>
          </w:p>
          <w:p>
            <w:pPr/>
            <w:r>
              <w:rPr/>
              <w:t xml:space="preserve"/>
            </w:r>
          </w:p>
          <w:p>
            <w:pPr/>
            <w:r>
              <w:rPr/>
              <w:t xml:space="preserve">The project have not been implemented without challenges and for this year, there have been challenges of late start of project implementation due to challenges with the budget clean up and release of ASL which took the most part of the first quarter putting the delivery at 29% of 2.6 million dollars as at end of August 2022. However the CO is fully energized to fast track implementation using different fast track procurement modalities available to the Country Office to increase the project delivery.</w:t>
            </w:r>
          </w:p>
          <w:p>
            <w:pPr/>
            <w:r>
              <w:rPr/>
              <w:t xml:space="preserve"/>
            </w:r>
          </w:p>
          <w:p>
            <w:pPr/>
            <w:r>
              <w:rPr/>
              <w:t xml:space="preserve">To conclude the project have utilized over 70% of its budget and the project Management Unit with the support of the CO is working with partners to utilize remaining 30% of the project budget to bring it to 100% since the project closes in March of 2023.</w:t>
            </w:r>
          </w:p>
          <w:p>
            <w:pPr/>
            <w:r>
              <w:rPr/>
              <w:t xml:space="preserve"/>
            </w:r>
          </w:p>
        </w:tc>
      </w:tr>
      <w:tr>
        <w:trPr/>
        <w:tc>
          <w:tcPr>
            <w:tcW w:w="5000" w:type="dxa"/>
            <w:gridSpan w:val="1"/>
          </w:tcPr>
          <w:p>
            <w:pPr/>
            <w:r>
              <w:rPr>
                <w:b w:val="1"/>
                <w:bCs w:val="1"/>
              </w:rPr>
              <w:t xml:space="preserve">Project Manager/Coordinator</w:t>
            </w:r>
          </w:p>
        </w:tc>
        <w:tc>
          <w:tcPr>
            <w:tcW w:w="10000" w:type="dxa"/>
            <w:gridSpan w:val="1"/>
          </w:tcPr>
          <w:p>
            <w:pPr/>
            <w:r>
              <w:rPr/>
              <w:t xml:space="preserve">Overall, the project has made great progress towards the achievement of result areas under the three project outcomes which is geared towards provision of high-quality weather data and establishment of early warning systems, appropriate protection measures developed for dealing with long-term coastal changes, enhanced public awareness of technical staff, policy makers and community members on climate risks and alternative livelihoods provided to enhanced project beneficiaries to become climate reliant. So far, the project has achieved over 80% in meeting its direct beneficiary’s target. Based on evidence, 48,624 (Male 26,257; Female 22,367) including youth has benefited directly in various capacity building related to climate change awareness, early warning information dissemination, Climate change mitigation and adaptation measures and provision of alternative livelihoods.</w:t>
            </w:r>
          </w:p>
          <w:p>
            <w:pPr/>
            <w:r>
              <w:rPr/>
              <w:t xml:space="preserve"/>
            </w:r>
          </w:p>
          <w:p>
            <w:pPr/>
            <w:r>
              <w:rPr/>
              <w:t xml:space="preserve">Under outcome 1, the project has completed installation of five (5) weather equipment and linked the OMS data to the existing CIDMEWS system for national and global networking, airing of jingles on early warning massages, and built the capacity of technical as well as project beneficiaries built on early warning systems geared towards enhancing the availability of high-quality and reliable climate information.</w:t>
            </w:r>
          </w:p>
          <w:p>
            <w:pPr/>
            <w:r>
              <w:rPr/>
              <w:t xml:space="preserve"/>
            </w:r>
          </w:p>
          <w:p>
            <w:pPr/>
            <w:r>
              <w:rPr/>
              <w:t xml:space="preserve">The project worked closely with the Environment Protection Agency (EPA) and developed/updated series of protection regulations and frameworks which are now under parliamentary review for enactment to contribute to dealing with long-term climate related risks under project outcome 2 .</w:t>
            </w:r>
          </w:p>
          <w:p>
            <w:pPr/>
            <w:r>
              <w:rPr/>
              <w:t xml:space="preserve"/>
            </w:r>
          </w:p>
          <w:p>
            <w:pPr/>
            <w:r>
              <w:rPr/>
              <w:t xml:space="preserve">Through several awareness raising activities, communities have become aware on climate related risks and have developed adaptation measures to deal with climate related issues within the coastal areas. Additionally, coastal communities within the project sites have become climate reliant as their capacities have been built on alternative livelihoods support to enhanced the fish value chain and improvement in sea transportation.</w:t>
            </w:r>
          </w:p>
          <w:p>
            <w:pPr/>
            <w:r>
              <w:rPr/>
              <w:t xml:space="preserve"/>
            </w:r>
          </w:p>
        </w:tc>
      </w:tr>
      <w:tr>
        <w:trPr/>
        <w:tc>
          <w:tcPr>
            <w:tcW w:w="5000" w:type="dxa"/>
            <w:gridSpan w:val="1"/>
          </w:tcPr>
          <w:p>
            <w:pPr/>
            <w:r>
              <w:rPr>
                <w:b w:val="1"/>
                <w:bCs w:val="1"/>
              </w:rPr>
              <w:t xml:space="preserve">GEF Operational Focal point</w:t>
            </w:r>
          </w:p>
        </w:tc>
        <w:tc>
          <w:tcPr>
            <w:tcW w:w="10000" w:type="dxa"/>
            <w:gridSpan w:val="1"/>
          </w:tcPr>
          <w:p>
            <w:pPr/>
            <w:r>
              <w:rPr>
                <w:i w:val="1"/>
                <w:iCs w:val="1"/>
              </w:rPr>
              <w:t xml:space="preserve">(not set or not applicable)</w:t>
            </w:r>
          </w:p>
        </w:tc>
      </w:tr>
      <w:tr>
        <w:trPr/>
        <w:tc>
          <w:tcPr>
            <w:tcW w:w="5000" w:type="dxa"/>
            <w:gridSpan w:val="1"/>
          </w:tcPr>
          <w:p>
            <w:pPr/>
            <w:r>
              <w:rPr>
                <w:b w:val="1"/>
                <w:bCs w:val="1"/>
              </w:rPr>
              <w:t xml:space="preserve">Project Implementing Partner</w:t>
            </w:r>
          </w:p>
        </w:tc>
        <w:tc>
          <w:tcPr>
            <w:tcW w:w="10000" w:type="dxa"/>
            <w:gridSpan w:val="1"/>
          </w:tcPr>
          <w:p>
            <w:pPr/>
            <w:r>
              <w:rPr>
                <w:i w:val="1"/>
                <w:iCs w:val="1"/>
              </w:rPr>
              <w:t xml:space="preserve">(not set or not applicable)</w:t>
            </w:r>
          </w:p>
        </w:tc>
      </w:tr>
      <w:tr>
        <w:trPr/>
        <w:tc>
          <w:tcPr>
            <w:tcW w:w="5000" w:type="dxa"/>
            <w:gridSpan w:val="1"/>
          </w:tcPr>
          <w:p>
            <w:pPr/>
            <w:r>
              <w:rPr>
                <w:b w:val="1"/>
                <w:bCs w:val="1"/>
              </w:rPr>
              <w:t xml:space="preserve">Other Partners</w:t>
            </w:r>
          </w:p>
        </w:tc>
        <w:tc>
          <w:tcPr>
            <w:tcW w:w="10000" w:type="dxa"/>
            <w:gridSpan w:val="1"/>
          </w:tcPr>
          <w:p>
            <w:pPr/>
            <w:r>
              <w:rPr>
                <w:i w:val="1"/>
                <w:iCs w:val="1"/>
              </w:rPr>
              <w:t xml:space="preserve">(not set or not applicable)</w:t>
            </w:r>
          </w:p>
        </w:tc>
      </w:tr>
    </w:tbl>
    <w:p>
      <w:pPr>
        <w:sectPr>
          <w:pgSz w:orient="portrait" w:w="11905.511811023622" w:h="16837.79527559055"/>
          <w:pgMar w:top="500" w:right="500" w:bottom="500" w:left="500" w:header="720" w:footer="720" w:gutter="0"/>
          <w:cols w:num="1" w:space="720"/>
        </w:sectPr>
      </w:pPr>
    </w:p>
    <w:p>
      <w:pPr>
        <w:pStyle w:val="Heading1"/>
      </w:pPr>
      <w:bookmarkStart w:id="9" w:name="_Toc9"/>
      <w:r>
        <w:t>Minor Amendments</w:t>
      </w:r>
      <w:bookmarkEnd w:id="9"/>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A) Results Framework</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the 'Results framework'</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B) Components and cost</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'Components and cost'</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C) Institutional and implementation arrangements</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'Institutional and implementation arrangements'</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D) Financial management</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'Financial Management'</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E) Implementation schedule</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'Implementation schedule'</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F) Executing Entity</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'Executing Entity'</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G) Executing Entity Category</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'Executing Entity Category'</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H) Minor project objective change</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'minor project objective change'</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I) Safeguards</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'Safeguards'</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J) Risk Analysis</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'Risk Analysis'</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K) Increase of GEF project financing up to 5%</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 to GEF project financing up to 5%</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L) Co-financing</w:t>
            </w:r>
          </w:p>
        </w:tc>
      </w:tr>
      <w:tr>
        <w:trPr/>
        <w:tc>
          <w:tcPr>
            <w:tcW w:w="10000" w:type="dxa"/>
            <w:gridSpan w:val="1"/>
          </w:tcPr>
          <w:p>
            <w:pPr/>
            <w:r>
              <w:rPr/>
              <w:t xml:space="preserve">No</w:t>
            </w:r>
          </w:p>
        </w:tc>
      </w:tr>
      <w:tr>
        <w:trPr/>
        <w:tc>
          <w:tcPr>
            <w:tcW w:w="10000" w:type="dxa"/>
            <w:shd w:val="clear" w:fill="#D9D9D9"/>
          </w:tcPr>
          <w:p>
            <w:pPr/>
            <w:r>
              <w:rPr>
                <w:b w:val="1"/>
                <w:bCs w:val="1"/>
              </w:rPr>
              <w:t xml:space="preserve">Provide a description of the change(s) to 'Co-financing'</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M) Location of project activity</w:t>
            </w:r>
          </w:p>
        </w:tc>
      </w:tr>
      <w:tr>
        <w:trPr/>
        <w:tc>
          <w:tcPr>
            <w:tcW w:w="10000" w:type="dxa"/>
            <w:gridSpan w:val="1"/>
          </w:tcPr>
          <w:p>
            <w:pPr/>
            <w:r>
              <w:rPr/>
              <w:t xml:space="preserve">Yes</w:t>
            </w:r>
          </w:p>
        </w:tc>
      </w:tr>
      <w:tr>
        <w:trPr/>
        <w:tc>
          <w:tcPr>
            <w:tcW w:w="10000" w:type="dxa"/>
            <w:shd w:val="clear" w:fill="#D9D9D9"/>
          </w:tcPr>
          <w:p>
            <w:pPr/>
            <w:r>
              <w:rPr>
                <w:b w:val="1"/>
                <w:bCs w:val="1"/>
              </w:rPr>
              <w:t xml:space="preserve">Provide a description of the change(s) to project location activity</w:t>
            </w:r>
          </w:p>
        </w:tc>
      </w:tr>
      <w:tr>
        <w:trPr/>
        <w:tc>
          <w:tcPr>
            <w:tcW w:w="10000" w:type="dxa"/>
            <w:gridSpan w:val="1"/>
          </w:tcPr>
          <w:p>
            <w:pPr/>
            <w:r>
              <w:rPr/>
              <w:t xml:space="preserve">One of the project outputs is the introduction of CSEB practices for youth groups within sand mining areas to mitigate the risk of unregulated sand mining.  However, it is not  feasibility to introduce CSEB practices within the agreed location as the location lacks access to raw materials for CSEB production and the activity will not be sustainable. This issue was discussed during one of the Project Board meeting and it was agreed by the Board and CTA to relocate the site to other location closer to any of the project locations.</w:t>
            </w:r>
          </w:p>
          <w:p>
            <w:pPr/>
            <w:r>
              <w:rPr/>
              <w:t xml:space="preserve"/>
            </w:r>
          </w:p>
          <w:p>
            <w:pPr/>
            <w:r>
              <w:rPr/>
              <w:t xml:space="preserve">The project team collaborated with The Ministry of Works and Public Asset including Ministry of Housing and Ministry of Youth Affairs for allocation of plot for CSEB practices which has been identified closer to one of the project locations in Tombo.</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Other</w:t>
            </w:r>
          </w:p>
        </w:tc>
      </w:tr>
      <w:tr>
        <w:trPr/>
        <w:tc>
          <w:tcPr>
            <w:tcW w:w="10000" w:type="dxa"/>
            <w:gridSpan w:val="1"/>
          </w:tcPr>
          <w:p>
            <w:pPr/>
            <w:r>
              <w:rPr/>
              <w:t xml:space="preserve">No</w:t>
            </w:r>
          </w:p>
        </w:tc>
      </w:tr>
      <w:tr>
        <w:trPr/>
        <w:tc>
          <w:tcPr>
            <w:tcW w:w="10000" w:type="dxa"/>
            <w:shd w:val="clear" w:fill="#D9D9D9"/>
          </w:tcPr>
          <w:p>
            <w:pPr/>
            <w:r>
              <w:rPr>
                <w:b w:val="1"/>
                <w:bCs w:val="1"/>
              </w:rPr>
              <w:t xml:space="preserve">Please provide a description of other types of minor amendments that do not fall under any of the above categories. For example, minor changes to the project's Gender Action Plan and/or gender activities can be captured here.</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Upload any supporting documentation related to responses in this section.</w:t>
            </w:r>
          </w:p>
        </w:tc>
      </w:tr>
      <w:tr>
        <w:trPr/>
        <w:tc>
          <w:tcPr>
            <w:tcW w:w="10000" w:type="dxa"/>
          </w:tcPr>
          <w:p>
            <w:pPr>
              <w:spacing w:before="0" w:after="0"/>
            </w:pPr>
            <w:hyperlink r:id="rId10" w:history="1">
              <w:r>
                <w:rPr>
                  <w:color w:val="#0000FF"/>
                  <w:u w:val="single"/>
                </w:rPr>
                <w:t xml:space="preserve">Project Board Meeting_Sept 2021.pdf</w:t>
              </w:r>
            </w:hyperlink>
          </w:p>
          <w:p>
            <w:pPr/>
          </w:p>
        </w:tc>
      </w:tr>
    </w:tbl>
    <w:p>
      <w:pPr>
        <w:sectPr>
          <w:pgSz w:orient="portrait" w:w="11905.511811023622" w:h="16837.79527559055"/>
          <w:pgMar w:top="1440" w:right="1440" w:bottom="1440" w:left="1440" w:header="720" w:footer="720" w:gutter="0"/>
          <w:cols w:num="1" w:space="720"/>
        </w:sectPr>
      </w:pPr>
    </w:p>
    <w:p>
      <w:pPr>
        <w:pStyle w:val="Heading1"/>
      </w:pPr>
      <w:bookmarkStart w:id="10" w:name="_Toc10"/>
      <w:r>
        <w:t>Gender</w:t>
      </w:r>
      <w:bookmarkEnd w:id="10"/>
    </w:p>
    <w:p>
      <w:pPr>
        <w:pStyle w:val="Heading2"/>
      </w:pPr>
      <w:bookmarkStart w:id="11" w:name="_Toc11"/>
      <w:r>
        <w:t>Progress in Advancing Gender Equality and Women's Empowerment</w:t>
      </w:r>
      <w:bookmarkEnd w:id="11"/>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1) Please review the project's Gender Analysis and Action Plan.  If the document is not attached or an updated Gender Analysis and/or Gender Action Plan is available please upload the document below or send to the Regional Programme Associate to upload in PIMS+. Please note that all projects approved since 1 July 2014 are required to carry out a gender analysis and all projects approved since 1 July 2018 are required to have a gender analysis and action plan.</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tcPr>
          <w:p>
            <w:pPr/>
            <w:r>
              <w:rPr>
                <w:b w:val="1"/>
                <w:bCs w:val="1"/>
              </w:rPr>
              <w:t xml:space="preserve">Atlas Gender Marker Rating</w:t>
            </w:r>
          </w:p>
        </w:tc>
      </w:tr>
      <w:tr>
        <w:trPr/>
        <w:tc>
          <w:tcPr>
            <w:tcW w:w="10000" w:type="dxa"/>
          </w:tcPr>
          <w:p>
            <w:pPr/>
            <w:r>
              <w:rPr>
                <w:b w:val="1"/>
                <w:bCs w:val="1"/>
              </w:rPr>
              <w:t xml:space="preserve">GEN2: </w:t>
            </w:r>
            <w:r>
              <w:rPr/>
              <w:t xml:space="preserve">gender equality as significant objective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2) Please indicate in which results areas the project is contributing to gender equality (you may select more than one results area, or select not applicable):</w:t>
            </w:r>
          </w:p>
        </w:tc>
      </w:tr>
      <w:tr>
        <w:trPr/>
        <w:tc>
          <w:tcPr>
            <w:tcW w:w="10000" w:type="dxa"/>
            <w:gridSpan w:val="1"/>
          </w:tcPr>
          <w:p>
            <w:pPr/>
            <w:r>
              <w:rPr/>
              <w:t xml:space="preserve">Contributing to closing gender gaps in access to and control over resources: No</w:t>
            </w:r>
          </w:p>
        </w:tc>
      </w:tr>
      <w:tr>
        <w:trPr/>
        <w:tc>
          <w:tcPr>
            <w:tcW w:w="10000" w:type="dxa"/>
            <w:gridSpan w:val="1"/>
          </w:tcPr>
          <w:p>
            <w:pPr/>
            <w:r>
              <w:rPr/>
              <w:t xml:space="preserve">Improving the participation and decision-making of women in natural resource governance: Yes</w:t>
            </w:r>
          </w:p>
        </w:tc>
      </w:tr>
      <w:tr>
        <w:trPr/>
        <w:tc>
          <w:tcPr>
            <w:tcW w:w="10000" w:type="dxa"/>
            <w:gridSpan w:val="1"/>
          </w:tcPr>
          <w:p>
            <w:pPr/>
            <w:r>
              <w:rPr/>
              <w:t xml:space="preserve">Targeting socio-economic benefits and services for women: Yes</w:t>
            </w:r>
          </w:p>
        </w:tc>
      </w:tr>
      <w:tr>
        <w:trPr/>
        <w:tc>
          <w:tcPr>
            <w:tcW w:w="10000" w:type="dxa"/>
            <w:gridSpan w:val="1"/>
          </w:tcPr>
          <w:p>
            <w:pPr/>
            <w:r>
              <w:rPr/>
              <w:t xml:space="preserve">Not applicable: No</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3) Please specify results achieved this reporting period that focus on increasing gender equality and the empowerment of women.</w:t>
            </w:r>
          </w:p>
          <w:p>
            <w:pPr/>
            <w:r>
              <w:rPr>
                <w:b w:val="1"/>
                <w:bCs w:val="1"/>
              </w:rPr>
              <w:t xml:space="preserve"/>
            </w:r>
          </w:p>
          <w:p>
            <w:pPr/>
            <w:r>
              <w:rPr>
                <w:b w:val="1"/>
                <w:bCs w:val="1"/>
              </w:rPr>
              <w:t xml:space="preserve">Please explain how the results reported addressed the different needs of men or women, changed norms, values, and power structures, and/or contributed to transforming or challenging gender inequalities and discrimination.</w:t>
            </w:r>
          </w:p>
        </w:tc>
      </w:tr>
      <w:tr>
        <w:trPr/>
        <w:tc>
          <w:tcPr>
            <w:tcW w:w="10000" w:type="dxa"/>
            <w:gridSpan w:val="1"/>
          </w:tcPr>
          <w:p>
            <w:pPr/>
            <w:r>
              <w:rPr/>
              <w:t xml:space="preserve">The project collaborated with UNDP Gender Analyst and capacitated technical staff of implementing partners on Gender Mainstreaming to enhance their ability in addressing the needs of men as well as women in the implementation of project activities. Women were especially targeted and enhanced their capacity through empowerment skills and entrepreneurship. Moreover, three women's groups were targeted and provided with fishing boats, outboard engines and fishing gears. This gears towards catering for their needing and closing the gender gap.</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4) Please describe how work to advance gender equality and women's empowerment enhanced the project's environmental and/or resilience outcomes.</w:t>
            </w:r>
          </w:p>
        </w:tc>
      </w:tr>
      <w:tr>
        <w:trPr/>
        <w:tc>
          <w:tcPr>
            <w:tcW w:w="10000" w:type="dxa"/>
            <w:gridSpan w:val="1"/>
          </w:tcPr>
          <w:p>
            <w:pPr/>
            <w:r>
              <w:rPr/>
              <w:t xml:space="preserve">The project capacitated women's groups and provided start-up kits to enhanced their entrepreneur skills and improve their socio-economic and income based as alternative livelihoods to become climate reliant on future climate related risks. Fishing boats, outboard machines and fishing gears provided targeting the three women's group have improved their decision making abilities and contribute towards livelihood improvement and climate reliant.</w:t>
            </w:r>
          </w:p>
        </w:tc>
      </w:tr>
    </w:tbl>
    <w:p>
      <w:pPr>
        <w:sectPr>
          <w:pgSz w:orient="portrait" w:w="11905.511811023622" w:h="16837.79527559055"/>
          <w:pgMar w:top="1440" w:right="1440" w:bottom="1440" w:left="1440" w:header="720" w:footer="720" w:gutter="0"/>
          <w:cols w:num="1" w:space="720"/>
        </w:sectPr>
      </w:pPr>
    </w:p>
    <w:p>
      <w:pPr>
        <w:pStyle w:val="Heading1"/>
      </w:pPr>
      <w:bookmarkStart w:id="12" w:name="_Toc12"/>
      <w:r>
        <w:t>Risk Management</w:t>
      </w:r>
      <w:bookmarkEnd w:id="12"/>
    </w:p>
    <w:p>
      <w:pPr>
        <w:pStyle w:val="Heading2"/>
      </w:pPr>
      <w:bookmarkStart w:id="13" w:name="_Toc13"/>
      <w:r>
        <w:t>A) Review of Risks outlined in Risk Register and PIMS+ risk tab</w:t>
      </w:r>
      <w:bookmarkEnd w:id="13"/>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CO Programme Officer: Has the Atlas Risk Register been updated during this reporting period?</w:t>
            </w:r>
          </w:p>
        </w:tc>
      </w:tr>
      <w:tr>
        <w:trPr/>
        <w:tc>
          <w:tcPr>
            <w:tcW w:w="10000" w:type="dxa"/>
            <w:gridSpan w:val="1"/>
          </w:tcPr>
          <w:p>
            <w:pPr/>
            <w:r>
              <w:rPr/>
              <w:t xml:space="preserve">Yes</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NCE RTA:</w:t>
            </w:r>
          </w:p>
          <w:p>
            <w:pPr/>
            <w:r>
              <w:rPr/>
              <w:t xml:space="preserve">Please provide an assessment of project risk management (including risks reported in  Risk Register and risks included in the project’s risk tab in  PIMS+ ) undertaken in the reporting period  and summarize the key risk management measures to be taken in the coming year. This text will be pulled into the risk management action plan in this project’s risk tab in PIMS+.</w:t>
            </w:r>
          </w:p>
        </w:tc>
      </w:tr>
      <w:tr>
        <w:trPr/>
        <w:tc>
          <w:tcPr>
            <w:tcW w:w="10000" w:type="dxa"/>
            <w:gridSpan w:val="1"/>
          </w:tcPr>
          <w:p>
            <w:pPr/>
            <w:r>
              <w:rPr/>
              <w:t xml:space="preserve">A key risk entered into the project's risk tab in PIMS+ is the slow implementation of adaptation measures that build the resilience of communities. After realizing that the project is in its final year, discussions were held with UNDP Country Office Management and agreed on the following among others:</w:t>
            </w:r>
          </w:p>
          <w:p>
            <w:pPr/>
            <w:r>
              <w:rPr/>
              <w:t xml:space="preserve">1. Development of an accelerated implementation plan for the remainder of the project.</w:t>
            </w:r>
          </w:p>
          <w:p>
            <w:pPr/>
            <w:r>
              <w:rPr/>
              <w:t xml:space="preserve">2. Boosting of procurement capacity by the CO in support of the project.</w:t>
            </w:r>
          </w:p>
          <w:p>
            <w:pPr/>
            <w:r>
              <w:rPr/>
              <w:t xml:space="preserve">3. Speeding up engagement of a Chief Technical Advisor to support the project team in accelerating implementation.</w:t>
            </w:r>
          </w:p>
        </w:tc>
      </w:tr>
    </w:tbl>
    <w:p>
      <w:pPr>
        <w:pStyle w:val="Heading2"/>
      </w:pPr>
      <w:bookmarkStart w:id="14" w:name="_Toc14"/>
      <w:r>
        <w:t>B) Social and Environmental Standards (Safeguards) Risks</w:t>
      </w:r>
      <w:bookmarkEnd w:id="14"/>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For reference, please find below the project's safeguards screening (Social and Environmental Screening Procedure (SESP) or the old ESSP tool); management plans (if any); and its SESP categorization above.  Please note that the SESP categorization might have been corrected during a centralized review.</w:t>
            </w:r>
          </w:p>
          <w:p>
            <w:pPr/>
            <w:r>
              <w:rPr/>
              <w:t xml:space="preserve">If the project has updated its SESP during implementation, then please upload that file below.</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1) Have any new social and/or environmental risks been identified during the reporting period?</w:t>
            </w:r>
          </w:p>
        </w:tc>
      </w:tr>
      <w:tr>
        <w:trPr/>
        <w:tc>
          <w:tcPr>
            <w:tcW w:w="10000" w:type="dxa"/>
            <w:gridSpan w:val="1"/>
          </w:tcPr>
          <w:p>
            <w:pPr/>
            <w:r>
              <w:rPr/>
              <w:t xml:space="preserve">No</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If any new social and/or environmental risks have been identified during the reporting period please describe the new risk(s) and the response to it.</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2) Have any existing social and/or environmental risks become more severe and/or has the project's SESP categorization changed during the reporting period? For example, when a low risk increased to moderate, or a moderate risk increased to substantial/high.</w:t>
            </w:r>
          </w:p>
        </w:tc>
      </w:tr>
      <w:tr>
        <w:trPr/>
        <w:tc>
          <w:tcPr>
            <w:tcW w:w="10000" w:type="dxa"/>
            <w:gridSpan w:val="1"/>
          </w:tcPr>
          <w:p>
            <w:pPr/>
            <w:r>
              <w:rPr/>
              <w:t xml:space="preserve">No</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If any existing social and/or environmental risks have become more severe and/or if the project's SESP categorization has changed during implementation please describe the change(s) and the response to it. Note that any change to the project's SESP categorization should be confirmed by the Project Board and by the NCE PTA (and potentially cleared by the NCE safeguards team).</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3) Have any social and environmental assessments and/or management plans been prepared or updated, and/or has the SESP been updated in the reporting period, as required? For example, an updated Stakeholder Engagement Plan, Environmental and Social Impact Assessment (ESIA) or Indigenous Peoples Plan.</w:t>
            </w:r>
          </w:p>
        </w:tc>
      </w:tr>
      <w:tr>
        <w:trPr/>
        <w:tc>
          <w:tcPr>
            <w:tcW w:w="10000" w:type="dxa"/>
            <w:gridSpan w:val="1"/>
          </w:tcPr>
          <w:p>
            <w:pPr/>
            <w:r>
              <w:rPr/>
              <w:t xml:space="preserve">No</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If yes, please upload the document(s) above using the FILE LIBRARY button. If no, please explain when the required documents will be prepared.</w:t>
            </w:r>
          </w:p>
        </w:tc>
      </w:tr>
      <w:tr>
        <w:trPr/>
        <w:tc>
          <w:tcPr>
            <w:tcW w:w="10000" w:type="dxa"/>
            <w:gridSpan w:val="1"/>
          </w:tcPr>
          <w:p>
            <w:pPr/>
            <w:r>
              <w:rPr/>
              <w:t xml:space="preserve">Procurement was done for Individual Consultancy to undertake ESIA and the evaluation process is ongoing for the recruitment process. Once finalize, the report will be uploaded end of the year.</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4) Has the project received complaints related to social and/or environmental impacts (actual or potential ) during the reporting period?</w:t>
            </w:r>
          </w:p>
        </w:tc>
      </w:tr>
      <w:tr>
        <w:trPr/>
        <w:tc>
          <w:tcPr>
            <w:tcW w:w="10000" w:type="dxa"/>
            <w:gridSpan w:val="1"/>
          </w:tcPr>
          <w:p>
            <w:pPr/>
            <w:r>
              <w:rPr/>
              <w:t xml:space="preserve">No</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If yes,  please describe the complaint(s) or grievance(s) in detail including the status, significance, who was involved and what action was taken.</w:t>
            </w:r>
          </w:p>
        </w:tc>
      </w:tr>
      <w:tr>
        <w:trPr/>
        <w:tc>
          <w:tcPr>
            <w:tcW w:w="10000" w:type="dxa"/>
            <w:gridSpan w:val="1"/>
          </w:tcPr>
          <w:p>
            <w:pPr/>
            <w:r>
              <w:rPr>
                <w:i w:val="1"/>
                <w:iCs w:val="1"/>
              </w:rPr>
              <w:t xml:space="preserve">(not set or not applicable)</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5) Is this project on track with the preparation and/or implementation of all safeguards measures required for compliance with the UNDP SES?</w:t>
            </w:r>
          </w:p>
        </w:tc>
      </w:tr>
      <w:tr>
        <w:trPr/>
        <w:tc>
          <w:tcPr>
            <w:tcW w:w="10000" w:type="dxa"/>
            <w:gridSpan w:val="1"/>
          </w:tcPr>
          <w:p>
            <w:pPr/>
            <w:r>
              <w:rPr/>
              <w:t xml:space="preserve">Yes</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If no, please explain:</w:t>
            </w:r>
          </w:p>
        </w:tc>
      </w:tr>
      <w:tr>
        <w:trPr/>
        <w:tc>
          <w:tcPr>
            <w:tcW w:w="10000" w:type="dxa"/>
            <w:gridSpan w:val="1"/>
          </w:tcPr>
          <w:p>
            <w:pPr/>
            <w:r>
              <w:rPr>
                <w:i w:val="1"/>
                <w:iCs w:val="1"/>
              </w:rPr>
              <w:t xml:space="preserve">(not set or not applicable)</w:t>
            </w:r>
          </w:p>
        </w:tc>
      </w:tr>
    </w:tbl>
    <w:p>
      <w:pPr>
        <w:sectPr>
          <w:pgSz w:orient="portrait" w:w="11905.511811023622" w:h="16837.79527559055"/>
          <w:pgMar w:top="1440" w:right="1440" w:bottom="1440" w:left="1440" w:header="720" w:footer="720" w:gutter="0"/>
          <w:cols w:num="1" w:space="720"/>
        </w:sectPr>
      </w:pPr>
    </w:p>
    <w:p>
      <w:pPr>
        <w:pStyle w:val="Heading1"/>
      </w:pPr>
      <w:bookmarkStart w:id="15" w:name="_Toc15"/>
      <w:r>
        <w:t>Knowledge Management &amp; Communications</w:t>
      </w:r>
      <w:bookmarkEnd w:id="15"/>
    </w:p>
    <w:p>
      <w:pPr>
        <w:spacing w:before="0" w:after="0"/>
      </w:pPr>
      <w:r>
        <w:rPr/>
        <w:t xml:space="preserve"/>
      </w:r>
    </w:p>
    <w:p>
      <w:pPr/>
      <w:r>
        <w:rPr/>
        <w:t xml:space="preserve"> </w:t>
      </w:r>
    </w:p>
    <w:p>
      <w:pPr/>
      <w:r>
        <w:rPr/>
        <w:t xml:space="preserve">The </w:t>
      </w:r>
      <w:r>
        <w:rPr>
          <w:b w:val="1"/>
          <w:bCs w:val="1"/>
        </w:rPr>
        <w:t xml:space="preserve">Project Manager</w:t>
      </w:r>
      <w:r>
        <w:rPr/>
        <w:t xml:space="preserve"> must complete the three questions below.</w:t>
      </w:r>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1) Please provide progress on the implementation of the project's Knowledge Management approach approved at CEO Endorsement/Approval.  If there is no KM approach/strategy, please comment on how the project is capturing and disseminating best practices and lessons learned.</w:t>
            </w:r>
          </w:p>
          <w:p>
            <w:pPr/>
            <w:r>
              <w:rPr>
                <w:b w:val="1"/>
                <w:bCs w:val="1"/>
              </w:rPr>
              <w:t xml:space="preserve"/>
            </w:r>
          </w:p>
        </w:tc>
      </w:tr>
      <w:tr>
        <w:trPr/>
        <w:tc>
          <w:tcPr>
            <w:tcW w:w="10000" w:type="dxa"/>
            <w:gridSpan w:val="1"/>
          </w:tcPr>
          <w:p>
            <w:pPr/>
            <w:r>
              <w:rPr/>
              <w:t xml:space="preserve">The success stories and lessons learned documented during the implementation of this project have been communicated in several ways as follows;</w:t>
            </w:r>
          </w:p>
          <w:p>
            <w:pPr/>
            <w:r>
              <w:rPr/>
              <w:t xml:space="preserve">1. Marine weather information are disseminated through the Sierra Leone Meteorological Agency website and  planforms that are specifically created for sharing weather forecast thereby advising beneficiaries on climate related risks. Additionally, weather information are communicated through VHF radios to Marine-time monitors at the various landing site for further dissemination to boat owners. Finally, a total of 30 beneficiaries were provided with smart phones with marine weather apps uploaded for easy receipt and dissemination of weather warnings.</w:t>
            </w:r>
          </w:p>
          <w:p>
            <w:pPr/>
            <w:r>
              <w:rPr/>
              <w:t xml:space="preserve"/>
            </w:r>
          </w:p>
          <w:p>
            <w:pPr/>
            <w:r>
              <w:rPr/>
              <w:t xml:space="preserve">Also, the project collaborated with The National Disaster Management Agency (NDMA) and capacitated District Disaster Management Committee (DDMC) including stakeholders in the six coastal communities on Early Warning  Management Systems.  Early Warning Massages were aired in the four coastal districts through engagement of community radios  and phoned-in discussions. Jingles on Early Warning Systems especially flood and fire mitigations were designed using three indigenous languages (Krio, Mande and Temne) and disseminated through community radios in the four coastal districts. The jingle have been achieved at the NDMA website for further dissemination and reuse annually.</w:t>
            </w:r>
          </w:p>
          <w:p>
            <w:pPr/>
            <w:r>
              <w:rPr/>
              <w:t xml:space="preserve"/>
            </w:r>
          </w:p>
          <w:p>
            <w:pPr/>
            <w:r>
              <w:rPr/>
              <w:t xml:space="preserve">This project have also seen to have contributed to promoting alternative livelihoods geared towards the reduction on the high dependent on the natural resources.</w:t>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2) Please provide URLs specific to this project in the relevant field below.  Please categorize the URLs appropriately (for example: project websites, social media sites, media coverage, etc.)</w:t>
            </w:r>
          </w:p>
        </w:tc>
      </w:tr>
      <w:tr>
        <w:trPr/>
        <w:tc>
          <w:tcPr>
            <w:tcW w:w="10000" w:type="dxa"/>
            <w:gridSpan w:val="1"/>
          </w:tcPr>
          <w:p>
            <w:pPr/>
            <w:r>
              <w:rPr/>
              <w:t xml:space="preserve">https://www.adaptation-undp.org/projects/adapting-climate-change-induced-coastal-risks-management-sierra-leone</w:t>
            </w:r>
          </w:p>
          <w:p>
            <w:pPr/>
            <w:r>
              <w:rPr/>
              <w:t xml:space="preserve"/>
            </w:r>
          </w:p>
          <w:p>
            <w:pPr/>
            <w:r>
              <w:rPr/>
              <w:t xml:space="preserve">https://drive.google.com/open?id=1fx9K3zA5nuREQdl4URNDRGrXw2SNeqlA</w:t>
            </w:r>
          </w:p>
          <w:p>
            <w:pPr/>
            <w:r>
              <w:rPr/>
              <w:t xml:space="preserve"/>
            </w:r>
          </w:p>
          <w:p>
            <w:pPr/>
            <w:r>
              <w:rPr/>
              <w:t xml:space="preserve">https://drive.google.com/open?id=1ARZzez2mhfo5k4nQ05YkccDdpPp69R0z</w:t>
            </w:r>
          </w:p>
          <w:p>
            <w:pPr/>
            <w:r>
              <w:rPr/>
              <w:t xml:space="preserve"/>
            </w:r>
          </w:p>
          <w:p>
            <w:pPr/>
            <w:r>
              <w:rPr/>
              <w:t xml:space="preserve">https://drive.google.com/open?id=1aD75uZgdbUmHEb9ZaT2Ci3TKhSEnBuxM</w:t>
            </w:r>
          </w:p>
          <w:p>
            <w:pPr/>
            <w:r>
              <w:rPr/>
              <w:t xml:space="preserve"/>
            </w:r>
          </w:p>
          <w:p>
            <w:pPr/>
            <w:r>
              <w:rPr/>
              <w:t xml:space="preserve"/>
            </w:r>
          </w:p>
          <w:p>
            <w:pPr/>
            <w:r>
              <w:rPr/>
              <w:t xml:space="preserve"/>
            </w:r>
          </w:p>
        </w:tc>
      </w:tr>
    </w:tbl>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3) In the PIR platform, please upload any supporting files, including the project's Communications Strategy, photos, videos, stories and other communication/knowledge materials.</w:t>
            </w:r>
          </w:p>
        </w:tc>
      </w:tr>
      <w:tr>
        <w:trPr/>
        <w:tc>
          <w:tcPr>
            <w:tcW w:w="10000" w:type="dxa"/>
          </w:tcPr>
          <w:p>
            <w:pPr>
              <w:spacing w:before="0" w:after="0"/>
            </w:pPr>
            <w:hyperlink r:id="rId11" w:history="1">
              <w:r>
                <w:rPr>
                  <w:color w:val="#0000FF"/>
                  <w:u w:val="single"/>
                </w:rPr>
                <w:t xml:space="preserve">Jingle EWS in Local lang. Mende.mp3</w:t>
              </w:r>
            </w:hyperlink>
          </w:p>
          <w:p>
            <w:pPr>
              <w:spacing w:before="0" w:after="0"/>
            </w:pPr>
            <w:hyperlink r:id="rId12" w:history="1">
              <w:r>
                <w:rPr>
                  <w:color w:val="#0000FF"/>
                  <w:u w:val="single"/>
                </w:rPr>
                <w:t xml:space="preserve">Jingle in Krio Language.MP3</w:t>
              </w:r>
            </w:hyperlink>
          </w:p>
          <w:p>
            <w:pPr>
              <w:spacing w:before="0" w:after="0"/>
            </w:pPr>
            <w:hyperlink r:id="rId13" w:history="1">
              <w:r>
                <w:rPr>
                  <w:color w:val="#0000FF"/>
                  <w:u w:val="single"/>
                </w:rPr>
                <w:t xml:space="preserve">Jingle_EWS in Local lang._Temne.mp3</w:t>
              </w:r>
            </w:hyperlink>
          </w:p>
          <w:p>
            <w:pPr/>
          </w:p>
        </w:tc>
      </w:tr>
    </w:tbl>
    <w:p>
      <w:pPr>
        <w:sectPr>
          <w:pgSz w:orient="portrait" w:w="11905.511811023622" w:h="16837.79527559055"/>
          <w:pgMar w:top="1440" w:right="1440" w:bottom="1440" w:left="1440" w:header="720" w:footer="720" w:gutter="0"/>
          <w:cols w:num="1" w:space="720"/>
        </w:sectPr>
      </w:pPr>
    </w:p>
    <w:p>
      <w:pPr>
        <w:pStyle w:val="Heading1"/>
      </w:pPr>
      <w:bookmarkStart w:id="16" w:name="_Toc16"/>
      <w:r>
        <w:t>Stakeholder Engagement</w:t>
      </w:r>
      <w:bookmarkEnd w:id="16"/>
    </w:p>
    <w:tbl>
      <w:tblGrid>
        <w:gridCol w:w="10000" w:type="dxa"/>
      </w:tblGrid>
      <w:tblPr>
        <w:tblW w:w="0" w:type="auto"/>
        <w:tblLayout w:type="autofit"/>
        <w:bidiVisual w:val="0"/>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tcPr>
          <w:p>
            <w:pPr/>
            <w:r>
              <w:rPr>
                <w:b w:val="1"/>
                <w:bCs w:val="1"/>
              </w:rPr>
              <w:t xml:space="preserve">(A) Provide an update on progress, challenges and outcomes related to stakeholder engagement based on the description in the Stakeholder Engagement Plan or equivalent documentation submitted at CEO Endorsement/Approval.</w:t>
            </w:r>
          </w:p>
          <w:p>
            <w:pPr/>
            <w:r>
              <w:rPr>
                <w:b w:val="1"/>
                <w:bCs w:val="1"/>
              </w:rPr>
              <w:t xml:space="preserve"/>
            </w:r>
          </w:p>
          <w:p>
            <w:pPr/>
            <w:r>
              <w:rPr>
                <w:b w:val="1"/>
                <w:bCs w:val="1"/>
              </w:rPr>
              <w:t xml:space="preserve">(B) Upload all available documentation of the project's stakeholder engagement, including surveys, FPIC reports and others using the FILE LIBRARY button in the upper right corner of the PIR.</w:t>
            </w:r>
          </w:p>
          <w:p>
            <w:pPr/>
            <w:r>
              <w:rPr>
                <w:b w:val="1"/>
                <w:bCs w:val="1"/>
              </w:rPr>
              <w:t xml:space="preserve"/>
            </w:r>
          </w:p>
          <w:p>
            <w:pPr/>
            <w:r>
              <w:rPr>
                <w:b w:val="1"/>
                <w:bCs w:val="1"/>
              </w:rPr>
              <w:t xml:space="preserve">(C) If the project's Stakeholder Engagement Plan has been updated during the reporting period, please upload that file using the FILE LIBRARY button above.</w:t>
            </w:r>
          </w:p>
        </w:tc>
      </w:tr>
      <w:tr>
        <w:trPr/>
        <w:tc>
          <w:tcPr>
            <w:tcW w:w="10000" w:type="dxa"/>
            <w:gridSpan w:val="1"/>
          </w:tcPr>
          <w:p>
            <w:pPr/>
            <w:r>
              <w:rPr/>
              <w:t xml:space="preserve">The project continued to collaborate with project partners, CSOs and community stakeholders engaging them in various aspects of project implementation.  Project team engaged with technical team of Implementing Partners in developing the project annual work plan. This document is presented to the steering committee for further review of project activities and endorsement. To ensure accountability, project team also engaged the project board and discussed project achievements, implementation challenges and other issues related to the project. Stakeholders are also consulted at the community levels where the project team always informed them on project activity and challenges. Stakeholder engagements formed the basis of project implementation. The project over the years has employed focal persons at the different project sites and they directly interface with the community stakeholders on a daily basis allowing them to be more transparent and accountable. This strategy allow grievance redress mechanism and promotes effective and effective implementation of project activities.</w:t>
            </w:r>
          </w:p>
        </w:tc>
      </w:tr>
    </w:tbl>
    <w:p>
      <w:pPr>
        <w:sectPr>
          <w:pgSz w:orient="portrait" w:w="11905.511811023622" w:h="16837.79527559055"/>
          <w:pgMar w:top="1440" w:right="1440" w:bottom="1440" w:left="1440" w:header="720" w:footer="720" w:gutter="0"/>
          <w:cols w:num="1" w:space="720"/>
        </w:sectPr>
      </w:pPr>
    </w:p>
    <w:p>
      <w:pPr>
        <w:pStyle w:val="Heading1"/>
      </w:pPr>
      <w:bookmarkStart w:id="17" w:name="_Toc17"/>
      <w:r>
        <w:t>Annex - Ratings Definitions</w:t>
      </w:r>
      <w:bookmarkEnd w:id="17"/>
    </w:p>
    <w:p>
      <w:pPr/>
      <w:r>
        <w:rPr>
          <w:b w:val="1"/>
          <w:bCs w:val="1"/>
        </w:rPr>
        <w:t xml:space="preserve">Development Objective Progress Ratings Definitions</w:t>
      </w:r>
    </w:p>
    <w:p>
      <w:pPr/>
      <w:r>
        <w:rPr/>
        <w:t xml:space="preserve">(HS) Highly Satisfactory: Project is on track to exceed its end-of-project targets, and is likely to achieve transformational change by project closure. The project can be presented as 'outstanding practice'.</w:t>
      </w:r>
    </w:p>
    <w:p>
      <w:pPr/>
      <w:r>
        <w:rPr/>
        <w:t xml:space="preserve">(S) Satisfactory: Project is on track to fully achieve its end-of-project targets by project closure. The project can be presented as 'good practice'.</w:t>
      </w:r>
    </w:p>
    <w:p>
      <w:pPr/>
      <w:r>
        <w:rPr/>
        <w:t xml:space="preserve">(MS) Moderately Satisfactory: Project is on track to achieve its end-of-project targets by project closure with minor shortcomings only.</w:t>
      </w:r>
    </w:p>
    <w:p>
      <w:pPr/>
      <w:r>
        <w:rPr/>
        <w:t xml:space="preserve">(MU) Moderately Unsatisfactory: Project is off track and is expected to partially achieve its end-of-project targets by project closure with significant shortcomings. Project results might be fully achieved by project closure if adaptive management is undertaken immediately.</w:t>
      </w:r>
    </w:p>
    <w:p>
      <w:pPr/>
      <w:r>
        <w:rPr/>
        <w:t xml:space="preserve">(U) Unsatisfactory: Project is off track and is not expected to achieve its end-of-project targets by project closure. Project results might be partially achieved by project closure if major adaptive management is undertaken immediately.</w:t>
      </w:r>
    </w:p>
    <w:p>
      <w:pPr/>
      <w:r>
        <w:rPr/>
        <w:t xml:space="preserve">(HU) Highly Unsatisfactory: Project is off track and is not expected to achieve its end-of-project targets without major restructuring.</w:t>
      </w:r>
    </w:p>
    <w:p/>
    <w:p>
      <w:pPr/>
      <w:r>
        <w:rPr>
          <w:b w:val="1"/>
          <w:bCs w:val="1"/>
        </w:rPr>
        <w:t xml:space="preserve">Implementation Progress Ratings Definitions</w:t>
      </w:r>
    </w:p>
    <w:p>
      <w:pPr/>
      <w:r>
        <w:rPr/>
        <w:t xml:space="preserve">(HS) Highly Satisfactory: Implementation is exceeding expectations. Cumulative financial delivery, timing of key implementation milestones, and risk management are fully on track. The project is managed extremely efficiently and effectively. The implementation of the project can be presented as 'outstanding practice'.</w:t>
      </w:r>
    </w:p>
    <w:p>
      <w:pPr/>
      <w:r>
        <w:rPr/>
        <w:t xml:space="preserve">(S) Satisfactory: Implementation is proceeding as planned. Cumulative financial delivery, timing of key implementation milestones, and risk management are on track. The project is managed efficiently and effectively. The implementation of the project can be presented as 'good practice'.</w:t>
      </w:r>
    </w:p>
    <w:p>
      <w:pPr/>
      <w:r>
        <w:rPr/>
        <w:t xml:space="preserve">(MS) Moderately Satisfactory: Implementation is proceeding as planned with minor deviations. Cumulative financial delivery and management of risks are mostly on track, with minor delays. The project is managed well.</w:t>
      </w:r>
    </w:p>
    <w:p>
      <w:pPr/>
      <w:r>
        <w:rPr/>
        <w:t xml:space="preserve">(MU) Moderately Unsatisfactory: Implementation is not proceeding as planned and faces significant implementation issues. Implementation progress could be improved if adaptive management is undertaken immediately. Cumulative financial delivery, timing of key implementation milestones, and/or management of critical risks are significantly off track. The project is not fully or well supported. </w:t>
      </w:r>
    </w:p>
    <w:p>
      <w:pPr/>
      <w:r>
        <w:rPr/>
        <w:t xml:space="preserve">(U) Unsatisfactory: Implementation is not proceeding as planned and faces major implementation issues and restructuring may be necessary. Cumulative financial delivery, timing of key implementation milestones, and/or management of critical risks are off track with major issues and/or concerns. The project is not fully or well supported. </w:t>
      </w:r>
    </w:p>
    <w:p>
      <w:pPr/>
      <w:r>
        <w:rPr/>
        <w:t xml:space="preserve">(HU) Highly Unsatisfactory: Implementation is seriously under performing and major restructuring is required. Cumulative financial delivery, timing of key implementation milestones (e.g. start of activities), and management of critical risks are severely off track with severe issues and/or concerns.  The project is not effectively or efficiently supported.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pPr>
    <w:r>
      <w:t xml:space="preserve">Page </w:t>
    </w:r>
    <w:r>
      <w:fldChar w:fldCharType="begin"/>
    </w:r>
    <w:r>
      <w:instrText xml:space="preserve">PAGE</w:instrText>
    </w:r>
    <w:r>
      <w:fldChar w:fldCharType="separate"/>
    </w:r>
    <w:r>
      <w:fldChar w:fldCharType="end"/>
    </w:r>
    <w:r>
      <w:t xml:space="preserve"> of </w:t>
    </w:r>
    <w:r>
      <w:fldChar w:fldCharType="begin"/>
    </w:r>
    <w: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pPr>
    <w:r>
      <w:t xml:space="preserve">2022 Project Implementation Report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40A916"/>
    <w:multiLevelType w:val="multilevel"/>
    <w:lvl w:ilvl="0">
      <w:start w:val="1"/>
      <w:numFmt w:val="upperLetter"/>
      <w:pStyle w:val="Heading1"/>
      <w:suff w:val="tab"/>
      <w:lvlText w:val="%1."/>
      <w:pPr>
        <w:tabs>
          <w:tab w:val="num"/>
        </w:tabs>
        <w:ind/>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numPr>
        <w:numId w:val="1"/>
        <w:ilvl w:val="0"/>
      </w:numPr>
      <w:outlineLvl w:val="0"/>
    </w:pPr>
    <w:rPr>
      <w:sz w:val="28"/>
      <w:szCs w:val="28"/>
      <w:b w:val="1"/>
      <w:bCs w:val="1"/>
    </w:rPr>
  </w:style>
  <w:style w:type="paragraph" w:styleId="Heading2">
    <w:link w:val="Heading2Char"/>
    <w:name w:val="heading 2"/>
    <w:basedOn w:val="Normal"/>
    <w:pPr>
      <w:spacing w:before="40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section_image2.jpg"/><Relationship Id="rId13" Type="http://schemas.openxmlformats.org/officeDocument/2006/relationships/hyperlink" Target="https://pims.undp.org/attachments/5178/214389/1757594/1808463/Jingle_EWS%20in%20Local%20lang._Temne.mp3" TargetMode="Externa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section_image1.gif"/><Relationship Id="rId12" Type="http://schemas.openxmlformats.org/officeDocument/2006/relationships/hyperlink" Target="https://pims.undp.org/attachments/5178/214389/1757594/1808463/Jingle%20in%20Krio%20Language.MP3"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customXml" Target="../customXml/item1.xml"/><Relationship Id="rId1" Type="http://schemas.openxmlformats.org/officeDocument/2006/relationships/styles" Target="styles.xml"/><Relationship Id="rId6" Type="http://schemas.openxmlformats.org/officeDocument/2006/relationships/fontTable" Target="fontTable.xml"/><Relationship Id="rId11" Type="http://schemas.openxmlformats.org/officeDocument/2006/relationships/hyperlink" Target="https://pims.undp.org/attachments/5178/214389/1757594/1808463/Jingle%20EWS%20in%20Local%20lang.%20Mende.mp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pims.undp.org/attachments/5178/214389/1758192/1808585/Project%20Board%20Meeting_Sept%202021.pdf" TargetMode="External"/><Relationship Id="rId4" Type="http://schemas.openxmlformats.org/officeDocument/2006/relationships/theme" Target="theme/theme1.xml"/><Relationship Id="rId9" Type="http://schemas.openxmlformats.org/officeDocument/2006/relationships/image" Target="media/section_image3.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f47e8736a605ef80d6202b1a49cc3c68">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72e99f9c15783ab67a2e7e8d766563eb"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dexed="true"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91d5986-7c29-4ed1-8a54-b8fb378ed474" xsi:nil="true"/>
    <lcf76f155ced4ddcb4097134ff3c332f xmlns="d9cf0e28-81d2-4dc7-8b10-820d80ed680d">
      <Terms xmlns="http://schemas.microsoft.com/office/infopath/2007/PartnerControls"/>
    </lcf76f155ced4ddcb4097134ff3c332f>
    <OfficeCountry xmlns="d9cf0e28-81d2-4dc7-8b10-820d80ed680d">B0372 - Sierra Leone - Freetown</OfficeCountry>
    <DocumentStatus xmlns="d9cf0e28-81d2-4dc7-8b10-820d80ed680d">Approved</DocumentStatus>
    <DocCoverageEndDate xmlns="d9cf0e28-81d2-4dc7-8b10-820d80ed680d">2022-06-30T04:00:00+00:00</DocCoverageEndDate>
    <EventDate xmlns="d9cf0e28-81d2-4dc7-8b10-820d80ed680d" xsi:nil="true"/>
    <ProjectDocumentTypes xmlns="d9cf0e28-81d2-4dc7-8b10-820d80ed680d" xsi:nil="true"/>
    <FunctionalArea xmlns="d9cf0e28-81d2-4dc7-8b10-820d80ed680d">Programme and Project</FunctionalArea>
    <FileNameDescription xmlns="d9cf0e28-81d2-4dc7-8b10-820d80ed680d">Progress Report</FileNameDescription>
    <ProjectNumber xmlns="d9cf0e28-81d2-4dc7-8b10-820d80ed680d">00102451</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UNDP-SLE</OperatingUnit>
    <FocusArea xmlns="d9cf0e28-81d2-4dc7-8b10-820d80ed680d">Environment and Energy</FocusArea>
    <DocCoverageStartDate xmlns="d9cf0e28-81d2-4dc7-8b10-820d80ed680d">2021-07-01T04:00:00+00:00</DocCoverageStartDate>
    <FileClassificationMode xmlns="d9cf0e28-81d2-4dc7-8b10-820d80ed680d">Public</FileClassificationMode>
    <OutputNumber xmlns="d9cf0e28-81d2-4dc7-8b10-820d80ed680d">00104509</OutputNumber>
  </documentManagement>
</p:properties>
</file>

<file path=customXml/itemProps1.xml><?xml version="1.0" encoding="utf-8"?>
<ds:datastoreItem xmlns:ds="http://schemas.openxmlformats.org/officeDocument/2006/customXml" ds:itemID="{B3A77E55-EB0C-4CA9-8C68-9B0CF68EEE9B}"/>
</file>

<file path=customXml/itemProps2.xml><?xml version="1.0" encoding="utf-8"?>
<ds:datastoreItem xmlns:ds="http://schemas.openxmlformats.org/officeDocument/2006/customXml" ds:itemID="{04C2AFAB-6A9E-4890-A9A5-53FDB62B5B0E}"/>
</file>

<file path=customXml/itemProps3.xml><?xml version="1.0" encoding="utf-8"?>
<ds:datastoreItem xmlns:ds="http://schemas.openxmlformats.org/officeDocument/2006/customXml" ds:itemID="{2CC4A4F3-7944-4D72-BC8B-50058943A542}"/>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Progress Report</dc:title>
  <dc:subject/>
  <dc:creator/>
  <cp:keywords/>
  <dc:description/>
  <cp:lastModifiedBy/>
  <dcterms:created xsi:type="dcterms:W3CDTF">2022-09-14T05:28:38Z</dcterms:created>
  <dcterms:modified xsi:type="dcterms:W3CDTF">2022-09-14T05:28:38Z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y fmtid="{D5CDD505-2E9C-101B-9397-08002B2CF9AE}" pid="3" name="MediaServiceImageTags">
    <vt:lpwstr/>
  </property>
</Properties>
</file>