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pict>
          <v:shape type="#_x0000_t75" stroked="f" style="width:83.149606299213pt; height:91.086614173228pt; margin-left:0pt; margin-top:0pt; position:absolute; mso-position-horizontal:left; mso-position-vertical:top; mso-position-horizontal-relative:margin; mso-position-vertical-relative:line;">
            <w10:wrap type="square" anchorx="page" anchory="page"/>
            <v:imagedata r:id="rId7" o:title=""/>
          </v:shape>
        </w:pict>
      </w:r>
      <w:r>
        <w:pict>
          <v:shape type="#_x0000_t75" stroked="f" style="width:67.275590551181pt; height:120.18897637795pt; margin-left:0pt; margin-top:0pt; position:absolute; mso-position-horizontal:right; mso-position-vertical:top; mso-position-horizontal-relative:margin; mso-position-vertical-relative:line;">
            <w10:wrap type="square" anchorx="page" anchory="page"/>
            <v:imagedata r:id="rId8" o:title=""/>
          </v:shape>
        </w:pict>
      </w:r>
    </w:p>
    <w:p>
      <w:pPr>
        <w:jc w:val="center"/>
      </w:pPr>
      <w:r>
        <w:rPr>
          <w:sz w:val="28"/>
          <w:szCs w:val="28"/>
        </w:rPr>
        <w:t xml:space="preserve">2025</w:t>
      </w:r>
    </w:p>
    <w:p>
      <w:pPr>
        <w:jc w:val="center"/>
      </w:pPr>
      <w:r>
        <w:rPr>
          <w:sz w:val="28"/>
          <w:szCs w:val="28"/>
        </w:rPr>
        <w:t xml:space="preserve">Project Implementation Report (PIR)</w:t>
      </w:r>
    </w:p>
    <w:p>
      <w:pPr/>
      <w:r>
        <w:rPr/>
        <w:t xml:space="preserve"/>
      </w:r>
    </w:p>
    <w:p>
      <w:pPr/>
      <w:r>
        <w:rPr/>
        <w:t xml:space="preserve"/>
      </w:r>
    </w:p>
    <w:p>
      <w:pPr/>
      <w:r>
        <w:rPr/>
        <w:t xml:space="preserve"/>
      </w:r>
    </w:p>
    <w:p>
      <w:pPr>
        <w:jc w:val="center"/>
      </w:pPr>
      <w:r>
        <w:rPr>
          <w:sz w:val="28"/>
          <w:szCs w:val="28"/>
          <w:b w:val="1"/>
          <w:bCs w:val="1"/>
        </w:rPr>
        <w:t xml:space="preserve">Circular Economy in Serbia</w:t>
      </w:r>
    </w:p>
    <w:p>
      <w:pPr>
        <w:tabs>
          <w:tab w:val="right" w:leader="dot" w:pos="9062"/>
        </w:tabs>
      </w:pPr>
      <w:r>
        <w:fldChar w:fldCharType="begin"/>
      </w:r>
      <w:r>
        <w:instrText xml:space="preserve">TOC \o 1-1 \h \z \u</w:instrText>
      </w:r>
      <w:r>
        <w:fldChar w:fldCharType="separate"/>
      </w:r>
      <w:hyperlink w:anchor="_Toc0" w:history="1">
        <w:r>
          <w:t>Basic Data</w:t>
        </w:r>
        <w:r>
          <w:tab/>
        </w:r>
        <w:r>
          <w:fldChar w:fldCharType="begin"/>
        </w:r>
        <w:r>
          <w:instrText xml:space="preserve">PAGEREF 0 \h</w:instrText>
        </w:r>
        <w:r>
          <w:fldChar w:fldCharType="end"/>
        </w:r>
      </w:hyperlink>
    </w:p>
    <w:p>
      <w:pPr>
        <w:tabs>
          <w:tab w:val="right" w:leader="dot" w:pos="9062"/>
        </w:tabs>
      </w:pPr>
      <w:hyperlink w:anchor="_Toc1" w:history="1">
        <w:r>
          <w:t>Key project dates</w:t>
        </w:r>
        <w:r>
          <w:tab/>
        </w:r>
        <w:r>
          <w:fldChar w:fldCharType="begin"/>
        </w:r>
        <w:r>
          <w:instrText xml:space="preserve">PAGEREF 1 \h</w:instrText>
        </w:r>
        <w:r>
          <w:fldChar w:fldCharType="end"/>
        </w:r>
      </w:hyperlink>
    </w:p>
    <w:p>
      <w:pPr>
        <w:tabs>
          <w:tab w:val="right" w:leader="dot" w:pos="9062"/>
        </w:tabs>
      </w:pPr>
      <w:hyperlink w:anchor="_Toc2" w:history="1">
        <w:r>
          <w:t>Overall ratings</w:t>
        </w:r>
        <w:r>
          <w:tab/>
        </w:r>
        <w:r>
          <w:fldChar w:fldCharType="begin"/>
        </w:r>
        <w:r>
          <w:instrText xml:space="preserve">PAGEREF 2 \h</w:instrText>
        </w:r>
        <w:r>
          <w:fldChar w:fldCharType="end"/>
        </w:r>
      </w:hyperlink>
    </w:p>
    <w:p>
      <w:pPr>
        <w:tabs>
          <w:tab w:val="right" w:leader="dot" w:pos="9062"/>
        </w:tabs>
      </w:pPr>
      <w:hyperlink w:anchor="_Toc3" w:history="1">
        <w:r>
          <w:t>Development Objective Progress</w:t>
        </w:r>
        <w:r>
          <w:tab/>
        </w:r>
        <w:r>
          <w:fldChar w:fldCharType="begin"/>
        </w:r>
        <w:r>
          <w:instrText xml:space="preserve">PAGEREF 3 \h</w:instrText>
        </w:r>
        <w:r>
          <w:fldChar w:fldCharType="end"/>
        </w:r>
      </w:hyperlink>
    </w:p>
    <w:p>
      <w:pPr>
        <w:tabs>
          <w:tab w:val="right" w:leader="dot" w:pos="9062"/>
        </w:tabs>
      </w:pPr>
      <w:hyperlink w:anchor="_Toc4" w:history="1">
        <w:r>
          <w:t>Finance/Co-Finance</w:t>
        </w:r>
        <w:r>
          <w:tab/>
        </w:r>
        <w:r>
          <w:fldChar w:fldCharType="begin"/>
        </w:r>
        <w:r>
          <w:instrText xml:space="preserve">PAGEREF 4 \h</w:instrText>
        </w:r>
        <w:r>
          <w:fldChar w:fldCharType="end"/>
        </w:r>
      </w:hyperlink>
    </w:p>
    <w:p>
      <w:pPr>
        <w:tabs>
          <w:tab w:val="right" w:leader="dot" w:pos="9062"/>
        </w:tabs>
      </w:pPr>
      <w:hyperlink w:anchor="_Toc6" w:history="1">
        <w:r>
          <w:t>Implementation Progress</w:t>
        </w:r>
        <w:r>
          <w:tab/>
        </w:r>
        <w:r>
          <w:fldChar w:fldCharType="begin"/>
        </w:r>
        <w:r>
          <w:instrText xml:space="preserve">PAGEREF 6 \h</w:instrText>
        </w:r>
        <w:r>
          <w:fldChar w:fldCharType="end"/>
        </w:r>
      </w:hyperlink>
    </w:p>
    <w:p>
      <w:pPr>
        <w:tabs>
          <w:tab w:val="right" w:leader="dot" w:pos="9062"/>
        </w:tabs>
      </w:pPr>
      <w:hyperlink w:anchor="_Toc7" w:history="1">
        <w:r>
          <w:t>Project Governance</w:t>
        </w:r>
        <w:r>
          <w:tab/>
        </w:r>
        <w:r>
          <w:fldChar w:fldCharType="begin"/>
        </w:r>
        <w:r>
          <w:instrText xml:space="preserve">PAGEREF 7 \h</w:instrText>
        </w:r>
        <w:r>
          <w:fldChar w:fldCharType="end"/>
        </w:r>
      </w:hyperlink>
    </w:p>
    <w:p>
      <w:pPr>
        <w:tabs>
          <w:tab w:val="right" w:leader="dot" w:pos="9062"/>
        </w:tabs>
      </w:pPr>
      <w:hyperlink w:anchor="_Toc8" w:history="1">
        <w:r>
          <w:t>Ratings and Overall Assessments</w:t>
        </w:r>
        <w:r>
          <w:tab/>
        </w:r>
        <w:r>
          <w:fldChar w:fldCharType="begin"/>
        </w:r>
        <w:r>
          <w:instrText xml:space="preserve">PAGEREF 8 \h</w:instrText>
        </w:r>
        <w:r>
          <w:fldChar w:fldCharType="end"/>
        </w:r>
      </w:hyperlink>
    </w:p>
    <w:p>
      <w:pPr>
        <w:tabs>
          <w:tab w:val="right" w:leader="dot" w:pos="9062"/>
        </w:tabs>
      </w:pPr>
      <w:hyperlink w:anchor="_Toc9" w:history="1">
        <w:r>
          <w:t>Minor Amendments</w:t>
        </w:r>
        <w:r>
          <w:tab/>
        </w:r>
        <w:r>
          <w:fldChar w:fldCharType="begin"/>
        </w:r>
        <w:r>
          <w:instrText xml:space="preserve">PAGEREF 9 \h</w:instrText>
        </w:r>
        <w:r>
          <w:fldChar w:fldCharType="end"/>
        </w:r>
      </w:hyperlink>
    </w:p>
    <w:p>
      <w:pPr>
        <w:tabs>
          <w:tab w:val="right" w:leader="dot" w:pos="9062"/>
        </w:tabs>
      </w:pPr>
      <w:hyperlink w:anchor="_Toc10" w:history="1">
        <w:r>
          <w:t>Gender</w:t>
        </w:r>
        <w:r>
          <w:tab/>
        </w:r>
        <w:r>
          <w:fldChar w:fldCharType="begin"/>
        </w:r>
        <w:r>
          <w:instrText xml:space="preserve">PAGEREF 10 \h</w:instrText>
        </w:r>
        <w:r>
          <w:fldChar w:fldCharType="end"/>
        </w:r>
      </w:hyperlink>
    </w:p>
    <w:p>
      <w:pPr>
        <w:tabs>
          <w:tab w:val="right" w:leader="dot" w:pos="9062"/>
        </w:tabs>
      </w:pPr>
      <w:hyperlink w:anchor="_Toc12" w:history="1">
        <w:r>
          <w:t>Risk Management</w:t>
        </w:r>
        <w:r>
          <w:tab/>
        </w:r>
        <w:r>
          <w:fldChar w:fldCharType="begin"/>
        </w:r>
        <w:r>
          <w:instrText xml:space="preserve">PAGEREF 12 \h</w:instrText>
        </w:r>
        <w:r>
          <w:fldChar w:fldCharType="end"/>
        </w:r>
      </w:hyperlink>
    </w:p>
    <w:p>
      <w:pPr>
        <w:tabs>
          <w:tab w:val="right" w:leader="dot" w:pos="9062"/>
        </w:tabs>
      </w:pPr>
      <w:hyperlink w:anchor="_Toc15" w:history="1">
        <w:r>
          <w:t>Knowledge Management &amp; Communications</w:t>
        </w:r>
        <w:r>
          <w:tab/>
        </w:r>
        <w:r>
          <w:fldChar w:fldCharType="begin"/>
        </w:r>
        <w:r>
          <w:instrText xml:space="preserve">PAGEREF 15 \h</w:instrText>
        </w:r>
        <w:r>
          <w:fldChar w:fldCharType="end"/>
        </w:r>
      </w:hyperlink>
    </w:p>
    <w:p>
      <w:pPr>
        <w:tabs>
          <w:tab w:val="right" w:leader="dot" w:pos="9062"/>
        </w:tabs>
      </w:pPr>
      <w:hyperlink w:anchor="_Toc16" w:history="1">
        <w:r>
          <w:t>Annex - Ratings Definitions</w:t>
        </w:r>
        <w:r>
          <w:tab/>
        </w:r>
        <w:r>
          <w:fldChar w:fldCharType="begin"/>
        </w:r>
        <w:r>
          <w:instrText xml:space="preserve">PAGEREF 16 \h</w:instrText>
        </w:r>
        <w:r>
          <w:fldChar w:fldCharType="end"/>
        </w:r>
      </w:hyperlink>
    </w:p>
    <w:p>
      <w:r>
        <w:fldChar w:fldCharType="end"/>
      </w:r>
    </w:p>
    <w:p>
      <w:pPr>
        <w:sectPr>
          <w:headerReference w:type="default" r:id="rId11"/>
          <w:footerReference w:type="default" r:id="rId12"/>
          <w:pgSz w:orient="portrait" w:w="11905.511811023622" w:h="16837.79527559055"/>
          <w:pgMar w:top="1440" w:right="1440" w:bottom="1440" w:left="1440" w:header="720" w:footer="720" w:gutter="0"/>
          <w:cols w:num="1" w:space="720"/>
        </w:sectPr>
      </w:pPr>
    </w:p>
    <w:p>
      <w:pPr>
        <w:pStyle w:val="Heading1"/>
      </w:pPr>
      <w:bookmarkStart w:id="0" w:name="_Toc0"/>
      <w:r>
        <w:t>Basic Data</w:t>
      </w:r>
      <w:bookmarkEnd w:id="0"/>
    </w:p>
    <w:tbl>
      <w:tblGrid>
        <w:gridCol w:w="5000" w:type="dxa"/>
        <w:gridCol w:w="5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gridSpan w:val="2"/>
            <w:noWrap/>
          </w:tcPr>
          <w:p>
            <w:pPr/>
            <w:r>
              <w:rPr>
                <w:b w:val="1"/>
                <w:bCs w:val="1"/>
              </w:rPr>
              <w:t xml:space="preserve">Project Information</w:t>
            </w:r>
          </w:p>
        </w:tc>
      </w:tr>
      <w:tr>
        <w:trPr/>
        <w:tc>
          <w:tcPr>
            <w:tcW w:w="5000" w:type="dxa"/>
            <w:gridSpan w:val="1"/>
            <w:noWrap/>
          </w:tcPr>
          <w:p>
            <w:pPr/>
            <w:r>
              <w:rPr/>
              <w:t xml:space="preserve">UNDP PIMS ID</w:t>
            </w:r>
          </w:p>
        </w:tc>
        <w:tc>
          <w:tcPr>
            <w:tcW w:w="5000" w:type="dxa"/>
            <w:gridSpan w:val="1"/>
            <w:noWrap/>
          </w:tcPr>
          <w:p>
            <w:pPr/>
            <w:r>
              <w:rPr/>
              <w:t xml:space="preserve">6285</w:t>
            </w:r>
          </w:p>
        </w:tc>
      </w:tr>
      <w:tr>
        <w:trPr/>
        <w:tc>
          <w:tcPr>
            <w:tcW w:w="5000" w:type="dxa"/>
            <w:gridSpan w:val="1"/>
            <w:noWrap/>
          </w:tcPr>
          <w:p>
            <w:pPr/>
            <w:r>
              <w:rPr/>
              <w:t xml:space="preserve">GEF ID</w:t>
            </w:r>
          </w:p>
        </w:tc>
        <w:tc>
          <w:tcPr>
            <w:tcW w:w="5000" w:type="dxa"/>
            <w:gridSpan w:val="1"/>
            <w:noWrap/>
          </w:tcPr>
          <w:p>
            <w:pPr/>
            <w:r>
              <w:rPr/>
              <w:t xml:space="preserve">10425</w:t>
            </w:r>
          </w:p>
        </w:tc>
      </w:tr>
      <w:tr>
        <w:trPr/>
        <w:tc>
          <w:tcPr>
            <w:tcW w:w="5000" w:type="dxa"/>
            <w:gridSpan w:val="1"/>
            <w:noWrap/>
          </w:tcPr>
          <w:p>
            <w:pPr/>
            <w:r>
              <w:rPr/>
              <w:t xml:space="preserve">Title</w:t>
            </w:r>
          </w:p>
        </w:tc>
        <w:tc>
          <w:tcPr>
            <w:tcW w:w="5000" w:type="dxa"/>
            <w:gridSpan w:val="1"/>
            <w:noWrap/>
          </w:tcPr>
          <w:p>
            <w:pPr/>
            <w:r>
              <w:rPr/>
              <w:t xml:space="preserve">Reducing Community Carbon Footprint by a Circular Economy Approach in the Republic of Serbia</w:t>
            </w:r>
          </w:p>
        </w:tc>
      </w:tr>
      <w:tr>
        <w:trPr/>
        <w:tc>
          <w:tcPr>
            <w:tcW w:w="5000" w:type="dxa"/>
            <w:gridSpan w:val="1"/>
            <w:noWrap/>
          </w:tcPr>
          <w:p>
            <w:pPr/>
            <w:r>
              <w:rPr/>
              <w:t xml:space="preserve">Country(ies)</w:t>
            </w:r>
          </w:p>
        </w:tc>
        <w:tc>
          <w:tcPr>
            <w:tcW w:w="5000" w:type="dxa"/>
            <w:gridSpan w:val="1"/>
            <w:noWrap/>
          </w:tcPr>
          <w:p>
            <w:pPr/>
            <w:r>
              <w:rPr/>
              <w:t xml:space="preserve">Serbia, Serbia</w:t>
            </w:r>
          </w:p>
        </w:tc>
      </w:tr>
      <w:tr>
        <w:trPr/>
        <w:tc>
          <w:tcPr>
            <w:tcW w:w="5000" w:type="dxa"/>
            <w:gridSpan w:val="1"/>
            <w:noWrap/>
          </w:tcPr>
          <w:p>
            <w:pPr/>
            <w:r>
              <w:rPr/>
              <w:t xml:space="preserve">UNDP Technical Team</w:t>
            </w:r>
          </w:p>
        </w:tc>
        <w:tc>
          <w:tcPr>
            <w:tcW w:w="5000" w:type="dxa"/>
            <w:gridSpan w:val="1"/>
            <w:noWrap/>
          </w:tcPr>
          <w:p>
            <w:pPr/>
            <w:r>
              <w:rPr/>
              <w:t xml:space="preserve">Climate Change Mitigation</w:t>
            </w:r>
          </w:p>
        </w:tc>
      </w:tr>
      <w:tr>
        <w:trPr/>
        <w:tc>
          <w:tcPr>
            <w:tcW w:w="5000" w:type="dxa"/>
            <w:gridSpan w:val="1"/>
            <w:noWrap/>
          </w:tcPr>
          <w:p>
            <w:pPr/>
            <w:r>
              <w:rPr/>
              <w:t xml:space="preserve">Management Arrangements</w:t>
            </w:r>
          </w:p>
        </w:tc>
        <w:tc>
          <w:tcPr>
            <w:tcW w:w="5000" w:type="dxa"/>
            <w:gridSpan w:val="1"/>
            <w:noWrap/>
          </w:tcPr>
          <w:p>
            <w:pPr/>
            <w:r>
              <w:rPr/>
              <w:t xml:space="preserve">CO Support to NIM</w:t>
            </w:r>
          </w:p>
        </w:tc>
      </w:tr>
      <w:tr>
        <w:trPr/>
        <w:tc>
          <w:tcPr>
            <w:tcW w:w="5000" w:type="dxa"/>
            <w:gridSpan w:val="1"/>
            <w:noWrap/>
          </w:tcPr>
          <w:p>
            <w:pPr/>
            <w:r>
              <w:rPr/>
              <w:t xml:space="preserve">Project Implementing Partner</w:t>
            </w:r>
          </w:p>
        </w:tc>
        <w:tc>
          <w:tcPr>
            <w:tcW w:w="5000" w:type="dxa"/>
            <w:gridSpan w:val="1"/>
            <w:noWrap/>
          </w:tcPr>
          <w:p>
            <w:pPr/>
            <w:r>
              <w:rPr/>
              <w:t xml:space="preserve">Ministry of Environmental Protection</w:t>
            </w:r>
          </w:p>
        </w:tc>
      </w:tr>
      <w:tr>
        <w:trPr/>
        <w:tc>
          <w:tcPr>
            <w:tcW w:w="5000" w:type="dxa"/>
            <w:gridSpan w:val="1"/>
            <w:noWrap/>
          </w:tcPr>
          <w:p>
            <w:pPr/>
            <w:r>
              <w:rPr/>
              <w:t xml:space="preserve">Joint Agencies</w:t>
            </w:r>
          </w:p>
        </w:tc>
        <w:tc>
          <w:tcPr>
            <w:tcW w:w="5000" w:type="dxa"/>
            <w:gridSpan w:val="1"/>
            <w:noWrap/>
          </w:tcPr>
          <w:p>
            <w:pPr/>
            <w:r>
              <w:rPr>
                <w:i w:val="1"/>
                <w:iCs w:val="1"/>
              </w:rPr>
              <w:t xml:space="preserve">(not set or not applicable)</w:t>
            </w:r>
          </w:p>
        </w:tc>
      </w:tr>
      <w:tr>
        <w:trPr/>
        <w:tc>
          <w:tcPr>
            <w:tcW w:w="5000" w:type="dxa"/>
            <w:gridSpan w:val="1"/>
            <w:noWrap/>
          </w:tcPr>
          <w:p>
            <w:pPr/>
            <w:r>
              <w:rPr/>
              <w:t xml:space="preserve">Project Type</w:t>
            </w:r>
          </w:p>
        </w:tc>
        <w:tc>
          <w:tcPr>
            <w:tcW w:w="5000" w:type="dxa"/>
            <w:gridSpan w:val="1"/>
            <w:noWrap/>
          </w:tcPr>
          <w:p>
            <w:pPr/>
            <w:r>
              <w:rPr/>
              <w:t xml:space="preserve">Medium Size - 2 steps</w:t>
            </w:r>
          </w:p>
        </w:tc>
      </w:tr>
      <w:tr>
        <w:trPr/>
        <w:tc>
          <w:tcPr>
            <w:tcW w:w="5000" w:type="dxa"/>
            <w:gridSpan w:val="1"/>
            <w:noWrap/>
          </w:tcPr>
          <w:p>
            <w:pPr/>
            <w:r>
              <w:rPr/>
              <w:t xml:space="preserve">Implementation Status</w:t>
            </w:r>
          </w:p>
        </w:tc>
        <w:tc>
          <w:tcPr>
            <w:tcW w:w="5000" w:type="dxa"/>
            <w:gridSpan w:val="1"/>
            <w:noWrap/>
          </w:tcPr>
          <w:p>
            <w:pPr/>
            <w:r>
              <w:rPr/>
              <w:t xml:space="preserve">4th PIR</w:t>
            </w:r>
          </w:p>
        </w:tc>
      </w:tr>
      <w:tr>
        <w:trPr/>
        <w:tc>
          <w:tcPr>
            <w:tcW w:w="5000" w:type="dxa"/>
            <w:gridSpan w:val="1"/>
            <w:noWrap/>
          </w:tcPr>
          <w:p>
            <w:pPr/>
            <w:r>
              <w:rPr/>
              <w:t xml:space="preserve">GEF Fiscal Year</w:t>
            </w:r>
          </w:p>
        </w:tc>
        <w:tc>
          <w:tcPr>
            <w:tcW w:w="5000" w:type="dxa"/>
            <w:gridSpan w:val="1"/>
            <w:noWrap/>
          </w:tcPr>
          <w:p>
            <w:pPr/>
            <w:r>
              <w:rPr/>
              <w:t xml:space="preserve">FY25</w:t>
            </w:r>
          </w:p>
        </w:tc>
      </w:tr>
      <w:tr>
        <w:trPr/>
        <w:tc>
          <w:tcPr>
            <w:tcW w:w="5000" w:type="dxa"/>
            <w:gridSpan w:val="1"/>
            <w:noWrap/>
          </w:tcPr>
          <w:p>
            <w:pPr/>
            <w:r>
              <w:rPr/>
              <w:t xml:space="preserve">Trust Fund</w:t>
            </w:r>
          </w:p>
        </w:tc>
        <w:tc>
          <w:tcPr>
            <w:tcW w:w="5000" w:type="dxa"/>
            <w:gridSpan w:val="1"/>
            <w:noWrap/>
          </w:tcPr>
          <w:p>
            <w:pPr/>
            <w:r>
              <w:rPr/>
              <w:t xml:space="preserve">GEF Trust Fund</w:t>
            </w:r>
          </w:p>
        </w:tc>
      </w:tr>
    </w:tbl>
    <w:p/>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gridSpan w:val="1"/>
            <w:noWrap/>
          </w:tcPr>
          <w:p>
            <w:pPr/>
            <w:r>
              <w:rPr>
                <w:b w:val="1"/>
                <w:bCs w:val="1"/>
              </w:rPr>
              <w:t xml:space="preserve">Project Description</w:t>
            </w:r>
          </w:p>
        </w:tc>
      </w:tr>
      <w:tr>
        <w:trPr/>
        <w:tc>
          <w:tcPr>
            <w:tcW w:w="10000" w:type="dxa"/>
            <w:gridSpan w:val="1"/>
            <w:noWrap/>
          </w:tcPr>
          <w:p>
            <w:pPr/>
            <w:r>
              <w:rPr/>
              <w:t xml:space="preserve">Reduction of greenhouse gas emissions by advancing new circular economy (CE) project and business ideas in Serbia by a participatory approach engaging the private, public and NGO sectors.</w:t>
            </w:r>
          </w:p>
        </w:tc>
      </w:tr>
    </w:tbl>
    <w:p/>
    <w:tbl>
      <w:tblGrid>
        <w:gridCol w:w="5000" w:type="dxa"/>
        <w:gridCol w:w="5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gridSpan w:val="2"/>
            <w:noWrap/>
          </w:tcPr>
          <w:p>
            <w:pPr/>
            <w:r>
              <w:rPr>
                <w:b w:val="1"/>
                <w:bCs w:val="1"/>
              </w:rPr>
              <w:t xml:space="preserve">Project Contacts</w:t>
            </w:r>
          </w:p>
        </w:tc>
      </w:tr>
      <w:tr>
        <w:trPr/>
        <w:tc>
          <w:tcPr>
            <w:tcW w:w="5000" w:type="dxa"/>
            <w:gridSpan w:val="1"/>
            <w:noWrap/>
          </w:tcPr>
          <w:p>
            <w:pPr/>
            <w:r>
              <w:rPr/>
              <w:t xml:space="preserve">UNDP BPPS Technical Advisor</w:t>
            </w:r>
          </w:p>
        </w:tc>
        <w:tc>
          <w:tcPr>
            <w:tcW w:w="5000" w:type="dxa"/>
            <w:gridSpan w:val="1"/>
            <w:noWrap/>
          </w:tcPr>
          <w:p>
            <w:pPr/>
            <w:r>
              <w:rPr/>
              <w:t xml:space="preserve">Ms. Jana Koperniech (jana.koperniech@undp.org)</w:t>
            </w:r>
          </w:p>
        </w:tc>
      </w:tr>
      <w:tr>
        <w:trPr/>
        <w:tc>
          <w:tcPr>
            <w:tcW w:w="5000" w:type="dxa"/>
            <w:gridSpan w:val="1"/>
            <w:noWrap/>
          </w:tcPr>
          <w:p>
            <w:pPr/>
            <w:r>
              <w:rPr/>
              <w:t xml:space="preserve">UNDP BPPS Programme Associate</w:t>
            </w:r>
          </w:p>
        </w:tc>
        <w:tc>
          <w:tcPr>
            <w:tcW w:w="5000" w:type="dxa"/>
            <w:gridSpan w:val="1"/>
            <w:noWrap/>
          </w:tcPr>
          <w:p>
            <w:pPr/>
            <w:r>
              <w:rPr/>
              <w:t xml:space="preserve">Ms. Tugba Varol (tugba.varol@undp.org)</w:t>
            </w:r>
          </w:p>
        </w:tc>
      </w:tr>
      <w:tr>
        <w:trPr/>
        <w:tc>
          <w:tcPr>
            <w:tcW w:w="5000" w:type="dxa"/>
            <w:gridSpan w:val="1"/>
            <w:noWrap/>
          </w:tcPr>
          <w:p>
            <w:pPr/>
            <w:r>
              <w:rPr/>
              <w:t xml:space="preserve">UNDP BPPS SES Technical Advisor</w:t>
            </w:r>
          </w:p>
        </w:tc>
        <w:tc>
          <w:tcPr>
            <w:tcW w:w="5000" w:type="dxa"/>
            <w:gridSpan w:val="1"/>
            <w:noWrap/>
          </w:tcPr>
          <w:p>
            <w:pPr/>
            <w:r>
              <w:rPr/>
              <w:t xml:space="preserve">Mr. Jiri DUSIK (jiri.dusik@undp.org)</w:t>
            </w:r>
          </w:p>
        </w:tc>
      </w:tr>
      <w:tr>
        <w:trPr/>
        <w:tc>
          <w:tcPr>
            <w:tcW w:w="5000" w:type="dxa"/>
            <w:gridSpan w:val="1"/>
            <w:noWrap/>
          </w:tcPr>
          <w:p>
            <w:pPr/>
            <w:r>
              <w:rPr/>
              <w:t xml:space="preserve">Project Manager/Coordinator</w:t>
            </w:r>
          </w:p>
        </w:tc>
        <w:tc>
          <w:tcPr>
            <w:tcW w:w="5000" w:type="dxa"/>
            <w:gridSpan w:val="1"/>
            <w:noWrap/>
          </w:tcPr>
          <w:p>
            <w:pPr/>
            <w:r>
              <w:rPr/>
              <w:t xml:space="preserve">Ms. Aleksandra Vucinic (aleksandra.vucinic@eko.gov.rs)</w:t>
            </w:r>
          </w:p>
          <w:p>
            <w:pPr/>
            <w:r>
              <w:rPr/>
              <w:t xml:space="preserve">Ms. Ana Mitic-Radulovic (ana.mitic.radulovic@undp.org)</w:t>
            </w:r>
          </w:p>
        </w:tc>
      </w:tr>
      <w:tr>
        <w:trPr/>
        <w:tc>
          <w:tcPr>
            <w:tcW w:w="5000" w:type="dxa"/>
            <w:gridSpan w:val="1"/>
            <w:noWrap/>
          </w:tcPr>
          <w:p>
            <w:pPr/>
            <w:r>
              <w:rPr/>
              <w:t xml:space="preserve">UNDP Country Office Programme Officer</w:t>
            </w:r>
          </w:p>
        </w:tc>
        <w:tc>
          <w:tcPr>
            <w:tcW w:w="5000" w:type="dxa"/>
            <w:gridSpan w:val="1"/>
            <w:noWrap/>
          </w:tcPr>
          <w:p>
            <w:pPr/>
            <w:r>
              <w:rPr/>
              <w:t xml:space="preserve">Mr. Miroslav Tadic (miroslav.tadic@undp.org)</w:t>
            </w:r>
          </w:p>
          <w:p>
            <w:pPr/>
            <w:r>
              <w:rPr/>
              <w:t xml:space="preserve">Mr. Zarko PETROVIC (zarko.petrovic@undp.org)</w:t>
            </w:r>
          </w:p>
        </w:tc>
      </w:tr>
      <w:tr>
        <w:trPr/>
        <w:tc>
          <w:tcPr>
            <w:tcW w:w="5000" w:type="dxa"/>
            <w:gridSpan w:val="1"/>
            <w:noWrap/>
          </w:tcPr>
          <w:p>
            <w:pPr/>
            <w:r>
              <w:rPr/>
              <w:t xml:space="preserve">UNDP Country Office Deputy Resident Representative</w:t>
            </w:r>
          </w:p>
        </w:tc>
        <w:tc>
          <w:tcPr>
            <w:tcW w:w="5000" w:type="dxa"/>
            <w:gridSpan w:val="1"/>
            <w:noWrap/>
          </w:tcPr>
          <w:p>
            <w:pPr/>
            <w:r>
              <w:rPr/>
              <w:t xml:space="preserve">Mr. Fabrizio Andreuzzi (fabrizio.andreuzzi@undp.org)</w:t>
            </w:r>
          </w:p>
        </w:tc>
      </w:tr>
      <w:tr>
        <w:trPr/>
        <w:tc>
          <w:tcPr>
            <w:tcW w:w="5000" w:type="dxa"/>
            <w:gridSpan w:val="1"/>
            <w:noWrap/>
          </w:tcPr>
          <w:p>
            <w:pPr/>
            <w:r>
              <w:rPr/>
              <w:t xml:space="preserve">UNDP Regional Bureau Desk Officer</w:t>
            </w:r>
          </w:p>
        </w:tc>
        <w:tc>
          <w:tcPr>
            <w:tcW w:w="5000" w:type="dxa"/>
            <w:gridSpan w:val="1"/>
            <w:noWrap/>
          </w:tcPr>
          <w:p>
            <w:pPr/>
            <w:r>
              <w:rPr/>
              <w:t xml:space="preserve">Ms. Envesa Hodzic-kovac (envesa.hodzic-kovac@undp.org)</w:t>
            </w:r>
          </w:p>
        </w:tc>
      </w:tr>
      <w:tr>
        <w:trPr/>
        <w:tc>
          <w:tcPr>
            <w:tcW w:w="5000" w:type="dxa"/>
            <w:gridSpan w:val="1"/>
            <w:noWrap/>
          </w:tcPr>
          <w:p>
            <w:pPr/>
            <w:r>
              <w:rPr/>
              <w:t xml:space="preserve">GEF Operational Focal Point</w:t>
            </w:r>
          </w:p>
        </w:tc>
        <w:tc>
          <w:tcPr>
            <w:tcW w:w="5000" w:type="dxa"/>
            <w:gridSpan w:val="1"/>
            <w:noWrap/>
          </w:tcPr>
          <w:p>
            <w:pPr/>
            <w:r>
              <w:rPr/>
              <w:t xml:space="preserve">Mr. Dusan Carkic (dusan.carkic@eko.gov.rs)</w:t>
            </w:r>
          </w:p>
        </w:tc>
      </w:tr>
      <w:tr>
        <w:trPr/>
        <w:tc>
          <w:tcPr>
            <w:tcW w:w="5000" w:type="dxa"/>
            <w:gridSpan w:val="1"/>
            <w:noWrap/>
          </w:tcPr>
          <w:p>
            <w:pPr/>
            <w:r>
              <w:rPr/>
              <w:t xml:space="preserve">Project Implementing Partner</w:t>
            </w:r>
          </w:p>
        </w:tc>
        <w:tc>
          <w:tcPr>
            <w:tcW w:w="5000" w:type="dxa"/>
            <w:gridSpan w:val="1"/>
            <w:noWrap/>
          </w:tcPr>
          <w:p>
            <w:pPr/>
            <w:r>
              <w:rPr/>
              <w:t xml:space="preserve">Ms. Aleksandra Vucinic (aleksandra.vucinic@eko.gov.rs)</w:t>
            </w:r>
          </w:p>
        </w:tc>
      </w:tr>
      <w:tr>
        <w:trPr/>
        <w:tc>
          <w:tcPr>
            <w:tcW w:w="5000" w:type="dxa"/>
            <w:gridSpan w:val="1"/>
            <w:noWrap/>
          </w:tcPr>
          <w:p>
            <w:pPr/>
            <w:r>
              <w:rPr/>
              <w:t xml:space="preserve">Other Partners</w:t>
            </w:r>
          </w:p>
        </w:tc>
        <w:tc>
          <w:tcPr>
            <w:tcW w:w="5000" w:type="dxa"/>
            <w:gridSpan w:val="1"/>
            <w:noWrap/>
          </w:tcPr>
          <w:p>
            <w:pPr/>
            <w:r>
              <w:rPr>
                <w:i w:val="1"/>
                <w:iCs w:val="1"/>
              </w:rPr>
              <w:t xml:space="preserve">(not set or not applicable)</w:t>
            </w:r>
          </w:p>
        </w:tc>
      </w:tr>
    </w:tbl>
    <w:p>
      <w:pPr>
        <w:sectPr>
          <w:pgSz w:orient="portrait" w:w="11905.511811023622" w:h="16837.79527559055"/>
          <w:pgMar w:top="1440" w:right="1440" w:bottom="1440" w:left="1440" w:header="720" w:footer="720" w:gutter="0"/>
          <w:cols w:num="1" w:space="720"/>
        </w:sectPr>
      </w:pPr>
    </w:p>
    <w:p>
      <w:pPr>
        <w:pStyle w:val="Heading1"/>
      </w:pPr>
      <w:bookmarkStart w:id="1" w:name="_Toc1"/>
      <w:r>
        <w:t>Key project dates</w:t>
      </w:r>
      <w:bookmarkEnd w:id="1"/>
    </w:p>
    <w:tbl>
      <w:tblGrid>
        <w:gridCol w:w="5000" w:type="dxa"/>
        <w:gridCol w:w="5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5000" w:type="dxa"/>
            <w:gridSpan w:val="1"/>
            <w:noWrap/>
          </w:tcPr>
          <w:p>
            <w:pPr/>
            <w:r>
              <w:rPr/>
              <w:t xml:space="preserve">Project duration</w:t>
            </w:r>
          </w:p>
        </w:tc>
        <w:tc>
          <w:tcPr>
            <w:tcW w:w="5000" w:type="dxa"/>
            <w:vAlign w:val="center"/>
            <w:gridSpan w:val="1"/>
            <w:noWrap/>
          </w:tcPr>
          <w:p>
            <w:pPr>
              <w:jc w:val="right"/>
            </w:pPr>
            <w:r>
              <w:rPr/>
              <w:t xml:space="preserve">60 months</w:t>
            </w:r>
          </w:p>
        </w:tc>
      </w:tr>
      <w:tr>
        <w:trPr/>
        <w:tc>
          <w:tcPr>
            <w:tcW w:w="5000" w:type="dxa"/>
            <w:gridSpan w:val="1"/>
            <w:noWrap/>
          </w:tcPr>
          <w:p>
            <w:pPr/>
            <w:r>
              <w:rPr/>
              <w:t xml:space="preserve">PIF Approval Date</w:t>
            </w:r>
          </w:p>
        </w:tc>
        <w:tc>
          <w:tcPr>
            <w:tcW w:w="5000" w:type="dxa"/>
            <w:vAlign w:val="center"/>
            <w:gridSpan w:val="1"/>
            <w:noWrap/>
          </w:tcPr>
          <w:p>
            <w:pPr>
              <w:jc w:val="right"/>
            </w:pPr>
            <w:r>
              <w:rPr/>
              <w:t xml:space="preserve">Jul 21, 2020</w:t>
            </w:r>
          </w:p>
        </w:tc>
      </w:tr>
      <w:tr>
        <w:trPr/>
        <w:tc>
          <w:tcPr>
            <w:tcW w:w="5000" w:type="dxa"/>
            <w:gridSpan w:val="1"/>
            <w:noWrap/>
          </w:tcPr>
          <w:p>
            <w:pPr/>
            <w:r>
              <w:rPr/>
              <w:t xml:space="preserve">CEO Endorsement Date</w:t>
            </w:r>
          </w:p>
        </w:tc>
        <w:tc>
          <w:tcPr>
            <w:tcW w:w="5000" w:type="dxa"/>
            <w:vAlign w:val="center"/>
            <w:gridSpan w:val="1"/>
            <w:noWrap/>
          </w:tcPr>
          <w:p>
            <w:pPr>
              <w:jc w:val="right"/>
            </w:pPr>
            <w:r>
              <w:rPr/>
              <w:t xml:space="preserve">Sep 14, 2021</w:t>
            </w:r>
          </w:p>
        </w:tc>
      </w:tr>
      <w:tr>
        <w:trPr/>
        <w:tc>
          <w:tcPr>
            <w:tcW w:w="5000" w:type="dxa"/>
            <w:gridSpan w:val="1"/>
            <w:noWrap/>
          </w:tcPr>
          <w:p>
            <w:pPr/>
            <w:r>
              <w:rPr/>
              <w:t xml:space="preserve">Project Document Signature Date (project start date):</w:t>
            </w:r>
          </w:p>
        </w:tc>
        <w:tc>
          <w:tcPr>
            <w:tcW w:w="5000" w:type="dxa"/>
            <w:vAlign w:val="center"/>
            <w:gridSpan w:val="1"/>
            <w:noWrap/>
          </w:tcPr>
          <w:p>
            <w:pPr>
              <w:jc w:val="right"/>
            </w:pPr>
            <w:r>
              <w:rPr/>
              <w:t xml:space="preserve">Mar 2, 2022</w:t>
            </w:r>
          </w:p>
        </w:tc>
      </w:tr>
      <w:tr>
        <w:trPr/>
        <w:tc>
          <w:tcPr>
            <w:tcW w:w="5000" w:type="dxa"/>
            <w:gridSpan w:val="1"/>
            <w:noWrap/>
          </w:tcPr>
          <w:p>
            <w:pPr/>
            <w:r>
              <w:rPr/>
              <w:t xml:space="preserve">Date of Inception Workshop</w:t>
            </w:r>
          </w:p>
        </w:tc>
        <w:tc>
          <w:tcPr>
            <w:tcW w:w="5000" w:type="dxa"/>
            <w:vAlign w:val="center"/>
            <w:gridSpan w:val="1"/>
            <w:noWrap/>
          </w:tcPr>
          <w:p>
            <w:pPr>
              <w:jc w:val="right"/>
            </w:pPr>
            <w:r>
              <w:rPr/>
              <w:t xml:space="preserve">Jun 30, 2022</w:t>
            </w:r>
          </w:p>
        </w:tc>
      </w:tr>
      <w:tr>
        <w:trPr/>
        <w:tc>
          <w:tcPr>
            <w:tcW w:w="5000" w:type="dxa"/>
            <w:gridSpan w:val="1"/>
            <w:noWrap/>
          </w:tcPr>
          <w:p>
            <w:pPr/>
            <w:r>
              <w:rPr/>
              <w:t xml:space="preserve">First Disbursement Date</w:t>
            </w:r>
          </w:p>
        </w:tc>
        <w:tc>
          <w:tcPr>
            <w:tcW w:w="5000" w:type="dxa"/>
            <w:vAlign w:val="center"/>
            <w:gridSpan w:val="1"/>
            <w:noWrap/>
          </w:tcPr>
          <w:p>
            <w:pPr>
              <w:jc w:val="right"/>
            </w:pPr>
            <w:r>
              <w:rPr/>
              <w:t xml:space="preserve">May 1, 2022</w:t>
            </w:r>
          </w:p>
        </w:tc>
      </w:tr>
      <w:tr>
        <w:trPr/>
        <w:tc>
          <w:tcPr>
            <w:tcW w:w="5000" w:type="dxa"/>
            <w:gridSpan w:val="1"/>
            <w:noWrap/>
          </w:tcPr>
          <w:p>
            <w:pPr/>
            <w:r>
              <w:rPr/>
              <w:t xml:space="preserve">Expected Date of Mid-term Review</w:t>
            </w:r>
          </w:p>
        </w:tc>
        <w:tc>
          <w:tcPr>
            <w:tcW w:w="5000" w:type="dxa"/>
            <w:vAlign w:val="center"/>
            <w:gridSpan w:val="1"/>
            <w:noWrap/>
          </w:tcPr>
          <w:p>
            <w:pPr>
              <w:jc w:val="right"/>
            </w:pPr>
            <w:r>
              <w:rPr>
                <w:i w:val="1"/>
                <w:iCs w:val="1"/>
              </w:rPr>
              <w:t xml:space="preserve">(not set or not applicable)</w:t>
            </w:r>
          </w:p>
        </w:tc>
      </w:tr>
      <w:tr>
        <w:trPr/>
        <w:tc>
          <w:tcPr>
            <w:tcW w:w="5000" w:type="dxa"/>
            <w:gridSpan w:val="1"/>
            <w:noWrap/>
          </w:tcPr>
          <w:p>
            <w:pPr/>
            <w:r>
              <w:rPr/>
              <w:t xml:space="preserve">Actual Date of Mid-term Review</w:t>
            </w:r>
          </w:p>
        </w:tc>
        <w:tc>
          <w:tcPr>
            <w:tcW w:w="5000" w:type="dxa"/>
            <w:vAlign w:val="center"/>
            <w:gridSpan w:val="1"/>
            <w:noWrap/>
          </w:tcPr>
          <w:p>
            <w:pPr>
              <w:jc w:val="right"/>
            </w:pPr>
            <w:r>
              <w:rPr>
                <w:i w:val="1"/>
                <w:iCs w:val="1"/>
              </w:rPr>
              <w:t xml:space="preserve">(not set or not applicable)</w:t>
            </w:r>
          </w:p>
        </w:tc>
      </w:tr>
      <w:tr>
        <w:trPr/>
        <w:tc>
          <w:tcPr>
            <w:tcW w:w="5000" w:type="dxa"/>
            <w:gridSpan w:val="1"/>
            <w:noWrap/>
          </w:tcPr>
          <w:p>
            <w:pPr/>
            <w:r>
              <w:rPr/>
              <w:t xml:space="preserve">Expected Date of Terminal Evaluation</w:t>
            </w:r>
          </w:p>
        </w:tc>
        <w:tc>
          <w:tcPr>
            <w:tcW w:w="5000" w:type="dxa"/>
            <w:vAlign w:val="center"/>
            <w:gridSpan w:val="1"/>
            <w:noWrap/>
          </w:tcPr>
          <w:p>
            <w:pPr>
              <w:jc w:val="right"/>
            </w:pPr>
            <w:r>
              <w:rPr/>
              <w:t xml:space="preserve">Dec 2, 2026</w:t>
            </w:r>
          </w:p>
        </w:tc>
      </w:tr>
      <w:tr>
        <w:trPr/>
        <w:tc>
          <w:tcPr>
            <w:tcW w:w="5000" w:type="dxa"/>
            <w:gridSpan w:val="1"/>
            <w:noWrap/>
          </w:tcPr>
          <w:p>
            <w:pPr/>
            <w:r>
              <w:rPr/>
              <w:t xml:space="preserve">Original Planned Closing Date</w:t>
            </w:r>
          </w:p>
        </w:tc>
        <w:tc>
          <w:tcPr>
            <w:tcW w:w="5000" w:type="dxa"/>
            <w:vAlign w:val="center"/>
            <w:gridSpan w:val="1"/>
            <w:noWrap/>
          </w:tcPr>
          <w:p>
            <w:pPr>
              <w:jc w:val="right"/>
            </w:pPr>
            <w:r>
              <w:rPr/>
              <w:t xml:space="preserve">Mar 2, 2027</w:t>
            </w:r>
          </w:p>
        </w:tc>
      </w:tr>
      <w:tr>
        <w:trPr/>
        <w:tc>
          <w:tcPr>
            <w:tcW w:w="5000" w:type="dxa"/>
            <w:gridSpan w:val="1"/>
            <w:noWrap/>
          </w:tcPr>
          <w:p>
            <w:pPr/>
            <w:r>
              <w:rPr/>
              <w:t xml:space="preserve">Revised Planned Closing Date</w:t>
            </w:r>
          </w:p>
        </w:tc>
        <w:tc>
          <w:tcPr>
            <w:tcW w:w="5000" w:type="dxa"/>
            <w:vAlign w:val="center"/>
            <w:gridSpan w:val="1"/>
            <w:noWrap/>
          </w:tcPr>
          <w:p>
            <w:pPr>
              <w:jc w:val="right"/>
            </w:pPr>
            <w:r>
              <w:rPr>
                <w:i w:val="1"/>
                <w:iCs w:val="1"/>
              </w:rPr>
              <w:t xml:space="preserve">(not set or not applicable)</w:t>
            </w:r>
          </w:p>
        </w:tc>
      </w:tr>
    </w:tbl>
    <w:p>
      <w:pPr>
        <w:sectPr>
          <w:pgSz w:orient="portrait" w:w="11905.511811023622" w:h="16837.79527559055"/>
          <w:pgMar w:top="1440" w:right="1440" w:bottom="1440" w:left="1440" w:header="720" w:footer="720" w:gutter="0"/>
          <w:cols w:num="1" w:space="720"/>
        </w:sectPr>
      </w:pPr>
    </w:p>
    <w:p>
      <w:pPr>
        <w:pStyle w:val="Heading1"/>
      </w:pPr>
      <w:bookmarkStart w:id="2" w:name="_Toc2"/>
      <w:r>
        <w:t>Overall ratings</w:t>
      </w:r>
      <w:bookmarkEnd w:id="2"/>
    </w:p>
    <w:tbl>
      <w:tblGrid>
        <w:gridCol w:w="8000" w:type="dxa"/>
        <w:gridCol w:w="8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8000" w:type="dxa"/>
            <w:gridSpan w:val="1"/>
            <w:noWrap/>
          </w:tcPr>
          <w:p>
            <w:pPr/>
            <w:r>
              <w:rPr/>
              <w:t xml:space="preserve">Overall DO Rating</w:t>
            </w:r>
          </w:p>
        </w:tc>
        <w:tc>
          <w:tcPr>
            <w:tcW w:w="8000" w:type="dxa"/>
            <w:gridSpan w:val="1"/>
            <w:noWrap/>
          </w:tcPr>
          <w:p>
            <w:pPr/>
            <w:r>
              <w:rPr/>
              <w:t xml:space="preserve">Highly Satisfactory</w:t>
            </w:r>
          </w:p>
        </w:tc>
      </w:tr>
      <w:tr>
        <w:trPr/>
        <w:tc>
          <w:tcPr>
            <w:tcW w:w="8000" w:type="dxa"/>
            <w:gridSpan w:val="1"/>
            <w:noWrap/>
          </w:tcPr>
          <w:p>
            <w:pPr/>
            <w:r>
              <w:rPr/>
              <w:t xml:space="preserve">Overall IP Rating</w:t>
            </w:r>
          </w:p>
        </w:tc>
        <w:tc>
          <w:tcPr>
            <w:tcW w:w="8000" w:type="dxa"/>
            <w:gridSpan w:val="1"/>
            <w:noWrap/>
          </w:tcPr>
          <w:p>
            <w:pPr/>
            <w:r>
              <w:rPr/>
              <w:t xml:space="preserve">Highly Satisfactory</w:t>
            </w:r>
          </w:p>
        </w:tc>
      </w:tr>
      <w:tr>
        <w:trPr/>
        <w:tc>
          <w:tcPr>
            <w:tcW w:w="8000" w:type="dxa"/>
            <w:gridSpan w:val="1"/>
            <w:noWrap/>
          </w:tcPr>
          <w:p>
            <w:pPr/>
            <w:r>
              <w:rPr/>
              <w:t xml:space="preserve">Overall Risk Rating</w:t>
            </w:r>
          </w:p>
        </w:tc>
        <w:tc>
          <w:tcPr>
            <w:tcW w:w="8000" w:type="dxa"/>
            <w:gridSpan w:val="1"/>
            <w:noWrap/>
          </w:tcPr>
          <w:p>
            <w:pPr/>
            <w:r>
              <w:rPr/>
              <w:t xml:space="preserve">low</w:t>
            </w:r>
          </w:p>
        </w:tc>
      </w:tr>
    </w:tbl>
    <w:p>
      <w:pPr>
        <w:sectPr>
          <w:pgSz w:orient="portrait" w:w="11905.511811023622" w:h="16837.79527559055"/>
          <w:pgMar w:top="1440" w:right="1440" w:bottom="1440" w:left="1440" w:header="720" w:footer="720" w:gutter="0"/>
          <w:cols w:num="1" w:space="720"/>
        </w:sectPr>
      </w:pPr>
    </w:p>
    <w:p>
      <w:pPr>
        <w:pStyle w:val="Heading1"/>
      </w:pPr>
      <w:bookmarkStart w:id="3" w:name="_Toc3"/>
      <w:r>
        <w:t>Development Objective Progress</w:t>
      </w:r>
      <w:bookmarkEnd w:id="3"/>
    </w:p>
    <w:p>
      <w:pPr/>
      <w:r>
        <w:rPr/>
        <w:t xml:space="preserve">It is mandatory for all reported progress to be substantiated by evidence. Please upload evidence files for each objective/outcome via the DO PROGRESS section in the online PIR platform.  If there is no evidence to upload, the Project Manager is required to provide an explanation. </w:t>
      </w:r>
    </w:p>
    <w:tbl>
      <w:tblGrid>
        <w:gridCol w:w="4000" w:type="dxa"/>
        <w:gridCol w:w="2000" w:type="dxa"/>
        <w:gridCol w:w="2000" w:type="dxa"/>
        <w:gridCol w:w="2000" w:type="dxa"/>
        <w:gridCol w:w="4000" w:type="dxa"/>
        <w:gridCol w:w="4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6000" w:type="dxa"/>
            <w:gridSpan w:val="7"/>
            <w:noWrap/>
          </w:tcPr>
          <w:p>
            <w:pPr/>
            <w:r>
              <w:rPr>
                <w:b w:val="1"/>
                <w:bCs w:val="1"/>
              </w:rPr>
              <w:t xml:space="preserve">Description</w:t>
            </w:r>
          </w:p>
        </w:tc>
      </w:tr>
      <w:tr>
        <w:trPr/>
        <w:tc>
          <w:tcPr>
            <w:tcW w:w="16000" w:type="dxa"/>
            <w:shd w:val="clear" w:fill="#D9D9D9"/>
            <w:gridSpan w:val="7"/>
            <w:noWrap/>
          </w:tcPr>
          <w:p>
            <w:pPr/>
            <w:r>
              <w:rPr>
                <w:b w:val="1"/>
                <w:bCs w:val="1"/>
              </w:rPr>
              <w:t xml:space="preserve">Objective</w:t>
            </w:r>
          </w:p>
          <w:p>
            <w:pPr/>
            <w:r>
              <w:rPr>
                <w:b w:val="1"/>
                <w:bCs w:val="1"/>
              </w:rPr>
              <w:t xml:space="preserve">Project Objective:  Reducing Community Carbon Footprint by a Circular Economy Approach in the Republic of Serbia</w:t>
            </w:r>
          </w:p>
          <w:p>
            <w:pPr/>
            <w:r>
              <w:rPr>
                <w:b w:val="1"/>
                <w:bCs w:val="1"/>
              </w:rPr>
              <w:t xml:space="preserve"/>
            </w:r>
          </w:p>
        </w:tc>
      </w:tr>
      <w:tr>
        <w:trPr/>
        <w:tc>
          <w:tcPr>
            <w:tcW w:w="4000" w:type="dxa"/>
            <w:gridSpan w:val="1"/>
            <w:noWrap/>
          </w:tcPr>
          <w:p>
            <w:pPr/>
            <w:r>
              <w:rPr>
                <w:b w:val="1"/>
                <w:bCs w:val="1"/>
              </w:rPr>
              <w:t xml:space="preserve">Description of Indicator</w:t>
            </w:r>
          </w:p>
        </w:tc>
        <w:tc>
          <w:tcPr>
            <w:tcW w:w="2000" w:type="dxa"/>
            <w:gridSpan w:val="1"/>
            <w:noWrap/>
          </w:tcPr>
          <w:p>
            <w:pPr/>
            <w:r>
              <w:rPr>
                <w:b w:val="1"/>
                <w:bCs w:val="1"/>
              </w:rPr>
              <w:t xml:space="preserve">Baseline Level</w:t>
            </w:r>
          </w:p>
        </w:tc>
        <w:tc>
          <w:tcPr>
            <w:tcW w:w="2000" w:type="dxa"/>
            <w:gridSpan w:val="1"/>
            <w:noWrap/>
          </w:tcPr>
          <w:p>
            <w:pPr/>
            <w:r>
              <w:rPr>
                <w:b w:val="1"/>
                <w:bCs w:val="1"/>
              </w:rPr>
              <w:t xml:space="preserve">Midterm target level</w:t>
            </w:r>
          </w:p>
        </w:tc>
        <w:tc>
          <w:tcPr>
            <w:tcW w:w="2000" w:type="dxa"/>
            <w:gridSpan w:val="1"/>
            <w:noWrap/>
          </w:tcPr>
          <w:p>
            <w:pPr/>
            <w:r>
              <w:rPr>
                <w:b w:val="1"/>
                <w:bCs w:val="1"/>
              </w:rPr>
              <w:t xml:space="preserve">End of project target level</w:t>
            </w:r>
          </w:p>
        </w:tc>
        <w:tc>
          <w:tcPr>
            <w:tcW w:w="4000" w:type="dxa"/>
            <w:gridSpan w:val="1"/>
            <w:noWrap/>
          </w:tcPr>
          <w:p>
            <w:pPr/>
            <w:r>
              <w:rPr>
                <w:b w:val="1"/>
                <w:bCs w:val="1"/>
              </w:rPr>
              <w:t xml:space="preserve">Level at Jun 30, 2024</w:t>
            </w:r>
          </w:p>
        </w:tc>
        <w:tc>
          <w:tcPr>
            <w:tcW w:w="4000" w:type="dxa"/>
            <w:gridSpan w:val="1"/>
            <w:noWrap/>
          </w:tcPr>
          <w:p>
            <w:pPr/>
            <w:r>
              <w:rPr>
                <w:b w:val="1"/>
                <w:bCs w:val="1"/>
              </w:rPr>
              <w:t xml:space="preserve">Cumulative progress since project start as of Jun 30, 2025</w:t>
            </w:r>
          </w:p>
        </w:tc>
      </w:tr>
      <w:tr>
        <w:trPr/>
        <w:tc>
          <w:tcPr>
            <w:tcW w:w="4000" w:type="dxa"/>
            <w:gridSpan w:val="1"/>
            <w:noWrap/>
          </w:tcPr>
          <w:p>
            <w:pPr/>
            <w:r>
              <w:rPr/>
              <w:t xml:space="preserve">Indicator 1 (also Core Indicator 11):  Number of direct project beneficiaries disaggregated by gender (individual people)</w:t>
            </w:r>
          </w:p>
        </w:tc>
        <w:tc>
          <w:tcPr>
            <w:tcW w:w="2000" w:type="dxa"/>
            <w:gridSpan w:val="1"/>
            <w:noWrap/>
          </w:tcPr>
          <w:p>
            <w:pPr/>
            <w:r>
              <w:rPr/>
              <w:t xml:space="preserve">n/a</w:t>
            </w:r>
          </w:p>
        </w:tc>
        <w:tc>
          <w:tcPr>
            <w:tcW w:w="2000" w:type="dxa"/>
            <w:gridSpan w:val="1"/>
            <w:noWrap/>
          </w:tcPr>
          <w:p>
            <w:pPr/>
            <w:r>
              <w:rPr/>
              <w:t xml:space="preserve">Males: 500</w:t>
            </w:r>
          </w:p>
          <w:p>
            <w:pPr/>
            <w:r>
              <w:rPr/>
              <w:t xml:space="preserve">Females: 500</w:t>
            </w:r>
          </w:p>
          <w:p>
            <w:pPr/>
            <w:r>
              <w:rPr/>
              <w:t xml:space="preserve"/>
            </w:r>
          </w:p>
        </w:tc>
        <w:tc>
          <w:tcPr>
            <w:tcW w:w="2000" w:type="dxa"/>
            <w:gridSpan w:val="1"/>
            <w:noWrap/>
          </w:tcPr>
          <w:p>
            <w:pPr/>
            <w:r>
              <w:rPr/>
              <w:t xml:space="preserve">Males:  5 000</w:t>
            </w:r>
          </w:p>
          <w:p>
            <w:pPr/>
            <w:r>
              <w:rPr/>
              <w:t xml:space="preserve">Females: 5 000</w:t>
            </w:r>
          </w:p>
          <w:p>
            <w:pPr/>
            <w:r>
              <w:rPr/>
              <w:t xml:space="preserve"/>
            </w:r>
          </w:p>
        </w:tc>
        <w:tc>
          <w:tcPr>
            <w:tcW w:w="4000" w:type="dxa"/>
            <w:gridSpan w:val="1"/>
            <w:noWrap/>
          </w:tcPr>
          <w:p>
            <w:pPr/>
            <w:r>
              <w:rPr/>
              <w:t xml:space="preserve">In the reporting period, over 2,800 beneficiaries participated in the capacity building and knowledge management events: trainings, conferences, info days, Expo and Acceleration sessions. Out of those, number of male beneficiaries is over 1,300, and number of female beneficiaries over 1,500 (Evidence documents: "00 Trainings" document and all Participants Lists, with dates at the beginning of their titles). Regarding cumulative progress, in the last two years over 4,600 people directly benefited from the project capacity building and knowledge management events, out of which 2,500 were women, and 2,100 men.</w:t>
            </w:r>
          </w:p>
          <w:p>
            <w:pPr/>
            <w:r>
              <w:rPr/>
              <w:t xml:space="preserve">These beneficiaries strengthened their knowledge in circular economy foundations, methodology on local circular economy roadmaps, innovative circular economy solutions on international level (World Circular Economy Forum in Brussels), knowledge on Eco labeling process in Serbia and the European Union.</w:t>
            </w:r>
          </w:p>
          <w:p>
            <w:pPr/>
            <w:r>
              <w:rPr/>
              <w:t xml:space="preserve">Within the project, co-financing for 10 innovative circular economy solutions was ensured. Nine of these solutions have been implemented, and the remaining one will be fully implemented by the end of the year. It is estimated that those 10 solutions will have additional 3,650 direct beneficiaries, and approximately 415,000 of indirect beneficiaries by the end of the project (figures from PBPA documents, in the Evidence list). Considering the aforementioned number of direct beneficiaries from capacity building activities (4,600), all the beneficiaries from circular vouchers and circular awards, and additional innovative projects - the project is on track to achieve end target of 10,000 direct beneficiaries.</w:t>
            </w:r>
          </w:p>
          <w:p>
            <w:pPr/>
            <w:r>
              <w:rPr/>
              <w:t xml:space="preserve">Implementation of additional three innovative projects were commenced in 2024, and two more are under contracting. Those projects are selected in synergy with the project “Green agenda in Serbia”, and/or matured from the Accelerator run in 2022. Thus, there will be more direct and indirect beneficiaries.</w:t>
            </w:r>
          </w:p>
        </w:tc>
        <w:tc>
          <w:tcPr>
            <w:tcW w:w="4000" w:type="dxa"/>
            <w:gridSpan w:val="1"/>
            <w:noWrap/>
          </w:tcPr>
          <w:p>
            <w:pPr/>
            <w:r>
              <w:rPr/>
              <w:t xml:space="preserve">In the reporting period, over 1,270 beneficiaries participated in the capacity building and knowledge management events: trainings, conferences, and info days on social inclusion in circular economy, eco-labeling, GHG emissions reduction calculation from CE innovations, gender mainstreaming in supporting CE, etc.-. Out of those, number of male beneficiaries is 510, and number of female beneficiaries over 760. Regarding cumulative progress as of end of this reporting period, over 5,870 people directly benefited from the project capacity building and knowledge management events, out of which 3,260 were women, and 2,610 men.</w:t>
            </w:r>
          </w:p>
          <w:p>
            <w:pPr/>
            <w:r>
              <w:rPr/>
              <w:t xml:space="preserve">Twelve innovative circular economy solutions have been fully implemented, and the remaining one will be fully implemented by the end of the year 2025. Cumulatively, 75 team members working for project’s Implementing Partners were directly engaged in this process (40 men and 35 women). They benefited from improved knowledge and skills on circular economy, reduced costs of operations and from advancing their business model in line with highest environmental/decarbonization standards. In addition,165 team members gained same benefits from the implementation of innovative projects selected under 3 competitive calls for circular vouchers 2022-2024 (60 men and 105 women).  Moreover, 55 team members gained direct benefits from the implementation of innovative projects selected under the 2 competitive calls for circular awards for informal waste collectors (15 men and 40 women). The implementation of above mentioned awarded innovative solutions affected more than 85,000 indirect beneficiaries. Additionally, in 2025 seven circular awards are contracted and 13 more will be contracted for women entrepreneurs in the circular economy in the next reporting period. It is expected that supported solutions will produce direct benefits for at least 50 women. It is estimated that 13 innovative solutions have additional 18,000 direct beneficiaries, and approximately 415,000 of indirect beneficiaries by the end of the project</w:t>
            </w:r>
          </w:p>
          <w:p>
            <w:pPr/>
            <w:r>
              <w:rPr/>
              <w:t xml:space="preserve">Considering the aforementioned number of direct beneficiaries of the capacity building activities (5,870), direct team members of Implementing Partners from awarded solutions (340) and direct beneficiaries of implemented PBPAs, it can be concluded that total cumulative number of direct beneficiaries as of end of this reporting period is 24,210 people (surpassing targeted number for both men and women as direct beneficiaries). Also, all awarded innovative solutions/projects will positively affect approximately 500,000 indirect beneficiaries by the end of the project.</w:t>
            </w:r>
          </w:p>
        </w:tc>
      </w:tr>
      <w:tr>
        <w:trPr/>
        <w:tc>
          <w:tcPr>
            <w:tcW w:w="4000" w:type="dxa"/>
            <w:gridSpan w:val="1"/>
            <w:noWrap/>
          </w:tcPr>
          <w:p>
            <w:pPr/>
            <w:r>
              <w:rPr/>
              <w:t xml:space="preserve">Indicator 2 (Core Indicator 6.2): Direct and indirect lifetime GHG emissions avoided (metric tons of CO2e)</w:t>
            </w:r>
          </w:p>
        </w:tc>
        <w:tc>
          <w:tcPr>
            <w:tcW w:w="2000" w:type="dxa"/>
            <w:gridSpan w:val="1"/>
            <w:noWrap/>
          </w:tcPr>
          <w:p>
            <w:pPr/>
            <w:r>
              <w:rPr/>
              <w:t xml:space="preserve">n/a</w:t>
            </w:r>
          </w:p>
        </w:tc>
        <w:tc>
          <w:tcPr>
            <w:tcW w:w="2000" w:type="dxa"/>
            <w:gridSpan w:val="1"/>
            <w:noWrap/>
          </w:tcPr>
          <w:p>
            <w:pPr/>
            <w:r>
              <w:rPr/>
              <w:t xml:space="preserve">Direct: 0</w:t>
            </w:r>
          </w:p>
          <w:p>
            <w:pPr/>
            <w:r>
              <w:rPr/>
              <w:t xml:space="preserve">Indirect: 0</w:t>
            </w:r>
          </w:p>
          <w:p>
            <w:pPr/>
            <w:r>
              <w:rPr/>
              <w:t xml:space="preserve"/>
            </w:r>
          </w:p>
        </w:tc>
        <w:tc>
          <w:tcPr>
            <w:tcW w:w="2000" w:type="dxa"/>
            <w:gridSpan w:val="1"/>
            <w:noWrap/>
          </w:tcPr>
          <w:p>
            <w:pPr/>
            <w:r>
              <w:rPr/>
              <w:t xml:space="preserve">Direct: 100 ktons of CO2eq</w:t>
            </w:r>
          </w:p>
          <w:p>
            <w:pPr/>
            <w:r>
              <w:rPr/>
              <w:t xml:space="preserve">Indirect: 1 640 ktons of CO2eq</w:t>
            </w:r>
          </w:p>
          <w:p>
            <w:pPr/>
            <w:r>
              <w:rPr/>
              <w:t xml:space="preserve"/>
            </w:r>
          </w:p>
        </w:tc>
        <w:tc>
          <w:tcPr>
            <w:tcW w:w="4000" w:type="dxa"/>
            <w:gridSpan w:val="1"/>
            <w:noWrap/>
          </w:tcPr>
          <w:p>
            <w:pPr/>
            <w:r>
              <w:rPr/>
              <w:t xml:space="preserve">Estimated direct and indirect lifetime GHG emissions avoided by all 10 implemented innovative projects, according to the calculation developed by the Expert Consultant engaged by the Ministry of Environmental Protection, are:</w:t>
            </w:r>
          </w:p>
          <w:p>
            <w:pPr/>
            <w:r>
              <w:rPr/>
              <w:t xml:space="preserve">Direct: 345 ktons of CO2eq</w:t>
            </w:r>
          </w:p>
          <w:p>
            <w:pPr/>
            <w:r>
              <w:rPr/>
              <w:t xml:space="preserve">Indirect: 3,156 ktons CO2eq.</w:t>
            </w:r>
          </w:p>
          <w:p>
            <w:pPr/>
            <w:r>
              <w:rPr/>
              <w:t xml:space="preserve">(Implemented methodology: according to the IPCC Guidelines (Volume 2 – Energy))</w:t>
            </w:r>
          </w:p>
          <w:p>
            <w:pPr/>
            <w:r>
              <w:rPr/>
              <w:t xml:space="preserve">Evidence: "REPORT GHG EMISSIONS..."</w:t>
            </w:r>
          </w:p>
          <w:p>
            <w:pPr/>
            <w:r>
              <w:rPr/>
              <w:t xml:space="preserve">According to ex-ante GHG emissions reduction estimation - we can count this indicator as achieved. This year, and in the next 2 years, we have been and will be calculating real amounts of savings, and they are currently: 27,383.89 CO2eq of direct reduction, and 34,365.93 CO2eq of indirect reduction (Evidence: GEF CE GHG calculation table 2024). Direct savings are fully in line with estimations and the set indicator, indirect savings are still lower than projected for the lifetime estimations, since bigger infrastructure projects are not yet fully operational. Expected indirect savings in the future years are also on track.</w:t>
            </w:r>
          </w:p>
        </w:tc>
        <w:tc>
          <w:tcPr>
            <w:tcW w:w="4000" w:type="dxa"/>
            <w:gridSpan w:val="1"/>
            <w:noWrap/>
          </w:tcPr>
          <w:p>
            <w:pPr/>
            <w:r>
              <w:rPr/>
              <w:t xml:space="preserve">Estimated direct and indirect lifetime GHG emissions avoided by 13 implemented innovative projects, according to the calculation developed by the Ministry of Environmental Protection and external consultants, are:</w:t>
            </w:r>
          </w:p>
          <w:p>
            <w:pPr/>
            <w:r>
              <w:rPr/>
              <w:t xml:space="preserve">Direct: 476 ktons of CO2eq</w:t>
            </w:r>
          </w:p>
          <w:p>
            <w:pPr/>
            <w:r>
              <w:rPr/>
              <w:t xml:space="preserve">Indirect: 4,773 ktons CO2eq.</w:t>
            </w:r>
          </w:p>
          <w:p>
            <w:pPr/>
            <w:r>
              <w:rPr/>
              <w:t xml:space="preserve">According to ex-ante GHG emissions reduction estimation - we can count this indicator as exceeded.</w:t>
            </w:r>
          </w:p>
          <w:p>
            <w:pPr/>
            <w:r>
              <w:rPr/>
              <w:t xml:space="preserve">Since project start, the project has contributed to 53,328.72 tons of CO2eq of direct reduction, and 72,730.65 tons of CO2eq of indirect reduction.</w:t>
            </w:r>
          </w:p>
          <w:p>
            <w:pPr/>
            <w:r>
              <w:rPr/>
              <w:t xml:space="preserve">Direct reduction in the last 3 years of the implementation of the innovative pilot solutions/projects already resulted in the achievement of a half of the targeted lifetime direct CO2 emissions reduction, while indirect CO2 emissions reduction is significantly accelerated in 2025. It is expected that with this implementation dynamics, the project will surpass the targeted indicator of 1 640 ktons of CO2eq emissions reduction during the lifetime of the supported investments.</w:t>
            </w:r>
          </w:p>
        </w:tc>
      </w:tr>
      <w:tr>
        <w:trPr/>
        <w:tc>
          <w:tcPr>
            <w:tcW w:w="4000" w:type="dxa"/>
            <w:gridSpan w:val="1"/>
            <w:noWrap/>
          </w:tcPr>
          <w:p>
            <w:pPr/>
            <w:r>
              <w:rPr/>
              <w:t xml:space="preserve">Indicator 3 Core Indicator 6.3): Energy saved (TJ)</w:t>
            </w:r>
          </w:p>
        </w:tc>
        <w:tc>
          <w:tcPr>
            <w:tcW w:w="2000" w:type="dxa"/>
            <w:gridSpan w:val="1"/>
            <w:noWrap/>
          </w:tcPr>
          <w:p>
            <w:pPr/>
            <w:r>
              <w:rPr/>
              <w:t xml:space="preserve">n/a</w:t>
            </w:r>
          </w:p>
        </w:tc>
        <w:tc>
          <w:tcPr>
            <w:tcW w:w="2000" w:type="dxa"/>
            <w:gridSpan w:val="1"/>
            <w:noWrap/>
          </w:tcPr>
          <w:p>
            <w:pPr/>
            <w:r>
              <w:rPr/>
              <w:t xml:space="preserve">0 TJ</w:t>
            </w:r>
          </w:p>
        </w:tc>
        <w:tc>
          <w:tcPr>
            <w:tcW w:w="2000" w:type="dxa"/>
            <w:gridSpan w:val="1"/>
            <w:noWrap/>
          </w:tcPr>
          <w:p>
            <w:pPr/>
            <w:r>
              <w:rPr/>
              <w:t xml:space="preserve">1 000 TJ</w:t>
            </w:r>
          </w:p>
        </w:tc>
        <w:tc>
          <w:tcPr>
            <w:tcW w:w="4000" w:type="dxa"/>
            <w:gridSpan w:val="1"/>
            <w:noWrap/>
          </w:tcPr>
          <w:p>
            <w:pPr/>
            <w:r>
              <w:rPr/>
              <w:t xml:space="preserve">Cumulative: 83.8TJ (out of this 36.6 TJ in this reporting period)</w:t>
            </w:r>
          </w:p>
          <w:p>
            <w:pPr/>
            <w:r>
              <w:rPr/>
              <w:t xml:space="preserve">The pilot project in Vladičin Han of the NECTAR company, uses wood chips as fuel (generating 11,196.00 KJ/kg) and biomass from fruits production upon processing (generating 16,000.00 KJ/kg). Similarly, PUC Osecina collects biomass from surrounding orchards and other areas and is able to generate more than half of the quantities of wood biomass that is needed for heat production in local DH plant.</w:t>
            </w:r>
          </w:p>
          <w:p>
            <w:pPr/>
            <w:r>
              <w:rPr/>
              <w:t xml:space="preserve">In the period from July 1, 2023 to June 30, 2024 the Nectar company saved 29 TJ, as a consequence of draughts and considerably lower than the average production. The increase in energy generation is possible up to 60TJ a year, while the average value is 40TJ.</w:t>
            </w:r>
          </w:p>
          <w:p>
            <w:pPr/>
            <w:r>
              <w:rPr/>
              <w:t xml:space="preserve">In Osečina, until June 30, 2024 cumulative energy saved is 12.8 TJ, and in the reporting period 7.6 TJ. The design has been prepared for extension and an additional 30% increase of connections to district heating/replacement of fossil fuel, and respective energy generation from renewable sources is expected in the following 5 years.</w:t>
            </w:r>
          </w:p>
          <w:p>
            <w:pPr/>
            <w:r>
              <w:rPr/>
              <w:t xml:space="preserve">1000TJ is 3% of total annual production of thermal energy of Serbia (analogue to a Serbian city of 100,000 inhabitants), thus 1 000 TJ will be reached during the lifetime of supported CE investments.</w:t>
            </w:r>
          </w:p>
        </w:tc>
        <w:tc>
          <w:tcPr>
            <w:tcW w:w="4000" w:type="dxa"/>
            <w:gridSpan w:val="1"/>
            <w:noWrap/>
          </w:tcPr>
          <w:p>
            <w:pPr/>
            <w:r>
              <w:rPr/>
              <w:t xml:space="preserve">Cumulative: 137 TJ (out of this 53.2 TJ in this reporting period)</w:t>
            </w:r>
          </w:p>
          <w:p>
            <w:pPr/>
            <w:r>
              <w:rPr/>
              <w:t xml:space="preserve">The pilot project in Vladičin Han of the NECTAR company, uses wood chips as fuel (generating 11,196.00 KJ/kg) and biomass from fruits production upon processing (generating 16,000.00 KJ/kg). Similarly, PUC Osecina collects biomass from surrounding orchards and other areas and is able to generate more than half of the quantities of wood biomass that is needed for heat production in local DH plant.</w:t>
            </w:r>
          </w:p>
          <w:p>
            <w:pPr/>
            <w:r>
              <w:rPr/>
              <w:t xml:space="preserve">In the period from July 1, 2024 to June 30, 2025 the Nectar company saved 45 TJ.</w:t>
            </w:r>
          </w:p>
          <w:p>
            <w:pPr/>
            <w:r>
              <w:rPr/>
              <w:t xml:space="preserve">In Osečina, until June 30, 2025 cumulative energy saved is 21 TJ, and in the reporting period 8.2 TJ. The design has been prepared for extension and an additional 30% increase of connections to district heating/replacement of fossil fuel.</w:t>
            </w:r>
          </w:p>
          <w:p>
            <w:pPr/>
            <w:r>
              <w:rPr/>
              <w:t xml:space="preserve">With annual energy saving of app. 50 TJ, a targeted 1 000 TJ will be reached during the lifetime of supported CE investments.</w:t>
            </w:r>
          </w:p>
        </w:tc>
      </w:tr>
      <w:tr>
        <w:trPr/>
        <w:tc>
          <w:tcPr>
            <w:tcW w:w="4000" w:type="dxa"/>
            <w:gridSpan w:val="1"/>
            <w:noWrap/>
          </w:tcPr>
          <w:p>
            <w:pPr/>
            <w:r>
              <w:rPr/>
              <w:t xml:space="preserve">Indicator 4 (Core Indicator 6.4): Increase in installed renewable energy (RE) capacity (MW)</w:t>
            </w:r>
          </w:p>
        </w:tc>
        <w:tc>
          <w:tcPr>
            <w:tcW w:w="2000" w:type="dxa"/>
            <w:gridSpan w:val="1"/>
            <w:noWrap/>
          </w:tcPr>
          <w:p>
            <w:pPr/>
            <w:r>
              <w:rPr/>
              <w:t xml:space="preserve">n/a</w:t>
            </w:r>
          </w:p>
        </w:tc>
        <w:tc>
          <w:tcPr>
            <w:tcW w:w="2000" w:type="dxa"/>
            <w:gridSpan w:val="1"/>
            <w:noWrap/>
          </w:tcPr>
          <w:p>
            <w:pPr/>
            <w:r>
              <w:rPr/>
              <w:t xml:space="preserve">0 MW</w:t>
            </w:r>
          </w:p>
        </w:tc>
        <w:tc>
          <w:tcPr>
            <w:tcW w:w="2000" w:type="dxa"/>
            <w:gridSpan w:val="1"/>
            <w:noWrap/>
          </w:tcPr>
          <w:p>
            <w:pPr/>
            <w:r>
              <w:rPr/>
              <w:t xml:space="preserve">1 MW</w:t>
            </w:r>
          </w:p>
        </w:tc>
        <w:tc>
          <w:tcPr>
            <w:tcW w:w="4000" w:type="dxa"/>
            <w:gridSpan w:val="1"/>
            <w:noWrap/>
          </w:tcPr>
          <w:p>
            <w:pPr/>
            <w:r>
              <w:rPr/>
              <w:t xml:space="preserve">By implementation of the pilot projects in Osečina and Vladičin Han (NEKTAR company), the total capacity of installed renewable energy sources (using biomass) is over 12 MW.  Extension of the installed capacities in Osečina are expected, and results of the IBISS project (pellets or briquettes from the waste hydrophilic plants from the Danube river channels) will also contribute to this indicator in the upcoming years.</w:t>
            </w:r>
          </w:p>
        </w:tc>
        <w:tc>
          <w:tcPr>
            <w:tcW w:w="4000" w:type="dxa"/>
            <w:gridSpan w:val="1"/>
            <w:noWrap/>
          </w:tcPr>
          <w:p>
            <w:pPr/>
            <w:r>
              <w:rPr/>
              <w:t xml:space="preserve">0 MW has been added to the capacity this year as the final target has been reached/exceeded. By implementation of the pilot projects in Osečina and Vladičin Han (NEKTAR company), the total capacity of installed renewable energy sources (using biomass) is over 12 MW. Extension of the installed capacities in Osečina are expected in 2026, when entire new residential building will be heated from the installed RES.</w:t>
            </w:r>
          </w:p>
          <w:p>
            <w:pPr/>
            <w:r>
              <w:rPr/>
              <w:t xml:space="preserve">Results of the IBISS project (pellets or briquettes from the waste hydrophilic plants from the Danube river channels) will also contribute to this indicator in the coming years during the project implementation, when commercial production reaches its full potential.</w:t>
            </w:r>
          </w:p>
        </w:tc>
      </w:tr>
      <w:tr>
        <w:trPr/>
        <w:tc>
          <w:tcPr>
            <w:tcW w:w="4000" w:type="dxa"/>
            <w:gridSpan w:val="1"/>
            <w:noWrap/>
          </w:tcPr>
          <w:p>
            <w:pPr/>
            <w:r>
              <w:rPr>
                <w:b w:val="1"/>
                <w:bCs w:val="1"/>
              </w:rPr>
              <w:t xml:space="preserve">The progress of the objective/outcome can be described as:</w:t>
            </w:r>
          </w:p>
        </w:tc>
        <w:tc>
          <w:tcPr>
            <w:tcW w:w="12000" w:type="dxa"/>
            <w:gridSpan w:val="5"/>
            <w:noWrap/>
          </w:tcPr>
          <w:p>
            <w:pPr/>
            <w:r>
              <w:rPr>
                <w:b w:val="1"/>
                <w:bCs w:val="1"/>
              </w:rPr>
              <w:t xml:space="preserve">Achieved</w:t>
            </w:r>
          </w:p>
        </w:tc>
      </w:tr>
      <w:tr>
        <w:trPr/>
        <w:tc>
          <w:tcPr>
            <w:tcW w:w="4000" w:type="dxa"/>
            <w:gridSpan w:val="1"/>
            <w:noWrap/>
          </w:tcPr>
          <w:p>
            <w:pPr/>
            <w:r>
              <w:rPr>
                <w:b w:val="1"/>
                <w:bCs w:val="1"/>
              </w:rPr>
              <w:t xml:space="preserve">Evidence uploaded:</w:t>
            </w:r>
          </w:p>
        </w:tc>
        <w:tc>
          <w:tcPr>
            <w:tcW w:w="12000" w:type="dxa"/>
            <w:gridSpan w:val="5"/>
            <w:noWrap/>
          </w:tcPr>
          <w:p>
            <w:pPr/>
            <w:r>
              <w:rPr/>
              <w:t xml:space="preserve">YES</w:t>
            </w:r>
          </w:p>
        </w:tc>
      </w:tr>
      <w:tr>
        <w:trPr/>
        <w:tc>
          <w:tcPr>
            <w:tcW w:w="16000" w:type="dxa"/>
            <w:shd w:val="clear" w:fill="#D9D9D9"/>
            <w:gridSpan w:val="7"/>
            <w:noWrap/>
          </w:tcPr>
          <w:p>
            <w:pPr/>
            <w:r>
              <w:rPr>
                <w:b w:val="1"/>
                <w:bCs w:val="1"/>
              </w:rPr>
              <w:t xml:space="preserve">Outcome 1</w:t>
            </w:r>
          </w:p>
          <w:p>
            <w:pPr/>
            <w:r>
              <w:rPr>
                <w:b w:val="1"/>
                <w:bCs w:val="1"/>
              </w:rPr>
              <w:t xml:space="preserve">Project component 1:	An enabling institutional and policy framework / Project Outcome 1:  An enabling institutional and policy framework for advancing cross-sectoral circular economy (CE) in Serbian communities</w:t>
            </w:r>
          </w:p>
        </w:tc>
      </w:tr>
      <w:tr>
        <w:trPr/>
        <w:tc>
          <w:tcPr>
            <w:tcW w:w="4000" w:type="dxa"/>
            <w:gridSpan w:val="1"/>
            <w:noWrap/>
          </w:tcPr>
          <w:p>
            <w:pPr/>
            <w:r>
              <w:rPr>
                <w:b w:val="1"/>
                <w:bCs w:val="1"/>
              </w:rPr>
              <w:t xml:space="preserve">Description of Indicator</w:t>
            </w:r>
          </w:p>
        </w:tc>
        <w:tc>
          <w:tcPr>
            <w:tcW w:w="2000" w:type="dxa"/>
            <w:gridSpan w:val="1"/>
            <w:noWrap/>
          </w:tcPr>
          <w:p>
            <w:pPr/>
            <w:r>
              <w:rPr>
                <w:b w:val="1"/>
                <w:bCs w:val="1"/>
              </w:rPr>
              <w:t xml:space="preserve">Baseline Level</w:t>
            </w:r>
          </w:p>
        </w:tc>
        <w:tc>
          <w:tcPr>
            <w:tcW w:w="2000" w:type="dxa"/>
            <w:gridSpan w:val="1"/>
            <w:noWrap/>
          </w:tcPr>
          <w:p>
            <w:pPr/>
            <w:r>
              <w:rPr>
                <w:b w:val="1"/>
                <w:bCs w:val="1"/>
              </w:rPr>
              <w:t xml:space="preserve">Midterm target level</w:t>
            </w:r>
          </w:p>
        </w:tc>
        <w:tc>
          <w:tcPr>
            <w:tcW w:w="2000" w:type="dxa"/>
            <w:gridSpan w:val="1"/>
            <w:noWrap/>
          </w:tcPr>
          <w:p>
            <w:pPr/>
            <w:r>
              <w:rPr>
                <w:b w:val="1"/>
                <w:bCs w:val="1"/>
              </w:rPr>
              <w:t xml:space="preserve">End of project target level</w:t>
            </w:r>
          </w:p>
        </w:tc>
        <w:tc>
          <w:tcPr>
            <w:tcW w:w="4000" w:type="dxa"/>
            <w:gridSpan w:val="1"/>
            <w:noWrap/>
          </w:tcPr>
          <w:p>
            <w:pPr/>
            <w:r>
              <w:rPr>
                <w:b w:val="1"/>
                <w:bCs w:val="1"/>
              </w:rPr>
              <w:t xml:space="preserve">Level at Jun 30, 2024</w:t>
            </w:r>
          </w:p>
        </w:tc>
        <w:tc>
          <w:tcPr>
            <w:tcW w:w="4000" w:type="dxa"/>
            <w:gridSpan w:val="1"/>
            <w:noWrap/>
          </w:tcPr>
          <w:p>
            <w:pPr/>
            <w:r>
              <w:rPr>
                <w:b w:val="1"/>
                <w:bCs w:val="1"/>
              </w:rPr>
              <w:t xml:space="preserve">Cumulative progress since project start as of Jun 30, 2025</w:t>
            </w:r>
          </w:p>
        </w:tc>
      </w:tr>
      <w:tr>
        <w:trPr/>
        <w:tc>
          <w:tcPr>
            <w:tcW w:w="4000" w:type="dxa"/>
            <w:gridSpan w:val="1"/>
            <w:noWrap/>
          </w:tcPr>
          <w:p>
            <w:pPr/>
            <w:r>
              <w:rPr/>
              <w:t xml:space="preserve">Indicator 5:  Alignment of the Serbian legal and regulatory framework with the EU circular economy related policy framework and the Chapter 27 of the EU Acquis covering CE related matters</w:t>
            </w:r>
          </w:p>
        </w:tc>
        <w:tc>
          <w:tcPr>
            <w:tcW w:w="2000" w:type="dxa"/>
            <w:gridSpan w:val="1"/>
            <w:noWrap/>
          </w:tcPr>
          <w:p>
            <w:pPr/>
            <w:r>
              <w:rPr/>
              <w:t xml:space="preserve">Satisfactory</w:t>
            </w:r>
          </w:p>
        </w:tc>
        <w:tc>
          <w:tcPr>
            <w:tcW w:w="2000" w:type="dxa"/>
            <w:gridSpan w:val="1"/>
            <w:noWrap/>
          </w:tcPr>
          <w:p>
            <w:pPr/>
            <w:r>
              <w:rPr/>
              <w:t xml:space="preserve">Satisfactory</w:t>
            </w:r>
          </w:p>
        </w:tc>
        <w:tc>
          <w:tcPr>
            <w:tcW w:w="2000" w:type="dxa"/>
            <w:gridSpan w:val="1"/>
            <w:noWrap/>
          </w:tcPr>
          <w:p>
            <w:pPr/>
            <w:r>
              <w:rPr/>
              <w:t xml:space="preserve">Good</w:t>
            </w:r>
          </w:p>
        </w:tc>
        <w:tc>
          <w:tcPr>
            <w:tcW w:w="4000" w:type="dxa"/>
            <w:gridSpan w:val="1"/>
            <w:noWrap/>
          </w:tcPr>
          <w:p>
            <w:pPr/>
            <w:r>
              <w:rPr/>
              <w:t xml:space="preserve">Good, considering that Serbia is among few countries in the world having adopted Circular Economy Development Programme with Action Plan, with quantified measures, actions and indicators and clear monitoring and evaluation framework. Implementation of the CE Programme by the end of 2024 is expected to be highly satisfactory.</w:t>
            </w:r>
          </w:p>
          <w:p>
            <w:pPr/>
            <w:r>
              <w:rPr/>
              <w:t xml:space="preserve">In this reporting period, the project directly supported development of the Rulebook on End-of-Waste Status Registration, adoption of the Rulebook on By-products and the Rulebook on Use of Waste for R&amp;D purposes without Permit – which resulted from project implementation experience, as well as consultations conducted with experts on circular economy (Evidence: By-product Rulebook, EoW Rulebook, No-Waste Permit for R&amp;D Rulebook).</w:t>
            </w:r>
          </w:p>
          <w:p>
            <w:pPr/>
            <w:r>
              <w:rPr/>
              <w:t xml:space="preserve">Further policy development is expected via project support, namely: adoption of the Rulebook on Eco-label and Rulebook on EMAS and development of the new Law on Packaging Waste.</w:t>
            </w:r>
          </w:p>
          <w:p>
            <w:pPr/>
            <w:r>
              <w:rPr/>
              <w:t xml:space="preserve">Alignment of the Serbian legal and regulatory framework with the EU circular economy related policy framework and the Chapter 27 of the EU Acquis is ongoing and partially completed with credits to the project activities. In 2023 Serbia achieved some level of preparation in the area of environment and climate change according to the EU Report on Serbia. The project will continue to support further harmonization of the national legislation with the EU Acquis.</w:t>
            </w:r>
          </w:p>
        </w:tc>
        <w:tc>
          <w:tcPr>
            <w:tcW w:w="4000" w:type="dxa"/>
            <w:gridSpan w:val="1"/>
            <w:noWrap/>
          </w:tcPr>
          <w:p>
            <w:pPr/>
            <w:r>
              <w:rPr/>
              <w:t xml:space="preserve">Good, considering that Serbia is among few countries in the world having adopted and fully implemented Circular Economy Development Programme with Action Plan 2022-2024, with quantified measures, actions and indicators and clear monitoring and evaluation framework.</w:t>
            </w:r>
          </w:p>
          <w:p>
            <w:pPr/>
            <w:r>
              <w:rPr/>
              <w:t xml:space="preserve">In this reporting period, the project supported enhancement of the Rulebook on End-of-Waste Status Registration (the 1st Certificate issued in July 2024 (after 5 years of no registrations), by June 2025 app. 50 certificates were issued), the Rulebook on By-products (EPS registered fly-ash as by-product, that can be used as a concrete granulate; UNDP’s IP Fragment Incorporated suggested registration of waste glass from a potential supplier in Čačak) and the Rulebook on Use of Waste for R&amp;D purposes without Permit (the 1st Certificate issued for the Green Agenda initiative of Promobet with the Faculty for Civil Engineering in October 2024).</w:t>
            </w:r>
          </w:p>
          <w:p>
            <w:pPr/>
            <w:r>
              <w:rPr/>
              <w:t xml:space="preserve">Further policy development is expected via project support, namely: adoption of the Rulebook on Eco-label and Rulebook on EMAS and development of the new Law on Packaging Waste.</w:t>
            </w:r>
          </w:p>
          <w:p>
            <w:pPr/>
            <w:r>
              <w:rPr/>
              <w:t xml:space="preserve">EU Progress Report 2024 for Serbia is positive for Cluster 4, confirming that “Regarding waste management, Serbia has a good level of alignment with the EU acquis.”</w:t>
            </w:r>
          </w:p>
          <w:p>
            <w:pPr/>
            <w:r>
              <w:rPr/>
              <w:t xml:space="preserve">The project will continue to support further harmonization of the national legislation with the EU acquis, especially regarding the new Amendments to the Law on Waste Management and related alignment of the rulebooks (e.g. for pharmaceutical waste, Extended Producer Responsibility, etc), in accordance with the EU Waste Framework Directive.</w:t>
            </w:r>
          </w:p>
        </w:tc>
      </w:tr>
      <w:tr>
        <w:trPr/>
        <w:tc>
          <w:tcPr>
            <w:tcW w:w="4000" w:type="dxa"/>
            <w:gridSpan w:val="1"/>
            <w:noWrap/>
          </w:tcPr>
          <w:p>
            <w:pPr/>
            <w:r>
              <w:rPr/>
              <w:t xml:space="preserve">Indicator 6: Level of completion of an updated Circular Economy Road Map, 2nd three-year CE implementation program and at least 5 communal circular economy road maps or action plans</w:t>
            </w:r>
          </w:p>
        </w:tc>
        <w:tc>
          <w:tcPr>
            <w:tcW w:w="2000" w:type="dxa"/>
            <w:gridSpan w:val="1"/>
            <w:noWrap/>
          </w:tcPr>
          <w:p>
            <w:pPr/>
            <w:r>
              <w:rPr/>
              <w:t xml:space="preserve">n/a</w:t>
            </w:r>
          </w:p>
        </w:tc>
        <w:tc>
          <w:tcPr>
            <w:tcW w:w="2000" w:type="dxa"/>
            <w:gridSpan w:val="1"/>
            <w:noWrap/>
          </w:tcPr>
          <w:p>
            <w:pPr/>
            <w:r>
              <w:rPr/>
              <w:t xml:space="preserve">20%</w:t>
            </w:r>
          </w:p>
        </w:tc>
        <w:tc>
          <w:tcPr>
            <w:tcW w:w="2000" w:type="dxa"/>
            <w:gridSpan w:val="1"/>
            <w:noWrap/>
          </w:tcPr>
          <w:p>
            <w:pPr/>
            <w:r>
              <w:rPr/>
              <w:t xml:space="preserve">100%</w:t>
            </w:r>
          </w:p>
        </w:tc>
        <w:tc>
          <w:tcPr>
            <w:tcW w:w="4000" w:type="dxa"/>
            <w:gridSpan w:val="1"/>
            <w:noWrap/>
          </w:tcPr>
          <w:p>
            <w:pPr/>
            <w:r>
              <w:rPr/>
              <w:t xml:space="preserve">35%</w:t>
            </w:r>
          </w:p>
          <w:p>
            <w:pPr/>
            <w:r>
              <w:rPr/>
              <w:t xml:space="preserve">Since Circular Economy Development Programme (an official strategic policy document) has been adopted in December 2022, development of the Circular Economy Road Map will be substituted with the Road Map for Safe Use of Chemicals in the Circular Economy, later in 2024 or in 2025.</w:t>
            </w:r>
          </w:p>
          <w:p>
            <w:pPr/>
            <w:r>
              <w:rPr/>
              <w:t xml:space="preserve">In 2023, the Ministry of Environmental Protection (MoEP) contracted a consultancy company for developing the four local circular economy roadmaps, for cities of: Pančevo, Sombor, Bujanovac and Medveđa (Evidence: Local Roadmaps: Бујановац, Медвеђа, Сомбор, Панчево). Those four local CE Roadmaps have been completed. Local assemblies are expected to adopt them by the end of the yeas, and Methodology for development of local CE Roadmaps has been updated, in line with conclusions from the experience with first documents development. In addition, Standing Conference of Towns and Municipalities started drafting the Local CE Roadmap for Kruševac, and Novi Pazar is developing its own document during this reporting period and should complete it by the end of the year 2024.</w:t>
            </w:r>
          </w:p>
          <w:p>
            <w:pPr/>
            <w:r>
              <w:rPr/>
              <w:t xml:space="preserve">The project and the Minsitry of Environmental Protection organized event to promote local CE Roadmaps for Pančevo, Sombor, Bujanovac and Medveđa on April 2nd, 2024. Final documents were completed in June 2024. In case of adoption of the documents by the Local Assemblies, UNDP will support the Government to consider finance opportunity-based implementation of certain measures, through this project, such as sustainable urban mobility measures, solar panels for streetlights, etc.</w:t>
            </w:r>
          </w:p>
          <w:p>
            <w:pPr/>
            <w:r>
              <w:rPr/>
              <w:t xml:space="preserve">The MoEP initiated the procurement for the 2nd six-year Circular Economy Development Programme in April 2025 and signed the contract with the responsible party in June 2024. The MoEP established a new Circular Economy Working Group as well, and its first working meeting is expected in October 2024. Final CE Development Program should be developed by the end of the year and adopted in the first quarter of 2025.</w:t>
            </w:r>
          </w:p>
          <w:p>
            <w:pPr/>
            <w:r>
              <w:rPr/>
              <w:t xml:space="preserve">In addition, the project developed the Methodology for Mobile Recycling Facilities for Construction &amp; Demolition Waste, as well as an Analysis for Circular Economy integration in University Curricula (Evidence: Analiza stvarnog stanja...). The project also supported various Study Tours (e.g. to Szeget, to Pirot, Kruševac, Čurug, etc) and site visits to supported pilot investments and promotional events.</w:t>
            </w:r>
          </w:p>
        </w:tc>
        <w:tc>
          <w:tcPr>
            <w:tcW w:w="4000" w:type="dxa"/>
            <w:gridSpan w:val="1"/>
            <w:noWrap/>
          </w:tcPr>
          <w:p>
            <w:pPr/>
            <w:r>
              <w:rPr/>
              <w:t xml:space="preserve">95%</w:t>
            </w:r>
          </w:p>
          <w:p>
            <w:pPr/>
            <w:r>
              <w:rPr/>
              <w:t xml:space="preserve">The first Circular Economy Development Programme (an official strategic policy document) with an Action Plan was adopted in December 2022. Implementation of the CE Programme by the end of 2024 was completed – all the activities planned were fully implemented, and half of the activities (23 out of 47) were organized or supported by  this project.</w:t>
            </w:r>
          </w:p>
          <w:p>
            <w:pPr/>
            <w:r>
              <w:rPr/>
              <w:t xml:space="preserve">The project also fully supported preparation of the new Circular Economy Development Programme 2025-2030. Draft Programme was developed in a participatory process, in consultation with the Stakeholders Working Group (meetings organized by the project on October 17-18 and December 24, 2024). It is expected that the Government will adopt the new Programme by the end of 2025.</w:t>
            </w:r>
          </w:p>
          <w:p>
            <w:pPr/>
            <w:r>
              <w:rPr/>
              <w:t xml:space="preserve">The project developed four (4) Local Circular Economy Roadmaps for the cities of Pančevo, Sombor, Bujanovac and Medveđa, and additopnal one was developed for the city of Kruševac. Through cost-sharing funding, the project is considering implementation of priority CE measures in Sombor and Medveđa, for solar street lighting.</w:t>
            </w:r>
          </w:p>
          <w:p>
            <w:pPr/>
            <w:r>
              <w:rPr/>
              <w:t xml:space="preserve">The project achieved scaling-out of the activities related to the development of local CE Roadmaps by transferring the know-how and lessons learned to the new IPA funded project “EU for Circular Economy in Serbia”: https://circulareconomy.euzatebe.rs/en/about-project. Thanks to the strengthened capacities, the Ministry will implement the new IPA project in direct implementation arrangements. The ToR of the new IPA project clearly referenced the methodology and results of the GEF funded CE project.</w:t>
            </w:r>
          </w:p>
          <w:p>
            <w:pPr/>
            <w:r>
              <w:rPr/>
              <w:t xml:space="preserve">The Ministry will sign the MoUs for development of additional 5 Local CE Roadmaps with municipalities of Aranđelovac, Čajetina, Ivanjica, Novi Pazar and Osečina (to be reported in the next PIR period).</w:t>
            </w:r>
          </w:p>
        </w:tc>
      </w:tr>
      <w:tr>
        <w:trPr/>
        <w:tc>
          <w:tcPr>
            <w:tcW w:w="4000" w:type="dxa"/>
            <w:gridSpan w:val="1"/>
            <w:noWrap/>
          </w:tcPr>
          <w:p>
            <w:pPr/>
            <w:r>
              <w:rPr/>
              <w:t xml:space="preserve">Indicator 7:  Number of users of the CE Navigator and the Registry for Recycled Secondary Raw Materials</w:t>
            </w:r>
          </w:p>
        </w:tc>
        <w:tc>
          <w:tcPr>
            <w:tcW w:w="2000" w:type="dxa"/>
            <w:gridSpan w:val="1"/>
            <w:noWrap/>
          </w:tcPr>
          <w:p>
            <w:pPr/>
            <w:r>
              <w:rPr/>
              <w:t xml:space="preserve">n/a</w:t>
            </w:r>
          </w:p>
        </w:tc>
        <w:tc>
          <w:tcPr>
            <w:tcW w:w="2000" w:type="dxa"/>
            <w:gridSpan w:val="1"/>
            <w:noWrap/>
          </w:tcPr>
          <w:p>
            <w:pPr/>
            <w:r>
              <w:rPr/>
              <w:t xml:space="preserve">400</w:t>
            </w:r>
          </w:p>
        </w:tc>
        <w:tc>
          <w:tcPr>
            <w:tcW w:w="2000" w:type="dxa"/>
            <w:gridSpan w:val="1"/>
            <w:noWrap/>
          </w:tcPr>
          <w:p>
            <w:pPr/>
            <w:r>
              <w:rPr/>
              <w:t xml:space="preserve">4 000</w:t>
            </w:r>
          </w:p>
        </w:tc>
        <w:tc>
          <w:tcPr>
            <w:tcW w:w="4000" w:type="dxa"/>
            <w:gridSpan w:val="1"/>
            <w:noWrap/>
          </w:tcPr>
          <w:p>
            <w:pPr/>
            <w:r>
              <w:rPr/>
              <w:t xml:space="preserve">0 as of this reporting period.</w:t>
            </w:r>
          </w:p>
          <w:p>
            <w:pPr/>
            <w:r>
              <w:rPr/>
              <w:t xml:space="preserve">UNDP will support the MoEP in launching a national CE Platform (potentially linked with a future Western Balkans regional CE platform) with a multitude of functionalities, including secondary row materials stock market, B2B matchmaking, marketing of innovation solutions and CE services, access to finance for CE investments, education, etc. UNDP organized a co-creative Design Thinking workshop for app. 30 participants from various industries, which discussed user needs, challenges, possible pathways, and layout of the platform. UNDP will start prototyping this platform in the forthcoming period. This Platform can be further developed and used as a basis and instrument for upscaling of the CE investments, policies and knowledge products. The Government will offer the platform structure and content for further replication in the region and globally.</w:t>
            </w:r>
          </w:p>
          <w:p>
            <w:pPr/>
            <w:r>
              <w:rPr/>
              <w:t xml:space="preserve">In parallel, UNDP initiated preparatory work to support development of the Regulation on online stock-exchange market for secondary raw materials.</w:t>
            </w:r>
          </w:p>
        </w:tc>
        <w:tc>
          <w:tcPr>
            <w:tcW w:w="4000" w:type="dxa"/>
            <w:gridSpan w:val="1"/>
            <w:noWrap/>
          </w:tcPr>
          <w:p>
            <w:pPr/>
            <w:r>
              <w:rPr/>
              <w:t xml:space="preserve">0 as of this reporting period.</w:t>
            </w:r>
          </w:p>
          <w:p>
            <w:pPr/>
            <w:r>
              <w:rPr/>
              <w:t xml:space="preserve">UNDP will support the MoEP in launching a national CE Platform with multiple functionalities by spring 2026, in collaboration with relevant stakeholders (such as Chamber of Commerce, Serbian Environmental Protection Agency (SEPA), etc. The platform is based on the need to provide access of waste-management related business to the data about entities involved in handling various waste streams. This would improve the current waste management databases of the SEPA on issued waste management permits with the waste operators records (the records that operators are obliged to maintain according to the Waste management Law). In this way, it will be easy to identify deficiencies in waste management sector, but also to map which parts of Serbia have problems with proximity to waste management operators. Such web-based tool will provide foundation for creation an online Waste Exchange Navigator for the Republic of Serbia. The portal will also support the reporting on End-of-Waste status registrations and by-products, as well as the reporting on Waste Intermediators. Finally, the CE Platform will be linked with the other similar CE online tools such as the web platform of the Chamber of Commerce (https://circulareconomy-serbia.com/sr, also supported by UNDP). In doing so, the project will avoid overlaps and promote synergy regarding functionalities, maintenance and sustainability.</w:t>
            </w:r>
          </w:p>
          <w:p>
            <w:pPr/>
            <w:r>
              <w:rPr/>
              <w:t xml:space="preserve">The Ministry of Environment will use the CE Platform for upscaling of the CE investments, policies and knowledge products. The Government will offer the platform structure and content for further replication in the region and globally.</w:t>
            </w:r>
          </w:p>
        </w:tc>
      </w:tr>
      <w:tr>
        <w:trPr/>
        <w:tc>
          <w:tcPr>
            <w:tcW w:w="4000" w:type="dxa"/>
            <w:gridSpan w:val="1"/>
            <w:noWrap/>
          </w:tcPr>
          <w:p>
            <w:pPr/>
            <w:r>
              <w:rPr>
                <w:b w:val="1"/>
                <w:bCs w:val="1"/>
              </w:rPr>
              <w:t xml:space="preserve">The progress of the objective/outcome can be described as:</w:t>
            </w:r>
          </w:p>
        </w:tc>
        <w:tc>
          <w:tcPr>
            <w:tcW w:w="12000" w:type="dxa"/>
            <w:gridSpan w:val="5"/>
            <w:noWrap/>
          </w:tcPr>
          <w:p>
            <w:pPr/>
            <w:r>
              <w:rPr>
                <w:b w:val="1"/>
                <w:bCs w:val="1"/>
              </w:rPr>
              <w:t xml:space="preserve">On track</w:t>
            </w:r>
          </w:p>
        </w:tc>
      </w:tr>
      <w:tr>
        <w:trPr/>
        <w:tc>
          <w:tcPr>
            <w:tcW w:w="4000" w:type="dxa"/>
            <w:gridSpan w:val="1"/>
            <w:noWrap/>
          </w:tcPr>
          <w:p>
            <w:pPr/>
            <w:r>
              <w:rPr>
                <w:b w:val="1"/>
                <w:bCs w:val="1"/>
              </w:rPr>
              <w:t xml:space="preserve">Evidence uploaded:</w:t>
            </w:r>
          </w:p>
        </w:tc>
        <w:tc>
          <w:tcPr>
            <w:tcW w:w="12000" w:type="dxa"/>
            <w:gridSpan w:val="5"/>
            <w:noWrap/>
          </w:tcPr>
          <w:p>
            <w:pPr/>
            <w:r>
              <w:rPr/>
              <w:t xml:space="preserve">YES</w:t>
            </w:r>
          </w:p>
        </w:tc>
      </w:tr>
      <w:tr>
        <w:trPr/>
        <w:tc>
          <w:tcPr>
            <w:tcW w:w="16000" w:type="dxa"/>
            <w:shd w:val="clear" w:fill="#D9D9D9"/>
            <w:gridSpan w:val="7"/>
            <w:noWrap/>
          </w:tcPr>
          <w:p>
            <w:pPr/>
            <w:r>
              <w:rPr>
                <w:b w:val="1"/>
                <w:bCs w:val="1"/>
              </w:rPr>
              <w:t xml:space="preserve">Outcome 2</w:t>
            </w:r>
          </w:p>
          <w:p>
            <w:pPr/>
            <w:r>
              <w:rPr>
                <w:b w:val="1"/>
                <w:bCs w:val="1"/>
              </w:rPr>
              <w:t xml:space="preserve">Project component 2:	Implementation of new innovative   project sourcing and financing modalities to promote low carbon circular economy development / Outcome 2: New innovative circular economy project and business ideas to reduce community carbon footprint identified and implemented with support by LCCIP with related KM and public outreach activities</w:t>
            </w:r>
          </w:p>
        </w:tc>
      </w:tr>
      <w:tr>
        <w:trPr/>
        <w:tc>
          <w:tcPr>
            <w:tcW w:w="4000" w:type="dxa"/>
            <w:gridSpan w:val="1"/>
            <w:noWrap/>
          </w:tcPr>
          <w:p>
            <w:pPr/>
            <w:r>
              <w:rPr>
                <w:b w:val="1"/>
                <w:bCs w:val="1"/>
              </w:rPr>
              <w:t xml:space="preserve">Description of Indicator</w:t>
            </w:r>
          </w:p>
        </w:tc>
        <w:tc>
          <w:tcPr>
            <w:tcW w:w="2000" w:type="dxa"/>
            <w:gridSpan w:val="1"/>
            <w:noWrap/>
          </w:tcPr>
          <w:p>
            <w:pPr/>
            <w:r>
              <w:rPr>
                <w:b w:val="1"/>
                <w:bCs w:val="1"/>
              </w:rPr>
              <w:t xml:space="preserve">Baseline Level</w:t>
            </w:r>
          </w:p>
        </w:tc>
        <w:tc>
          <w:tcPr>
            <w:tcW w:w="2000" w:type="dxa"/>
            <w:gridSpan w:val="1"/>
            <w:noWrap/>
          </w:tcPr>
          <w:p>
            <w:pPr/>
            <w:r>
              <w:rPr>
                <w:b w:val="1"/>
                <w:bCs w:val="1"/>
              </w:rPr>
              <w:t xml:space="preserve">Midterm target level</w:t>
            </w:r>
          </w:p>
        </w:tc>
        <w:tc>
          <w:tcPr>
            <w:tcW w:w="2000" w:type="dxa"/>
            <w:gridSpan w:val="1"/>
            <w:noWrap/>
          </w:tcPr>
          <w:p>
            <w:pPr/>
            <w:r>
              <w:rPr>
                <w:b w:val="1"/>
                <w:bCs w:val="1"/>
              </w:rPr>
              <w:t xml:space="preserve">End of project target level</w:t>
            </w:r>
          </w:p>
        </w:tc>
        <w:tc>
          <w:tcPr>
            <w:tcW w:w="4000" w:type="dxa"/>
            <w:gridSpan w:val="1"/>
            <w:noWrap/>
          </w:tcPr>
          <w:p>
            <w:pPr/>
            <w:r>
              <w:rPr>
                <w:b w:val="1"/>
                <w:bCs w:val="1"/>
              </w:rPr>
              <w:t xml:space="preserve">Level at Jun 30, 2024</w:t>
            </w:r>
          </w:p>
        </w:tc>
        <w:tc>
          <w:tcPr>
            <w:tcW w:w="4000" w:type="dxa"/>
            <w:gridSpan w:val="1"/>
            <w:noWrap/>
          </w:tcPr>
          <w:p>
            <w:pPr/>
            <w:r>
              <w:rPr>
                <w:b w:val="1"/>
                <w:bCs w:val="1"/>
              </w:rPr>
              <w:t xml:space="preserve">Cumulative progress since project start as of Jun 30, 2025</w:t>
            </w:r>
          </w:p>
        </w:tc>
      </w:tr>
      <w:tr>
        <w:trPr/>
        <w:tc>
          <w:tcPr>
            <w:tcW w:w="4000" w:type="dxa"/>
            <w:gridSpan w:val="1"/>
            <w:noWrap/>
          </w:tcPr>
          <w:p>
            <w:pPr/>
            <w:r>
              <w:rPr/>
              <w:t xml:space="preserve">Indicator 8:  Number of new CE economy project and business ideas implemented with LCCIP support</w:t>
            </w:r>
          </w:p>
        </w:tc>
        <w:tc>
          <w:tcPr>
            <w:tcW w:w="2000" w:type="dxa"/>
            <w:gridSpan w:val="1"/>
            <w:noWrap/>
          </w:tcPr>
          <w:p>
            <w:pPr/>
            <w:r>
              <w:rPr/>
              <w:t xml:space="preserve">n/a</w:t>
            </w:r>
          </w:p>
        </w:tc>
        <w:tc>
          <w:tcPr>
            <w:tcW w:w="2000" w:type="dxa"/>
            <w:gridSpan w:val="1"/>
            <w:noWrap/>
          </w:tcPr>
          <w:p>
            <w:pPr/>
            <w:r>
              <w:rPr/>
              <w:t xml:space="preserve">0</w:t>
            </w:r>
          </w:p>
        </w:tc>
        <w:tc>
          <w:tcPr>
            <w:tcW w:w="2000" w:type="dxa"/>
            <w:gridSpan w:val="1"/>
            <w:noWrap/>
          </w:tcPr>
          <w:p>
            <w:pPr/>
            <w:r>
              <w:rPr/>
              <w:t xml:space="preserve">At least 5 projects implemented</w:t>
            </w:r>
          </w:p>
        </w:tc>
        <w:tc>
          <w:tcPr>
            <w:tcW w:w="4000" w:type="dxa"/>
            <w:gridSpan w:val="1"/>
            <w:noWrap/>
          </w:tcPr>
          <w:p>
            <w:pPr/>
            <w:r>
              <w:rPr/>
              <w:t xml:space="preserve">9 projects have been fully implemented since the project start; 4 partially as of this reporting period end; 2 in pipeline for implementation in the next reporting periods (Evidence: PBPA documents).</w:t>
            </w:r>
          </w:p>
          <w:p>
            <w:pPr/>
            <w:r>
              <w:rPr/>
              <w:t xml:space="preserve">UNDP Serbia very efficiently supports circular economy innovation. In 2022 and 2023, the project organized 3 public calls for circular economy (CE) innovations, which attracted around 80 applications, and together with previously attracted proposals for Acceleration - resulted in over 40 CE innovations currently under implementation or already implemented. This includes: 13 CE pilot investments and innovative solutions (contracted through the Performance-based Payment Agreements (PBPAs), with additional 2 approved, pending contract signatures), 25 circular vouchers for collaboration between the R&amp;D and SMEs, and 6 circular awards provided to SMEs that offer solutions for integration of the informal waste collectors into official waste management system. The total value of the allocated support is over 1.2 million USD, and the total value of the investment in these CE innovations is approximately 14.5 million USD.</w:t>
            </w:r>
          </w:p>
          <w:p>
            <w:pPr/>
            <w:r>
              <w:rPr/>
              <w:t xml:space="preserve"/>
            </w:r>
          </w:p>
          <w:p>
            <w:pPr/>
            <w:r>
              <w:rPr/>
              <w:t xml:space="preserve">In 2024, the project opened three new Calls for Innovative CE solutions. As of June 2024, around 40 applications were received, but two Calls are still open.</w:t>
            </w:r>
          </w:p>
          <w:p>
            <w:pPr/>
            <w:r>
              <w:rPr/>
              <w:t xml:space="preserve"/>
            </w:r>
          </w:p>
          <w:p>
            <w:pPr/>
            <w:r>
              <w:rPr/>
              <w:t xml:space="preserve">The recently supported projects (the new ones, selected in this period and in implementation) via PBPAs are described below:</w:t>
            </w:r>
          </w:p>
          <w:p>
            <w:pPr/>
            <w:r>
              <w:rPr/>
              <w:t xml:space="preserve"/>
            </w:r>
          </w:p>
          <w:p>
            <w:pPr/>
            <w:r>
              <w:rPr/>
              <w:t xml:space="preserve">- BIOMASS FOR ENERGY AND BIODIVERSITY (B4EB)</w:t>
            </w:r>
          </w:p>
          <w:p>
            <w:pPr/>
            <w:r>
              <w:rPr/>
              <w:t xml:space="preserve">Implementing partner: Institute for Biological Research "Siniša Stanković”, University of Belgrade</w:t>
            </w:r>
          </w:p>
          <w:p>
            <w:pPr/>
            <w:r>
              <w:rPr/>
              <w:t xml:space="preserve">This solution foresees the use of hydrophilic plants (plants that thrive in or have a natural affinity for water) as a source of energy. The heat potential of the vegetation has already been analyzed and has shown high values. Based on it, a business model was developed for production of biomass for heating (pellets or briquettes) from hydrophilic vegetation, with support of innovative mobile dryers, followed by the placement of the biomass on the market. This system includes the drainage channels, that are continuously cleaned. The solution also includes conducting an analysis of the vegetation's potential for energy storage (batteries) and a purchase of a special machine to be used for mowing vegetation in the drainage channels (the so-called "extended arm") and cleaning them. Partners in implementation, besides the Institute “Siniša Stanković” which conducts the research, are the Water Management Company Sibnica, responsible for cleaning the drainage systems, as well as private company Dea Loyalty, that aims to expand its business in the field of green economy through the production and market placement of biomass. This solution is a successful example of collaboration between the academic, public, and private sectors. It significantly contributes to the improvement of flood prevention in suburban areas of Belgrade.</w:t>
            </w:r>
          </w:p>
          <w:p>
            <w:pPr/>
            <w:r>
              <w:rPr/>
              <w:t xml:space="preserve"/>
            </w:r>
          </w:p>
          <w:p>
            <w:pPr/>
            <w:r>
              <w:rPr/>
              <w:t xml:space="preserve">- GREEN SOLUTIONS FOR BIO-WASTE MANAGEMENT</w:t>
            </w:r>
          </w:p>
          <w:p>
            <w:pPr/>
            <w:r>
              <w:rPr/>
              <w:t xml:space="preserve">Implementing partner: The Faculty of Hotel Management and Tourism in Vrnjačka Banja, University of Kragujevac</w:t>
            </w:r>
          </w:p>
          <w:p>
            <w:pPr/>
            <w:r>
              <w:rPr/>
              <w:t xml:space="preserve">The main idea of this solution is to pilot a programme for transforming food waste from the hospitality facilities into compost at the facilities of the Faculty in Vrnjačka Banjaand further use the compost in horticulture of public green areas. It includes application of innovative “EM active” microbiological technology, that in a rapid and efficient manner converts plant organic matter into the compost. The process is environmentally friendly and results in reduction of bio-waste from landfills, reduction of GHG emissions,sustainable fertilizing solutions and better management of green areas. In the long term, by increasing the number of included restaurants and hotels that provide organic waste for the composting process, economic benefits are expected for the compost producer. In this manner, the circular solution for bio-waste from the realm of theory becomes a "living laboratory of sustainable development". It is expected that other tourist centers, especially spa centers in Serbia, will adopt this model and increase the biological value of the soil.  This solution is a joint initiative of the Faculty of Hotel Management and Tourism in Vrnjačka Banja, University of Kragujevac and the Faculty of Agriculture of the University of Belgrade (academic sector), hospitality facilities: three hotels and two restaurants (private sector), the Ministry of Environmental Protection, PUC “Banjsko zelenilo i čistoća” and the Municipality of Vrnjačka Banja (public sector).</w:t>
            </w:r>
          </w:p>
          <w:p>
            <w:pPr/>
            <w:r>
              <w:rPr/>
              <w:t xml:space="preserve"/>
            </w:r>
          </w:p>
          <w:p>
            <w:pPr/>
            <w:r>
              <w:rPr/>
              <w:t xml:space="preserve">- TREE IN CIRCULATION</w:t>
            </w:r>
          </w:p>
          <w:p>
            <w:pPr/>
            <w:r>
              <w:rPr/>
              <w:t xml:space="preserve">Implementing partner: Furniture design and production studio “Opip”, Belgrade</w:t>
            </w:r>
          </w:p>
          <w:p>
            <w:pPr/>
            <w:r>
              <w:rPr/>
              <w:t xml:space="preserve">The goal of the pilot project "Tree in circulation" is to reuse zero-value wood scraps from discarded park furniture by applying the Japanese Yakisugi burning technique. This will create new garden beds, planters, bins, outdoor furniture, bird feeders, park equipment and miscellaneous furnishings. The new wood elements once stripped down and recovered through the natural wood-burning technique are maintenance–free and eco-friendly, extending the life cycle of wood waste materials to create new products that are themselves safe for further recycling when end-of-life is reached. The solution foresees that the damaged wood waste elements will be collected from park areas managed by the Faculty of Forestry (Arboretum, Goc), sorted according to sustainability criteria and reprocessed using the Yakisugi surface burning technique to produce new furniture. It also encompasses the procurement of equipment and tools necessary for treatment, as well as organizing workshops in schools and universities on how to extend the lifespan of wooden materials.</w:t>
            </w:r>
          </w:p>
        </w:tc>
        <w:tc>
          <w:tcPr>
            <w:tcW w:w="4000" w:type="dxa"/>
            <w:gridSpan w:val="1"/>
            <w:noWrap/>
          </w:tcPr>
          <w:p>
            <w:pPr/>
            <w:r>
              <w:rPr/>
              <w:t xml:space="preserve">By June 30, 2025, 12 pilot projects have been fully implemented and 1 partially implemented. In autumn 2024, in partnership with the EU for Green Agenda in Serbia initiative, the project provided technical assistance to the recipients of  the circular vouchers (from the calls conducted in 2022 and 2023). As a result, the project produced, 8 new circular solutions/investments. The Project Board approved these 8 solutions to receive implementation support (mostly academic and R&amp;D institutions). The PBPA contracts are under preparation. Some of those solutions are:</w:t>
            </w:r>
          </w:p>
          <w:p>
            <w:pPr/>
            <w:r>
              <w:rPr/>
              <w:t xml:space="preserve">Robotized and automated system for crop care in the function of sustainable agriculture:</w:t>
            </w:r>
          </w:p>
          <w:p>
            <w:pPr/>
            <w:r>
              <w:rPr/>
              <w:t xml:space="preserve">The project is developing the AgRoVI system, which uses artificial intelligence to assist agriculture (primarily organic), leveraging a modular robotic system, machine learning algorithms, and green energy. A patent and prototype with a robotic arm were developed in 2023, robotic soil processing was conceptualized in 2024, and now the entire system is becoming mobile. Databases are being developed for early pest detection, as well as seed placement, irrigation and spraying, early plant stress detection, and optionally, treatment. The return on investment is expected in 4–5 years, and the prototype will be used by Organela and the Institute for Vegetable Growing.</w:t>
            </w:r>
          </w:p>
          <w:p>
            <w:pPr/>
            <w:r>
              <w:rPr/>
              <w:t xml:space="preserve">SPINBIO:</w:t>
            </w:r>
          </w:p>
          <w:p>
            <w:pPr/>
            <w:r>
              <w:rPr/>
              <w:t xml:space="preserve">By acquiring an electrospinner and applying optimized bacterial fermentation, plastic waste from 3D printing (other types of plastic can also be used) is blended through electrospinning with bioactive compounds derived from food waste, resulting in an innovative and cost-effective biopolymer: a prototype of a new bioactive material — electrospun biologically active membranes based on high-value bacterial nanocellulose. This material has applications in biomedicine and functional packaging material, and it will be tested by the company Esensa.</w:t>
            </w:r>
          </w:p>
          <w:p>
            <w:pPr/>
            <w:r>
              <w:rPr/>
              <w:t xml:space="preserve">Valorization of food additives from fruit and vegetable waste isolated using 0-waste technology:</w:t>
            </w:r>
          </w:p>
          <w:p>
            <w:pPr/>
            <w:r>
              <w:rPr/>
              <w:t xml:space="preserve">The project focuses on producing 100% natural food additives and colorants from food waste using environmentally friendly technologies with the goal of “zero waste.” Waste from fruit and vegetable processing, rich in nutrients and bioactive compounds, will be used to isolate substances that add value to food. The process includes the use of green solvents and composting of the remaining biomass. Extracts with the best properties will be used in confectionery products intended for children and diabetics, to be produced by Mandarina Cake Shop, while the compost will serve as natural fertilizer, manufactured by BioTech Engineering.</w:t>
            </w:r>
          </w:p>
          <w:p>
            <w:pPr/>
            <w:r>
              <w:rPr/>
              <w:t xml:space="preserve">Condensate from wood steaming process for sustainable textile industry:</w:t>
            </w:r>
          </w:p>
          <w:p>
            <w:pPr/>
            <w:r>
              <w:rPr/>
              <w:t xml:space="preserve">The project uses wood steam condensate as a natural dye for textiles. In Serbia, over 200 wood-processing companies produce this condensate, which is rich in polyphenols with antioxidant properties. Meanwhile, dyeing in the textile industry is a major environmental pollutant, requiring water, chemicals, and energy, while synthetic dyes pose ecological and health risks. An innovative symbiosis between the wood and textile industries reduces the use of chemicals, energy, and gas emissions by replacing synthetic dyes with eco-friendly condensate. Activities include condensate analysis, dyeing tests, and pilot projects with partners, turning wood “waste” into valuable resources for the textile industry.</w:t>
            </w:r>
          </w:p>
          <w:p>
            <w:pPr/>
            <w:r>
              <w:rPr/>
              <w:t xml:space="preserve">Energy Cube:</w:t>
            </w:r>
          </w:p>
          <w:p>
            <w:pPr/>
            <w:r>
              <w:rPr/>
              <w:t xml:space="preserve">The goal of the project is to develop an integrated "Energy Cube" system for heating, cooling, generation, and storage of electricity with zero emissions, using solar energy, a heat pump, hydrogen storage, and a fuel cell. The system reduces material usage and environmental impact through automation and solar tracking. The innovation is currently at Technology Readiness Level (TRL) 3, with high efficiency, and further development includes hydrogen integration for operation under extreme winter conditions, with testing at TRL 4. Commercialization anticipates a return on investment in approximately 5 years. The partner company Alfa Klima plans to produce the system, and there is demand in construction, agriculture, and residential housing. The prototype will be used on a rental and shared economy basis.</w:t>
            </w:r>
          </w:p>
          <w:p>
            <w:pPr/>
            <w:r>
              <w:rPr/>
              <w:t xml:space="preserve">In July 2024, a new cycle of support for R&amp;D institutions collaborating with private sector was approved, and 10 circular vouchers were awarded.</w:t>
            </w:r>
          </w:p>
          <w:p>
            <w:pPr/>
            <w:r>
              <w:rPr/>
              <w:t xml:space="preserve">In September 2024, a new cycle of support for informal waste collectors was approved, and 7 circular awards were approved.</w:t>
            </w:r>
          </w:p>
          <w:p>
            <w:pPr/>
            <w:r>
              <w:rPr/>
              <w:t xml:space="preserve">In March 2025, the project conducted a new Call for Innovative Solutions for strengthening the role of women in the circular economy: https://www.cirkularnezajednice.rs/?p=2092&amp;lang=en</w:t>
            </w:r>
          </w:p>
          <w:p>
            <w:pPr/>
            <w:r>
              <w:rPr/>
              <w:t xml:space="preserve">The project will award most advanced innovative solutions to this call by Innovation Award Contracts.</w:t>
            </w:r>
          </w:p>
          <w:p>
            <w:pPr/>
            <w:r>
              <w:rPr/>
              <w:t xml:space="preserve">More than 70 applications were received for this new Public Call, and external evaluators and Project Board selected 20 initiatives that are eligible for potential support,</w:t>
            </w:r>
          </w:p>
          <w:p>
            <w:pPr/>
            <w:r>
              <w:rPr/>
              <w:t xml:space="preserve">By the end of the reporting period, the project signed 7 Innovation Award Contracts (IACs). Some of these contracts are partially implemented by in the reporting period:</w:t>
            </w:r>
          </w:p>
          <w:p>
            <w:pPr/>
            <w:r>
              <w:rPr/>
              <w:t xml:space="preserve">1.	OkruŽena – Closing the Loop from Ajvar to BioSponge: The Power of Women in Sustainable Food Production</w:t>
            </w:r>
          </w:p>
          <w:p>
            <w:pPr/>
            <w:r>
              <w:rPr/>
              <w:t xml:space="preserve">•	Goal: Reduce organic waste and GHG emissions from ajvar production through creation of BioSponge – a biodegradable cleaning product. Empower rural women and promote circular economy.</w:t>
            </w:r>
          </w:p>
          <w:p>
            <w:pPr/>
            <w:r>
              <w:rPr/>
              <w:t xml:space="preserve">•	Process: Processing of organic food waste (husks, stems, pulp) into raw material for biodegradable sponges using drying, binding and forming techniques. Introduction of automated labeling equipment and digital tool for material flow monitoring. Local production with involvement of rural women in manufacturing, training, and promotion.</w:t>
            </w:r>
          </w:p>
          <w:p>
            <w:pPr/>
            <w:r>
              <w:rPr/>
              <w:t xml:space="preserve">•	Result / Impact: 1 new eco-product developed, 3 tons of waste reused, 5.4 t CO₂e emissions avoided, 5 women engaged, 1 machine and 1 software tool implemented. 1,000 units to be produced and sold as proof of circular success.</w:t>
            </w:r>
          </w:p>
          <w:p>
            <w:pPr/>
            <w:r>
              <w:rPr/>
              <w:t xml:space="preserve">2.	Women, Knowledge and Green Extraction: Sustainable Beauty from Local Resources</w:t>
            </w:r>
          </w:p>
          <w:p>
            <w:pPr/>
            <w:r>
              <w:rPr/>
              <w:t xml:space="preserve">•	Goal: Advance the green transition through sustainable extraction, reduced energy use, and promotion of local raw materials, while supporting small-scale, women-led production in rural areas.</w:t>
            </w:r>
          </w:p>
          <w:p>
            <w:pPr/>
            <w:r>
              <w:rPr/>
              <w:t xml:space="preserve">•	Process: Use of DES (deep eutectic solvents) for eco-friendly extraction of high-value plant compounds, adapted for micro-enterprises. Cold-processing techniques and local ingredients further reduce energy consumption and emissions.</w:t>
            </w:r>
          </w:p>
          <w:p>
            <w:pPr/>
            <w:r>
              <w:rPr/>
              <w:t xml:space="preserve">•	Result / Impact: At least 3 new cosmetic products developed with significantly lower CO₂ footprint (~6,000 kg CO₂e/year avoided). Validated DES extraction protocol established for small-scale use. Supports circular economy and digital optimization in clean beauty production.</w:t>
            </w:r>
          </w:p>
          <w:p>
            <w:pPr/>
            <w:r>
              <w:rPr/>
              <w:t xml:space="preserve">3.	LALU RE-PAK – A Roma Woman Leading the Circular Transition in the Street Food Sector</w:t>
            </w:r>
          </w:p>
          <w:p>
            <w:pPr/>
            <w:r>
              <w:rPr/>
              <w:t xml:space="preserve">•	Goal: Empower Roma women through circular practices in the street food sector, reducing plastic waste and food surplus while creating inclusive employment opportunities.</w:t>
            </w:r>
          </w:p>
          <w:p>
            <w:pPr/>
            <w:r>
              <w:rPr/>
              <w:t xml:space="preserve">•	Process: Train and engage 5 Roma women in producing reusable packaging, repurposing leftover bread into new products, and operating mobile zero-waste sales via electric vehicle. Introduce loyalty discounts and promote sustainable habits.</w:t>
            </w:r>
          </w:p>
          <w:p>
            <w:pPr/>
            <w:r>
              <w:rPr/>
              <w:t xml:space="preserve">•	Result / Impact: 3 new bread-based products launched, 150+ kg of bread reused annually, 70% reduction in plastic use, 80+ field sale days, 5 women trained and employed, 200+ customers in loyalty system. Long-term reuse of electric vehicle ensures sustainability.</w:t>
            </w:r>
          </w:p>
          <w:p>
            <w:pPr/>
            <w:r>
              <w:rPr/>
              <w:t xml:space="preserve">4.	From Nature – For Nature: Sustainable Hazelnut Production Through Women’s Innovation</w:t>
            </w:r>
          </w:p>
          <w:p>
            <w:pPr/>
            <w:r>
              <w:rPr/>
              <w:t xml:space="preserve">•	Goal: Reduce GHG emissions and enhance circularity in hazelnut farming and processing with sustainable practices.</w:t>
            </w:r>
          </w:p>
          <w:p>
            <w:pPr/>
            <w:r>
              <w:rPr/>
              <w:t xml:space="preserve">•	Process: Use mulching to convert plant waste into humus, install solar-powered irrigation, and apply natural plant protection products. Close production loop by turning waste into humus and protein flour, all on a single site to minimize emissions.</w:t>
            </w:r>
          </w:p>
          <w:p>
            <w:pPr/>
            <w:r>
              <w:rPr/>
              <w:t xml:space="preserve">•	Result / Impact:  100% yield increase per hectare, elimination of synthetic fertilizers, 80%+ pesticide reduction, 1–2 tons humus produced yearly per hectare, 50% boost in cosmetic oil output, and 10–15% annual CO₂ emission reduction. Prepared for EU export with proven product safety.</w:t>
            </w:r>
          </w:p>
          <w:p>
            <w:pPr/>
            <w:r>
              <w:rPr/>
              <w:t xml:space="preserve">5.	„Kostica design: Circular Creative Economy for Knjaževac“</w:t>
            </w:r>
          </w:p>
          <w:p>
            <w:pPr/>
            <w:r>
              <w:rPr/>
              <w:t xml:space="preserve">•	Goal: Empower vulnerable women, including mothers of children with special needs and young women with disabilities, by providing flexible, home-based employment opportunities using recycled materials.</w:t>
            </w:r>
          </w:p>
          <w:p>
            <w:pPr/>
            <w:r>
              <w:rPr/>
              <w:t xml:space="preserve">•	Process: Women produce ottomans filled with cherry pits, pillows, and therapeutic hot/cold packs from leather and textile scraps. This approach fosters creativity, supports circular economy principles like recycling and waste reduction, and allows work flexibility.</w:t>
            </w:r>
          </w:p>
          <w:p>
            <w:pPr/>
            <w:r>
              <w:rPr/>
              <w:t xml:space="preserve">•	Result / Impact:  The project enhances women’s economic independence, significantly reduces textile and leather waste sent to landfills, lowers demand for new materials, cuts greenhouse gas emissions, and promotes gender equality in the local community.</w:t>
            </w:r>
          </w:p>
          <w:p>
            <w:pPr/>
            <w:r>
              <w:rPr/>
              <w:t xml:space="preserve">6.	Zero Waste Protein Cookies</w:t>
            </w:r>
          </w:p>
          <w:p>
            <w:pPr/>
            <w:r>
              <w:rPr/>
              <w:t xml:space="preserve">•	Goal:  Create a zero-waste production system by upcycling brewery spent grains into nutritious, high-protein vegan snacks, reducing food waste and environmental impact.</w:t>
            </w:r>
          </w:p>
          <w:p>
            <w:pPr/>
            <w:r>
              <w:rPr/>
              <w:t xml:space="preserve">•	Process: Collect spent grains from breweries (barley, hops, wheat) that are usually discarded or used as animal feed. Transform these grains into high-protein vegan cookies and bars. Plan to expand by drying, packaging, and supplying these grains as raw material to other food producers like bakeries and pasta makers.</w:t>
            </w:r>
          </w:p>
          <w:p>
            <w:pPr/>
            <w:r>
              <w:rPr/>
              <w:t xml:space="preserve">•	 Result / Impact:  First products launched using sustainable raw materials, fully eliminating waste from at least one craft brewery in the initial phase, reducing reliance on animal proteins and lowering associated greenhouse gas emissions.</w:t>
            </w:r>
          </w:p>
          <w:p>
            <w:pPr/>
            <w:r>
              <w:rPr/>
              <w:t xml:space="preserve">7.	Integration of the Network of Industrial Symbiosis of Serbia (MISS) in value-chain of food and natural cosmetics.</w:t>
            </w:r>
          </w:p>
          <w:p>
            <w:pPr/>
            <w:r>
              <w:rPr/>
              <w:t xml:space="preserve">The value of 7 signed contracts is 110,000 USD.</w:t>
            </w:r>
          </w:p>
          <w:p>
            <w:pPr/>
            <w:r>
              <w:rPr/>
              <w:t xml:space="preserve">Total value of all 20 proposals to be contracted through Innovation Awards amounts 240,000 USD.</w:t>
            </w:r>
          </w:p>
        </w:tc>
      </w:tr>
      <w:tr>
        <w:trPr/>
        <w:tc>
          <w:tcPr>
            <w:tcW w:w="4000" w:type="dxa"/>
            <w:gridSpan w:val="1"/>
            <w:noWrap/>
          </w:tcPr>
          <w:p>
            <w:pPr/>
            <w:r>
              <w:rPr/>
              <w:t xml:space="preserve">Indicator 9: Amount of co-financing leveraged for the supported CE investments</w:t>
            </w:r>
          </w:p>
        </w:tc>
        <w:tc>
          <w:tcPr>
            <w:tcW w:w="2000" w:type="dxa"/>
            <w:gridSpan w:val="1"/>
            <w:noWrap/>
          </w:tcPr>
          <w:p>
            <w:pPr/>
            <w:r>
              <w:rPr/>
              <w:t xml:space="preserve">n/a</w:t>
            </w:r>
          </w:p>
        </w:tc>
        <w:tc>
          <w:tcPr>
            <w:tcW w:w="2000" w:type="dxa"/>
            <w:gridSpan w:val="1"/>
            <w:noWrap/>
          </w:tcPr>
          <w:p>
            <w:pPr/>
            <w:r>
              <w:rPr/>
              <w:t xml:space="preserve">0</w:t>
            </w:r>
          </w:p>
        </w:tc>
        <w:tc>
          <w:tcPr>
            <w:tcW w:w="2000" w:type="dxa"/>
            <w:gridSpan w:val="1"/>
            <w:noWrap/>
          </w:tcPr>
          <w:p>
            <w:pPr/>
            <w:r>
              <w:rPr/>
              <w:t xml:space="preserve">US$ 10 million</w:t>
            </w:r>
          </w:p>
        </w:tc>
        <w:tc>
          <w:tcPr>
            <w:tcW w:w="4000" w:type="dxa"/>
            <w:gridSpan w:val="1"/>
            <w:noWrap/>
          </w:tcPr>
          <w:p>
            <w:pPr/>
            <w:r>
              <w:rPr/>
              <w:t xml:space="preserve">The financing provided by the project for the 13 circular economy pilots (PBPAs) amounts at US$ 886,900 (out of which US$ 786,900 from the GEF resources). The total investment value of these projects is US$ 12,912,855, and the amount of co-financing leveraged and confirmed by the responsible parties for the supported CE investments by now is US$ 10.56 million.The project allocated additional 310,000 USD in the form of circular vouchers and circular awards (in 31 Innovation Awards Contracts: 12 implemented, and 19 under implementation), with no co-financing.</w:t>
            </w:r>
          </w:p>
          <w:p>
            <w:pPr/>
            <w:r>
              <w:rPr/>
              <w:t xml:space="preserve">However, the project secured additional co-financing from other resources as well: the EU (almost 380,000 USD in the reporting period) and Swiss Development Cooperation (303,709 USD in the reporting period) for the complementary "Green Agenda in Serbia" project, as well as the City of Belgrade (over 20 million USD) and Serbian Chamber of Commerce (over 4 million USD), which implemented several Climate KIC projects, organized Circular Economy Regional Summit, supported implementation of the Serbian Industrial Symbiosis Strategy, etc. In the reporting period, total co-financing ensured is 27.67 USD, and cumulative co-financing ensured amounts at 38.76 million USD (Evidence: GEF CE Co-financing table 2024).</w:t>
            </w:r>
          </w:p>
        </w:tc>
        <w:tc>
          <w:tcPr>
            <w:tcW w:w="4000" w:type="dxa"/>
            <w:gridSpan w:val="1"/>
            <w:noWrap/>
          </w:tcPr>
          <w:p>
            <w:pPr/>
            <w:r>
              <w:rPr/>
              <w:t xml:space="preserve">In the reporting period, the project secured additional co-financing from various sources in the amount of US$ 2.17 million: from the EU for the complementary "Green Agenda in Serbia" project (US$ 77,658.06) for implementation of related CE pilot investments, from the IPA funded “EU for Circular Economy in Serbia” project (US$ 819,672) for upscaling support to Local CE Roadmaps and technical support to private companies, from the Swiss Development Cooperation (US$ 198,049.03) funded complementary "Green Agenda in Serbia" project for implementation of related CE pilot investments and awareness-raising events, from the Government cost-sharing (US$ 659,715) for all additional support to implementing partners and recipients of circular vouchers and awards, from the in-kind contributions from MoEP and UNDP, and from the Elixir company for co-financing of the supported innovative CE investment (327,164.05 USD).</w:t>
            </w:r>
          </w:p>
          <w:p>
            <w:pPr/>
            <w:r>
              <w:rPr/>
              <w:t xml:space="preserve">Cumulative co-financing ensured and materialized amounts US$ 40.88 million, all evidenced in the co-financing letters, as attachments to this and previous reporting periods.</w:t>
            </w:r>
          </w:p>
          <w:p>
            <w:pPr/>
            <w:r>
              <w:rPr/>
              <w:t xml:space="preserve">The total investment value of the supported innovative pilot projects is US$ 12,912,855, and the amount of co-financing leveraged and confirmed by the responsible parties for the supported CE investments by now is US$ 10.87 million – exceeding the final target. In the last report period, the project team mobilized/materialized co-financing in the amount of 327,164.05 USD, from Elixir Company.</w:t>
            </w:r>
          </w:p>
          <w:p>
            <w:pPr/>
            <w:r>
              <w:rPr/>
              <w:t xml:space="preserve">The project allocated additional US$ 590,000 in the form of circular vouchers and circular awards, out of which US$ 520,000 from the cost-sharing resources, in 55 Innovation Awards Contracts: 31 implemented, and 24 under implementation, with no co-financing. In preparation are additional 13 Innovation Awards Contracts, with value of US$ 130,000.</w:t>
            </w:r>
          </w:p>
        </w:tc>
      </w:tr>
      <w:tr>
        <w:trPr/>
        <w:tc>
          <w:tcPr>
            <w:tcW w:w="4000" w:type="dxa"/>
            <w:gridSpan w:val="1"/>
            <w:noWrap/>
          </w:tcPr>
          <w:p>
            <w:pPr/>
            <w:r>
              <w:rPr/>
              <w:t xml:space="preserve">Indicator 10: Amount of financing assigned at the end   of the project to sustain LCCIP operations beyond the life of the project</w:t>
            </w:r>
          </w:p>
        </w:tc>
        <w:tc>
          <w:tcPr>
            <w:tcW w:w="2000" w:type="dxa"/>
            <w:gridSpan w:val="1"/>
            <w:noWrap/>
          </w:tcPr>
          <w:p>
            <w:pPr/>
            <w:r>
              <w:rPr/>
              <w:t xml:space="preserve">n/a</w:t>
            </w:r>
          </w:p>
        </w:tc>
        <w:tc>
          <w:tcPr>
            <w:tcW w:w="2000" w:type="dxa"/>
            <w:gridSpan w:val="1"/>
            <w:noWrap/>
          </w:tcPr>
          <w:p>
            <w:pPr/>
            <w:r>
              <w:rPr/>
              <w:t xml:space="preserve">0</w:t>
            </w:r>
          </w:p>
        </w:tc>
        <w:tc>
          <w:tcPr>
            <w:tcW w:w="2000" w:type="dxa"/>
            <w:gridSpan w:val="1"/>
            <w:noWrap/>
          </w:tcPr>
          <w:p>
            <w:pPr/>
            <w:r>
              <w:rPr/>
              <w:t xml:space="preserve">US$ 1 million</w:t>
            </w:r>
          </w:p>
        </w:tc>
        <w:tc>
          <w:tcPr>
            <w:tcW w:w="4000" w:type="dxa"/>
            <w:gridSpan w:val="1"/>
            <w:noWrap/>
          </w:tcPr>
          <w:p>
            <w:pPr/>
            <w:r>
              <w:rPr/>
              <w:t xml:space="preserve">Up to date leveraged co-financing by the Implementation Partner, namely cost-sharing provided by the Ministry of Environmental Protection, amounts US$ 2.27 million. These resources are used for supporting additional CE innovations, additional Calls for Circular Vouchers, knowledge dissemination events organisation, etc.</w:t>
            </w:r>
          </w:p>
        </w:tc>
        <w:tc>
          <w:tcPr>
            <w:tcW w:w="4000" w:type="dxa"/>
            <w:gridSpan w:val="1"/>
            <w:noWrap/>
          </w:tcPr>
          <w:p>
            <w:pPr/>
            <w:r>
              <w:rPr/>
              <w:t xml:space="preserve">Up to date financing assigned by the Implementation Partner amounts to US$ 2.93 million. These resources are used for supporting additional CE innovations, additional Calls for Circular Vouchers, knowledge dissemination events organisation, etc. This is a current figure – however, this reporting period has not yet represented the end of the project (as the indicator shall capture).</w:t>
            </w:r>
          </w:p>
        </w:tc>
      </w:tr>
      <w:tr>
        <w:trPr/>
        <w:tc>
          <w:tcPr>
            <w:tcW w:w="4000" w:type="dxa"/>
            <w:gridSpan w:val="1"/>
            <w:noWrap/>
          </w:tcPr>
          <w:p>
            <w:pPr/>
            <w:r>
              <w:rPr/>
              <w:t xml:space="preserve">Indicator 11: Status of the project KM platforms and other public outreach material</w:t>
            </w:r>
          </w:p>
        </w:tc>
        <w:tc>
          <w:tcPr>
            <w:tcW w:w="2000" w:type="dxa"/>
            <w:gridSpan w:val="1"/>
            <w:noWrap/>
          </w:tcPr>
          <w:p>
            <w:pPr/>
            <w:r>
              <w:rPr/>
              <w:t xml:space="preserve">0</w:t>
            </w:r>
          </w:p>
        </w:tc>
        <w:tc>
          <w:tcPr>
            <w:tcW w:w="2000" w:type="dxa"/>
            <w:gridSpan w:val="1"/>
            <w:noWrap/>
          </w:tcPr>
          <w:p>
            <w:pPr/>
            <w:r>
              <w:rPr/>
              <w:t xml:space="preserve">Project KM platform in operation and regularly updated, and at least 5 articles or stories about the project in public media published</w:t>
            </w:r>
          </w:p>
        </w:tc>
        <w:tc>
          <w:tcPr>
            <w:tcW w:w="2000" w:type="dxa"/>
            <w:gridSpan w:val="1"/>
            <w:noWrap/>
          </w:tcPr>
          <w:p>
            <w:pPr/>
            <w:r>
              <w:rPr/>
              <w:t xml:space="preserve">Project KM platform in operation and regularly updated, final workshop organized and at least 10 articles or stories about the project in public media published</w:t>
            </w:r>
          </w:p>
        </w:tc>
        <w:tc>
          <w:tcPr>
            <w:tcW w:w="4000" w:type="dxa"/>
            <w:gridSpan w:val="1"/>
            <w:noWrap/>
          </w:tcPr>
          <w:p>
            <w:pPr/>
            <w:r>
              <w:rPr/>
              <w:t xml:space="preserve">KM platform is in operation at the web page: https://www.cirkularnezajednice.rs/, with particular focus on promotion of the success stories and awareness raising multimedia materials. It is regularly updated.</w:t>
            </w:r>
          </w:p>
          <w:p>
            <w:pPr/>
            <w:r>
              <w:rPr/>
              <w:t xml:space="preserve">Project team is currently working on institutionalization of CE trainings, in September 2024 there will be a ToT for MoEP officials, to develop trainings with National Academy for Public Administration.  In addition, the project team developed digital CE trainings on the Babele platform, for Acceleration purposes, and will adjust and integrate these materials on the project website, with dynamic elements, video trainings, calendar of events, etc. as learning materials. The platform might be used regionally as well in the future (in collaboration and synergies with other regional projects, e.g. RECONOMY), and replicated in other countries.</w:t>
            </w:r>
          </w:p>
          <w:p>
            <w:pPr/>
            <w:r>
              <w:rPr/>
              <w:t xml:space="preserve">There is no official KM strategy, but the project team is implementing knowledge dissemination in a highly effective manner. The KM strategy will be developed in the upcoming period.</w:t>
            </w:r>
          </w:p>
          <w:p>
            <w:pPr/>
            <w:r>
              <w:rPr/>
              <w:t xml:space="preserve">The project produced publications summarizing all supported circular economy investments and innovative solutions for the 1st and 2nd year of implementation, available at: https://www.cirkularnezajednice.rs/publikacije-projekta/</w:t>
            </w:r>
          </w:p>
          <w:p>
            <w:pPr/>
            <w:r>
              <w:rPr/>
              <w:t xml:space="preserve">The project distributed publications to the participants of the World Circular Economy Forum in Brussels held in April 2024, as well as at local project events.</w:t>
            </w:r>
          </w:p>
          <w:p>
            <w:pPr/>
            <w:r>
              <w:rPr/>
              <w:t xml:space="preserve">UNDP and the MoEP staff promoted project results at more than 40 public events in the last reporting period. Several of these events, organized by the UNDP and MoEP, attracted app. 150 local CE stakeholders. CE mailing lists currently contains over 900 members.</w:t>
            </w:r>
          </w:p>
          <w:p>
            <w:pPr/>
            <w:r>
              <w:rPr/>
              <w:t xml:space="preserve">In 2024, project team ensured global visibility of Serbian progress in circular economy due to active participation at the 2024 World Circular Economy Forum (WCEF) in Brussels: together with the Government, UNDP Serbia, among only 42 institutions globally, presented CE related policy and investment results at the Expo Stand (April 15 and 16). During the Forum, the project presented prototypes, samples, video materials and catalogues to 1500 visitors and organized a hybrid WCEF Acceleration Session on CE innovation in plastic waste management (April 18) – which attracted almost 100 participants in person and on-line. Also, the project hosted a WCEF Studio in Belgrade (April 22 and 26) to promote innovation in construction waste management – the event gathered over 120 participants from public and corporate companies, again in person and on-line.</w:t>
            </w:r>
          </w:p>
          <w:p>
            <w:pPr/>
            <w:r>
              <w:rPr/>
              <w:t xml:space="preserve">The public media published over 100 articles and stories about the project results in the period July 2023 - June 2024, including the most prominent stories about Serbia’s participation at the World Circular Economy Forum 2024 in Brussels, and subsequent WCEF2024 Studio in Belgrade. The public broadcast service also reported success stories of the project: https://www.cirkularnezajednice.rs/iz-medija/.</w:t>
            </w:r>
          </w:p>
        </w:tc>
        <w:tc>
          <w:tcPr>
            <w:tcW w:w="4000" w:type="dxa"/>
            <w:gridSpan w:val="1"/>
            <w:noWrap/>
          </w:tcPr>
          <w:p>
            <w:pPr/>
            <w:r>
              <w:rPr/>
              <w:t xml:space="preserve">KM platform is in operation at the web page: https://www.cirkularnezajednice.rs/, with particular focus on promotion of the success stories and awareness raising multimedia materials. It is periodically updated.</w:t>
            </w:r>
          </w:p>
          <w:p>
            <w:pPr/>
            <w:r>
              <w:rPr/>
              <w:t xml:space="preserve">Project team worked on institutionalization of CE trainings: in September 2024 a Training of Trainers was organized for MoEP officials, to develop trainings with National Academy for Public Administration. Since late 2024, the training on Circular Economy, within the Environmental Protection field – is available for civil servants.</w:t>
            </w:r>
          </w:p>
          <w:p>
            <w:pPr/>
            <w:r>
              <w:rPr/>
              <w:t xml:space="preserve">In addition, the project team developed digital CE trainings on the Babele platform, for Acceleration purposes, and will adjust and integrate these materials on the project website once it is updated and aligned with the new Circular Economy Navigator. The platform might be used regionally and replicated in other countries.</w:t>
            </w:r>
          </w:p>
          <w:p>
            <w:pPr/>
            <w:r>
              <w:rPr/>
              <w:t xml:space="preserve">The new project website/platform, with CE Navigator will also encompass a multitude of scientific articles which were written by UNDP Implementing Partners, in the scope of implemented PBPAs and IACs.</w:t>
            </w:r>
          </w:p>
          <w:p>
            <w:pPr/>
            <w:r>
              <w:rPr/>
              <w:t xml:space="preserve">The project also produced publications summarizing all supported circular economy investments in the previous years, but also a Guideline for Consumers, which will be designed into a graphically appealing publication.</w:t>
            </w:r>
          </w:p>
          <w:p>
            <w:pPr/>
            <w:r>
              <w:rPr/>
              <w:t xml:space="preserve">To better disseminate knowledge about supported CE innovations, project team developed several promotional and educational video materials:</w:t>
            </w:r>
          </w:p>
          <w:p>
            <w:pPr/>
            <w:r>
              <w:rPr/>
              <w:t xml:space="preserve">Serbia: What can you make out of jeans leftovers? https://www.youtube.com/watch?v=RwlIYBjCfWo</w:t>
            </w:r>
          </w:p>
          <w:p>
            <w:pPr/>
            <w:r>
              <w:rPr/>
              <w:t xml:space="preserve">Serbia: What can you make from paper waste? https://www.youtube.com/watch?v=MTKUyLlbKfE</w:t>
            </w:r>
          </w:p>
          <w:p>
            <w:pPr/>
            <w:r>
              <w:rPr/>
              <w:t xml:space="preserve">Serbia: How Mivaka Farms Convert Bedding into Organic Fertilizer | Eco-friendly Solutions for Agriculture: https://www.youtube.com/watch?v=mfXJVdbL2B4</w:t>
            </w:r>
          </w:p>
          <w:p>
            <w:pPr/>
            <w:r>
              <w:rPr/>
              <w:t xml:space="preserve">Serbia: Sustainable Future | From Cable Waste to Valuable Resources | Connect Clean Roma Group: https://www.youtube.com/watch?v=u53Zq0tq1tE</w:t>
            </w:r>
          </w:p>
          <w:p>
            <w:pPr/>
            <w:r>
              <w:rPr/>
              <w:t xml:space="preserve">Serbia: Plastic-eating bugs | Innovative Green Solution: Mealworms Degrading Plastics: https://www.youtube.com/watch?v=pUuXIftqIm8</w:t>
            </w:r>
          </w:p>
          <w:p>
            <w:pPr/>
            <w:r>
              <w:rPr/>
              <w:t xml:space="preserve">Serbia: Kako se pravi papir od iskorišćenih paklica cigareta? https://www.youtube.com/watch?v=bf_BGfcLO6M</w:t>
            </w:r>
          </w:p>
          <w:p>
            <w:pPr/>
            <w:r>
              <w:rPr/>
              <w:t xml:space="preserve">UNDP and the MoEP staff promoted project results at more than 30 public events in the last reporting period, including the official EU Green Week 2025 Partner Event on June 5, 2025, with the topic “Circular Solutions for a Competitive EU”, for Celebration of the World Environment Day: https://green-week.event.europa.eu/partner-events/celebration-world-environment-day-2025-06-05_en</w:t>
            </w:r>
          </w:p>
          <w:p>
            <w:pPr/>
            <w:r>
              <w:rPr/>
              <w:t xml:space="preserve">In 2024, project team kept global visibility of Serbian progress in circular economy by participating in the “Waste to Wealth: Rethinking Our Economic Path and Embracing Circularity” event on October 4, 2024 in Istanbul, organized by UNDP Eurasia in collaboration with Circular Innovation Lab. It was a strategic initiative designed to strengthen partnerships with the private sector, think-thanks and foundations to promote circular economy principles across the plastics industry: https://www.undp.org/eurasia/blog/we-need-private-sector-partnerships-close-circle-plastic-waste</w:t>
            </w:r>
          </w:p>
          <w:p>
            <w:pPr/>
            <w:r>
              <w:rPr/>
              <w:t xml:space="preserve">In the UN Serbia Results Report 2024, this project was referenced very clearly in the section about Science, Technology and Innovation (Output 1.3.3) and as an example for Priority 1 Green economy and climate change. Circular economy as an important tool for sustainable transition was mentioned as much as 9 times in the Report, and there is also evident promotion of Local Circular Economy Roadmaps.</w:t>
            </w:r>
          </w:p>
          <w:p>
            <w:pPr/>
            <w:r>
              <w:rPr/>
              <w:t xml:space="preserve">The public media in Serbia published over 75 articles and media releases about the project results in the period July 2024 - June 2025, and over 300 media releases cumulatively, by June 30, 2025.</w:t>
            </w:r>
          </w:p>
          <w:p>
            <w:pPr/>
            <w:r>
              <w:rPr/>
              <w:t xml:space="preserve">Among the topics of interest for creating and sharing knowledge, the project team initiated discussion and reflection on twin transition, for our green and digital future: the project was involved in the first ever green and digital event organized by the UNDP Serbia CO, on September 9, 2024 at Serbian Internet Governance Forum, and presented successful AI green and biotech solutions at 2nd international BioTech Future Forum in Belgrade: https://biotechfutureforum.gov.rs/. Project plans to expand on this topic with the new Challenge Call for Circular and Digital Vouchers in Autumn 2025, as a World Circular Economy Forum 2025 Side Event.</w:t>
            </w:r>
          </w:p>
          <w:p>
            <w:pPr/>
            <w:r>
              <w:rPr/>
              <w:t xml:space="preserve">The project team also worked intensively to promote knowledge sharing among youth by participating in STEAM Challenge as jury members and further promoted circular solutions of Serbian high-school pupils</w:t>
            </w:r>
          </w:p>
          <w:p>
            <w:pPr/>
            <w:r>
              <w:rPr/>
              <w:t xml:space="preserve">Moreover, the project team is preparing a specific informal educational programme for Autumn 2025 for the winners of the Public Call for Strengthening the Role of Women in the Circular Economy, tailor-made for small female businesses.</w:t>
            </w:r>
          </w:p>
          <w:p>
            <w:pPr/>
            <w:r>
              <w:rPr/>
              <w:t xml:space="preserve">Finally, the project team is preparing two MoUs, with SEE UP Accelerator and Circular Bioeconomy Hub of the Horizon Europe project CEE2ACT, in order to strengthen collaboration in educational activities, while additional collaboration modalities are being considered for strengthening collaboration with:</w:t>
            </w:r>
          </w:p>
          <w:p>
            <w:pPr/>
            <w:r>
              <w:rPr/>
              <w:t xml:space="preserve">-	CirEkon Academy: https://academia.cirekon.rs/</w:t>
            </w:r>
          </w:p>
          <w:p>
            <w:pPr/>
            <w:r>
              <w:rPr/>
              <w:t xml:space="preserve">-	Serbian Chamber of Commerce: https://circulareconomy-serbia.com/sr/webinari</w:t>
            </w:r>
          </w:p>
          <w:p>
            <w:pPr/>
            <w:r>
              <w:rPr/>
              <w:t xml:space="preserve">-	Edukons Circular Economy Hub: https://project-greenland.com/2025/03/20/presentation-of-the-greenland-project-activities-at-educons-university-roundtable/.</w:t>
            </w:r>
          </w:p>
        </w:tc>
      </w:tr>
      <w:tr>
        <w:trPr/>
        <w:tc>
          <w:tcPr>
            <w:tcW w:w="4000" w:type="dxa"/>
            <w:gridSpan w:val="1"/>
            <w:noWrap/>
          </w:tcPr>
          <w:p>
            <w:pPr/>
            <w:r>
              <w:rPr>
                <w:b w:val="1"/>
                <w:bCs w:val="1"/>
              </w:rPr>
              <w:t xml:space="preserve">The progress of the objective/outcome can be described as:</w:t>
            </w:r>
          </w:p>
        </w:tc>
        <w:tc>
          <w:tcPr>
            <w:tcW w:w="12000" w:type="dxa"/>
            <w:gridSpan w:val="5"/>
            <w:noWrap/>
          </w:tcPr>
          <w:p>
            <w:pPr/>
            <w:r>
              <w:rPr>
                <w:b w:val="1"/>
                <w:bCs w:val="1"/>
              </w:rPr>
              <w:t xml:space="preserve">Achieved</w:t>
            </w:r>
          </w:p>
        </w:tc>
      </w:tr>
      <w:tr>
        <w:trPr/>
        <w:tc>
          <w:tcPr>
            <w:tcW w:w="4000" w:type="dxa"/>
            <w:gridSpan w:val="1"/>
            <w:noWrap/>
          </w:tcPr>
          <w:p>
            <w:pPr/>
            <w:r>
              <w:rPr>
                <w:b w:val="1"/>
                <w:bCs w:val="1"/>
              </w:rPr>
              <w:t xml:space="preserve">Evidence uploaded:</w:t>
            </w:r>
          </w:p>
        </w:tc>
        <w:tc>
          <w:tcPr>
            <w:tcW w:w="12000" w:type="dxa"/>
            <w:gridSpan w:val="5"/>
            <w:noWrap/>
          </w:tcPr>
          <w:p>
            <w:pPr/>
            <w:r>
              <w:rPr/>
              <w:t xml:space="preserve">YES</w:t>
            </w:r>
          </w:p>
        </w:tc>
      </w:tr>
      <w:tr>
        <w:trPr/>
        <w:tc>
          <w:tcPr>
            <w:tcW w:w="16000" w:type="dxa"/>
            <w:shd w:val="clear" w:fill="#D9D9D9"/>
            <w:gridSpan w:val="7"/>
            <w:noWrap/>
          </w:tcPr>
          <w:p>
            <w:pPr/>
            <w:r>
              <w:rPr>
                <w:b w:val="1"/>
                <w:bCs w:val="1"/>
              </w:rPr>
              <w:t xml:space="preserve">Outcome 3</w:t>
            </w:r>
          </w:p>
          <w:p>
            <w:pPr/>
            <w:r>
              <w:rPr>
                <w:b w:val="1"/>
                <w:bCs w:val="1"/>
              </w:rPr>
              <w:t xml:space="preserve">M&amp;E: Monitoring and evaluation / Outcome 3: Project results monitored, evaluated and reported</w:t>
            </w:r>
          </w:p>
        </w:tc>
      </w:tr>
      <w:tr>
        <w:trPr/>
        <w:tc>
          <w:tcPr>
            <w:tcW w:w="4000" w:type="dxa"/>
            <w:gridSpan w:val="1"/>
            <w:noWrap/>
          </w:tcPr>
          <w:p>
            <w:pPr/>
            <w:r>
              <w:rPr>
                <w:b w:val="1"/>
                <w:bCs w:val="1"/>
              </w:rPr>
              <w:t xml:space="preserve">Description of Indicator</w:t>
            </w:r>
          </w:p>
        </w:tc>
        <w:tc>
          <w:tcPr>
            <w:tcW w:w="2000" w:type="dxa"/>
            <w:gridSpan w:val="1"/>
            <w:noWrap/>
          </w:tcPr>
          <w:p>
            <w:pPr/>
            <w:r>
              <w:rPr>
                <w:b w:val="1"/>
                <w:bCs w:val="1"/>
              </w:rPr>
              <w:t xml:space="preserve">Baseline Level</w:t>
            </w:r>
          </w:p>
        </w:tc>
        <w:tc>
          <w:tcPr>
            <w:tcW w:w="2000" w:type="dxa"/>
            <w:gridSpan w:val="1"/>
            <w:noWrap/>
          </w:tcPr>
          <w:p>
            <w:pPr/>
            <w:r>
              <w:rPr>
                <w:b w:val="1"/>
                <w:bCs w:val="1"/>
              </w:rPr>
              <w:t xml:space="preserve">Midterm target level</w:t>
            </w:r>
          </w:p>
        </w:tc>
        <w:tc>
          <w:tcPr>
            <w:tcW w:w="2000" w:type="dxa"/>
            <w:gridSpan w:val="1"/>
            <w:noWrap/>
          </w:tcPr>
          <w:p>
            <w:pPr/>
            <w:r>
              <w:rPr>
                <w:b w:val="1"/>
                <w:bCs w:val="1"/>
              </w:rPr>
              <w:t xml:space="preserve">End of project target level</w:t>
            </w:r>
          </w:p>
        </w:tc>
        <w:tc>
          <w:tcPr>
            <w:tcW w:w="4000" w:type="dxa"/>
            <w:gridSpan w:val="1"/>
            <w:noWrap/>
          </w:tcPr>
          <w:p>
            <w:pPr/>
            <w:r>
              <w:rPr>
                <w:b w:val="1"/>
                <w:bCs w:val="1"/>
              </w:rPr>
              <w:t xml:space="preserve">Level at Jun 30, 2024</w:t>
            </w:r>
          </w:p>
        </w:tc>
        <w:tc>
          <w:tcPr>
            <w:tcW w:w="4000" w:type="dxa"/>
            <w:gridSpan w:val="1"/>
            <w:noWrap/>
          </w:tcPr>
          <w:p>
            <w:pPr/>
            <w:r>
              <w:rPr>
                <w:b w:val="1"/>
                <w:bCs w:val="1"/>
              </w:rPr>
              <w:t xml:space="preserve">Cumulative progress since project start as of Jun 30, 2025</w:t>
            </w:r>
          </w:p>
        </w:tc>
      </w:tr>
      <w:tr>
        <w:trPr/>
        <w:tc>
          <w:tcPr>
            <w:tcW w:w="4000" w:type="dxa"/>
            <w:gridSpan w:val="1"/>
            <w:noWrap/>
          </w:tcPr>
          <w:p>
            <w:pPr/>
            <w:r>
              <w:rPr/>
              <w:t xml:space="preserve">Indicator 12: Status of the project M&amp;E reports</w:t>
            </w:r>
          </w:p>
        </w:tc>
        <w:tc>
          <w:tcPr>
            <w:tcW w:w="2000" w:type="dxa"/>
            <w:gridSpan w:val="1"/>
            <w:noWrap/>
          </w:tcPr>
          <w:p>
            <w:pPr/>
            <w:r>
              <w:rPr/>
              <w:t xml:space="preserve">0</w:t>
            </w:r>
          </w:p>
        </w:tc>
        <w:tc>
          <w:tcPr>
            <w:tcW w:w="2000" w:type="dxa"/>
            <w:gridSpan w:val="1"/>
            <w:noWrap/>
          </w:tcPr>
          <w:p>
            <w:pPr/>
            <w:r>
              <w:rPr/>
              <w:t xml:space="preserve">Inception report, inception workshop and initial monitoring reports  completed</w:t>
            </w:r>
          </w:p>
        </w:tc>
        <w:tc>
          <w:tcPr>
            <w:tcW w:w="2000" w:type="dxa"/>
            <w:gridSpan w:val="1"/>
            <w:noWrap/>
          </w:tcPr>
          <w:p>
            <w:pPr/>
            <w:r>
              <w:rPr/>
              <w:t xml:space="preserve">Final project report and terminal evaluation completed</w:t>
            </w:r>
          </w:p>
        </w:tc>
        <w:tc>
          <w:tcPr>
            <w:tcW w:w="4000" w:type="dxa"/>
            <w:gridSpan w:val="1"/>
            <w:noWrap/>
          </w:tcPr>
          <w:p>
            <w:pPr/>
            <w:r>
              <w:rPr/>
              <w:t xml:space="preserve">Inception report, inception workshop and initial monitoring reports were previously completed.</w:t>
            </w:r>
          </w:p>
        </w:tc>
        <w:tc>
          <w:tcPr>
            <w:tcW w:w="4000" w:type="dxa"/>
            <w:gridSpan w:val="1"/>
            <w:noWrap/>
          </w:tcPr>
          <w:p>
            <w:pPr/>
            <w:r>
              <w:rPr/>
              <w:t xml:space="preserve">Inception report, inception workshop and initial monitoring reports were previously completed.</w:t>
            </w:r>
          </w:p>
        </w:tc>
      </w:tr>
      <w:tr>
        <w:trPr/>
        <w:tc>
          <w:tcPr>
            <w:tcW w:w="4000" w:type="dxa"/>
            <w:gridSpan w:val="1"/>
            <w:noWrap/>
          </w:tcPr>
          <w:p>
            <w:pPr/>
            <w:r>
              <w:rPr>
                <w:b w:val="1"/>
                <w:bCs w:val="1"/>
              </w:rPr>
              <w:t xml:space="preserve">The progress of the objective/outcome can be described as:</w:t>
            </w:r>
          </w:p>
        </w:tc>
        <w:tc>
          <w:tcPr>
            <w:tcW w:w="12000" w:type="dxa"/>
            <w:gridSpan w:val="5"/>
            <w:noWrap/>
          </w:tcPr>
          <w:p>
            <w:pPr/>
            <w:r>
              <w:rPr>
                <w:b w:val="1"/>
                <w:bCs w:val="1"/>
              </w:rPr>
              <w:t xml:space="preserve">Achieved</w:t>
            </w:r>
          </w:p>
        </w:tc>
      </w:tr>
      <w:tr>
        <w:trPr/>
        <w:tc>
          <w:tcPr>
            <w:tcW w:w="4000" w:type="dxa"/>
            <w:gridSpan w:val="1"/>
            <w:noWrap/>
          </w:tcPr>
          <w:p>
            <w:pPr/>
            <w:r>
              <w:rPr>
                <w:b w:val="1"/>
                <w:bCs w:val="1"/>
              </w:rPr>
              <w:t xml:space="preserve">Evidence uploaded:</w:t>
            </w:r>
          </w:p>
        </w:tc>
        <w:tc>
          <w:tcPr>
            <w:tcW w:w="12000" w:type="dxa"/>
            <w:gridSpan w:val="5"/>
            <w:noWrap/>
          </w:tcPr>
          <w:p>
            <w:pPr/>
            <w:r>
              <w:rPr/>
              <w:t xml:space="preserve">YES</w:t>
            </w:r>
          </w:p>
        </w:tc>
      </w:tr>
    </w:tbl>
    <w:p>
      <w:pPr>
        <w:sectPr>
          <w:pgSz w:orient="landscape" w:w="16837.79527559055" w:h="11905.511811023622"/>
          <w:pgMar w:top="500" w:right="500" w:bottom="500" w:left="500" w:header="720" w:footer="720" w:gutter="0"/>
          <w:cols w:num="1" w:space="720"/>
        </w:sectPr>
      </w:pPr>
    </w:p>
    <w:p>
      <w:pPr>
        <w:pStyle w:val="Heading1"/>
      </w:pPr>
      <w:bookmarkStart w:id="4" w:name="_Toc4"/>
      <w:r>
        <w:t>Finance/Co-Finance</w:t>
      </w:r>
      <w:bookmarkEnd w:id="4"/>
    </w:p>
    <w:tbl>
      <w:tblGrid>
        <w:gridCol w:w="5000" w:type="dxa"/>
        <w:gridCol w:w="5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5000" w:type="dxa"/>
            <w:vAlign w:val="center"/>
            <w:noWrap/>
          </w:tcPr>
          <w:p>
            <w:pPr/>
            <w:r>
              <w:rPr/>
              <w:t xml:space="preserve">Cumulative disbursement as of Jun 30, 2025:</w:t>
            </w:r>
          </w:p>
          <w:p>
            <w:pPr/>
            <w:r>
              <w:rPr>
                <w:i w:val="1"/>
                <w:iCs w:val="1"/>
              </w:rPr>
              <w:t xml:space="preserve">
*Disbursement for the FY 2025 period is an estimate as books for UNDP Q2 2025 are not yet closed.</w:t>
            </w:r>
          </w:p>
        </w:tc>
        <w:tc>
          <w:tcPr>
            <w:tcW w:w="5000" w:type="dxa"/>
            <w:vAlign w:val="center"/>
            <w:gridSpan w:val="1"/>
            <w:noWrap/>
          </w:tcPr>
          <w:p>
            <w:pPr>
              <w:jc w:val="right"/>
            </w:pPr>
            <w:r>
              <w:rPr/>
              <w:t xml:space="preserve">1,521,611</w:t>
            </w:r>
          </w:p>
        </w:tc>
      </w:tr>
    </w:tbl>
    <w:p>
      <w:pPr>
        <w:pStyle w:val="Heading2"/>
      </w:pPr>
      <w:bookmarkStart w:id="5" w:name="_Toc5"/>
      <w:r>
        <w:t>Key Financing Amounts</w:t>
      </w:r>
      <w:bookmarkEnd w:id="5"/>
    </w:p>
    <w:tbl>
      <w:tblGrid>
        <w:gridCol w:w="5000" w:type="dxa"/>
        <w:gridCol w:w="5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5000" w:type="dxa"/>
            <w:gridSpan w:val="1"/>
            <w:noWrap/>
          </w:tcPr>
          <w:p>
            <w:pPr/>
            <w:r>
              <w:rPr/>
              <w:t xml:space="preserve">PPG Amount</w:t>
            </w:r>
          </w:p>
        </w:tc>
        <w:tc>
          <w:tcPr>
            <w:tcW w:w="5000" w:type="dxa"/>
            <w:vAlign w:val="center"/>
            <w:gridSpan w:val="1"/>
            <w:noWrap/>
          </w:tcPr>
          <w:p>
            <w:pPr>
              <w:jc w:val="right"/>
            </w:pPr>
            <w:r>
              <w:rPr/>
              <w:t xml:space="preserve">50,000</w:t>
            </w:r>
          </w:p>
        </w:tc>
      </w:tr>
      <w:tr>
        <w:trPr/>
        <w:tc>
          <w:tcPr>
            <w:tcW w:w="5000" w:type="dxa"/>
            <w:gridSpan w:val="1"/>
            <w:noWrap/>
          </w:tcPr>
          <w:p>
            <w:pPr/>
            <w:r>
              <w:rPr/>
              <w:t xml:space="preserve">GEF Grant Amount</w:t>
            </w:r>
          </w:p>
        </w:tc>
        <w:tc>
          <w:tcPr>
            <w:tcW w:w="5000" w:type="dxa"/>
            <w:vAlign w:val="center"/>
            <w:gridSpan w:val="1"/>
            <w:noWrap/>
          </w:tcPr>
          <w:p>
            <w:pPr>
              <w:jc w:val="right"/>
            </w:pPr>
            <w:r>
              <w:rPr/>
              <w:t xml:space="preserve">1,777,000</w:t>
            </w:r>
          </w:p>
        </w:tc>
      </w:tr>
      <w:tr>
        <w:trPr/>
        <w:tc>
          <w:tcPr>
            <w:tcW w:w="5000" w:type="dxa"/>
            <w:gridSpan w:val="1"/>
            <w:noWrap/>
          </w:tcPr>
          <w:p>
            <w:pPr/>
            <w:r>
              <w:rPr/>
              <w:t xml:space="preserve">Co-financing</w:t>
            </w:r>
          </w:p>
        </w:tc>
        <w:tc>
          <w:tcPr>
            <w:tcW w:w="5000" w:type="dxa"/>
            <w:vAlign w:val="center"/>
            <w:gridSpan w:val="1"/>
            <w:noWrap/>
          </w:tcPr>
          <w:p>
            <w:pPr>
              <w:jc w:val="right"/>
            </w:pPr>
            <w:r>
              <w:rPr/>
              <w:t xml:space="preserve">14,150,000</w:t>
            </w:r>
          </w:p>
        </w:tc>
      </w:tr>
    </w:tbl>
    <w:p>
      <w:pPr>
        <w:sectPr>
          <w:pgSz w:orient="portrait" w:w="11905.511811023622" w:h="16837.79527559055"/>
          <w:pgMar w:top="1440" w:right="1440" w:bottom="1440" w:left="1440" w:header="720" w:footer="720" w:gutter="0"/>
          <w:cols w:num="1" w:space="720"/>
        </w:sectPr>
      </w:pPr>
    </w:p>
    <w:p>
      <w:pPr>
        <w:pStyle w:val="Heading1"/>
      </w:pPr>
      <w:bookmarkStart w:id="6" w:name="_Toc6"/>
      <w:r>
        <w:t>Implementation Progress</w:t>
      </w:r>
      <w:bookmarkEnd w:id="6"/>
    </w:p>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Project Manager: Please provide comments on delays with outputs/activities during the period 1 July 2024 through 30 June 2025.  If there were no delays, please indicate 'not applicable'.</w:t>
            </w:r>
          </w:p>
        </w:tc>
      </w:tr>
      <w:tr>
        <w:trPr/>
        <w:tc>
          <w:tcPr>
            <w:tcW w:w="10000" w:type="dxa"/>
            <w:gridSpan w:val="1"/>
            <w:noWrap/>
          </w:tcPr>
          <w:p>
            <w:pPr/>
            <w:r>
              <w:rPr/>
              <w:t xml:space="preserve">No delays in achieving of the key project milestones were observed, except for the mid-term target of the Indicator 7:  Number of users of the CE Navigator and the Registry for Recycled Secondary Raw Materials (400 users for mid-term).Development of the Navigator is thoroughly discussed and analyzed with the Ministry and other relevant stakeholders, thus the project team expects a good and relevant result, and achievement of the final target.</w:t>
            </w:r>
          </w:p>
          <w:p>
            <w:pPr/>
            <w:r>
              <w:rPr/>
              <w:t xml:space="preserve">The project was designed with a comprehensive project plan that outlines the project's objectives, activities, timeline, milestones, and deliverables. This plan includes clear targets and indicators to measure progress and performance throughout the implementation phase. Ministry of Environmental Protection and UNDP regularly review and analyze the collected data to assess the project's performance and identify any deviations or areas needing attention.</w:t>
            </w: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CO Programme Officer: Please include specific measures to manage the project's implementation performance</w:t>
            </w:r>
          </w:p>
          <w:p>
            <w:pPr/>
            <w:r>
              <w:rPr>
                <w:b w:val="1"/>
                <w:bCs w:val="1"/>
              </w:rPr>
              <w:t xml:space="preserve"/>
            </w:r>
          </w:p>
          <w:p>
            <w:pPr/>
            <w:r>
              <w:rPr>
                <w:b w:val="1"/>
                <w:bCs w:val="1"/>
              </w:rPr>
              <w:t xml:space="preserve"/>
            </w:r>
          </w:p>
        </w:tc>
      </w:tr>
      <w:tr>
        <w:trPr/>
        <w:tc>
          <w:tcPr>
            <w:tcW w:w="10000" w:type="dxa"/>
            <w:gridSpan w:val="1"/>
            <w:noWrap/>
          </w:tcPr>
          <w:p>
            <w:pPr/>
            <w:r>
              <w:rPr/>
              <w:t xml:space="preserve">Under the Outcome 1, the project will continue to engage with the implementing partner (MoEP) and representatives of other line institutions (e.g. Ministries, state agencies etc.), as well as representatives of the local self-governments and business and R&amp;D community to ensure transparent and inclusive amendments and development of the regulatory and policy framework.</w:t>
            </w:r>
          </w:p>
          <w:p>
            <w:pPr/>
            <w:r>
              <w:rPr/>
              <w:t xml:space="preserve">In the following period, the project will explore all options, including the guidance of the Project Board, to accelerate the delivery and budget expenditures under the Outcome 1 despite the changes of the governing structures in the Ministry.</w:t>
            </w:r>
          </w:p>
          <w:p>
            <w:pPr/>
            <w:r>
              <w:rPr/>
              <w:t xml:space="preserve">Under the Outcome 2, the project will continuously engage with the Implementing Partner (MoEP) and representatives of other relevant state institutions, in the formulation and implementation of the final Innovation Challenge Calls, as well as in the Quick Acceleration process in the final year of project implementation. This also includes verification of the selected innovative solutions and investments that project proposes for acceleration support and co-financing. Also, the project will continue to engage stakeholders, including representatives of state institutions, local self-governments, business and R&amp;D community in the information sharing sessions conducted to mobilize potential innovative solutions and ensure scaling up and scaling out.</w:t>
            </w:r>
          </w:p>
          <w:p>
            <w:pPr/>
            <w:r>
              <w:rPr/>
              <w:t xml:space="preserve">The project team will ensure continuous monitoring of the project activities and results in order to record all the impacts in terms of maximizing environmental, decarbonization, social and economic benefits from the supported investments.</w:t>
            </w:r>
          </w:p>
          <w:p>
            <w:pPr/>
            <w:r>
              <w:rPr/>
              <w:t xml:space="preserve">Under Outcome 3, the project will particularly make sure that the CE platform is well integrated into national, regional and global platforms and information/knowledge sharing tools, and prepare well for the terminal evaluation and Final Workshop.</w:t>
            </w: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BPPS RTA: Please include specific measures to manage the project's implementation performance.</w:t>
            </w:r>
          </w:p>
        </w:tc>
      </w:tr>
      <w:tr>
        <w:trPr/>
        <w:tc>
          <w:tcPr>
            <w:tcW w:w="10000" w:type="dxa"/>
            <w:gridSpan w:val="1"/>
            <w:noWrap/>
          </w:tcPr>
          <w:p>
            <w:pPr/>
            <w:r>
              <w:rPr/>
              <w:t xml:space="preserve">The project is performing very well and managed well all risks for this reporting period. Goding forward the following recommendations are made:</w:t>
            </w:r>
          </w:p>
          <w:p>
            <w:pPr/>
            <w:r>
              <w:rPr/>
              <w:t xml:space="preserve"/>
            </w:r>
          </w:p>
          <w:p>
            <w:pPr/>
            <w:r>
              <w:rPr/>
              <w:t xml:space="preserve">1.	Institutionalise and digitalise capacity building: the project shows high reach from face-to-face training of trainers and digital modules; a focused effort to embed circular economy modules within the National Academy for Public Administration and to migrate accelerator trainings into a persistent learning pathway on the project website/Navigator will preserve gains post-project and increase scalability.</w:t>
            </w:r>
          </w:p>
          <w:p>
            <w:pPr/>
            <w:r>
              <w:rPr/>
              <w:t xml:space="preserve">2.	Strengthen monitoring of large-infrastructure pilots: Prioritise a concise measurement plan and data-collection protocol for these large investments so that lifetime emission estimates can be validated in the next PIR cycle/prior to terminal evaluation.</w:t>
            </w:r>
          </w:p>
          <w:p>
            <w:pPr/>
            <w:r>
              <w:rPr/>
              <w:t xml:space="preserve">3.	Exit / sustainability planning for project operations: with Government-assigned financing already reported, formalise an operational plan for transition of platform governance and a light service level agreement that stipulates maintenance, data ownership and hosting responsibilities post-project.</w:t>
            </w:r>
          </w:p>
          <w:p>
            <w:pPr/>
            <w:r>
              <w:rPr/>
              <w:t xml:space="preserve"/>
            </w:r>
          </w:p>
        </w:tc>
      </w:tr>
    </w:tbl>
    <w:p>
      <w:pPr>
        <w:sectPr>
          <w:pgSz w:orient="portrait" w:w="11905.511811023622" w:h="16837.79527559055"/>
          <w:pgMar w:top="1440" w:right="1440" w:bottom="1440" w:left="1440" w:header="720" w:footer="720" w:gutter="0"/>
          <w:cols w:num="1" w:space="720"/>
        </w:sectPr>
      </w:pPr>
    </w:p>
    <w:p>
      <w:pPr>
        <w:pStyle w:val="Heading1"/>
      </w:pPr>
      <w:bookmarkStart w:id="7" w:name="_Toc7"/>
      <w:r>
        <w:t>Project Governance</w:t>
      </w:r>
      <w:bookmarkEnd w:id="7"/>
    </w:p>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1) Please enter the dates of Project Board meetings during the reporting period (1 July 2024 to 30 June 2025)</w:t>
            </w:r>
          </w:p>
        </w:tc>
      </w:tr>
      <w:tr>
        <w:trPr/>
        <w:tc>
          <w:tcPr>
            <w:tcW w:w="10000" w:type="dxa"/>
            <w:gridSpan w:val="1"/>
            <w:noWrap/>
          </w:tcPr>
          <w:p>
            <w:pPr/>
            <w:r>
              <w:rPr/>
              <w:t xml:space="preserve">2024-07-05</w:t>
            </w:r>
          </w:p>
        </w:tc>
      </w:tr>
      <w:tr>
        <w:trPr/>
        <w:tc>
          <w:tcPr>
            <w:tcW w:w="10000" w:type="dxa"/>
            <w:gridSpan w:val="1"/>
            <w:noWrap/>
          </w:tcPr>
          <w:p>
            <w:pPr/>
            <w:r>
              <w:rPr/>
              <w:t xml:space="preserve">2024-10-01</w:t>
            </w:r>
          </w:p>
        </w:tc>
      </w:tr>
      <w:tr>
        <w:trPr/>
        <w:tc>
          <w:tcPr>
            <w:tcW w:w="10000" w:type="dxa"/>
            <w:gridSpan w:val="1"/>
            <w:noWrap/>
          </w:tcPr>
          <w:p>
            <w:pPr/>
            <w:r>
              <w:rPr/>
              <w:t xml:space="preserve">2025-01-09</w:t>
            </w:r>
          </w:p>
        </w:tc>
      </w:tr>
      <w:tr>
        <w:trPr/>
        <w:tc>
          <w:tcPr>
            <w:tcW w:w="10000" w:type="dxa"/>
            <w:gridSpan w:val="1"/>
            <w:noWrap/>
          </w:tcPr>
          <w:p>
            <w:pPr/>
            <w:r>
              <w:rPr/>
              <w:t xml:space="preserve">2025-05-26</w:t>
            </w:r>
          </w:p>
        </w:tc>
      </w:tr>
    </w:tbl>
    <w:p>
      <w:pPr>
        <w:sectPr>
          <w:pgSz w:orient="portrait" w:w="11905.511811023622" w:h="16837.79527559055"/>
          <w:pgMar w:top="1440" w:right="1440" w:bottom="1440" w:left="1440" w:header="720" w:footer="720" w:gutter="0"/>
          <w:cols w:num="1" w:space="720"/>
        </w:sectPr>
      </w:pPr>
    </w:p>
    <w:p>
      <w:pPr>
        <w:pStyle w:val="Heading1"/>
      </w:pPr>
      <w:bookmarkStart w:id="8" w:name="_Toc8"/>
      <w:r>
        <w:t>Ratings and Overall Assessments</w:t>
      </w:r>
      <w:bookmarkEnd w:id="8"/>
    </w:p>
    <w:tbl>
      <w:tblGrid>
        <w:gridCol w:w="5000" w:type="dxa"/>
        <w:gridCol w:w="5000" w:type="dxa"/>
        <w:gridCol w:w="5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5000" w:type="dxa"/>
            <w:gridSpan w:val="1"/>
            <w:noWrap/>
          </w:tcPr>
          <w:p>
            <w:pPr/>
            <w:r>
              <w:rPr>
                <w:b w:val="1"/>
                <w:bCs w:val="1"/>
              </w:rPr>
              <w:t xml:space="preserve">Role</w:t>
            </w:r>
          </w:p>
        </w:tc>
        <w:tc>
          <w:tcPr>
            <w:tcW w:w="5000" w:type="dxa"/>
            <w:gridSpan w:val="1"/>
            <w:noWrap/>
          </w:tcPr>
          <w:p>
            <w:pPr/>
            <w:r>
              <w:rPr>
                <w:b w:val="1"/>
                <w:bCs w:val="1"/>
              </w:rPr>
              <w:t xml:space="preserve">2025 Development Objective Progress Rating</w:t>
            </w:r>
          </w:p>
        </w:tc>
        <w:tc>
          <w:tcPr>
            <w:tcW w:w="5000" w:type="dxa"/>
            <w:gridSpan w:val="1"/>
            <w:noWrap/>
          </w:tcPr>
          <w:p>
            <w:pPr/>
            <w:r>
              <w:rPr>
                <w:b w:val="1"/>
                <w:bCs w:val="1"/>
              </w:rPr>
              <w:t xml:space="preserve">2025 Implementation Progress Rating</w:t>
            </w:r>
          </w:p>
        </w:tc>
      </w:tr>
      <w:tr>
        <w:trPr/>
        <w:tc>
          <w:tcPr>
            <w:tcW w:w="5000" w:type="dxa"/>
            <w:gridSpan w:val="1"/>
            <w:noWrap/>
          </w:tcPr>
          <w:p>
            <w:pPr/>
            <w:r>
              <w:rPr>
                <w:b w:val="1"/>
                <w:bCs w:val="1"/>
              </w:rPr>
              <w:t xml:space="preserve">UNDP BPPS Technical Advisor</w:t>
            </w:r>
          </w:p>
        </w:tc>
        <w:tc>
          <w:tcPr>
            <w:tcW w:w="5000" w:type="dxa"/>
            <w:gridSpan w:val="1"/>
            <w:noWrap/>
          </w:tcPr>
          <w:p>
            <w:pPr/>
            <w:r>
              <w:rPr/>
              <w:t xml:space="preserve">Highly Satisfactory</w:t>
            </w:r>
          </w:p>
        </w:tc>
        <w:tc>
          <w:tcPr>
            <w:tcW w:w="5000" w:type="dxa"/>
            <w:gridSpan w:val="1"/>
            <w:noWrap/>
          </w:tcPr>
          <w:p>
            <w:pPr/>
            <w:r>
              <w:rPr/>
              <w:t xml:space="preserve">Highly Satisfactory</w:t>
            </w:r>
          </w:p>
        </w:tc>
      </w:tr>
    </w:tbl>
    <w:p>
      <w:pPr/>
      <w:r>
        <w:rPr/>
        <w:t xml:space="preserve"/>
      </w:r>
    </w:p>
    <w:tbl>
      <w:tblGrid>
        <w:gridCol w:w="5000" w:type="dxa"/>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5000" w:type="dxa"/>
            <w:gridSpan w:val="1"/>
            <w:noWrap/>
          </w:tcPr>
          <w:p>
            <w:pPr/>
            <w:r>
              <w:rPr>
                <w:b w:val="1"/>
                <w:bCs w:val="1"/>
              </w:rPr>
              <w:t xml:space="preserve">Role</w:t>
            </w:r>
          </w:p>
        </w:tc>
        <w:tc>
          <w:tcPr>
            <w:tcW w:w="10000" w:type="dxa"/>
            <w:gridSpan w:val="1"/>
            <w:noWrap/>
          </w:tcPr>
          <w:p>
            <w:pPr/>
            <w:r>
              <w:rPr>
                <w:b w:val="1"/>
                <w:bCs w:val="1"/>
              </w:rPr>
              <w:t xml:space="preserve">2025 Overall Assessment</w:t>
            </w:r>
          </w:p>
        </w:tc>
      </w:tr>
      <w:tr>
        <w:trPr/>
        <w:tc>
          <w:tcPr>
            <w:tcW w:w="5000" w:type="dxa"/>
            <w:gridSpan w:val="1"/>
            <w:noWrap/>
          </w:tcPr>
          <w:p>
            <w:pPr/>
            <w:r>
              <w:rPr>
                <w:b w:val="1"/>
                <w:bCs w:val="1"/>
              </w:rPr>
              <w:t xml:space="preserve">UNDP BPPS Technical Advisor</w:t>
            </w:r>
          </w:p>
        </w:tc>
        <w:tc>
          <w:tcPr>
            <w:tcW w:w="10000" w:type="dxa"/>
            <w:gridSpan w:val="1"/>
            <w:noWrap/>
          </w:tcPr>
          <w:p>
            <w:pPr/>
            <w:r>
              <w:rPr/>
              <w:t xml:space="preserve">This project continues implementation at a strong pace and remains well-aligned with its objective to reduce greenhouse gas emissions by advancing new circular economy (CE) business ideas in Serbia, engaging private, public, and NGO sectors. The project has entered its 4th year of implementation as of June 2025, with results in most areas surpassing original expectations.</w:t>
            </w:r>
          </w:p>
          <w:p>
            <w:pPr/>
            <w:r>
              <w:rPr/>
              <w:t xml:space="preserve"/>
            </w:r>
          </w:p>
          <w:p>
            <w:pPr/>
            <w:r>
              <w:rPr/>
              <w:t xml:space="preserve">DEVELOPMENT OBJECTIVE RATING</w:t>
            </w:r>
          </w:p>
          <w:p>
            <w:pPr/>
            <w:r>
              <w:rPr/>
              <w:t xml:space="preserve"/>
            </w:r>
          </w:p>
          <w:p>
            <w:pPr/>
            <w:r>
              <w:rPr/>
              <w:t xml:space="preserve">The development objective rating remains highly satisfactory. The project has surpassed several end-of-project targets, with strong evidence that remaining targets will also be met or exceeded by 2026.</w:t>
            </w:r>
          </w:p>
          <w:p>
            <w:pPr/>
            <w:r>
              <w:rPr/>
              <w:t xml:space="preserve"/>
            </w:r>
          </w:p>
          <w:p>
            <w:pPr/>
            <w:r>
              <w:rPr/>
              <w:t xml:space="preserve">The cumulative number of direct beneficiaries from capacity-building, awarded innovation solutions, and implemented pilots now stands above the final target expectations—reported at 24,210 direct beneficiaries to date—driven by trainings, acceleration activities for the selected project ideas, circular vouchers/awards, and the actual roll-out of pilot solutions. This speaks to both effective outreach and high uptake of the project’s interventions. Additionally, the project’s supported innovative solutions have indirectly benefited around half a million people (8 percent of Serbia’s total population). These solutions include the work of the Elixir company in Šabac, which enhances fertilizer production by reusing waste acids and bases; the Nectar company in Vladičin Han; and the Osečina public utility company, which is implementing waste-to-energy initiatives. They also encompassed efforts by informal Roma collectors of secondary raw materials, whose advocacy led to amendments to the Waste Management Law and the integration of Roma collectors into the new deposit-based packaging waste management system.</w:t>
            </w:r>
          </w:p>
          <w:p>
            <w:pPr/>
            <w:r>
              <w:rPr/>
              <w:t xml:space="preserve"/>
            </w:r>
          </w:p>
          <w:p>
            <w:pPr/>
            <w:r>
              <w:rPr/>
              <w:t xml:space="preserve">The project is moving forward with confidence also with respect to the reduction of emissions. Ex-ante lifetime estimates for the expanded set of implemented innovations are large (estimated lifetime avoided emissions for the 13 implemented solutions are reported at about 476,000 tCO₂e (direct) and 4,773,000 tCO₂e (indirect)), while the verified, real-time cumulative emission reductions achieved since project start are also significant (reported as 53,329 tCO₂e direct and 72,731 tCO₂e indirect to date). These figures show the project is on a credible path to meet or exceed its lifetime GHG targets once a greater share of larger infrastructure pilots reach full operation, assuming there is no disruption to their operations once the project ends. These results also go hand in hand with the measured energy savings and renewable energy installation outcomes that are substantial. The cumulative energy savings are reported at 137 TJ, and installed renewable capacity already exceeds 12 MW (biomass pilots), which materially underpins both direct emission reductions and the project’s claims on substitution of fossil fuels. The individual outcomes can be rated as below:</w:t>
            </w:r>
          </w:p>
          <w:p>
            <w:pPr/>
            <w:r>
              <w:rPr/>
              <w:t xml:space="preserve"/>
            </w:r>
          </w:p>
          <w:p>
            <w:pPr/>
            <w:r>
              <w:rPr/>
              <w:t xml:space="preserve">Outcome 1 (Enabling policy &amp; regulatory framework) is rated as highly satisfactory.</w:t>
            </w:r>
          </w:p>
          <w:p>
            <w:pPr/>
            <w:r>
              <w:rPr/>
              <w:t xml:space="preserve"/>
            </w:r>
          </w:p>
          <w:p>
            <w:pPr/>
            <w:r>
              <w:rPr/>
              <w:t xml:space="preserve">The policy and regulatory work are not only fully on track but has moved into a consolidation and scaling phase, embedding CE principles firmly into national and local frameworks and also directly supporting Serbia’s EU accession commitments. The project’s vertical policy approach (national → European Union (EU) alignment → local translation) has in this reporting period yielded concrete rulebooks and procedural changes (on End-of-Waste, By-Products, Use of Waste for R&amp;D) and demonstrated use cases (approx. 50 End-of-Waste certificates issued as of June 2025). This outcome shows the effective coupling of evidence from pilots with technical drafting and stakeholder consultations. This is important because it shows the project is not just running pilots or awareness campaigns, but it is unlocking systemic, regulatory barriers that have historically stalled circular economy practices in Serbia.</w:t>
            </w:r>
          </w:p>
          <w:p>
            <w:pPr/>
            <w:r>
              <w:rPr/>
              <w:t xml:space="preserve"/>
            </w:r>
          </w:p>
          <w:p>
            <w:pPr/>
            <w:r>
              <w:rPr/>
              <w:t xml:space="preserve">Firstly, before this project, no end-of-waste certificates had been issued. That meant materials with reuse or recycling potential were legally treated as waste, facing disposal costs instead of re-entering the market as valuable inputs. By enabling around 50 registrations in under a year, the project has effectively reopened a dormant legal pathway, and directly supported secondary raw material markets and reducing landfill dependency. Secondly, with respect to the by-product rulebook, Elektroprivreda Srbije (utility) and its registration of fly ash as a by-product allows its legal use in concrete production, turning what was once an environmental liability into a valuable input. (Fly ash is a coal combustion residue, and EPS operates Serbia’s lignite-fired power plants (such as in Obrenovac and Kostolac), which produce large volumes of it. EPS has historically been a major stakeholder in waste/by-product regulation because its fly ash can be used in cement, concrete, and road construction. Lastly, the new rulebook that this project supported in this reporting period on the Use of Waste for R&amp;D Without Permit allows waste use in research without a burdensome permitting process and accelerates innovation cycles. The Promobet–Faculty of Civil Engineering certificate is a case in point—it lets researchers test and develop new CE applications without procedural delays, speeding the path from lab to market. The suggested registration of waste glass creates similar opportunities for value recovery in other sectors. This translates into avoided raw material extraction, reduced GHG emissions from production, and cost savings for industry.</w:t>
            </w:r>
          </w:p>
          <w:p>
            <w:pPr/>
            <w:r>
              <w:rPr/>
              <w:t xml:space="preserve"/>
            </w:r>
          </w:p>
          <w:p>
            <w:pPr/>
            <w:r>
              <w:rPr/>
              <w:t xml:space="preserve">Taken together, these regulatory changes are foundational enablers, as they address legal bottlenecks that limited market confidence, create clear rules for material reuse, and directly support the CE business models the project is trying to scale. Without such systemic reforms, even the most innovative pilots risk remaining isolated success stories rather than becoming part of a self-sustaining circular economy.</w:t>
            </w:r>
          </w:p>
          <w:p>
            <w:pPr/>
            <w:r>
              <w:rPr/>
              <w:t xml:space="preserve"/>
            </w:r>
          </w:p>
          <w:p>
            <w:pPr/>
            <w:r>
              <w:rPr/>
              <w:t xml:space="preserve">Outcome 2 (Innovation, pilots, and financing modalities) is also rated as highly satisfactory.</w:t>
            </w:r>
          </w:p>
          <w:p>
            <w:pPr/>
            <w:r>
              <w:rPr/>
              <w:t xml:space="preserve"/>
            </w:r>
          </w:p>
          <w:p>
            <w:pPr/>
            <w:r>
              <w:rPr/>
              <w:t xml:space="preserve">The project successfully operationalized multiple innovation instruments, resulting in 12 fully implemented pilot solutions for this reporting period (with the 13th nearly complete) and a pipeline of further contracts under preparation to be reported on in the next period. The project-financed portions (estimated at US$886,900 for performance-based payments) catalysed significantly larger co-financing: confirmed leveraged co-finance for supported investments now exceeds the original target (reported pilot co-finance confirmed at around US$10.87 million, with cumulative co-finance materialized much higher when including broader donor and municipal investments). This leverage validates the hypothesis that small catalytic grants plus acceleration support can unlock private and public capital for circular investments.</w:t>
            </w:r>
          </w:p>
          <w:p>
            <w:pPr/>
            <w:r>
              <w:rPr/>
              <w:t xml:space="preserve"/>
            </w:r>
          </w:p>
          <w:p>
            <w:pPr/>
            <w:r>
              <w:rPr/>
              <w:t xml:space="preserve">Outcome 3 (M&amp;E, KM, and institutionalization) is considered satisfactory for this period. M&amp;E systems and reporting have been maintained, and knowledge outputs (project website, publications, videos, and trainings for government officials) were updated also during this reporting period. The gap remains the full operationalization and user uptake of the national CE Platform/CE Navigator (Indicator 7), which is delayed but under active prototyping with a planned national launch window in the next reporting period. The project’s investments into institutionalization (via training of trainers and inclusion of CE training into national civil-service curricula) are good examples of sustainability planning, but final sustainability will depend on the CE Platform and formal adoption of training by national institutions.</w:t>
            </w:r>
          </w:p>
          <w:p>
            <w:pPr/>
            <w:r>
              <w:rPr/>
              <w:t xml:space="preserve"/>
            </w:r>
          </w:p>
          <w:p>
            <w:pPr/>
            <w:r>
              <w:rPr/>
              <w:t xml:space="preserve">IMPLEMENTATION PROGRESS RATING</w:t>
            </w:r>
          </w:p>
          <w:p>
            <w:pPr/>
            <w:r>
              <w:rPr/>
              <w:t xml:space="preserve"/>
            </w:r>
          </w:p>
          <w:p>
            <w:pPr/>
            <w:r>
              <w:rPr/>
              <w:t xml:space="preserve">Implementation progress is rated highly satisfactory. The project has achieved 85.63% cumulative delivery against the total approved budget (93.65% of expected delivery for this year) with no significant delays except for the CE Navigator platform rollout. Strategic partnerships with the Ministry of Environmental Protection, municipalities, the R&amp;D sector, and private sector actors continued and strengthened. The challenge call model remained highly effective for mobilizing diverse stakeholders and fostering scalable, investable innovations. With around 1.5 years until closure and approximately $250k left, the project is on track to complete all its activities.</w:t>
            </w:r>
          </w:p>
          <w:p>
            <w:pPr/>
            <w:r>
              <w:rPr/>
              <w:t xml:space="preserve"/>
            </w:r>
          </w:p>
          <w:p>
            <w:pPr/>
            <w:r>
              <w:rPr/>
              <w:t xml:space="preserve">Project management arrangements continued to be robust (i.e., the project management unit is fully functional, and regular Project Board meetings took place—four in this reporting period), and adaptive management has been used to scale innovation instruments and to secure complementary co-financing from EU/IPA, Swiss cooperation, and municipal partners.</w:t>
            </w:r>
          </w:p>
          <w:p>
            <w:pPr/>
            <w:r>
              <w:rPr/>
              <w:t xml:space="preserve"/>
            </w:r>
          </w:p>
          <w:p>
            <w:pPr/>
            <w:r>
              <w:rPr/>
              <w:t xml:space="preserve">Co-financing performance is overall good—nearly triple the cumulative original $14.15M target (i.e., $40 million by 2025 PIR). In this reporting year alone, $2.17M in additional co-financing was secured from the EU, the Instrument for Pre-accession Assistance, Swiss Development Cooperation, government cost-sharing, and private sector partners. The government co-financing has contributed directly to the implementation of the first and second project components. The government co-financing enabled support to the innovative CE projects sourced through the Challenge Calls for women-led CE entrepreneurship and the Challenge Call that supports inclusion of informal waste collectors (vulnerable groups, the Roma community in particular) into formal waste management schemes. Two-thirds of the grants supported innovative projects focused on collaboration between the R&amp;D sector and SMEs. The additional EU co-financing contributed directly to scaling up of the project activities, in particular regarding support to local circular economy planning and actions. The government, with the EU funding support, decided to scale up project activities concerning the development of local circular economy roadmaps in Serbia. With additional EU pre-accession financing (IPA funds), the government will support at least five new municipalities in the development and implementation of the local circular economy roadmaps, following models and procedures set by this GEF project. This is a direct contribution to the project's third component implementation. This will be further reported in the next PIR and/or terminal evaluation. The project has also been aiming to ensure post-project sustainability through $2.93M earmarked by the Ministry for continuation of CE initiatives. (This amount shall be confirmed during the last year of the project implementation.)</w:t>
            </w:r>
          </w:p>
          <w:p>
            <w:pPr/>
            <w:r>
              <w:rPr/>
              <w:t xml:space="preserve"/>
            </w:r>
          </w:p>
          <w:p>
            <w:pPr/>
            <w:r>
              <w:rPr/>
              <w:t xml:space="preserve">The project has an adequate gender action plan in place, which continued to be implemented as per the work plan. The safeguards screening was conducted for winning innovative ideas on an individual basis, which is also a sign of a good practice for future/other innovation challenges.</w:t>
            </w:r>
          </w:p>
          <w:p>
            <w:pPr/>
            <w:r>
              <w:rPr/>
              <w:t xml:space="preserve"/>
            </w:r>
          </w:p>
          <w:p>
            <w:pPr/>
            <w:r>
              <w:rPr/>
              <w:t xml:space="preserve">All in all, the project continued to demonstrate that it has been an excellent example of how innovation challenges, targeted policy support, and public–private–NGO partnerships can deliver measurable climate, economic, and social benefits. The leap in both beneficiary reach and co-financing since last year confirms that the project is operating well above expectations and is strategically positioned to leave a lasting legacy for Serbia’s circular economy transition.</w:t>
            </w:r>
          </w:p>
          <w:p>
            <w:pPr/>
            <w:r>
              <w:rPr/>
              <w:t xml:space="preserve"/>
            </w:r>
          </w:p>
          <w:p>
            <w:pPr/>
            <w:r>
              <w:rPr/>
              <w:t xml:space="preserve">To conclude, this is to confirm that the evidence for the development objective progress section was provided, reviewed, and deemed sufficient. The evidence included details on the innovative solutions co-funded by this project, material from workshops and trainings, communication material, and data sets to support the indicator progress for this reporting period.</w:t>
            </w:r>
          </w:p>
          <w:p>
            <w:pPr/>
            <w:r>
              <w:rPr/>
              <w:t xml:space="preserve"/>
            </w:r>
          </w:p>
          <w:p>
            <w:pPr/>
            <w:r>
              <w:rPr/>
              <w:t xml:space="preserve">RECOMMENDATIONS AND LESSONS LEARNED</w:t>
            </w:r>
          </w:p>
          <w:p>
            <w:pPr/>
            <w:r>
              <w:rPr/>
              <w:t xml:space="preserve"/>
            </w:r>
          </w:p>
          <w:p>
            <w:pPr/>
            <w:r>
              <w:rPr/>
              <w:t xml:space="preserve">1. Institutionalize and digitalize capacity building: the project shows high reach from face-to-face training of trainers and digital modules; a focused effort to embed circular economy modules within the National Academy for Public Administration and to migrate accelerator trainings into a persistent learning pathway on the project website/Navigator will preserve gains post-project and increase scalability.</w:t>
            </w:r>
          </w:p>
          <w:p>
            <w:pPr/>
            <w:r>
              <w:rPr/>
              <w:t xml:space="preserve"/>
            </w:r>
          </w:p>
          <w:p>
            <w:pPr/>
            <w:r>
              <w:rPr/>
              <w:t xml:space="preserve">2. Strengthen monitoring of large-infrastructure pilots: Prioritize a concise measurement plan and data-collection protocol for these large investments so that lifetime emission estimates can be validated in the next PIR cycle/prior to terminal evaluation.</w:t>
            </w:r>
          </w:p>
          <w:p>
            <w:pPr/>
            <w:r>
              <w:rPr/>
              <w:t xml:space="preserve"/>
            </w:r>
          </w:p>
          <w:p>
            <w:pPr/>
            <w:r>
              <w:rPr/>
              <w:t xml:space="preserve">3. Exit/sustainability planning for project operations: With government-assigned financing already reported, formalize an operational plan for the transition of platform governance and a light service level agreement that stipulates maintenance, data ownership, and hosting responsibilities post-project.</w:t>
            </w:r>
          </w:p>
          <w:p>
            <w:pPr/>
            <w:r>
              <w:rPr/>
              <w:t xml:space="preserve"/>
            </w:r>
          </w:p>
          <w:p>
            <w:pPr/>
            <w:r>
              <w:rPr/>
              <w:t xml:space="preserve">Small catalytic grants combined with tailored acceleration support can generate high leverage. Performance-based payment agreements, circular vouchers, and innovation awards have collectively mobilized over US$10 million in co-financing for just over US$0.88 million of GEF investment in pilots. The success of this blended approach lies in coupling finance with business planning, marketing, and technical mentoring—ensuring that supported CE solutions are investment-ready and scalable beyond the project’s lifespan.</w:t>
            </w:r>
          </w:p>
          <w:p>
            <w:pPr/>
            <w:r>
              <w:rPr/>
              <w:t xml:space="preserve"/>
            </w:r>
          </w:p>
          <w:p>
            <w:pPr/>
            <w:r>
              <w:rPr/>
              <w:t xml:space="preserve">Localized circular economy roadmaps strengthened national policy uptake. By developing and initiating CE roadmaps for cities like Pančevo, Sombor, Bujanovac, Medveda, Kruševac, and Novi Pazar, the project demonstrated that translating national and EU-aligned policies into actionable local strategies accelerates adoption. These local plans serve as living laboratories where regulatory reforms, business models, and community engagement can be tested and refined before wider replication.</w:t>
            </w:r>
          </w:p>
          <w:p>
            <w:pPr/>
            <w:r>
              <w:rPr/>
              <w:t xml:space="preserve"/>
            </w:r>
          </w:p>
          <w:p>
            <w:pPr/>
            <w:r>
              <w:rPr/>
              <w:t xml:space="preserve">Market confidence grew when early movers saw visible success stories. Participation in high-profile forums (e.g., the World Circular Economy Forum in Brussels) and public recognition of pilot achievements has encouraged new entrants in this reporting period—including women entrepreneurs and underrepresented sectors—to submit their business ideas. Publicizing tangible results, such as by-product registrations or high-performing innovation awardees, reduces perceived risk for other potential market participants and builds momentum for circular business adoption.</w:t>
            </w:r>
          </w:p>
          <w:p>
            <w:pPr/>
            <w:r>
              <w:rPr/>
              <w:t xml:space="preserve"/>
            </w:r>
          </w:p>
          <w:p>
            <w:pPr/>
            <w:r>
              <w:rPr/>
              <w:t xml:space="preserve">----</w:t>
            </w:r>
          </w:p>
          <w:p>
            <w:pPr/>
            <w:r>
              <w:rPr/>
              <w:t xml:space="preserve">CHALLENGES AND THEIR MANAGEMENT</w:t>
            </w:r>
          </w:p>
          <w:p>
            <w:pPr/>
            <w:r>
              <w:rPr/>
              <w:t xml:space="preserve"/>
            </w:r>
          </w:p>
          <w:p>
            <w:pPr/>
            <w:r>
              <w:rPr/>
              <w:t xml:space="preserve">Overall, the project faced minimal operational delays, with the only notable gap being the postponement in achieving the target for the CE Navigator and Registry for Recycled Secondary Raw Materials. This was primarily due to extended stakeholder consultations and the need to integrate multiple functionalities into a unified platform that avoids overlap with existing tools. To manage this, the project team adopted a co-design approach, engaging the Ministry of Environmental Protection, Chamber of Commerce, Serbian Environmental Protection Agency, and other relevant actors early in the design phase. This is expected to ensure a high-quality, user-centred platform launch by 2026.</w:t>
            </w:r>
          </w:p>
          <w:p>
            <w:pPr/>
            <w:r>
              <w:rPr/>
              <w:t xml:space="preserve"/>
            </w:r>
          </w:p>
          <w:p>
            <w:pPr/>
            <w:r>
              <w:rPr/>
              <w:t xml:space="preserve">Another challenge in this reporting period has been the limited technical and administrative capacity within some local self-governments and national institutions to absorb and sustain the policy and investment innovations introduced by the project. The team addressed this by coupling financial support with tailored technical assistance, training, and peer-to-peer exchanges—thus increasing the likelihood of sustained uptake of CE practices.</w:t>
            </w:r>
          </w:p>
          <w:p>
            <w:pPr/>
            <w:r>
              <w:rPr/>
              <w:t xml:space="preserve"/>
            </w:r>
          </w:p>
          <w:p>
            <w:pPr/>
            <w:r>
              <w:rPr/>
              <w:t xml:space="preserve">Ensuring a steady pipeline of high-quality, investment-ready innovative solutions required persistent market engagement, particularly with women entrepreneurs, informal waste collectors, and the R&amp;D sector. The project responded by diversifying its challenge calls, introducing thematic calls (e.g., women in CE, circular and digital solutions), and providing accelerator-style mentoring to shortlisted applicants. This proactive engagement has maintained a robust portfolio of CE solutions, exceeded expectations and strengthened project resilience against market and institutional bottlenecks.</w:t>
            </w:r>
          </w:p>
          <w:p>
            <w:pPr/>
            <w:r>
              <w:rPr/>
              <w:t xml:space="preserve"/>
            </w:r>
          </w:p>
          <w:p>
            <w:pPr/>
            <w:r>
              <w:rPr/>
              <w:t xml:space="preserve">A further challenge in this reporting period related to changes in governing structures at the Ministry, which had the potential to slow approvals or create scheduling uncertainty for certain regulatory deliverables. The project mitigated this risk by maintaining high-level engagement with ministry leadership, establishing the National CE Working Group to provide continuity, and negotiating parallel financing channels with partners to reduce single-point dependencies. This diversified engagement structure has allowed the project to keep policy-related activities on track despite administrative changes while also creating additional opportunities for co-financing and technical support.</w:t>
            </w:r>
          </w:p>
          <w:p>
            <w:pPr/>
            <w:r>
              <w:rPr/>
              <w:t xml:space="preserve"/>
            </w:r>
          </w:p>
          <w:p>
            <w:pPr/>
            <w:r>
              <w:rPr/>
              <w:t xml:space="preserve">The last challenge encountered during this reporting period was the limited public awareness and engagement regarding circular economy principles across different societal groups in Serbia. Despite ongoing efforts, the concept of circularity remains relatively new to many stakeholders, including consumers, small businesses, and local communities. To address this, the project continued its communication and outreach activities by launching targeted awareness campaigns. These initiatives aimed to foster a culture of sustainability, encourage behaviour change, and build grassroots support for circular economy adoption nationwide.</w:t>
            </w:r>
          </w:p>
          <w:p>
            <w:pPr/>
            <w:r>
              <w:rPr/>
              <w:t xml:space="preserve"/>
            </w:r>
          </w:p>
          <w:p>
            <w:pPr/>
            <w:r>
              <w:rPr/>
              <w:t xml:space="preserve"/>
            </w:r>
          </w:p>
        </w:tc>
      </w:tr>
      <w:tr>
        <w:trPr/>
        <w:tc>
          <w:tcPr>
            <w:tcW w:w="5000" w:type="dxa"/>
            <w:gridSpan w:val="1"/>
            <w:noWrap/>
          </w:tcPr>
          <w:p>
            <w:pPr/>
            <w:r>
              <w:rPr>
                <w:b w:val="1"/>
                <w:bCs w:val="1"/>
              </w:rPr>
              <w:t xml:space="preserve">UNDP Country Office Programme Officer</w:t>
            </w:r>
          </w:p>
        </w:tc>
        <w:tc>
          <w:tcPr>
            <w:tcW w:w="10000" w:type="dxa"/>
            <w:gridSpan w:val="1"/>
            <w:noWrap/>
          </w:tcPr>
          <w:p>
            <w:pPr/>
            <w:r>
              <w:rPr/>
              <w:t xml:space="preserve">In the reporting period the project achieved significant progress and fulfilled all except one of the indicators (the CE Navigator). The project successfully set up an institutional and regulatory mechanism for circular economy transition, including public and corporate sector. In parallel, the project supported the Government to further comply with the EU regulatory and policy frameworks, in particular in the area of waste prevention, reuse and recycling. Namely, the project supported drafting of the new Circular Economy Programme for Serbia (2025-2030), enhancement of the Rulebook on End-of-Waste Status Registration (by June 2025 app. 50 certificates issued), the Rulebook on By-products (EPS registered fly-ash as by-product),the Rulebook on Use of Waste for R&amp;D purposes without Permit (the 1st Certificate issued to the consortium between company “Promobet” and the Faculty for Civil Engineering in October 2024). The project started support to the Ministry of Environment  in finalization of the Rulebook on Eco-labeling and the Rulebook on Eco-Management and Audit Scheme – EMAS prior to their adoption by end of 2025 and in the development of the new Law on Packaging Waste. By doing so, the project contributed to the acceleration of Serbia’s EU accession process and compliance with obligations arising of the Sofia Declaration on the Green Agenda for the Western Balkans. The project continued to support the amendments of regulatory framework in the area of waste management, clean industries, sound management of chemicals and waste, local waste management planning, science-to-business collaboration and innovation. Project continued to unlock the access to market for the innovative green businesses with particular focus on R&amp;D innovative solutions that promote collaboration of scientific institutions with corporate sector, women-led entrepreneurship, as well as digital green solutions. This helped in putting into practice many of the innovative solutions that resulted from scientific research, start up community and social enterprises. Also, the project continued supporting local circular economy transition by promoting integration of CE into local waste management plans and development of the local CE roadmaps. As a result of scale up action, the project triggered new Government-led initiatives at municipal level, funded by the EU, that also support local circular economy planning and investments. The Government also continued practicing and scaled further the Challenge Calls, resulting in over 70 supported innovative and cost-effective CE solutions that reduce degradation of environment, accelerate decarbonization of the economy and create new green jobs. Also, 20 more investments are under preparation for contracting.</w:t>
            </w:r>
          </w:p>
          <w:p>
            <w:pPr/>
            <w:r>
              <w:rPr/>
              <w:t xml:space="preserve"/>
            </w:r>
          </w:p>
          <w:p>
            <w:pPr/>
            <w:r>
              <w:rPr/>
              <w:t xml:space="preserve">The Outcome 1 is being implemented fully by the Implementing Partner – the Ministry of Environmental Protection. Although with notable gap in the national and local capacities, with the GEF project support, the Ministry achieved significant progress in terms of regulatory improvements and creation of policy environment for circular economy transition. Thanks to the GEF project, the Ministry adopted a number of new regulatory acts that introduce new end-of-waste status for various waste streams, by-products registering, regulation that facilitates the use of waste for R&amp;D purposes. Also, with expert assistance provided through GEF project, the Ministry started preparation of regulation that will introduce the waste refund and deposit schemes. Also, with GEF project TA support, the Ministry initiated the assessments of the waste reuse from regional waste management centers, such as Regional Landfill “Duboko” in West Serbia. At the local level, in synergy with the Green Agenda in Serbia initiative and through GEF project, the Ministry supported LSGs to produce local CE roadmaps, sludge management plans and integrated local waste management/circular economy plans. With GEF project support, the Ministry also continued working on the regulation that is of relevance to circular transformation of industrial sector, such as on eco-labeling, environmental management in line with ISO standards etc.). As scale up action. the Ministry built upon the GEF project results and applied for IPA funded “EU for Circular Economy in Serbia” project, worth app. 700,000 EUR, which further strengthens support to LSGs in developing 5 new Local Circular Economy Roadmaps, as well as private sector support in developing circular transition plans.</w:t>
            </w:r>
          </w:p>
          <w:p>
            <w:pPr/>
            <w:r>
              <w:rPr/>
              <w:t xml:space="preserve"/>
            </w:r>
          </w:p>
          <w:p>
            <w:pPr/>
            <w:r>
              <w:rPr/>
              <w:t xml:space="preserve">The Outcome 2, implemented with support of UNDP, successfully resulted in over 70 supported innovative CE solutions and investments. These are the results of the competitive and transparent procedures titled the “Innovation Challenge Calls” – 8 of such Challenge Calls were organized within the project in the last 3 years. 20 new Innovation Award Contracts and PBPAs are in preparation to be signed in Q3 2025 and completed by Q2 2026. Besides GEF project co-financing of the innovative CE solutions and investments, the project team provided significant technical assistance to public and private companies and R&amp;D community. The provided TA in the form of the project-based accelerator proved to be a significant de-risking instrument that ensures additional accountability and raises the level of confidence within the Government and the donor community. As a result, UNDP created a Green Transition Platform for Serbia “Green Agenda in Serbia” worth approx. $17.5 million, that builds upon the results of this and previous GEF funded projects.</w:t>
            </w:r>
          </w:p>
          <w:p>
            <w:pPr/>
            <w:r>
              <w:rPr/>
              <w:t xml:space="preserve">Since the beginning, the project through the Innovation Challenge Calls, mobilized interest of more than 180 (at least 70 in the reporting period only) public and private companies and local self-governments, that applied to the calls. Out of this, the project supported implementation of 13 CE innovations currently under implementation or already implemented (contracted through the Performance-based Payment Agreements or PBPAs), 35 innovative solutions that resulted from collaboration between R&amp;D sector and SMEs and industry, and 13 circular awards for informal collectors of secondary raw materials, 7 innovation award contracts (IACs) for business women in CE, and 13 IACs for women entrepreneurs under preparation. The total value of mobilized CE investments, inclusive of all project partners, is over 15 million USD. As described, the project not only supported concrete investments that demonstrate circular economy transition, but also provided support to solutions that represent models for further inclusion of informal waste collectors into formal waste management schemes. In addition, the project further facilitated inclusion of gender into circular economy transition by promoting women-led entrepreneurship.</w:t>
            </w:r>
          </w:p>
          <w:p>
            <w:pPr/>
            <w:r>
              <w:rPr/>
              <w:t xml:space="preserve">Supported solutions include: 1. Using algae to reduce carbon emissions, 2. innovation that transforms agricultural and industrial waste into environment friendly glue for industrial production 3. SME and Research Institute partnering to produce the concrete construction blocks from waste styrofoam and flying ash, 4. Company reuses the waste glass to produce new composite materials for construction industry, 5. Fruit processing industry reuses waste to produce high quality hydrochar, 6. SME and R&amp;D sector partner to produce high quality biochar from wastewater treatment sludge, 7.  Applying the AI machine learning technology to produce biodegradable packaging for food industry, 8. Reusing waste from food processing industry (e.g. egg shells and used cooking oil) to produce pellet and biodiesel, 9. Reuse of waste from fruit (raspberry) processing in cosmetics industry etc. All of the projects are resulting in multi-benefits: replacing fossil fuel with renewable energy sources, reducing waste quantities and its landfilling, reducing pollution of air, water and soil, generating new green jobs, etc. This testifies to the success of the project team, but also to committed partnership with the Government.</w:t>
            </w:r>
          </w:p>
          <w:p>
            <w:pPr/>
            <w:r>
              <w:rPr/>
              <w:t xml:space="preserve"/>
            </w:r>
          </w:p>
          <w:p>
            <w:pPr/>
            <w:r>
              <w:rPr/>
              <w:t xml:space="preserve">Within the Outcome 3, the Ministry and project team further strengthened partnership with relevant institutions and stakeholders to successfully share information and knowledge on circular economy, low-carbon development and green transformation. The partnerships further included over 13 R&amp;D institutions and 20 women-led SMEs and startups. The project continued elaborating the Low Carbon Communities Innovation Platform (LCCIP) by considering inclusion of various waste streams and redefining its territorial coverage to meet most pressing needs of end users (public companies, local self-governments, SMEs, citizens in particular). The platform will further promote collaboration and partnerships between the innovators, public and private sector, B2B partnerships, industrial symbiosis, facilitate access to markets and finance for CE investments and innovative solutions. The project team organized and/or engaged with more than 40 workshops and events, inclusive of: the official EU Green Week Partner Event 2025 (held in June in Belgrade), the event on twin green and digital transitions and the Biotech Future Forum on biotech innovations and AI held In November in Belgrade. The project team also organized the Third Circular Round Table to promote the roles of the R&amp;D community and informal waste collectors in circular transition. The events involved decision makers, local self-governments, business community and R&amp;D community also co-created and promoted the new and advanced policy and legislative framework in Serbia (e.g. promoting integration of sound chemicals management approach, including microplastics, into circular economy transition). The Ministry of Environmental Protection, as the  main Implementing Partner, maintains high level involvement in each of the events, including at the level of Minister and National Project Director, which confirms strong national ownership over the project activities and achieved results. The project used all events and workshop as capacity building, knowledge sharing and learning sessions on the CE policies and practical solutions.</w:t>
            </w:r>
          </w:p>
          <w:p>
            <w:pPr/>
            <w:r>
              <w:rPr/>
              <w:t xml:space="preserve"/>
            </w:r>
          </w:p>
        </w:tc>
      </w:tr>
      <w:tr>
        <w:trPr/>
        <w:tc>
          <w:tcPr>
            <w:tcW w:w="5000" w:type="dxa"/>
            <w:gridSpan w:val="1"/>
            <w:noWrap/>
          </w:tcPr>
          <w:p>
            <w:pPr/>
            <w:r>
              <w:rPr>
                <w:b w:val="1"/>
                <w:bCs w:val="1"/>
              </w:rPr>
              <w:t xml:space="preserve">Project Manager/Coordinator</w:t>
            </w:r>
          </w:p>
        </w:tc>
        <w:tc>
          <w:tcPr>
            <w:tcW w:w="10000" w:type="dxa"/>
            <w:gridSpan w:val="1"/>
            <w:noWrap/>
          </w:tcPr>
          <w:p>
            <w:pPr/>
            <w:r>
              <w:rPr/>
              <w:t xml:space="preserve">In the realm of the circular economy (CE), this project ensured critical support and vital funding for both the development and implementation of the Circular Economy Development Programme in the Republic of Serbia 2022-2024: the development of various analyses and studies, the development of the Methodology and the first four Local CE Roadmaps, CE standards, legislation amendments for Waste Management Law and rulebooks on by-products, end-of-waste status, packaging waste, construction &amp; demolition waste, etc. but also concrete implementation measures – including financial support to innovations.</w:t>
            </w:r>
          </w:p>
          <w:p>
            <w:pPr/>
            <w:r>
              <w:rPr/>
              <w:t xml:space="preserve">Implementation of the Circular Economy Development Programme in the Republic of Serbia 2022-2024 by the end of 2024 was completely successful – all the activities planned were fully implemented, while half of the activities (23 out of 47) were organized or supported within this project.</w:t>
            </w:r>
          </w:p>
          <w:p>
            <w:pPr/>
            <w:r>
              <w:rPr/>
              <w:t xml:space="preserve">Development of the new Circular Economy Development Programme 2025-2030 was also fully supported by the project. Draft Programme was developed in a participatory process, in consultation with the Working Group (meetings organized by the project on October 17-18 and December 24, 2024) and the new Programme is expected for adoption by the end of the year (Evidence document: “05_01…” – “05_03…”). Public Consultation is expected during summer, and adoption by the end of the year.</w:t>
            </w:r>
          </w:p>
          <w:p>
            <w:pPr/>
            <w:r>
              <w:rPr/>
              <w:t xml:space="preserve">Five (5) Local Circular Economy Roadmaps are developed for Pančevo, Sombor, Bujanovac and Medveđa, as well as for Kruševac. Through cost-sharing funding, the project is considering implementation of measures in Sombor and Medveđa, for solar street lighting.</w:t>
            </w:r>
          </w:p>
          <w:p>
            <w:pPr/>
            <w:r>
              <w:rPr/>
              <w:t xml:space="preserve">Scaling out of the project activities related to Local CE Roadmaps is achieved via new IPA funded project “EU for Circular Economy in Serbia”: https://circulareconomy.euzatebe.rs/en/about-project, implemented solely by the Ministry of Environmental Protection. The ToR of the new IPA project clearly referenced the methodology and results of this project (Evidence document: “06_06_ToR…”). According to the MoUs signed on July 8th 2025, additional 5 Local CE Roadmaps will be developed for: Aranđelovac, Čajetina, Ivanjica, Novi Pazar and Osečina. The last two out of the five LSGs were UNDP’s Implementing Partners, and have already implemented circular economy measures via PBPAs.</w:t>
            </w:r>
          </w:p>
          <w:p>
            <w:pPr/>
            <w:r>
              <w:rPr/>
              <w:t xml:space="preserve">In the UN Serbia Results Report 2024, there are clear references to Local Circular Economy Roadmaps, as a powerful tool for green transition (Evidence: “09_01…”).</w:t>
            </w:r>
          </w:p>
          <w:p>
            <w:pPr/>
            <w:r>
              <w:rPr/>
              <w:t xml:space="preserve">UNDP Serbia very efficiently supports circular economy innovation. From 2022 until 2024, within 9 challenge calls, a total of 250 applications were attracted, and around  70 circular solutions were supported, with 20 more contracts in preparation. Co-financing for 13 innovative circular economy solutions was ensured, and 8 more is under contracting. Moreover, 3 cycles of Challenge Calls for the Improvement of Cooperation Between Science and Economy in the Field of Circular Innovations resulted in 35 circular vouchers and 2 cycles of Public Call for Integration of Informal Waste Collectors into official Waste Management System resulted in 13 circular awards.</w:t>
            </w:r>
          </w:p>
          <w:p>
            <w:pPr/>
            <w:r>
              <w:rPr/>
              <w:t xml:space="preserve">In the reporting period, UNDP tested new innovation supporting mechanisms: PUBLIC CALL FOR SUPPORT IN THE OBTAINING OF THE ECO LABEL FOR TOURIST ACCOMMODATION SERVICES – without tangible results yet, and Public Call for Strengthening the Role of Women in the Circular Economy, which resulted in 7 Innovation Award Contracts awarded, and 13 more in preparation.</w:t>
            </w:r>
          </w:p>
          <w:p>
            <w:pPr/>
            <w:r>
              <w:rPr/>
              <w:t xml:space="preserve">The project achieved and surpassed all of the indicators describing fulfillment of the Project Objectives, except one - Indicator 7: Number of users of the CE Navigator and the Registry for Recycled Secondary Raw Materials, which is on track.</w:t>
            </w:r>
          </w:p>
          <w:p>
            <w:pPr/>
            <w:r>
              <w:rPr/>
              <w:t xml:space="preserve">The number of direct beneficiaries from capacity building activities (5,870), direct team members of awarded solutions (340) and direct beneficiaries of implemented PBPAs, it can be concluded that total number of direct project beneficiaries is 24,210 people (surpassing targeted number for both men and women as direct beneficiaries), while number of indirect beneficiaries is app. 500,000 people.</w:t>
            </w:r>
          </w:p>
          <w:p>
            <w:pPr/>
            <w:r>
              <w:rPr/>
              <w:t xml:space="preserve">“Circular communities” of innovators, created through the project Challenge Calls and Acceleration processes, provide critical insights and feedback regarding practical obstacles in implementation of the regulatory framework. Based on this, the project proposes measures for regulatory improvements to the Government, in this manner, UNDP communicated challenges to MoEP and co-developed with MoEP the Rulebook (in December 2023) that allow the use of waste for research and development purposes without the need for obtaining the waste management permit (adopted in May 2023). Also, the project supported development and adoption of the Rulebook on End-of-Waste Status Registration (adopted in March 2024, after consultations with over 200 representatives from the private sector). This Rulebook now regulates the reuse of waste glass, compost, solid biofuel, recycled aggregate (including fly ash), smashed plastic and plastic granulate, rubber granulate, etc. In addition, the new Rulebook on By-products was adopted in April 2024, and due to supported innovative projects including insects-based solutions, Amendment to the Rulebook allowed 4 insect types to be used as animal feed, also in commercial sector (in December 2023).</w:t>
            </w:r>
          </w:p>
          <w:p>
            <w:pPr/>
            <w:r>
              <w:rPr/>
              <w:t xml:space="preserve">In the reporting period, the project supported enhancement of the Rulebook on End-of-Waste Status Registration (the 1st Certificate issued in July 2024 (after 5 years of no registrations), by June 2025 app. 50 certificates were issued), the Rulebook on By-products (EPS registered fly-ash as by-product, that can be used as a concrete granulate; UNDP’s IP Fragament Incorporated suggested registration of waste glass from a potential supplier in Čačak) and the Rulebook on Use of Waste for R&amp;D purposes without Permit (the 1st Certificate issued for the Green Agenda initiative of Promobet with the Facuty for Civil Engineering in October 2024).</w:t>
            </w:r>
          </w:p>
          <w:p>
            <w:pPr/>
            <w:r>
              <w:rPr/>
              <w:t xml:space="preserve">Based on lessons learned, UNDP will continue support to the Government in bi-directional adjustments of policy and legal framework, to prepare the right conditions for embracing innovation and providing the arguments for circular transition.</w:t>
            </w:r>
          </w:p>
          <w:p>
            <w:pPr/>
            <w:r>
              <w:rPr/>
              <w:t xml:space="preserve">UNDP will support the MoEP in launching a national Circular Economy Platform with expected multiple functionalities. The new project website/platform, with CE Navigator will also encompass a multitude of scientific articles which were written by UNDP Implementing Partners, in the scope of implemented PBPAs and IACs.</w:t>
            </w:r>
          </w:p>
          <w:p>
            <w:pPr/>
            <w:r>
              <w:rPr/>
              <w:t xml:space="preserve">Project team worked on institutionalization of CE trainings: in September 2024 a Training of Trainers was organized for MoEP and UNDP officials, to develop trainings with National Academy for Public Administration. Since late 2024, the training on Circular Economy, within the Environmental Protection field – is available for civil servants.</w:t>
            </w:r>
          </w:p>
          <w:p>
            <w:pPr/>
            <w:r>
              <w:rPr/>
              <w:t xml:space="preserve">The project also produced publications summarizing all supported circular economy investments in the previous years, but also a Guideline for Consumers (Evidence: “08_01…”), which will be designed into a graphically appealing publication.</w:t>
            </w:r>
          </w:p>
          <w:p>
            <w:pPr/>
            <w:r>
              <w:rPr/>
              <w:t xml:space="preserve">To better disseminate knowledge about supported CE innovations, UNDP team developed six promotional and educational video materials.</w:t>
            </w:r>
          </w:p>
          <w:p>
            <w:pPr/>
            <w:r>
              <w:rPr/>
              <w:t xml:space="preserve">UNDP and the MoEP staff promoted project results at more than 30 public events in the last reporting period, including the official EU Green Week 2025 Partner Event on June 5, 2025, with the topic “Circular Solutions for a Competitive EU”, for Celebration of the World Environment Day.</w:t>
            </w:r>
          </w:p>
          <w:p>
            <w:pPr/>
            <w:r>
              <w:rPr/>
              <w:t xml:space="preserve">In 2025, project team kept global visibility of Serbian progress in circular economy by participating in the “Waste to Wealth: Rethinking Our Economic Path and Embracing Circularity” event on October 4, 2024 in Istanbul, organized by UNDP Eurasia in collaboration with Circlular Innovation Lab. It was a strategic initiative designed to strengthen partnerships with the private sector, think-thanks and foundations to promote circular economy principles across the plastics industry: https://www.undp.org/eurasia/blog/we-need-private-sector-partnerships-close-circle-plastic-waste</w:t>
            </w:r>
          </w:p>
          <w:p>
            <w:pPr/>
            <w:r>
              <w:rPr/>
              <w:t xml:space="preserve">The project was also referred to in the Opinion by Marcos Neto, UN Assistant Secretary General and Director of UNDP’s Bureau for Policy and Programme Support, on “Transitioning to a Circular Economy: The Future We Cannot Afford to Delay”: https://www.ipsnews.net/2025/05/transitioning-circular-economy-future-cannot-afford-delay/#google_vignette or https://www.globalissues.org/news/2025/05/12/39825</w:t>
            </w:r>
          </w:p>
          <w:p>
            <w:pPr/>
            <w:r>
              <w:rPr/>
              <w:t xml:space="preserve">In the UN Serbia Results Report 2024, this project was referenced very clearly in the section about Science, Technology and Innovation (Output 1.3.3) and as an example for Priority 1 Green economy and climate change. Circular economy as an important tool for sustainable transition was mentioned as much as 9 times in the Report., and there is also evident promotion of Local Circular Economy Roadmaps (Evidence: “09_01…”).</w:t>
            </w:r>
          </w:p>
          <w:p>
            <w:pPr/>
            <w:r>
              <w:rPr/>
              <w:t xml:space="preserve">The public media in Serbia published over 50 articles and media releases about the project results in the period July 2024 - June 2025.</w:t>
            </w:r>
          </w:p>
          <w:p>
            <w:pPr/>
            <w:r>
              <w:rPr/>
              <w:t xml:space="preserve">Among the topics of interest for creating and sharing knowledge, the project team initiated discussion and reflection on twin transition, for our green and digital future: the project was involved in the first ever green and digital event organized by the UNDP Serbia CO, on September 9, 2024 at Serbian Internet /governance Forum, and presented successful AI green and biotech solutions at 2nd international BioTech Future Forum in Belgrade: https://biotechfutureforum.gov.rs/. Project plans to expand on this topic with the new Challenge Call for Circular and Digital Vouchers in Autumn 2025, as a World Circular Economy Forum 2025 Side Event.</w:t>
            </w:r>
          </w:p>
          <w:p>
            <w:pPr/>
            <w:r>
              <w:rPr/>
              <w:t xml:space="preserve">UNDP project team also worked intensively to promote knowledge sharing among youth, thus team members participated in STEAM Challenge of the UNDP CO as jury members and further promoted circular solutions of Serbian high-school pupils (Evidence: „10_STEAM…“ files). Finally, project team works on Climate Box project and promotes circular economy as a climate mitigation measure among the primary school children.</w:t>
            </w:r>
          </w:p>
          <w:p>
            <w:pPr/>
            <w:r>
              <w:rPr/>
              <w:t xml:space="preserve">Moreover, the project team is preparing a specific informal educational programme for Autumn 2025 for the winners of the Public Call for Strengthening the Role of Women in the Circular Economy, tailor-made for small female businesses.</w:t>
            </w:r>
          </w:p>
          <w:p>
            <w:pPr/>
            <w:r>
              <w:rPr/>
              <w:t xml:space="preserve"/>
            </w:r>
          </w:p>
          <w:p>
            <w:pPr/>
            <w:r>
              <w:rPr/>
              <w:t xml:space="preserve">Finally, the project team is preparing two MoUs, with SEE UP Accelerator and Circular Bioeconomy Hub of the Horizon Europe project CEE2ACT, in order to strengthen collaboration in educational activities, while additional collaboration modalities are being considered for strengthening collaboration with:</w:t>
            </w:r>
          </w:p>
          <w:p>
            <w:pPr/>
            <w:r>
              <w:rPr/>
              <w:t xml:space="preserve">-	CirEkon Academy: https://academia.cirekon.rs/</w:t>
            </w:r>
          </w:p>
          <w:p>
            <w:pPr/>
            <w:r>
              <w:rPr/>
              <w:t xml:space="preserve">-	Serbian Chamber of Commerce: https://circulareconomy-serbia.com/sr/webinari</w:t>
            </w:r>
          </w:p>
          <w:p>
            <w:pPr/>
            <w:r>
              <w:rPr/>
              <w:t xml:space="preserve">-	Edukons Circular Economy Hub: https://project-greenland.com/2025/03/20/presentation-of-the-greenland-project-activities-at-educons-university-roundtable/</w:t>
            </w:r>
          </w:p>
          <w:p>
            <w:pPr/>
            <w:r>
              <w:rPr/>
              <w:t xml:space="preserve"/>
            </w:r>
          </w:p>
          <w:p>
            <w:pPr/>
            <w:r>
              <w:rPr/>
              <w:t xml:space="preserve">In the reporting period, the project secured additional co-financing from various sources in the amount of US$ 2.17 million: from the EU for the complementary "Green Agenda in Serbia" project (US$ 77,658.06), for IPA funded “EU for Circular Economy in Serbia” project (US$ 819,672), Swiss Development Cooperation (US$ 198,049.03) for the complementary "Green Agenda in Serbia" project, Government cost-sharing (US$ 659,715), in-kind contributions from MoEP and UNDP, and Elixir co-financing.</w:t>
            </w:r>
          </w:p>
          <w:p>
            <w:pPr/>
            <w:r>
              <w:rPr/>
              <w:t xml:space="preserve">Cumulative co-financing ensured amounts at US$ 40.88 million (Evidence: “00_02 GEF CE Co-financing table 2025”).</w:t>
            </w:r>
          </w:p>
        </w:tc>
      </w:tr>
      <w:tr>
        <w:trPr/>
        <w:tc>
          <w:tcPr>
            <w:tcW w:w="5000" w:type="dxa"/>
            <w:gridSpan w:val="1"/>
            <w:noWrap/>
          </w:tcPr>
          <w:p>
            <w:pPr/>
            <w:r>
              <w:rPr>
                <w:b w:val="1"/>
                <w:bCs w:val="1"/>
              </w:rPr>
              <w:t xml:space="preserve">GEF Operational Focal point</w:t>
            </w:r>
          </w:p>
        </w:tc>
        <w:tc>
          <w:tcPr>
            <w:tcW w:w="10000" w:type="dxa"/>
            <w:gridSpan w:val="1"/>
            <w:noWrap/>
          </w:tcPr>
          <w:p>
            <w:pPr/>
            <w:r>
              <w:rPr/>
              <w:t xml:space="preserve">In the past year, the project activities were implemented in line with plans, on time and the excellent cooperation between UNDP as the project implementing agency, and the Ministry of Environmental Protection as main implementing partner and beneficiary of the project. The project provided great support for the implementation of activities foreseen in the Circular Economy Development Program of the Republic of Serbia for the period 2022-2024. All the activities foreseen in the Action Plan of the Program were fully implemented, which is extremely rare in Serbia, making this accomplishment particularly significant. We are especially pleased that half of the activities from this Program (23/47) were implemented in collaboration with UNDP, supported by this project. One of the most significant activities in 2025 was development of the new Draft Circular Economy Development Program 2025-2030, and Innovation Challenge Call for Strengthening the Role of Women in the Circular Economy, through which 7 innovative ideas were co-financed, and 13 more are under contracting for support up to 20,000 USD.  All these initiatives encouraged and accelerated the development of new solutions that are based on the principles of the circular economy and contribute to the reduction of greenhouse gas emissions (GHG emissions), while at the same time they strengthen female initiatives.</w:t>
            </w:r>
          </w:p>
          <w:p>
            <w:pPr/>
            <w:r>
              <w:rPr/>
              <w:t xml:space="preserve">Through the project, under Output 1a, the EMAS bylaw has gone through a formal consultation process and is currently in the adoption phase. The draft Circular Economy Development Program in the Republic of Serbia for the period 2025-2030 has been completed and is currently in the formal adoption process. Within this reporting year, in October 2024, a workshop on sustainable tourism was organized and a Call for eco-labeling support for tourism capacities was announced. One hotel in Vrnjačka Banja is supported to obtain the Ecolabel for tourism. For the third time, the ''Accept the Circular Challenge'' initiative brought together a larger number of economic entities in December 2024, that committed to implementing measures that will contribute to saving resources and energy, i.e. to the circular economy and sustainable development.</w:t>
            </w:r>
          </w:p>
          <w:p>
            <w:pPr/>
            <w:r>
              <w:rPr/>
              <w:t xml:space="preserve">All activities carried out in the reporting year contributed to the popularization and dissemination of knowledge about the circular economy and climate change. The project also managed to mobilize a wider community of practitioners and innovators from all interested groups: individuals, public and private enterprises, municipalities, academia, etc. Numerous conferences, workshops and round tables were held to present the activities being carried out to the public. Also, great attention was paid to media campaigns and raising awareness among stakeholders on these important topics.</w:t>
            </w:r>
          </w:p>
          <w:p>
            <w:pPr/>
            <w:r>
              <w:rPr/>
              <w:t xml:space="preserve">The Ministry considers the Circular Communities as a very important strategic project. In the remaining period of the project's implementation, financial resources will be disbursed at a faster pace, and the realization of activities within Output 1 will accelerate once the new Circular Economy Development Program is adopted.</w:t>
            </w:r>
          </w:p>
        </w:tc>
      </w:tr>
      <w:tr>
        <w:trPr/>
        <w:tc>
          <w:tcPr>
            <w:tcW w:w="5000" w:type="dxa"/>
            <w:gridSpan w:val="1"/>
            <w:noWrap/>
          </w:tcPr>
          <w:p>
            <w:pPr/>
            <w:r>
              <w:rPr>
                <w:b w:val="1"/>
                <w:bCs w:val="1"/>
              </w:rPr>
              <w:t xml:space="preserve">Project Implementing Partner</w:t>
            </w:r>
          </w:p>
        </w:tc>
        <w:tc>
          <w:tcPr>
            <w:tcW w:w="10000" w:type="dxa"/>
            <w:gridSpan w:val="1"/>
            <w:noWrap/>
          </w:tcPr>
          <w:p>
            <w:pPr/>
            <w:r>
              <w:rPr>
                <w:i w:val="1"/>
                <w:iCs w:val="1"/>
              </w:rPr>
              <w:t xml:space="preserve">(not set or not applicable)</w:t>
            </w:r>
          </w:p>
        </w:tc>
      </w:tr>
      <w:tr>
        <w:trPr/>
        <w:tc>
          <w:tcPr>
            <w:tcW w:w="5000" w:type="dxa"/>
            <w:gridSpan w:val="1"/>
            <w:noWrap/>
          </w:tcPr>
          <w:p>
            <w:pPr/>
            <w:r>
              <w:rPr>
                <w:b w:val="1"/>
                <w:bCs w:val="1"/>
              </w:rPr>
              <w:t xml:space="preserve">Other Partners</w:t>
            </w:r>
          </w:p>
        </w:tc>
        <w:tc>
          <w:tcPr>
            <w:tcW w:w="10000" w:type="dxa"/>
            <w:gridSpan w:val="1"/>
            <w:noWrap/>
          </w:tcPr>
          <w:p>
            <w:pPr/>
            <w:r>
              <w:rPr>
                <w:i w:val="1"/>
                <w:iCs w:val="1"/>
              </w:rPr>
              <w:t xml:space="preserve">(not set or not applicable)</w:t>
            </w:r>
          </w:p>
        </w:tc>
      </w:tr>
    </w:tbl>
    <w:p>
      <w:pPr>
        <w:sectPr>
          <w:pgSz w:orient="portrait" w:w="11905.511811023622" w:h="16837.79527559055"/>
          <w:pgMar w:top="500" w:right="500" w:bottom="500" w:left="500" w:header="720" w:footer="720" w:gutter="0"/>
          <w:cols w:num="1" w:space="720"/>
        </w:sectPr>
      </w:pPr>
    </w:p>
    <w:p>
      <w:pPr>
        <w:pStyle w:val="Heading1"/>
      </w:pPr>
      <w:bookmarkStart w:id="9" w:name="_Toc9"/>
      <w:r>
        <w:t>Minor Amendments</w:t>
      </w:r>
      <w:bookmarkEnd w:id="9"/>
    </w:p>
    <w:p>
      <w:pPr>
        <w:spacing w:before="0" w:after="0"/>
      </w:pPr>
      <w:r>
        <w:rPr/>
        <w:t xml:space="preserve"/>
      </w:r>
    </w:p>
    <w:p>
      <w:pPr/>
      <w:r>
        <w:rPr/>
        <w:t xml:space="preserve">Minor amendments are changes to the project design or implementation that do not have significant impact on the project objectives or scope, or an increase of the GEF project financing up to 5% as described in Annex 9 of the </w:t>
      </w:r>
      <w:hyperlink r:id="rId9" w:history="1">
        <w:r>
          <w:rPr/>
          <w:t xml:space="preserve">GEF Project and Program Cycle Policy Guidelines</w:t>
        </w:r>
      </w:hyperlink>
      <w:r>
        <w:rPr/>
        <w:t xml:space="preserve">.</w:t>
      </w:r>
    </w:p>
    <w:p>
      <w:pPr/>
      <w:r>
        <w:rPr>
          <w:b w:val="1"/>
          <w:bCs w:val="1"/>
        </w:rPr>
        <w:t xml:space="preserve">CO Programme Officer:</w:t>
      </w:r>
      <w:r>
        <w:rPr/>
        <w:t xml:space="preserve"> Please mark each category for which a minor amendment occurred during this reporting period (1 July 2024- 30 June 2025). </w:t>
      </w:r>
    </w:p>
    <w:p>
      <w:pPr/>
      <w:r>
        <w:rPr/>
        <w:t xml:space="preserve">For each category that is marked, please provide a brief description of the change that occurred in the associated text box. You may attach supporting documentation, as appropriate.</w:t>
      </w:r>
    </w:p>
    <w:p>
      <w:pPr/>
      <w:r>
        <w:rPr/>
        <w:t xml:space="preserve">The purpose of this section is to capture adaptive management and measure project proactiveness, an indicator outlined in paragraph 70 of the GEF-8 Policy Directions available </w:t>
      </w:r>
      <w:hyperlink r:id="rId10" w:history="1">
        <w:r>
          <w:rPr/>
          <w:t xml:space="preserve">here.</w:t>
        </w:r>
      </w:hyperlink>
    </w:p>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Other</w:t>
            </w:r>
          </w:p>
        </w:tc>
      </w:tr>
      <w:tr>
        <w:trPr/>
        <w:tc>
          <w:tcPr>
            <w:tcW w:w="10000" w:type="dxa"/>
            <w:gridSpan w:val="1"/>
            <w:noWrap/>
          </w:tcPr>
          <w:p>
            <w:pPr/>
            <w:r>
              <w:rPr/>
              <w:t xml:space="preserve">No</w:t>
            </w: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A) Results Framework</w:t>
            </w:r>
          </w:p>
        </w:tc>
      </w:tr>
      <w:tr>
        <w:trPr/>
        <w:tc>
          <w:tcPr>
            <w:tcW w:w="10000" w:type="dxa"/>
            <w:gridSpan w:val="1"/>
            <w:noWrap/>
          </w:tcPr>
          <w:p>
            <w:pPr/>
            <w:r>
              <w:rPr/>
              <w:t xml:space="preserve">No</w:t>
            </w:r>
          </w:p>
        </w:tc>
      </w:tr>
      <w:tr>
        <w:trPr/>
        <w:tc>
          <w:tcPr>
            <w:tcW w:w="10000" w:type="dxa"/>
            <w:shd w:val="clear" w:fill="#D9D9D9"/>
            <w:noWrap/>
          </w:tcPr>
          <w:p>
            <w:pPr/>
            <w:r>
              <w:rPr>
                <w:b w:val="1"/>
                <w:bCs w:val="1"/>
              </w:rPr>
              <w:t xml:space="preserve">Provide a description of the change(s) to the 'Results framework'</w:t>
            </w:r>
          </w:p>
        </w:tc>
      </w:tr>
      <w:tr>
        <w:trPr/>
        <w:tc>
          <w:tcPr>
            <w:tcW w:w="10000" w:type="dxa"/>
            <w:gridSpan w:val="1"/>
            <w:noWrap/>
          </w:tcPr>
          <w:p>
            <w:pPr/>
            <w:r>
              <w:rPr>
                <w:i w:val="1"/>
                <w:iCs w:val="1"/>
              </w:rPr>
              <w:t xml:space="preserve">(not set or not applicable)</w:t>
            </w: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B) Components and cost</w:t>
            </w:r>
          </w:p>
        </w:tc>
      </w:tr>
      <w:tr>
        <w:trPr/>
        <w:tc>
          <w:tcPr>
            <w:tcW w:w="10000" w:type="dxa"/>
            <w:gridSpan w:val="1"/>
            <w:noWrap/>
          </w:tcPr>
          <w:p>
            <w:pPr/>
            <w:r>
              <w:rPr/>
              <w:t xml:space="preserve">No</w:t>
            </w:r>
          </w:p>
        </w:tc>
      </w:tr>
      <w:tr>
        <w:trPr/>
        <w:tc>
          <w:tcPr>
            <w:tcW w:w="10000" w:type="dxa"/>
            <w:shd w:val="clear" w:fill="#D9D9D9"/>
            <w:noWrap/>
          </w:tcPr>
          <w:p>
            <w:pPr/>
            <w:r>
              <w:rPr>
                <w:b w:val="1"/>
                <w:bCs w:val="1"/>
              </w:rPr>
              <w:t xml:space="preserve">Provide a description of the change(s) to 'Components and cost'</w:t>
            </w:r>
          </w:p>
        </w:tc>
      </w:tr>
      <w:tr>
        <w:trPr/>
        <w:tc>
          <w:tcPr>
            <w:tcW w:w="10000" w:type="dxa"/>
            <w:gridSpan w:val="1"/>
            <w:noWrap/>
          </w:tcPr>
          <w:p>
            <w:pPr/>
            <w:r>
              <w:rPr>
                <w:i w:val="1"/>
                <w:iCs w:val="1"/>
              </w:rPr>
              <w:t xml:space="preserve">(not set or not applicable)</w:t>
            </w: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C) Institutional and implementation arrangements</w:t>
            </w:r>
          </w:p>
        </w:tc>
      </w:tr>
      <w:tr>
        <w:trPr/>
        <w:tc>
          <w:tcPr>
            <w:tcW w:w="10000" w:type="dxa"/>
            <w:gridSpan w:val="1"/>
            <w:noWrap/>
          </w:tcPr>
          <w:p>
            <w:pPr/>
            <w:r>
              <w:rPr/>
              <w:t xml:space="preserve">No</w:t>
            </w:r>
          </w:p>
        </w:tc>
      </w:tr>
      <w:tr>
        <w:trPr/>
        <w:tc>
          <w:tcPr>
            <w:tcW w:w="10000" w:type="dxa"/>
            <w:shd w:val="clear" w:fill="#D9D9D9"/>
            <w:noWrap/>
          </w:tcPr>
          <w:p>
            <w:pPr/>
            <w:r>
              <w:rPr>
                <w:b w:val="1"/>
                <w:bCs w:val="1"/>
              </w:rPr>
              <w:t xml:space="preserve">Provide a description of the change(s) to 'Institutional and implementation arrangements'</w:t>
            </w:r>
          </w:p>
        </w:tc>
      </w:tr>
      <w:tr>
        <w:trPr/>
        <w:tc>
          <w:tcPr>
            <w:tcW w:w="10000" w:type="dxa"/>
            <w:gridSpan w:val="1"/>
            <w:noWrap/>
          </w:tcPr>
          <w:p>
            <w:pPr/>
            <w:r>
              <w:rPr>
                <w:i w:val="1"/>
                <w:iCs w:val="1"/>
              </w:rPr>
              <w:t xml:space="preserve">(not set or not applicable)</w:t>
            </w: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D) Financial management</w:t>
            </w:r>
          </w:p>
        </w:tc>
      </w:tr>
      <w:tr>
        <w:trPr/>
        <w:tc>
          <w:tcPr>
            <w:tcW w:w="10000" w:type="dxa"/>
            <w:gridSpan w:val="1"/>
            <w:noWrap/>
          </w:tcPr>
          <w:p>
            <w:pPr/>
            <w:r>
              <w:rPr/>
              <w:t xml:space="preserve">No</w:t>
            </w:r>
          </w:p>
        </w:tc>
      </w:tr>
      <w:tr>
        <w:trPr/>
        <w:tc>
          <w:tcPr>
            <w:tcW w:w="10000" w:type="dxa"/>
            <w:shd w:val="clear" w:fill="#D9D9D9"/>
            <w:noWrap/>
          </w:tcPr>
          <w:p>
            <w:pPr/>
            <w:r>
              <w:rPr>
                <w:b w:val="1"/>
                <w:bCs w:val="1"/>
              </w:rPr>
              <w:t xml:space="preserve">Provide a description of the change(s) to 'Financial Management'</w:t>
            </w:r>
          </w:p>
        </w:tc>
      </w:tr>
      <w:tr>
        <w:trPr/>
        <w:tc>
          <w:tcPr>
            <w:tcW w:w="10000" w:type="dxa"/>
            <w:gridSpan w:val="1"/>
            <w:noWrap/>
          </w:tcPr>
          <w:p>
            <w:pPr/>
            <w:r>
              <w:rPr>
                <w:i w:val="1"/>
                <w:iCs w:val="1"/>
              </w:rPr>
              <w:t xml:space="preserve">(not set or not applicable)</w:t>
            </w: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E) Implementation schedule</w:t>
            </w:r>
          </w:p>
        </w:tc>
      </w:tr>
      <w:tr>
        <w:trPr/>
        <w:tc>
          <w:tcPr>
            <w:tcW w:w="10000" w:type="dxa"/>
            <w:gridSpan w:val="1"/>
            <w:noWrap/>
          </w:tcPr>
          <w:p>
            <w:pPr/>
            <w:r>
              <w:rPr/>
              <w:t xml:space="preserve">No</w:t>
            </w:r>
          </w:p>
        </w:tc>
      </w:tr>
      <w:tr>
        <w:trPr/>
        <w:tc>
          <w:tcPr>
            <w:tcW w:w="10000" w:type="dxa"/>
            <w:shd w:val="clear" w:fill="#D9D9D9"/>
            <w:noWrap/>
          </w:tcPr>
          <w:p>
            <w:pPr/>
            <w:r>
              <w:rPr>
                <w:b w:val="1"/>
                <w:bCs w:val="1"/>
              </w:rPr>
              <w:t xml:space="preserve">Provide a description of the change(s) to 'Implementation schedule'</w:t>
            </w:r>
          </w:p>
        </w:tc>
      </w:tr>
      <w:tr>
        <w:trPr/>
        <w:tc>
          <w:tcPr>
            <w:tcW w:w="10000" w:type="dxa"/>
            <w:gridSpan w:val="1"/>
            <w:noWrap/>
          </w:tcPr>
          <w:p>
            <w:pPr/>
            <w:r>
              <w:rPr>
                <w:i w:val="1"/>
                <w:iCs w:val="1"/>
              </w:rPr>
              <w:t xml:space="preserve">(not set or not applicable)</w:t>
            </w: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F) Executing Entity</w:t>
            </w:r>
          </w:p>
        </w:tc>
      </w:tr>
      <w:tr>
        <w:trPr/>
        <w:tc>
          <w:tcPr>
            <w:tcW w:w="10000" w:type="dxa"/>
            <w:gridSpan w:val="1"/>
            <w:noWrap/>
          </w:tcPr>
          <w:p>
            <w:pPr/>
            <w:r>
              <w:rPr/>
              <w:t xml:space="preserve">No</w:t>
            </w:r>
          </w:p>
        </w:tc>
      </w:tr>
      <w:tr>
        <w:trPr/>
        <w:tc>
          <w:tcPr>
            <w:tcW w:w="10000" w:type="dxa"/>
            <w:shd w:val="clear" w:fill="#D9D9D9"/>
            <w:noWrap/>
          </w:tcPr>
          <w:p>
            <w:pPr/>
            <w:r>
              <w:rPr>
                <w:b w:val="1"/>
                <w:bCs w:val="1"/>
              </w:rPr>
              <w:t xml:space="preserve">Provide a description of the change(s) to 'Executing Entity'</w:t>
            </w:r>
          </w:p>
        </w:tc>
      </w:tr>
      <w:tr>
        <w:trPr/>
        <w:tc>
          <w:tcPr>
            <w:tcW w:w="10000" w:type="dxa"/>
            <w:gridSpan w:val="1"/>
            <w:noWrap/>
          </w:tcPr>
          <w:p>
            <w:pPr/>
            <w:r>
              <w:rPr>
                <w:i w:val="1"/>
                <w:iCs w:val="1"/>
              </w:rPr>
              <w:t xml:space="preserve">(not set or not applicable)</w:t>
            </w: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G) Executing Entity Category</w:t>
            </w:r>
          </w:p>
        </w:tc>
      </w:tr>
      <w:tr>
        <w:trPr/>
        <w:tc>
          <w:tcPr>
            <w:tcW w:w="10000" w:type="dxa"/>
            <w:gridSpan w:val="1"/>
            <w:noWrap/>
          </w:tcPr>
          <w:p>
            <w:pPr/>
            <w:r>
              <w:rPr/>
              <w:t xml:space="preserve">No</w:t>
            </w:r>
          </w:p>
        </w:tc>
      </w:tr>
      <w:tr>
        <w:trPr/>
        <w:tc>
          <w:tcPr>
            <w:tcW w:w="10000" w:type="dxa"/>
            <w:shd w:val="clear" w:fill="#D9D9D9"/>
            <w:noWrap/>
          </w:tcPr>
          <w:p>
            <w:pPr/>
            <w:r>
              <w:rPr>
                <w:b w:val="1"/>
                <w:bCs w:val="1"/>
              </w:rPr>
              <w:t xml:space="preserve">Provide a description of the change(s) to 'Executing Entity Category'</w:t>
            </w:r>
          </w:p>
        </w:tc>
      </w:tr>
      <w:tr>
        <w:trPr/>
        <w:tc>
          <w:tcPr>
            <w:tcW w:w="10000" w:type="dxa"/>
            <w:gridSpan w:val="1"/>
            <w:noWrap/>
          </w:tcPr>
          <w:p>
            <w:pPr/>
            <w:r>
              <w:rPr>
                <w:i w:val="1"/>
                <w:iCs w:val="1"/>
              </w:rPr>
              <w:t xml:space="preserve">(not set or not applicable)</w:t>
            </w: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H) Minor project objective change</w:t>
            </w:r>
          </w:p>
        </w:tc>
      </w:tr>
      <w:tr>
        <w:trPr/>
        <w:tc>
          <w:tcPr>
            <w:tcW w:w="10000" w:type="dxa"/>
            <w:gridSpan w:val="1"/>
            <w:noWrap/>
          </w:tcPr>
          <w:p>
            <w:pPr/>
            <w:r>
              <w:rPr/>
              <w:t xml:space="preserve">No</w:t>
            </w:r>
          </w:p>
        </w:tc>
      </w:tr>
      <w:tr>
        <w:trPr/>
        <w:tc>
          <w:tcPr>
            <w:tcW w:w="10000" w:type="dxa"/>
            <w:shd w:val="clear" w:fill="#D9D9D9"/>
            <w:noWrap/>
          </w:tcPr>
          <w:p>
            <w:pPr/>
            <w:r>
              <w:rPr>
                <w:b w:val="1"/>
                <w:bCs w:val="1"/>
              </w:rPr>
              <w:t xml:space="preserve">Provide a description of the change(s) to 'minor project objective change'</w:t>
            </w:r>
          </w:p>
        </w:tc>
      </w:tr>
      <w:tr>
        <w:trPr/>
        <w:tc>
          <w:tcPr>
            <w:tcW w:w="10000" w:type="dxa"/>
            <w:gridSpan w:val="1"/>
            <w:noWrap/>
          </w:tcPr>
          <w:p>
            <w:pPr/>
            <w:r>
              <w:rPr>
                <w:i w:val="1"/>
                <w:iCs w:val="1"/>
              </w:rPr>
              <w:t xml:space="preserve">(not set or not applicable)</w:t>
            </w: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I) Safeguards</w:t>
            </w:r>
          </w:p>
        </w:tc>
      </w:tr>
      <w:tr>
        <w:trPr/>
        <w:tc>
          <w:tcPr>
            <w:tcW w:w="10000" w:type="dxa"/>
            <w:gridSpan w:val="1"/>
            <w:noWrap/>
          </w:tcPr>
          <w:p>
            <w:pPr/>
            <w:r>
              <w:rPr/>
              <w:t xml:space="preserve">No</w:t>
            </w:r>
          </w:p>
        </w:tc>
      </w:tr>
      <w:tr>
        <w:trPr/>
        <w:tc>
          <w:tcPr>
            <w:tcW w:w="10000" w:type="dxa"/>
            <w:shd w:val="clear" w:fill="#D9D9D9"/>
            <w:noWrap/>
          </w:tcPr>
          <w:p>
            <w:pPr/>
            <w:r>
              <w:rPr>
                <w:b w:val="1"/>
                <w:bCs w:val="1"/>
              </w:rPr>
              <w:t xml:space="preserve">Provide a description of the change(s) to 'Safeguards'</w:t>
            </w:r>
          </w:p>
        </w:tc>
      </w:tr>
      <w:tr>
        <w:trPr/>
        <w:tc>
          <w:tcPr>
            <w:tcW w:w="10000" w:type="dxa"/>
            <w:gridSpan w:val="1"/>
            <w:noWrap/>
          </w:tcPr>
          <w:p>
            <w:pPr/>
            <w:r>
              <w:rPr>
                <w:i w:val="1"/>
                <w:iCs w:val="1"/>
              </w:rPr>
              <w:t xml:space="preserve">(not set or not applicable)</w:t>
            </w: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J) Risk Analysis</w:t>
            </w:r>
          </w:p>
        </w:tc>
      </w:tr>
      <w:tr>
        <w:trPr/>
        <w:tc>
          <w:tcPr>
            <w:tcW w:w="10000" w:type="dxa"/>
            <w:gridSpan w:val="1"/>
            <w:noWrap/>
          </w:tcPr>
          <w:p>
            <w:pPr/>
            <w:r>
              <w:rPr/>
              <w:t xml:space="preserve">No</w:t>
            </w:r>
          </w:p>
        </w:tc>
      </w:tr>
      <w:tr>
        <w:trPr/>
        <w:tc>
          <w:tcPr>
            <w:tcW w:w="10000" w:type="dxa"/>
            <w:shd w:val="clear" w:fill="#D9D9D9"/>
            <w:noWrap/>
          </w:tcPr>
          <w:p>
            <w:pPr/>
            <w:r>
              <w:rPr>
                <w:b w:val="1"/>
                <w:bCs w:val="1"/>
              </w:rPr>
              <w:t xml:space="preserve">Provide a description of the change(s) to 'Risk Analysis'</w:t>
            </w:r>
          </w:p>
        </w:tc>
      </w:tr>
      <w:tr>
        <w:trPr/>
        <w:tc>
          <w:tcPr>
            <w:tcW w:w="10000" w:type="dxa"/>
            <w:gridSpan w:val="1"/>
            <w:noWrap/>
          </w:tcPr>
          <w:p>
            <w:pPr/>
            <w:r>
              <w:rPr>
                <w:i w:val="1"/>
                <w:iCs w:val="1"/>
              </w:rPr>
              <w:t xml:space="preserve">(not set or not applicable)</w:t>
            </w: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K) Increase of GEF project financing up to 5%</w:t>
            </w:r>
          </w:p>
        </w:tc>
      </w:tr>
      <w:tr>
        <w:trPr/>
        <w:tc>
          <w:tcPr>
            <w:tcW w:w="10000" w:type="dxa"/>
            <w:gridSpan w:val="1"/>
            <w:noWrap/>
          </w:tcPr>
          <w:p>
            <w:pPr/>
            <w:r>
              <w:rPr/>
              <w:t xml:space="preserve">No</w:t>
            </w:r>
          </w:p>
        </w:tc>
      </w:tr>
      <w:tr>
        <w:trPr/>
        <w:tc>
          <w:tcPr>
            <w:tcW w:w="10000" w:type="dxa"/>
            <w:shd w:val="clear" w:fill="#D9D9D9"/>
            <w:noWrap/>
          </w:tcPr>
          <w:p>
            <w:pPr/>
            <w:r>
              <w:rPr>
                <w:b w:val="1"/>
                <w:bCs w:val="1"/>
              </w:rPr>
              <w:t xml:space="preserve">Provide a description of the change to GEF project financing up to 5%</w:t>
            </w:r>
          </w:p>
        </w:tc>
      </w:tr>
      <w:tr>
        <w:trPr/>
        <w:tc>
          <w:tcPr>
            <w:tcW w:w="10000" w:type="dxa"/>
            <w:gridSpan w:val="1"/>
            <w:noWrap/>
          </w:tcPr>
          <w:p>
            <w:pPr/>
            <w:r>
              <w:rPr>
                <w:i w:val="1"/>
                <w:iCs w:val="1"/>
              </w:rPr>
              <w:t xml:space="preserve">(not set or not applicable)</w:t>
            </w: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L) Co-financing</w:t>
            </w:r>
          </w:p>
        </w:tc>
      </w:tr>
      <w:tr>
        <w:trPr/>
        <w:tc>
          <w:tcPr>
            <w:tcW w:w="10000" w:type="dxa"/>
            <w:gridSpan w:val="1"/>
            <w:noWrap/>
          </w:tcPr>
          <w:p>
            <w:pPr/>
            <w:r>
              <w:rPr/>
              <w:t xml:space="preserve">No</w:t>
            </w:r>
          </w:p>
        </w:tc>
      </w:tr>
      <w:tr>
        <w:trPr/>
        <w:tc>
          <w:tcPr>
            <w:tcW w:w="10000" w:type="dxa"/>
            <w:shd w:val="clear" w:fill="#D9D9D9"/>
            <w:noWrap/>
          </w:tcPr>
          <w:p>
            <w:pPr/>
            <w:r>
              <w:rPr>
                <w:b w:val="1"/>
                <w:bCs w:val="1"/>
              </w:rPr>
              <w:t xml:space="preserve">Provide a description of the change(s) to 'Co-financing'</w:t>
            </w:r>
          </w:p>
        </w:tc>
      </w:tr>
      <w:tr>
        <w:trPr/>
        <w:tc>
          <w:tcPr>
            <w:tcW w:w="10000" w:type="dxa"/>
            <w:gridSpan w:val="1"/>
            <w:noWrap/>
          </w:tcPr>
          <w:p>
            <w:pPr/>
            <w:r>
              <w:rPr>
                <w:i w:val="1"/>
                <w:iCs w:val="1"/>
              </w:rPr>
              <w:t xml:space="preserve">(not set or not applicable)</w:t>
            </w: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M) Location of project activity</w:t>
            </w:r>
          </w:p>
        </w:tc>
      </w:tr>
      <w:tr>
        <w:trPr/>
        <w:tc>
          <w:tcPr>
            <w:tcW w:w="10000" w:type="dxa"/>
            <w:gridSpan w:val="1"/>
            <w:noWrap/>
          </w:tcPr>
          <w:p>
            <w:pPr/>
            <w:r>
              <w:rPr/>
              <w:t xml:space="preserve">No</w:t>
            </w:r>
          </w:p>
        </w:tc>
      </w:tr>
      <w:tr>
        <w:trPr/>
        <w:tc>
          <w:tcPr>
            <w:tcW w:w="10000" w:type="dxa"/>
            <w:shd w:val="clear" w:fill="#D9D9D9"/>
            <w:noWrap/>
          </w:tcPr>
          <w:p>
            <w:pPr/>
            <w:r>
              <w:rPr>
                <w:b w:val="1"/>
                <w:bCs w:val="1"/>
              </w:rPr>
              <w:t xml:space="preserve">Provide a description of the change(s) to project location activity</w:t>
            </w:r>
          </w:p>
        </w:tc>
      </w:tr>
      <w:tr>
        <w:trPr/>
        <w:tc>
          <w:tcPr>
            <w:tcW w:w="10000" w:type="dxa"/>
            <w:gridSpan w:val="1"/>
            <w:noWrap/>
          </w:tcPr>
          <w:p>
            <w:pPr/>
            <w:r>
              <w:rPr>
                <w:i w:val="1"/>
                <w:iCs w:val="1"/>
              </w:rPr>
              <w:t xml:space="preserve">(not set or not applicable)</w:t>
            </w: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Please provide a description of other types of minor amendments that do not fall under any of the above categories. For example, minor changes to the project's Gender Action Plan and/or gender activities can be captured here.</w:t>
            </w:r>
          </w:p>
        </w:tc>
      </w:tr>
      <w:tr>
        <w:trPr/>
        <w:tc>
          <w:tcPr>
            <w:tcW w:w="10000" w:type="dxa"/>
            <w:gridSpan w:val="1"/>
            <w:noWrap/>
          </w:tcPr>
          <w:p>
            <w:pPr/>
            <w:r>
              <w:rPr>
                <w:i w:val="1"/>
                <w:iCs w:val="1"/>
              </w:rPr>
              <w:t xml:space="preserve">(not set or not applicable)</w:t>
            </w:r>
          </w:p>
        </w:tc>
      </w:tr>
    </w:tbl>
    <w:p>
      <w:pPr>
        <w:sectPr>
          <w:pgSz w:orient="portrait" w:w="11905.511811023622" w:h="16837.79527559055"/>
          <w:pgMar w:top="1440" w:right="1440" w:bottom="1440" w:left="1440" w:header="720" w:footer="720" w:gutter="0"/>
          <w:cols w:num="1" w:space="720"/>
        </w:sectPr>
      </w:pPr>
    </w:p>
    <w:p>
      <w:pPr>
        <w:pStyle w:val="Heading1"/>
      </w:pPr>
      <w:bookmarkStart w:id="10" w:name="_Toc10"/>
      <w:r>
        <w:t>Gender</w:t>
      </w:r>
      <w:bookmarkEnd w:id="10"/>
    </w:p>
    <w:p>
      <w:pPr>
        <w:pStyle w:val="Heading2"/>
      </w:pPr>
      <w:bookmarkStart w:id="11" w:name="_Toc11"/>
      <w:r>
        <w:t>Progress in Advancing Gender Equality and Women's Empowerment</w:t>
      </w:r>
      <w:bookmarkEnd w:id="11"/>
    </w:p>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1) Please review the project's Gender Analysis and Action Plan.  If the document is not attached or an updated Gender Analysis and/or Gender Action Plan is available please upload the document below or send to the Regional Programme Associate to upload in PIMS+. Please note that all projects approved since 1 July 2014 are required to carry out a gender analysis and all projects approved since 1 July 2018 are required to have a gender analysis and action plan.</w:t>
            </w:r>
          </w:p>
        </w:tc>
      </w:tr>
      <w:tr>
        <w:trPr/>
        <w:tc>
          <w:tcPr>
            <w:tcW w:w="10000" w:type="dxa"/>
            <w:noWrap/>
          </w:tcPr>
          <w:p>
            <w:pPr>
              <w:spacing w:before="0" w:after="0"/>
            </w:pPr>
            <w:r>
              <w:rPr/>
              <w:t xml:space="preserve">6285_Serbia CE_Annex 11_Gender Analysis and Gender Action Plan_21 05 2021.docx</w:t>
            </w:r>
          </w:p>
          <w:p>
            <w:pP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gridSpan w:val="1"/>
            <w:noWrap/>
          </w:tcPr>
          <w:p>
            <w:pPr/>
            <w:r>
              <w:rPr>
                <w:b w:val="1"/>
                <w:bCs w:val="1"/>
              </w:rPr>
              <w:t xml:space="preserve">Quantum Gender Marker Rating</w:t>
            </w:r>
          </w:p>
        </w:tc>
      </w:tr>
      <w:tr>
        <w:trPr/>
        <w:tc>
          <w:tcPr>
            <w:tcW w:w="10000" w:type="dxa"/>
            <w:noWrap/>
          </w:tcPr>
          <w:p>
            <w:pPr/>
            <w:r>
              <w:rPr>
                <w:b w:val="1"/>
                <w:bCs w:val="1"/>
              </w:rPr>
              <w:t xml:space="preserve">GEN2: </w:t>
            </w:r>
            <w:r>
              <w:rPr/>
              <w:t xml:space="preserve">Gender equality as significant objective</w:t>
            </w: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2) Please indicate in which results areas the project is contributing to gender equality (you may select more than one results area, or select not applicable):</w:t>
            </w:r>
          </w:p>
        </w:tc>
      </w:tr>
      <w:tr>
        <w:trPr/>
        <w:tc>
          <w:tcPr>
            <w:tcW w:w="10000" w:type="dxa"/>
            <w:gridSpan w:val="1"/>
            <w:noWrap/>
          </w:tcPr>
          <w:p>
            <w:pPr/>
            <w:r>
              <w:rPr/>
              <w:t xml:space="preserve">Contributing to closing gender gaps in access to and control over resources: Yes</w:t>
            </w:r>
          </w:p>
        </w:tc>
      </w:tr>
      <w:tr>
        <w:trPr/>
        <w:tc>
          <w:tcPr>
            <w:tcW w:w="10000" w:type="dxa"/>
            <w:gridSpan w:val="1"/>
            <w:noWrap/>
          </w:tcPr>
          <w:p>
            <w:pPr/>
            <w:r>
              <w:rPr/>
              <w:t xml:space="preserve">Improving the participation and decision-making of women in natural resource governance: Yes</w:t>
            </w:r>
          </w:p>
        </w:tc>
      </w:tr>
      <w:tr>
        <w:trPr/>
        <w:tc>
          <w:tcPr>
            <w:tcW w:w="10000" w:type="dxa"/>
            <w:gridSpan w:val="1"/>
            <w:noWrap/>
          </w:tcPr>
          <w:p>
            <w:pPr/>
            <w:r>
              <w:rPr/>
              <w:t xml:space="preserve">Targeting socio-economic benefits and services for women: Yes</w:t>
            </w:r>
          </w:p>
        </w:tc>
      </w:tr>
      <w:tr>
        <w:trPr/>
        <w:tc>
          <w:tcPr>
            <w:tcW w:w="10000" w:type="dxa"/>
            <w:gridSpan w:val="1"/>
            <w:noWrap/>
          </w:tcPr>
          <w:p>
            <w:pPr/>
            <w:r>
              <w:rPr/>
              <w:t xml:space="preserve">Not applicable: No</w:t>
            </w: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3) Please specify results achieved this reporting period that focus on increasing gender equality and the empowerment of women.</w:t>
            </w:r>
          </w:p>
          <w:p>
            <w:pPr/>
            <w:r>
              <w:rPr>
                <w:b w:val="1"/>
                <w:bCs w:val="1"/>
              </w:rPr>
              <w:t xml:space="preserve"/>
            </w:r>
          </w:p>
          <w:p>
            <w:pPr/>
            <w:r>
              <w:rPr>
                <w:b w:val="1"/>
                <w:bCs w:val="1"/>
              </w:rPr>
              <w:t xml:space="preserve">Please explain how the results reported addressed the different needs of men or women, changed norms, values, and power structures, and/or contributed to transforming or challenging gender inequalities and discrimination.</w:t>
            </w:r>
          </w:p>
        </w:tc>
      </w:tr>
      <w:tr>
        <w:trPr/>
        <w:tc>
          <w:tcPr>
            <w:tcW w:w="10000" w:type="dxa"/>
            <w:gridSpan w:val="1"/>
            <w:noWrap/>
          </w:tcPr>
          <w:p>
            <w:pPr/>
            <w:r>
              <w:rPr/>
              <w:t xml:space="preserve">In the reporting period, UNDP project team designed specific instrument for increasing gender equality and the empowerment of women:  Strengthening the Role of Women in the Circular Economy, via Innovation Award Contracts (Evidence document: “02_01…”): https://www.cirkularnezajednice.rs/?p=2092&amp;lang=en.</w:t>
            </w:r>
          </w:p>
          <w:p>
            <w:pPr/>
            <w:r>
              <w:rPr/>
              <w:t xml:space="preserve">Interest for this Public Call was very high, there were around 150 participants at 3 promotional public events, and more than 70 applications were received. External evaluators and Project Board selected 20 initiatives for support, ranging from 5,000 USD to 20,000 USD.</w:t>
            </w:r>
          </w:p>
          <w:p>
            <w:pPr/>
            <w:r>
              <w:rPr/>
              <w:t xml:space="preserve">The National Strategy for Gender Equality (2021-2030) emphasizes the need to involve women in promoting and advancing the model of circular economy as a way to reduce the gender gap in employment and economic participation. The application of the principles and values of the circular economy provides an opportunity for empowering women as key actors in sustainable change, promoting economic independence and resilience.</w:t>
            </w:r>
          </w:p>
          <w:p>
            <w:pPr/>
            <w:r>
              <w:rPr/>
              <w:t xml:space="preserve">Research shows that women in entrepreneurship often face limited access to financing, markets, and mentorship, which affects their ability to develop sustainable business models. Women make up only 31.2% of the total number of entrepreneurs in Serbia, and their enterprises are mostly micro-enterprises operating with limited resources. They are represented in trade with 24.2%, in manufacturing with 14.2%, and in service activities with 11.7%. The self-employment rate among women is three times lower compared to men, indicating systemic barriers to the development of their businesses. Limiting factors include lack of access to credit, the fact that women in Serbia own only 25% of land and real estate, as well as the gender pay gap, which impacts their ability to invest in the growth of their businesses.</w:t>
            </w:r>
          </w:p>
          <w:p>
            <w:pPr/>
            <w:r>
              <w:rPr/>
              <w:t xml:space="preserve">Women are underrepresented in industries that have the potential for the application of circular business models, such as waste management (27%), energy (25%), and construction (10%). Nevertheless, there are significant opportunities for women-owned businesses in the areas of renewable energy, sustainable agriculture, production of eco-friendly products, and waste recycling. The application of the principles and values of the circular economy can contribute to the economic empowerment of women, as it opens up opportunities for the development of innovative business models and reduces dependence on traditional sources of income.</w:t>
            </w:r>
          </w:p>
          <w:p>
            <w:pPr/>
            <w:r>
              <w:rPr/>
              <w:t xml:space="preserve">Through this call, financial and professional support is provided to women in strengthening their businesses on the path toward economic and environmental sustainability. The call particularly encouraged applications from:</w:t>
            </w:r>
          </w:p>
          <w:p>
            <w:pPr/>
            <w:r>
              <w:rPr/>
              <w:t xml:space="preserve">•	Micro, small, and medium-sized limited liability companies (LLC) where women are owners or have at least a 51% ownership stake,</w:t>
            </w:r>
          </w:p>
          <w:p>
            <w:pPr/>
            <w:r>
              <w:rPr/>
              <w:t xml:space="preserve">•	Sole proprietorships owned by women,</w:t>
            </w:r>
          </w:p>
          <w:p>
            <w:pPr/>
            <w:r>
              <w:rPr/>
              <w:t xml:space="preserve">•	Cooperatives where women make up at least two-thirds of the members,</w:t>
            </w:r>
          </w:p>
          <w:p>
            <w:pPr/>
            <w:r>
              <w:rPr/>
              <w:t xml:space="preserve">•	Registered agricultural holdings led by women,</w:t>
            </w:r>
          </w:p>
          <w:p>
            <w:pPr/>
            <w:r>
              <w:rPr/>
              <w:t xml:space="preserve">•	Startups founded by women that are developing innovative solutions in the field of the circular economy,</w:t>
            </w:r>
          </w:p>
          <w:p>
            <w:pPr/>
            <w:r>
              <w:rPr/>
              <w:t xml:space="preserve">•	All legal entities with the status of social entrepreneurship where women have at least two-thirds ownership or where at least two-thirds of the leadership positions are held by women.</w:t>
            </w:r>
          </w:p>
          <w:p>
            <w:pPr/>
            <w:r>
              <w:rPr/>
              <w:t xml:space="preserve">The focus was on circular innovations in various sectors:</w:t>
            </w:r>
          </w:p>
          <w:p>
            <w:pPr/>
            <w:r>
              <w:rPr/>
              <w:t xml:space="preserve">•	Agriculture and Food Industry: Use of organic residues, Transition to renewable materials, "Waste to resource" models, more efficient use of water and energy,</w:t>
            </w:r>
          </w:p>
          <w:p>
            <w:pPr/>
            <w:r>
              <w:rPr/>
              <w:t xml:space="preserve">•	Tourism and Hospitality: Circular approaches to resource management, green tourism concepts, Eco-labeling, Sustainable gastronomy, Reduction of plastic use and waste generation,</w:t>
            </w:r>
          </w:p>
          <w:p>
            <w:pPr/>
            <w:r>
              <w:rPr/>
              <w:t xml:space="preserve">•	Textile Industry and Fashion: Use of end-of-life materials, Redesigning products for easier repair and recycling, establishing circular business models, "Sharing economy" (renting, swapping, second-hand),</w:t>
            </w:r>
          </w:p>
          <w:p>
            <w:pPr/>
            <w:r>
              <w:rPr/>
              <w:t xml:space="preserve">•	Service Sector and Small Manufacturing: Repair and reuse of products, Exchange and rental models instead of traditional sales, Introduction of environmentally friendly packaging, Eco-friendly products created through industrial symbiosis processes, etc.</w:t>
            </w: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4) Please describe how work to advance gender equality and women's empowerment enhanced the project's environmental and/or resilience outcomes.</w:t>
            </w:r>
          </w:p>
        </w:tc>
      </w:tr>
      <w:tr>
        <w:trPr/>
        <w:tc>
          <w:tcPr>
            <w:tcW w:w="10000" w:type="dxa"/>
            <w:gridSpan w:val="1"/>
            <w:noWrap/>
          </w:tcPr>
          <w:p>
            <w:pPr/>
            <w:r>
              <w:rPr/>
              <w:t xml:space="preserve">Interest for this Public Call was very high, there were around 150 participants at 3 promotional public events, and more than 70 applications were received. External evaluators and Project Board selected 20 initiatives for support, ranging from 5,000 USD to 20,000 USD,</w:t>
            </w:r>
          </w:p>
          <w:p>
            <w:pPr/>
            <w:r>
              <w:rPr/>
              <w:t xml:space="preserve">By the end of the reporting period, 7 IACs were signed and partially disbursed within this framework:</w:t>
            </w:r>
          </w:p>
          <w:p>
            <w:pPr/>
            <w:r>
              <w:rPr/>
              <w:t xml:space="preserve">1.	OkruŽena – Closing the Loop from Ajvar to BioSponge: The Power of Women in Sustainable Food Production</w:t>
            </w:r>
          </w:p>
          <w:p>
            <w:pPr/>
            <w:r>
              <w:rPr/>
              <w:t xml:space="preserve">2.	Women, Knowledge and Green Extraction: Sustainable Beauty from Local Resources</w:t>
            </w:r>
          </w:p>
          <w:p>
            <w:pPr/>
            <w:r>
              <w:rPr/>
              <w:t xml:space="preserve">3.	LALU RE-PAK – A Roma Woman Leading the Circular Transition in the Street Food Sector</w:t>
            </w:r>
          </w:p>
          <w:p>
            <w:pPr/>
            <w:r>
              <w:rPr/>
              <w:t xml:space="preserve">4.	From Nature – For Nature: Sustainable Hazelnut Production Through Women’s Innovation</w:t>
            </w:r>
          </w:p>
          <w:p>
            <w:pPr/>
            <w:r>
              <w:rPr/>
              <w:t xml:space="preserve">5.	„Kostica design:Circular Creative Economy for Knjaževac“</w:t>
            </w:r>
          </w:p>
          <w:p>
            <w:pPr/>
            <w:r>
              <w:rPr/>
              <w:t xml:space="preserve">6.	Zero Waste Protein Cookies</w:t>
            </w:r>
          </w:p>
          <w:p>
            <w:pPr/>
            <w:r>
              <w:rPr/>
              <w:t xml:space="preserve">7.	Integration of the Network of Industrial Symbiosis of Serbia (MISS) in value-chain of food and natural cosmetics.</w:t>
            </w:r>
          </w:p>
          <w:p>
            <w:pPr/>
            <w:r>
              <w:rPr/>
              <w:t xml:space="preserve">The value of 7 signed contracts is 110,000 USD (Evidence documents: “00123168-2025-IAC-01…” - “00123168-2025-IAC-07…”).</w:t>
            </w:r>
          </w:p>
          <w:p>
            <w:pPr/>
            <w:r>
              <w:rPr/>
              <w:t xml:space="preserve">Total value of all 20 awards to be signed is 240,000 USD.</w:t>
            </w:r>
          </w:p>
          <w:p>
            <w:pPr/>
            <w:r>
              <w:rPr/>
              <w:t xml:space="preserve">Following the implementation of the supported female circular initiatives it will be possible to provide evidence-based information regarding how women's empowerment enhanced the project's environmental and resilience outcomes, but the aim of this initiative was to empower women to develop new and innovative solutions and business models that promote the principles and values of the circular economy in practice, enhancing environmental protection, as well as climate and socio-economical resilience.</w:t>
            </w:r>
          </w:p>
        </w:tc>
      </w:tr>
    </w:tbl>
    <w:p>
      <w:pPr>
        <w:sectPr>
          <w:pgSz w:orient="portrait" w:w="11905.511811023622" w:h="16837.79527559055"/>
          <w:pgMar w:top="1440" w:right="1440" w:bottom="1440" w:left="1440" w:header="720" w:footer="720" w:gutter="0"/>
          <w:cols w:num="1" w:space="720"/>
        </w:sectPr>
      </w:pPr>
    </w:p>
    <w:p>
      <w:pPr>
        <w:pStyle w:val="Heading1"/>
      </w:pPr>
      <w:bookmarkStart w:id="12" w:name="_Toc12"/>
      <w:r>
        <w:t>Risk Management</w:t>
      </w:r>
      <w:bookmarkEnd w:id="12"/>
    </w:p>
    <w:p>
      <w:pPr>
        <w:pStyle w:val="Heading2"/>
      </w:pPr>
      <w:bookmarkStart w:id="13" w:name="_Toc13"/>
      <w:r>
        <w:t>A) Overall Risk Management</w:t>
      </w:r>
      <w:bookmarkEnd w:id="13"/>
    </w:p>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BPPS RTA: Please discuss the risks flagged in the Quantum project Risk Register and the VF Risk Dashboard in PIMS+ with the CO and then provide an assessment of project risk management undertaken during the  reporting period. Document actions, agreed with the CO, to address all project risks in the coming year.</w:t>
            </w:r>
          </w:p>
          <w:p>
            <w:pPr/>
            <w:r>
              <w:rPr>
                <w:b w:val="1"/>
                <w:bCs w:val="1"/>
              </w:rPr>
              <w:t xml:space="preserve"/>
            </w:r>
          </w:p>
        </w:tc>
      </w:tr>
      <w:tr>
        <w:trPr/>
        <w:tc>
          <w:tcPr>
            <w:tcW w:w="10000" w:type="dxa"/>
            <w:gridSpan w:val="1"/>
            <w:noWrap/>
          </w:tcPr>
          <w:p>
            <w:pPr/>
            <w:r>
              <w:rPr/>
              <w:t xml:space="preserve">The project risklog was updated and includes realistic set of risks for the project - ranging from environmental, social, operational to political and capacity risks. The project has implemented most of GEF funding - with most targets already fully achieved or exceeded - with around 250k USD remaining to be implemented. The main risk for the remaining project duration will be in relation to ensuring remaining innovative ideas are deployed in line with safeguards policy and in relation to putting in place solid exit strategy to ensure continuity of the solutions implemented by the project.</w:t>
            </w:r>
          </w:p>
        </w:tc>
      </w:tr>
    </w:tbl>
    <w:p>
      <w:pPr>
        <w:pStyle w:val="Heading2"/>
      </w:pPr>
      <w:bookmarkStart w:id="14" w:name="_Toc14"/>
      <w:r>
        <w:t>B) SES Implementation</w:t>
      </w:r>
      <w:bookmarkEnd w:id="14"/>
    </w:p>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2b) Provide an update on progress, challenges and outcomes related to stakeholder engagement based on the description in the Stakeholder Engagement Plan or equivalent documentation submitted at CEO Endorsement/Approval.</w:t>
            </w:r>
          </w:p>
        </w:tc>
      </w:tr>
      <w:tr>
        <w:trPr/>
        <w:tc>
          <w:tcPr>
            <w:tcW w:w="10000" w:type="dxa"/>
            <w:gridSpan w:val="1"/>
            <w:noWrap/>
          </w:tcPr>
          <w:p>
            <w:pPr/>
            <w:r>
              <w:rPr/>
              <w:t xml:space="preserve">The project team ensured full involvement of all relevant project partners and stakeholders in all project activities within the three project outcomes.</w:t>
            </w:r>
          </w:p>
          <w:p>
            <w:pPr/>
            <w:r>
              <w:rPr/>
              <w:t xml:space="preserve">Under the Outcome 1, the project ensured involvement of the implementing partner (MoEP) and representatives of other line institutions (e.g. Ministries, state agencies etc.), as well as representatives of the local self-governments and business and R&amp;D community in the amendments and development of the regulatory and policy framework for Circular Economy. The MoEP as lead Implementing Partner for this project established the National Circular Economy Working Group comprised of the above representatives, to facilitate the contributions, feedback and guidance to the project team, among others. (not set or not applicable)</w:t>
            </w:r>
          </w:p>
          <w:p>
            <w:pPr/>
            <w:r>
              <w:rPr/>
              <w:t xml:space="preserve">Under the Outcome 2, the project included the Implementing Partner (MoEP) and representatives of other relevant state institutions, in the formulation and implementation of the Innovation Challenge Calls, as well as in the Acceleration process. This also included verification of the selected innovative solutions and investments that project proposes for acceleration support and co-financing. Also, the project engaged wider group of stakeholders, including representatives of state institutions, local self-governments, business and R&amp;D community in the information sharing sessions (the so called ‘info days” conducted to mobilize potential innovative solutions. The info sessions also served as knowledge sharing and capacity building tools. Also, under the same outcome, the project engaged with the wider community of innovators coming from the corporate and R&amp;D sector that provided added value to the project impacts in terms of maximizing environmental, decarbonization, social and economic benefits from the supported investments.</w:t>
            </w:r>
          </w:p>
        </w:tc>
      </w:tr>
    </w:tbl>
    <w:p>
      <w:pPr>
        <w:sectPr>
          <w:pgSz w:orient="portrait" w:w="11905.511811023622" w:h="16837.79527559055"/>
          <w:pgMar w:top="1440" w:right="1440" w:bottom="1440" w:left="1440" w:header="720" w:footer="720" w:gutter="0"/>
          <w:cols w:num="1" w:space="720"/>
        </w:sectPr>
      </w:pPr>
    </w:p>
    <w:p>
      <w:pPr>
        <w:pStyle w:val="Heading1"/>
      </w:pPr>
      <w:bookmarkStart w:id="15" w:name="_Toc15"/>
      <w:r>
        <w:t>Knowledge Management &amp; Communications</w:t>
      </w:r>
      <w:bookmarkEnd w:id="15"/>
    </w:p>
    <w:p>
      <w:pPr>
        <w:spacing w:before="0" w:after="0"/>
      </w:pPr>
      <w:r>
        <w:rPr/>
        <w:t xml:space="preserve"/>
      </w:r>
    </w:p>
    <w:p>
      <w:pPr/>
      <w:r>
        <w:rPr/>
        <w:t xml:space="preserve"> </w:t>
      </w:r>
    </w:p>
    <w:p>
      <w:pPr/>
      <w:r>
        <w:rPr/>
        <w:t xml:space="preserve">The </w:t>
      </w:r>
      <w:r>
        <w:rPr>
          <w:b w:val="1"/>
          <w:bCs w:val="1"/>
        </w:rPr>
        <w:t xml:space="preserve">Project Manager</w:t>
      </w:r>
      <w:r>
        <w:rPr/>
        <w:t xml:space="preserve"> must complete the three questions below.</w:t>
      </w:r>
    </w:p>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1) Please provide progress on the implementation of the project's Knowledge Management approach approved at CEO Endorsement/Approval.  If there is no KM approach/strategy, please comment on how the project is capturing and disseminating best practices and lessons learned.</w:t>
            </w:r>
          </w:p>
          <w:p>
            <w:pPr/>
            <w:r>
              <w:rPr>
                <w:b w:val="1"/>
                <w:bCs w:val="1"/>
              </w:rPr>
              <w:t xml:space="preserve"/>
            </w:r>
          </w:p>
        </w:tc>
      </w:tr>
      <w:tr>
        <w:trPr/>
        <w:tc>
          <w:tcPr>
            <w:tcW w:w="10000" w:type="dxa"/>
            <w:gridSpan w:val="1"/>
            <w:noWrap/>
          </w:tcPr>
          <w:p>
            <w:pPr/>
            <w:r>
              <w:rPr/>
              <w:t xml:space="preserve">There is no official Knowledge Management strategy, but the project team is implementing knowledge creation and dissemination in a highly effective manner.</w:t>
            </w:r>
          </w:p>
          <w:p>
            <w:pPr/>
            <w:r>
              <w:rPr/>
              <w:t xml:space="preserve">KM platform is in operation at the web page: https://www.cirkularnezajednice.rs/, with particular focus on promotion of the success stories and awareness raising multimedia materials. It is periodically updated.</w:t>
            </w:r>
          </w:p>
          <w:p>
            <w:pPr/>
            <w:r>
              <w:rPr/>
              <w:t xml:space="preserve">Project team worked on institutionalization of CE trainings: in September 2024 a Training of Trainers was organized for MoEP and UNDP officials, to develop trainings with National Academy for Public Administration. Since late 2024, the training on Circular Economy, within the Environmental Protection field – is available for civil servants.</w:t>
            </w:r>
          </w:p>
          <w:p>
            <w:pPr/>
            <w:r>
              <w:rPr/>
              <w:t xml:space="preserve">In addition, the project team developed digital CE trainings on the Babele platform, for Acceleration purposes, and will adjust and integrate these materials on the project website once it is updated and aligned with the new Circular Economy Navigator. The platform might be used regionally and replicated in other countries.</w:t>
            </w:r>
          </w:p>
          <w:p>
            <w:pPr/>
            <w:r>
              <w:rPr/>
              <w:t xml:space="preserve">The new project website/platform, with CE Navigator will also encompass multitude of scientific articles which were written by UNDP Implementing Partners, in the scope of implemented PBPAs and IACs.</w:t>
            </w:r>
          </w:p>
          <w:p>
            <w:pPr/>
            <w:r>
              <w:rPr/>
              <w:t xml:space="preserve">The project also produced publications summarizing all supported circular economy investments in the previous years, but also a Guideline for Consumers (Evidence: “08_01…”), which will be designed into a graphically appealing publication.</w:t>
            </w:r>
          </w:p>
          <w:p>
            <w:pPr/>
            <w:r>
              <w:rPr/>
              <w:t xml:space="preserve">To better disseminate knowledge about supported CE innovations, UNDP team developed six promotional and educational video materials:</w:t>
            </w:r>
          </w:p>
          <w:p>
            <w:pPr/>
            <w:r>
              <w:rPr/>
              <w:t xml:space="preserve">Serbia: What can you make out of jeans leftovers? https://www.youtube.com/watch?v=RwlIYBjCfWo</w:t>
            </w:r>
          </w:p>
          <w:p>
            <w:pPr/>
            <w:r>
              <w:rPr/>
              <w:t xml:space="preserve">Serbia: What can you make from paper waste? https://www.youtube.com/watch?v=MTKUyLlbKfE</w:t>
            </w:r>
          </w:p>
          <w:p>
            <w:pPr/>
            <w:r>
              <w:rPr/>
              <w:t xml:space="preserve">Serbia: How Mivaka Farms Convert Bedding into Organic Fertilizer | Eco-friendly Solutions for Agriculture: https://www.youtube.com/watch?v=mfXJVdbL2B4</w:t>
            </w:r>
          </w:p>
          <w:p>
            <w:pPr/>
            <w:r>
              <w:rPr/>
              <w:t xml:space="preserve">Serbia: Sustainable Future | From Cable Waste to Valuable Resources | Connect Clean Roma Group: https://www.youtube.com/watch?v=u53Zq0tq1tE</w:t>
            </w:r>
          </w:p>
          <w:p>
            <w:pPr/>
            <w:r>
              <w:rPr/>
              <w:t xml:space="preserve">Serbia: Plastic-eating bugs | Innovative Green Solution: Mealworms Degrading Plastics: https://www.youtube.com/watch?v=pUuXIftqIm8</w:t>
            </w:r>
          </w:p>
          <w:p>
            <w:pPr/>
            <w:r>
              <w:rPr/>
              <w:t xml:space="preserve">Serbia: Kako se pravi papir od iskorišćenih paklica cigareta? https://www.youtube.com/watch?v=bf_BGfcLO6M</w:t>
            </w:r>
          </w:p>
          <w:p>
            <w:pPr/>
            <w:r>
              <w:rPr/>
              <w:t xml:space="preserve"/>
            </w:r>
          </w:p>
          <w:p>
            <w:pPr/>
            <w:r>
              <w:rPr/>
              <w:t xml:space="preserve">UNDP and the MoEP staff promoted project results at more than 30 public events in the last reporting period, including the official EU Green Week 2025 Partner Event on June 5, 2025, with the topic “Circular Solutions for a Competitive EU”, for Celebration of the World Environment Day: https://green-week.event.europa.eu/partner-events/celebration-world-environment-day-2025-06-05_en</w:t>
            </w:r>
          </w:p>
          <w:p>
            <w:pPr/>
            <w:r>
              <w:rPr/>
              <w:t xml:space="preserve">In 2025, project team kept global visibility of Serbian progress in circular economy by participating in the “Waste to Wealth: Rethinking Our Economic Path and Embracing Circularity” event on October 4, 2024 in Istanbul, organized by UNDP Eurasia in collaboration with Circular Innovation Lab. It was a strategic initiative designed to strengthen partnerships with the private sector, think-thanks and foundations to promote circular economy principles across the plastics industry: https://www.undp.org/eurasia/blog/we-need-private-sector-partnerships-close-circle-plastic-waste</w:t>
            </w:r>
          </w:p>
          <w:p>
            <w:pPr/>
            <w:r>
              <w:rPr/>
              <w:t xml:space="preserve">The project was also referred to in the Opinion by Marcos Neto, UN Assistant Secretary General and Director of UNDP’s Bureau for Policy and Programme Support, on “Transitioning to a Circular Economy: The Future We Cannot Afford to Delay”: https://www.ipsnews.net/2025/05/transitioning-circular-economy-future-cannot-afford-delay/#google_vignette or https://www.globalissues.org/news/2025/05/12/39825</w:t>
            </w:r>
          </w:p>
          <w:p>
            <w:pPr/>
            <w:r>
              <w:rPr/>
              <w:t xml:space="preserve">In the UN Serbia Results Report 2024, this project was referenced very clearly in the section about Science, Technology and Innovation (Output 1.3.3) and as an example for Priority 1 Green economy and climate change. Circular economy as an important tool for sustainable transition was mentioned as much as 9 times in the Report., and there is also evident promotion of Local Circular Economy Roadmaps (Evidence: “09_01…”).</w:t>
            </w:r>
          </w:p>
          <w:p>
            <w:pPr/>
            <w:r>
              <w:rPr/>
              <w:t xml:space="preserve">The public media in Serbia published over 75 articles and media releases about the project results in the period July 2024 - June 2025, and more than 300 since the project kick-off.</w:t>
            </w:r>
          </w:p>
          <w:p>
            <w:pPr/>
            <w:r>
              <w:rPr/>
              <w:t xml:space="preserve">Among the topics of interest for creating and sharing knowledge, the project team initiated discussion and reflection on twin transition, for our green and digital future: the project was involved in the first ever green and digital event organized by the UNDP Serbia CO, on September 9, 2024 at Serbian Internet /governance Forum, and presented successful AI green and biotech solutions at 2nd international BioTech Future Forum in Belgrade: https://biotechfutureforum.gov.rs/. Project plans to expand on this topic with the new Challenge Call for Circular and Digital Vouchers in Autumn 2025, as a World Circular Economy Forum 2025 Side Event.</w:t>
            </w:r>
          </w:p>
          <w:p>
            <w:pPr/>
            <w:r>
              <w:rPr/>
              <w:t xml:space="preserve">UNDP project team also worked intensively to promote knowledge sharing among youth, thus team members participated in STEAM Challenge of the UNDP CO as jury members and further promoted circular solutions of Serbian high-school pupils (Evidence: „10_STEAM…“ files). Finally, project team works on Climate Box project and promotes circular economy as a climate mitigation measure among the primary school children.</w:t>
            </w:r>
          </w:p>
          <w:p>
            <w:pPr/>
            <w:r>
              <w:rPr/>
              <w:t xml:space="preserve"/>
            </w:r>
          </w:p>
          <w:p>
            <w:pPr/>
            <w:r>
              <w:rPr/>
              <w:t xml:space="preserve">Moreover, the project team is preparing a specific informal educational programme for Autumn 2025 for the winners of the Public Call for Strengthening the Role of Women in the Circular Economy, tailor-made for small female businesses.</w:t>
            </w:r>
          </w:p>
          <w:p>
            <w:pPr/>
            <w:r>
              <w:rPr/>
              <w:t xml:space="preserve">Finally, the project team is preparing two MoUs, with SEE UP Accelerator and Circular Bioeconomy Hub of the Horizon Europe project CEE2ACT, in order to strengthen collaboration in educational activities, while additional collaboration modalities are being considered for strengthening collaboration with:</w:t>
            </w:r>
          </w:p>
          <w:p>
            <w:pPr/>
            <w:r>
              <w:rPr/>
              <w:t xml:space="preserve">-	CirEkon Academy: https://academia.cirekon.rs/</w:t>
            </w:r>
          </w:p>
          <w:p>
            <w:pPr/>
            <w:r>
              <w:rPr/>
              <w:t xml:space="preserve">-	Serbian Chamber of Commerce: https://circulareconomy-serbia.com/sr/webinari</w:t>
            </w:r>
          </w:p>
          <w:p>
            <w:pPr/>
            <w:r>
              <w:rPr/>
              <w:t xml:space="preserve">- Edukons Circular Economy Hub: https://project-greenland.com/2025/03/20/presentation-of-the-greenland-project-activities-at-educons-university-roundtable/</w:t>
            </w:r>
          </w:p>
          <w:p>
            <w:pPr/>
            <w:r>
              <w:rPr/>
              <w:t xml:space="preserve"/>
            </w:r>
          </w:p>
          <w:p>
            <w:pPr/>
            <w:r>
              <w:rPr/>
              <w:t xml:space="preserve">Circular Communities presence in media</w:t>
            </w:r>
          </w:p>
          <w:p>
            <w:pPr/>
            <w:r>
              <w:rPr/>
              <w:t xml:space="preserve">Reporting period: July 2024 – June 2025</w:t>
            </w:r>
          </w:p>
          <w:p>
            <w:pPr/>
            <w:r>
              <w:rPr/>
              <w:t xml:space="preserve">National coverage TV: 2, RTS 1 (2x)</w:t>
            </w:r>
          </w:p>
          <w:p>
            <w:pPr/>
            <w:r>
              <w:rPr/>
              <w:t xml:space="preserve">National coverage print media: 4, Večernje novosti (1x), Kurir (1x), Blic (1x), Energetski portal (1x)</w:t>
            </w:r>
          </w:p>
          <w:p>
            <w:pPr/>
            <w:r>
              <w:rPr/>
              <w:t xml:space="preserve">National coverage radio:  2, Radio Beograd 1 (2x)</w:t>
            </w:r>
          </w:p>
          <w:p>
            <w:pPr/>
            <w:r>
              <w:rPr/>
              <w:t xml:space="preserve">Regional/cable coverage TV: 5, TV Novi Pazar (1x), TV Una (1x), TV Euronews (1x), RTV (1x), TV Newsmax (1x)</w:t>
            </w:r>
          </w:p>
          <w:p>
            <w:pPr/>
            <w:r>
              <w:rPr/>
              <w:t xml:space="preserve">National coverage agencies: 9, Beta (4x), Tanjug (3x), FoNet (2x)</w:t>
            </w:r>
          </w:p>
          <w:p>
            <w:pPr/>
            <w:r>
              <w:rPr/>
              <w:t xml:space="preserve">Internet-based media/news portals: 70+ Kurir, Danas, Politika, NIN, Mondo, Energetski portal, E-kapija, Večernje novosti, Alo, etc.</w:t>
            </w:r>
          </w:p>
          <w:p>
            <w:pPr/>
            <w:r>
              <w:rPr/>
              <w:t xml:space="preserve">The full list of Media Coverage is attached (“09_02…”).</w:t>
            </w: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2) Please provide URLs specific to this project in the relevant field below.  Please categorize the URLs appropriately (for example: project websites, social media sites, media coverage, etc.)</w:t>
            </w:r>
          </w:p>
        </w:tc>
      </w:tr>
      <w:tr>
        <w:trPr/>
        <w:tc>
          <w:tcPr>
            <w:tcW w:w="10000" w:type="dxa"/>
            <w:gridSpan w:val="1"/>
            <w:noWrap/>
          </w:tcPr>
          <w:p>
            <w:pPr/>
            <w:r>
              <w:rPr/>
              <w:t xml:space="preserve">Project Website: https://www.cirkularnezajednice.rs/</w:t>
            </w:r>
          </w:p>
          <w:p>
            <w:pPr/>
            <w:r>
              <w:rPr/>
              <w:t xml:space="preserve">Project Multimedia - videos on supported solutions: https://www.cirkularnezajednice.rs/?page_id=1770</w:t>
            </w:r>
          </w:p>
          <w:p>
            <w:pPr/>
            <w:r>
              <w:rPr/>
              <w:t xml:space="preserve">Project Catalogues and Publications: https://www.cirkularnezajednice.rs/?page_id=711</w:t>
            </w:r>
          </w:p>
          <w:p>
            <w:pPr/>
            <w:r>
              <w:rPr/>
              <w:t xml:space="preserve">Highlights of Media Coverage: https://www.cirkularnezajednice.rs/?page_id=399</w:t>
            </w: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3) In the PIR platform, please upload any supporting files, including the project's Communications Strategy, photos, videos, stories and other communication/knowledge materials.</w:t>
            </w:r>
          </w:p>
        </w:tc>
      </w:tr>
      <w:tr>
        <w:trPr/>
        <w:tc>
          <w:tcPr>
            <w:tcW w:w="10000" w:type="dxa"/>
            <w:noWrap/>
          </w:tcPr>
          <w:p>
            <w:pPr>
              <w:spacing w:before="0" w:after="0"/>
            </w:pPr>
            <w:r>
              <w:rPr/>
              <w:t xml:space="preserve">09_01 UN RR 2024.pdf</w:t>
            </w:r>
          </w:p>
          <w:p>
            <w:pPr>
              <w:spacing w:before="0" w:after="0"/>
            </w:pPr>
            <w:r>
              <w:rPr/>
              <w:t xml:space="preserve">09_02_ Media Coverage Report Circular Communities Activities July 2024-June 2025.docx</w:t>
            </w:r>
          </w:p>
          <w:p>
            <w:pPr>
              <w:spacing w:before="0" w:after="0"/>
            </w:pPr>
            <w:r>
              <w:rPr/>
              <w:t xml:space="preserve">20240701_UNDP_Serbia_09-48-45_413_76.pdf</w:t>
            </w:r>
          </w:p>
          <w:p>
            <w:pPr>
              <w:spacing w:before="0" w:after="0"/>
            </w:pPr>
            <w:r>
              <w:rPr/>
              <w:t xml:space="preserve">20240701_UNDP_Serbia_14-27-29_811_19.pdf</w:t>
            </w:r>
          </w:p>
          <w:p>
            <w:pPr>
              <w:spacing w:before="0" w:after="0"/>
            </w:pPr>
            <w:r>
              <w:rPr/>
              <w:t xml:space="preserve">20240703_UNDP_Serbia_09-22-44_405_93.pdf</w:t>
            </w:r>
          </w:p>
          <w:p>
            <w:pPr>
              <w:spacing w:before="0" w:after="0"/>
            </w:pPr>
            <w:r>
              <w:rPr/>
              <w:t xml:space="preserve">20240703_UNDP_Serbia_13-59-18_321_16.pdf</w:t>
            </w:r>
          </w:p>
          <w:p>
            <w:pPr>
              <w:spacing w:before="0" w:after="0"/>
            </w:pPr>
            <w:r>
              <w:rPr/>
              <w:t xml:space="preserve">20240709_UNDP_Serbia_08-55-11_439_75.pdf</w:t>
            </w:r>
          </w:p>
          <w:p>
            <w:pPr>
              <w:spacing w:before="0" w:after="0"/>
            </w:pPr>
            <w:r>
              <w:rPr/>
              <w:t xml:space="preserve">20240709_UNDP_Serbia_13-27-40_173_51.pdf</w:t>
            </w:r>
          </w:p>
          <w:p>
            <w:pPr>
              <w:spacing w:before="0" w:after="0"/>
            </w:pPr>
            <w:r>
              <w:rPr/>
              <w:t xml:space="preserve">20240712_UNDP_Serbia_09-06-48_412_17.pdf</w:t>
            </w:r>
          </w:p>
          <w:p>
            <w:pPr>
              <w:spacing w:before="0" w:after="0"/>
            </w:pPr>
            <w:r>
              <w:rPr/>
              <w:t xml:space="preserve">20240802_UNDP_Serbia_10-46-02_516_25.pdf</w:t>
            </w:r>
          </w:p>
          <w:p>
            <w:pPr>
              <w:spacing w:before="0" w:after="0"/>
            </w:pPr>
            <w:r>
              <w:rPr/>
              <w:t xml:space="preserve">20240805_UNDP_Serbia_14-05-07_360_99.pdf</w:t>
            </w:r>
          </w:p>
          <w:p>
            <w:pPr>
              <w:spacing w:before="0" w:after="0"/>
            </w:pPr>
            <w:r>
              <w:rPr/>
              <w:t xml:space="preserve">20241003_UNDP_Serbia_10-28-35_488_73.pdf</w:t>
            </w:r>
          </w:p>
          <w:p>
            <w:pPr>
              <w:spacing w:before="0" w:after="0"/>
            </w:pPr>
            <w:r>
              <w:rPr/>
              <w:t xml:space="preserve">20250430_UNDP_Serbia_10-18-48_268_31.pdf</w:t>
            </w:r>
          </w:p>
          <w:p>
            <w:pPr>
              <w:spacing w:before="0" w:after="0"/>
            </w:pPr>
            <w:r>
              <w:rPr/>
              <w:t xml:space="preserve">Cirkularne zajednice - vesti_jul 2025.docx</w:t>
            </w:r>
          </w:p>
          <w:p>
            <w:pPr>
              <w:spacing w:before="0" w:after="0"/>
            </w:pPr>
            <w:r>
              <w:rPr/>
              <w:t xml:space="preserve">clipping.msg</w:t>
            </w:r>
          </w:p>
          <w:p>
            <w:pPr/>
          </w:p>
        </w:tc>
      </w:tr>
    </w:tbl>
    <w:p>
      <w:pPr>
        <w:sectPr>
          <w:pgSz w:orient="portrait" w:w="11905.511811023622" w:h="16837.79527559055"/>
          <w:pgMar w:top="1440" w:right="1440" w:bottom="1440" w:left="1440" w:header="720" w:footer="720" w:gutter="0"/>
          <w:cols w:num="1" w:space="720"/>
        </w:sectPr>
      </w:pPr>
    </w:p>
    <w:p>
      <w:pPr>
        <w:pStyle w:val="Heading1"/>
      </w:pPr>
      <w:bookmarkStart w:id="16" w:name="_Toc16"/>
      <w:r>
        <w:t>Annex - Ratings Definitions</w:t>
      </w:r>
      <w:bookmarkEnd w:id="16"/>
    </w:p>
    <w:p>
      <w:pPr/>
      <w:r>
        <w:rPr>
          <w:b w:val="1"/>
          <w:bCs w:val="1"/>
        </w:rPr>
        <w:t xml:space="preserve">Development Objective Progress Ratings Definitions</w:t>
      </w:r>
    </w:p>
    <w:p>
      <w:pPr/>
      <w:r>
        <w:rPr/>
        <w:t xml:space="preserve">(HS) Highly Satisfactory: Project is on track to exceed its end-of-project targets by project closure. The project can be presented as 'outstanding practice'.</w:t>
      </w:r>
    </w:p>
    <w:p>
      <w:pPr/>
      <w:r>
        <w:rPr/>
        <w:t xml:space="preserve">(S) Satisfactory: Project is on track to achieve its end-of-project targets by project closure and any minor challenges are being addressed through an adaptive management plan. The project can be presented as 'good practice'.</w:t>
      </w:r>
    </w:p>
    <w:p>
      <w:pPr/>
      <w:r>
        <w:rPr/>
        <w:t xml:space="preserve">(MS) Moderately Satisfactory: Project is on track to achieve its end-of-project targets by project closure and minor challenges can be addressed if an adaptive management plan is promptly put in place.</w:t>
      </w:r>
    </w:p>
    <w:p>
      <w:pPr/>
      <w:r>
        <w:rPr/>
        <w:t xml:space="preserve">(MU) Moderately Unsatisfactory: Project is off track and is expected to only partially achieve its end-of-project targets by project closure. Project results might still be achieved by project closure if adaptive management is undertaken immediately.</w:t>
      </w:r>
    </w:p>
    <w:p>
      <w:pPr/>
      <w:r>
        <w:rPr/>
        <w:t xml:space="preserve">(U) Unsatisfactory: Project is off track and is expected to only partially achieve its end-of-project targets by project closure. Project results might be partially achieved by project closure if major adaptive management is undertaken immediately.</w:t>
      </w:r>
    </w:p>
    <w:p>
      <w:pPr/>
      <w:r>
        <w:rPr/>
        <w:t xml:space="preserve">(HU) Highly Unsatisfactory: Project is off track and is not expected to achieve its end-of-project targets by project closure and adaptive management is not expected to materialize.</w:t>
      </w:r>
    </w:p>
    <w:p/>
    <w:p>
      <w:pPr/>
      <w:r>
        <w:rPr>
          <w:b w:val="1"/>
          <w:bCs w:val="1"/>
        </w:rPr>
        <w:t xml:space="preserve">Implementation Progress Ratings Definitions</w:t>
      </w:r>
    </w:p>
    <w:p>
      <w:pPr/>
      <w:r>
        <w:rPr/>
        <w:t xml:space="preserve">(HS) Highly Satisfactory: Implementation is exceeding expectations. Implementation of all outputs/activities is fully on track, proceeding as planned, The implementation of the project can be presented as 'outstanding practice'.</w:t>
      </w:r>
    </w:p>
    <w:p>
      <w:pPr/>
      <w:r>
        <w:rPr/>
        <w:t xml:space="preserve">(S) Satisfactory: Implementation is proceeding as planned with minor challenges that are being addressed. Implementation of all outputs/activities is on track with minor deviations The implementation of the project can be presented as 'good practice'. </w:t>
      </w:r>
    </w:p>
    <w:p>
      <w:pPr/>
      <w:r>
        <w:rPr/>
        <w:t xml:space="preserve">(MS) Moderately Satisfactory: Implementation is proceeding as planned with minor challenges that have not yet been addressed. Implementation of most outputs/activities is on track with minor deviations.</w:t>
      </w:r>
    </w:p>
    <w:p>
      <w:pPr/>
      <w:r>
        <w:rPr/>
        <w:t xml:space="preserve">(MU) Moderately Unsatisfactory: Implementation is not proceeding as planned and faces implementation challenges. Implementation of many outputs/activities is off track Implementation progress could be improved if adaptive management is undertaken immediately.</w:t>
      </w:r>
    </w:p>
    <w:p>
      <w:pPr/>
      <w:r>
        <w:rPr/>
        <w:t xml:space="preserve">(U) Unsatisfactory: Implementation is not proceeding as planned and faces major implementation challenges. Implementation of most outputs/activities is off track.</w:t>
      </w:r>
    </w:p>
    <w:p>
      <w:pPr/>
      <w:r>
        <w:rPr/>
        <w:t xml:space="preserve">(HU) Highly Unsatisfactory: Implementation is seriously under-performing. Implementation of all outputs/activities is severely off track.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t xml:space="preserve">Page </w:t>
    </w:r>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t xml:space="preserve">2025 Project Implementation Report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BF851D"/>
    <w:multiLevelType w:val="multilevel"/>
    <w:lvl w:ilvl="0">
      <w:start w:val="1"/>
      <w:numFmt w:val="upperLetter"/>
      <w:pStyle w:val="Heading1"/>
      <w:suff w:val="tab"/>
      <w:lvlText w:val="%1."/>
      <w:pPr>
        <w:tabs>
          <w:tab w:val="num"/>
        </w:tabs>
        <w:ind/>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numPr>
        <w:numId w:val="1"/>
        <w:ilvl w:val="0"/>
      </w:numPr>
      <w:outlineLvl w:val="0"/>
    </w:pPr>
    <w:rPr>
      <w:sz w:val="28"/>
      <w:szCs w:val="28"/>
      <w:b w:val="1"/>
      <w:bCs w:val="1"/>
    </w:rPr>
  </w:style>
  <w:style w:type="paragraph" w:styleId="Heading2">
    <w:link w:val="Heading2Char"/>
    <w:name w:val="heading 2"/>
    <w:basedOn w:val="Normal"/>
    <w:pPr>
      <w:spacing w:before="40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section_image2.jp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section_image1.gif"/><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www.thegef.org/sites/default/files/documents/2022-04/GEF_R.08_31_GEF-8_Policy_Directions.pdf" TargetMode="External"/><Relationship Id="rId4" Type="http://schemas.openxmlformats.org/officeDocument/2006/relationships/theme" Target="theme/theme1.xml"/><Relationship Id="rId9" Type="http://schemas.openxmlformats.org/officeDocument/2006/relationships/hyperlink" Target="https://www.thegef.org/council-meeting-documents/guidelines-project-and-program-cycle-policy-2020-updat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5F732436BD414ABE4F9007290F88BC" ma:contentTypeVersion="33" ma:contentTypeDescription="Create a new document." ma:contentTypeScope="" ma:versionID="23f63ffa27798759ab7c62b38a6a6eea">
  <xsd:schema xmlns:xsd="http://www.w3.org/2001/XMLSchema" xmlns:xs="http://www.w3.org/2001/XMLSchema" xmlns:p="http://schemas.microsoft.com/office/2006/metadata/properties" xmlns:ns2="d9cf0e28-81d2-4dc7-8b10-820d80ed680d" xmlns:ns3="e91d5986-7c29-4ed1-8a54-b8fb378ed474" targetNamespace="http://schemas.microsoft.com/office/2006/metadata/properties" ma:root="true" ma:fieldsID="d59d36cbda82e4f1c8ad758894042b54" ns2:_="" ns3:_="">
    <xsd:import namespace="d9cf0e28-81d2-4dc7-8b10-820d80ed680d"/>
    <xsd:import namespace="e91d5986-7c29-4ed1-8a54-b8fb378ed474"/>
    <xsd:element name="properties">
      <xsd:complexType>
        <xsd:sequence>
          <xsd:element name="documentManagement">
            <xsd:complexType>
              <xsd:all>
                <xsd:element ref="ns2:DocumentCategory" minOccurs="0"/>
                <xsd:element ref="ns2:DocumentType" minOccurs="0"/>
                <xsd:element ref="ns2:FileClassificationMode" minOccurs="0"/>
                <xsd:element ref="ns2:FileNameDescription" minOccurs="0"/>
                <xsd:element ref="ns2:ProjectNumber" minOccurs="0"/>
                <xsd:element ref="ns2:OperatingUnit" minOccurs="0"/>
                <xsd:element ref="ns2:Language" minOccurs="0"/>
                <xsd:element ref="ns2:FunctionalArea" minOccurs="0"/>
                <xsd:element ref="ns2:OutputNumber" minOccurs="0"/>
                <xsd:element ref="ns2:DocumentStatus" minOccurs="0"/>
                <xsd:element ref="ns2:DocCoverageStartDate" minOccurs="0"/>
                <xsd:element ref="ns2:DocCoverageEndDate" minOccurs="0"/>
                <xsd:element ref="ns2:FocusArea" minOccurs="0"/>
                <xsd:element ref="ns2:AuthorName" minOccurs="0"/>
                <xsd:element ref="ns2:OfficeCountry" minOccurs="0"/>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element ref="ns2:EventDate" minOccurs="0"/>
                <xsd:element ref="ns2:ProjectDocumentTyp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f0e28-81d2-4dc7-8b10-820d80ed680d" elementFormDefault="qualified">
    <xsd:import namespace="http://schemas.microsoft.com/office/2006/documentManagement/types"/>
    <xsd:import namespace="http://schemas.microsoft.com/office/infopath/2007/PartnerControls"/>
    <xsd:element name="DocumentCategory" ma:index="8" nillable="true" ma:displayName="DocumentCategory" ma:format="Dropdown" ma:indexed="true" ma:internalName="DocumentCategory">
      <xsd:simpleType>
        <xsd:restriction base="dms:Text">
          <xsd:maxLength value="255"/>
        </xsd:restriction>
      </xsd:simpleType>
    </xsd:element>
    <xsd:element name="DocumentType" ma:index="9" nillable="true" ma:displayName="DocumentType" ma:format="Dropdown" ma:indexed="true" ma:internalName="DocumentType">
      <xsd:simpleType>
        <xsd:restriction base="dms:Text">
          <xsd:maxLength value="255"/>
        </xsd:restriction>
      </xsd:simpleType>
    </xsd:element>
    <xsd:element name="FileClassificationMode" ma:index="10" nillable="true" ma:displayName="FileClassificationMode" ma:format="Dropdown" ma:indexed="true" ma:internalName="FileClassificationMode">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ProjectNumber" ma:index="12" nillable="true" ma:displayName="ProjectNumber" ma:format="Dropdown" ma:indexed="true" ma:internalName="ProjectNumber">
      <xsd:simpleType>
        <xsd:restriction base="dms:Text">
          <xsd:maxLength value="255"/>
        </xsd:restriction>
      </xsd:simpleType>
    </xsd:element>
    <xsd:element name="OperatingUnit" ma:index="13" nillable="true" ma:displayName="OperatingUnit" ma:format="Dropdown" ma:indexed="true" ma:internalName="OperatingUnit">
      <xsd:simpleType>
        <xsd:restriction base="dms:Text">
          <xsd:maxLength value="255"/>
        </xsd:restriction>
      </xsd:simpleType>
    </xsd:element>
    <xsd:element name="Language" ma:index="14" nillable="true" ma:displayName="Language" ma:format="Dropdown" ma:internalName="Language">
      <xsd:simpleType>
        <xsd:restriction base="dms:Text">
          <xsd:maxLength value="255"/>
        </xsd:restriction>
      </xsd:simpleType>
    </xsd:element>
    <xsd:element name="FunctionalArea" ma:index="15" nillable="true" ma:displayName="FunctionalArea" ma:format="Dropdown" ma:internalName="FunctionalArea">
      <xsd:simpleType>
        <xsd:restriction base="dms:Text">
          <xsd:maxLength value="255"/>
        </xsd:restriction>
      </xsd:simpleType>
    </xsd:element>
    <xsd:element name="OutputNumber" ma:index="16" nillable="true" ma:displayName="OutputNumber" ma:format="Dropdown" ma:indexed="true" ma:internalName="OutputNumber">
      <xsd:simpleType>
        <xsd:restriction base="dms:Text">
          <xsd:maxLength value="255"/>
        </xsd:restriction>
      </xsd:simpleType>
    </xsd:element>
    <xsd:element name="DocumentStatus" ma:index="17" nillable="true" ma:displayName="DocumentStatus" ma:format="Dropdown" ma:internalName="DocumentStatus">
      <xsd:simpleType>
        <xsd:restriction base="dms:Text">
          <xsd:maxLength value="255"/>
        </xsd:restriction>
      </xsd:simpleType>
    </xsd:element>
    <xsd:element name="DocCoverageStartDate" ma:index="18" nillable="true" ma:displayName="DocCoverageStartDate" ma:default="[today]" ma:format="DateOnly" ma:indexed="true" ma:internalName="DocCoverageStartDate">
      <xsd:simpleType>
        <xsd:restriction base="dms:DateTime"/>
      </xsd:simpleType>
    </xsd:element>
    <xsd:element name="DocCoverageEndDate" ma:index="19" nillable="true" ma:displayName="DocCoverageEndDate" ma:format="DateOnly" ma:internalName="DocCoverageEndDate">
      <xsd:simpleType>
        <xsd:restriction base="dms:DateTime"/>
      </xsd:simpleType>
    </xsd:element>
    <xsd:element name="FocusArea" ma:index="20" nillable="true" ma:displayName="FocusArea" ma:format="Dropdown" ma:indexed="true" ma:internalName="FocusArea">
      <xsd:simpleType>
        <xsd:restriction base="dms:Text">
          <xsd:maxLength value="255"/>
        </xsd:restriction>
      </xsd:simpleType>
    </xsd:element>
    <xsd:element name="AuthorName" ma:index="21" nillable="true" ma:displayName="AuthorName" ma:format="Dropdown" ma:indexed="true" ma:internalName="AuthorName">
      <xsd:simpleType>
        <xsd:restriction base="dms:Text">
          <xsd:maxLength value="255"/>
        </xsd:restriction>
      </xsd:simpleType>
    </xsd:element>
    <xsd:element name="OfficeCountry" ma:index="22" nillable="true" ma:displayName="OfficeCountry" ma:format="Dropdown" ma:indexed="true" ma:internalName="OfficeCountry">
      <xsd:simpleType>
        <xsd:restriction base="dms:Text">
          <xsd:maxLength value="255"/>
        </xsd:restriction>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EventDate" ma:index="36" nillable="true" ma:displayName="EventDate" ma:format="DateOnly" ma:internalName="EventDate">
      <xsd:simpleType>
        <xsd:restriction base="dms:DateTime"/>
      </xsd:simpleType>
    </xsd:element>
    <xsd:element name="ProjectDocumentTypes" ma:index="37" nillable="true" ma:displayName="ProjectDocumentTypes" ma:format="Dropdown" ma:internalName="ProjectDocumentTypes">
      <xsd:simpleType>
        <xsd:restriction base="dms:Choice">
          <xsd:enumeration value="Project Board Meeting Minutes"/>
          <xsd:enumeration value="Monitoring/Field visit report"/>
          <xsd:enumeration value="Sustainability Plan"/>
          <xsd:enumeration value="Combined Delivery reports (CDR)"/>
        </xsd:restriction>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1d5986-7c29-4ed1-8a54-b8fb378ed47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9ecd518-8760-4857-902e-5583cb61199f}" ma:internalName="TaxCatchAll" ma:showField="CatchAllData" ma:web="e91d5986-7c29-4ed1-8a54-b8fb378ed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unctionalArea xmlns="d9cf0e28-81d2-4dc7-8b10-820d80ed680d">Programme and Project</FunctionalArea>
    <FileClassificationMode xmlns="d9cf0e28-81d2-4dc7-8b10-820d80ed680d">Public</FileClassificationMode>
    <EventDate xmlns="d9cf0e28-81d2-4dc7-8b10-820d80ed680d" xsi:nil="true"/>
    <ProjectNumber xmlns="d9cf0e28-81d2-4dc7-8b10-820d80ed680d">00129537</ProjectNumber>
    <OperatingUnit xmlns="d9cf0e28-81d2-4dc7-8b10-820d80ed680d">UNDP-SRB</OperatingUnit>
    <FocusArea xmlns="d9cf0e28-81d2-4dc7-8b10-820d80ed680d">Environment and Energy</FocusArea>
    <DocumentType xmlns="d9cf0e28-81d2-4dc7-8b10-820d80ed680d">Progress Report</DocumentType>
    <OutputNumber xmlns="d9cf0e28-81d2-4dc7-8b10-820d80ed680d">00123168</OutputNumber>
    <DocumentCategory xmlns="d9cf0e28-81d2-4dc7-8b10-820d80ed680d">Project</DocumentCategory>
    <AuthorName xmlns="d9cf0e28-81d2-4dc7-8b10-820d80ed680d">UNDP</AuthorName>
    <ProjectDocumentTypes xmlns="d9cf0e28-81d2-4dc7-8b10-820d80ed680d" xsi:nil="true"/>
    <FileNameDescription xmlns="d9cf0e28-81d2-4dc7-8b10-820d80ed680d">PIR port 2025</FileNameDescription>
    <Language xmlns="d9cf0e28-81d2-4dc7-8b10-820d80ed680d">English</Language>
    <OfficeCountry xmlns="d9cf0e28-81d2-4dc7-8b10-820d80ed680d">B0586 - Serbia - Belgrade</OfficeCountry>
    <DocumentStatus xmlns="d9cf0e28-81d2-4dc7-8b10-820d80ed680d">Approved</DocumentStatus>
    <DocCoverageEndDate xmlns="d9cf0e28-81d2-4dc7-8b10-820d80ed680d">2025-06-30T04:00:00+00:00</DocCoverageEndDate>
    <lcf76f155ced4ddcb4097134ff3c332f xmlns="d9cf0e28-81d2-4dc7-8b10-820d80ed680d">
      <Terms xmlns="http://schemas.microsoft.com/office/infopath/2007/PartnerControls"/>
    </lcf76f155ced4ddcb4097134ff3c332f>
    <TaxCatchAll xmlns="e91d5986-7c29-4ed1-8a54-b8fb378ed474" xsi:nil="true"/>
    <DocCoverageStartDate xmlns="d9cf0e28-81d2-4dc7-8b10-820d80ed680d">2024-07-01T04:00:00+00:00</DocCoverageStartDate>
  </documentManagement>
</p:properties>
</file>

<file path=customXml/itemProps1.xml><?xml version="1.0" encoding="utf-8"?>
<ds:datastoreItem xmlns:ds="http://schemas.openxmlformats.org/officeDocument/2006/customXml" ds:itemID="{F32BC53E-C27D-461B-9F83-7740E588D73D}"/>
</file>

<file path=customXml/itemProps2.xml><?xml version="1.0" encoding="utf-8"?>
<ds:datastoreItem xmlns:ds="http://schemas.openxmlformats.org/officeDocument/2006/customXml" ds:itemID="{0254E17F-BC74-437F-B46A-42CA78292462}"/>
</file>

<file path=customXml/itemProps3.xml><?xml version="1.0" encoding="utf-8"?>
<ds:datastoreItem xmlns:ds="http://schemas.openxmlformats.org/officeDocument/2006/customXml" ds:itemID="{23B53909-7067-4D95-A9AC-31FE5B9BB92B}"/>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 port 2025</dc:title>
  <dc:subject/>
  <dc:creator/>
  <cp:keywords/>
  <dc:description/>
  <cp:lastModifiedBy/>
  <dcterms:created xsi:type="dcterms:W3CDTF">2026-06-01T13:59:53Z</dcterms:created>
  <dcterms:modified xsi:type="dcterms:W3CDTF">2026-06-01T13:59:53Z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0x010100155F732436BD414ABE4F9007290F88BC</vt:lpwstr>
  </property>
</Properties>
</file>