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A061F" w:rsidR="0B11D1A6" w:rsidP="6FE1E3C7" w:rsidRDefault="3EF0B030" w14:paraId="2217174F" w14:textId="022149F8">
      <w:pPr>
        <w:pStyle w:val="Heading1"/>
        <w:spacing w:line="257" w:lineRule="auto"/>
        <w:jc w:val="center"/>
        <w:rPr>
          <w:rFonts w:ascii="Proxima Nova Rg" w:hAnsi="Proxima Nova Rg"/>
          <w:sz w:val="20"/>
          <w:szCs w:val="20"/>
        </w:rPr>
      </w:pPr>
      <w:r w:rsidRPr="009A061F">
        <w:rPr>
          <w:rFonts w:ascii="Proxima Nova Rg" w:hAnsi="Proxima Nova Rg" w:eastAsia="Calibri Light" w:cs="Calibri Light"/>
          <w:sz w:val="20"/>
          <w:szCs w:val="20"/>
        </w:rPr>
        <w:t xml:space="preserve"> </w:t>
      </w:r>
      <w:r w:rsidRPr="009A061F">
        <w:rPr>
          <w:rFonts w:ascii="Proxima Nova Rg" w:hAnsi="Proxima Nova Rg" w:eastAsia="Calibri Light" w:cs="Calibri Light"/>
          <w:b/>
          <w:bCs/>
          <w:sz w:val="20"/>
          <w:szCs w:val="20"/>
        </w:rPr>
        <w:t>PROJECT PROGRESS REPORT</w:t>
      </w:r>
    </w:p>
    <w:p w:rsidRPr="009A061F" w:rsidR="0B11D1A6" w:rsidP="6FE1E3C7" w:rsidRDefault="3EF0B030" w14:paraId="41509DA8" w14:textId="3606B25A">
      <w:pPr>
        <w:spacing w:line="257" w:lineRule="auto"/>
        <w:jc w:val="center"/>
        <w:rPr>
          <w:rFonts w:ascii="Proxima Nova Rg" w:hAnsi="Proxima Nova Rg"/>
          <w:sz w:val="20"/>
          <w:szCs w:val="20"/>
        </w:rPr>
      </w:pPr>
      <w:r w:rsidRPr="009A061F">
        <w:rPr>
          <w:rFonts w:ascii="Proxima Nova Rg" w:hAnsi="Proxima Nova Rg" w:eastAsia="Calibri" w:cs="Calibri"/>
          <w:b/>
          <w:bCs/>
          <w:sz w:val="20"/>
          <w:szCs w:val="20"/>
        </w:rPr>
        <w:t xml:space="preserve"> REPORTING PERIOD</w:t>
      </w:r>
      <w:r w:rsidRPr="009A061F" w:rsidR="00B30A6C">
        <w:rPr>
          <w:rStyle w:val="FootnoteReference"/>
          <w:rFonts w:ascii="Proxima Nova Rg" w:hAnsi="Proxima Nova Rg" w:eastAsia="Calibri" w:cs="Calibri"/>
          <w:b/>
          <w:bCs/>
          <w:sz w:val="20"/>
          <w:szCs w:val="20"/>
        </w:rPr>
        <w:footnoteReference w:id="2"/>
      </w:r>
      <w:r w:rsidRPr="009A061F">
        <w:rPr>
          <w:rFonts w:ascii="Proxima Nova Rg" w:hAnsi="Proxima Nova Rg" w:eastAsia="Calibri" w:cs="Calibri"/>
          <w:b/>
          <w:bCs/>
          <w:sz w:val="20"/>
          <w:szCs w:val="20"/>
        </w:rPr>
        <w:t>:</w:t>
      </w:r>
    </w:p>
    <w:p w:rsidRPr="009A061F" w:rsidR="0B11D1A6" w:rsidP="6FE1E3C7" w:rsidRDefault="3EF0B030" w14:paraId="35AC75BF" w14:textId="7AB36ADA">
      <w:pPr>
        <w:spacing w:line="257" w:lineRule="auto"/>
        <w:rPr>
          <w:rFonts w:ascii="Proxima Nova Rg" w:hAnsi="Proxima Nova Rg"/>
          <w:sz w:val="20"/>
          <w:szCs w:val="20"/>
        </w:rPr>
      </w:pPr>
      <w:r w:rsidRPr="009A061F">
        <w:rPr>
          <w:rFonts w:ascii="Proxima Nova Rg" w:hAnsi="Proxima Nova Rg" w:eastAsia="Calibri" w:cs="Calibri"/>
          <w:sz w:val="20"/>
          <w:szCs w:val="20"/>
        </w:rPr>
        <w:t xml:space="preserve"> </w:t>
      </w:r>
    </w:p>
    <w:tbl>
      <w:tblPr>
        <w:tblStyle w:val="TableGrid"/>
        <w:tblW w:w="0" w:type="auto"/>
        <w:tblInd w:w="135" w:type="dxa"/>
        <w:tblLayout w:type="fixed"/>
        <w:tblLook w:val="06A0" w:firstRow="1" w:lastRow="0" w:firstColumn="1" w:lastColumn="0" w:noHBand="1" w:noVBand="1"/>
      </w:tblPr>
      <w:tblGrid>
        <w:gridCol w:w="3196"/>
        <w:gridCol w:w="5693"/>
      </w:tblGrid>
      <w:tr w:rsidRPr="009A061F" w:rsidR="6FE1E3C7" w:rsidTr="6FE1E3C7" w14:paraId="18F898D4" w14:textId="77777777">
        <w:trPr>
          <w:trHeight w:val="390"/>
        </w:trPr>
        <w:tc>
          <w:tcPr>
            <w:tcW w:w="8889" w:type="dxa"/>
            <w:gridSpan w:val="2"/>
            <w:tcBorders>
              <w:top w:val="single" w:color="2A589B" w:sz="8" w:space="0"/>
              <w:left w:val="single" w:color="2A589B" w:sz="8" w:space="0"/>
              <w:bottom w:val="single" w:color="2A589B" w:sz="8" w:space="0"/>
              <w:right w:val="single" w:color="2A589B" w:sz="8" w:space="0"/>
            </w:tcBorders>
            <w:shd w:val="clear" w:color="auto" w:fill="0468B1"/>
            <w:tcMar>
              <w:left w:w="108" w:type="dxa"/>
              <w:right w:w="108" w:type="dxa"/>
            </w:tcMar>
          </w:tcPr>
          <w:p w:rsidRPr="009A061F" w:rsidR="6FE1E3C7" w:rsidP="6FE1E3C7" w:rsidRDefault="6FE1E3C7" w14:paraId="59BE1CCA" w14:textId="4E9967B7">
            <w:pPr>
              <w:rPr>
                <w:rFonts w:ascii="Proxima Nova Rg" w:hAnsi="Proxima Nova Rg"/>
                <w:sz w:val="20"/>
                <w:szCs w:val="20"/>
              </w:rPr>
            </w:pPr>
            <w:r w:rsidRPr="009A061F">
              <w:rPr>
                <w:rFonts w:ascii="Proxima Nova Rg" w:hAnsi="Proxima Nova Rg" w:eastAsia="Calibri" w:cs="Calibri"/>
                <w:b/>
                <w:bCs/>
                <w:color w:val="FFFFFF" w:themeColor="background1"/>
                <w:sz w:val="20"/>
                <w:szCs w:val="20"/>
                <w:lang w:val="de"/>
              </w:rPr>
              <w:t>Project Summary Information</w:t>
            </w:r>
          </w:p>
        </w:tc>
      </w:tr>
      <w:tr w:rsidRPr="009A061F" w:rsidR="00DB0E66" w:rsidTr="6FE1E3C7" w14:paraId="7BEE5033"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281036DE" w14:textId="6A8A43E9">
            <w:pPr>
              <w:jc w:val="both"/>
              <w:rPr>
                <w:rFonts w:ascii="Proxima Nova Rg" w:hAnsi="Proxima Nova Rg"/>
                <w:sz w:val="20"/>
                <w:szCs w:val="20"/>
              </w:rPr>
            </w:pPr>
            <w:r w:rsidRPr="009A061F">
              <w:rPr>
                <w:rFonts w:ascii="Proxima Nova Rg" w:hAnsi="Proxima Nova Rg" w:eastAsia="Calibri" w:cs="Calibri"/>
                <w:b/>
                <w:bCs/>
                <w:sz w:val="20"/>
                <w:szCs w:val="20"/>
                <w:lang w:val="de"/>
              </w:rPr>
              <w:t>Project Title</w:t>
            </w:r>
          </w:p>
        </w:tc>
        <w:tc>
          <w:tcPr>
            <w:tcW w:w="5693" w:type="dxa"/>
            <w:tcBorders>
              <w:top w:val="nil"/>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48C39EF2" w14:textId="3EECD9CE">
            <w:pPr>
              <w:jc w:val="both"/>
              <w:rPr>
                <w:rFonts w:ascii="Proxima Nova Rg" w:hAnsi="Proxima Nova Rg"/>
                <w:sz w:val="20"/>
                <w:szCs w:val="20"/>
              </w:rPr>
            </w:pPr>
            <w:r w:rsidRPr="009A061F">
              <w:rPr>
                <w:rStyle w:val="normaltextrun"/>
                <w:rFonts w:ascii="Proxima Nova Rg" w:hAnsi="Proxima Nova Rg" w:cs="Segoe UI"/>
                <w:sz w:val="20"/>
                <w:szCs w:val="20"/>
              </w:rPr>
              <w:t>Improving Efficiency of the Vaccination System in India</w:t>
            </w:r>
            <w:r w:rsidRPr="009A061F">
              <w:rPr>
                <w:rStyle w:val="eop"/>
                <w:rFonts w:ascii="Proxima Nova Rg" w:hAnsi="Proxima Nova Rg" w:cs="Segoe UI"/>
                <w:sz w:val="20"/>
                <w:szCs w:val="20"/>
              </w:rPr>
              <w:t> </w:t>
            </w:r>
          </w:p>
        </w:tc>
      </w:tr>
      <w:tr w:rsidRPr="009A061F" w:rsidR="00DB0E66" w:rsidTr="6FE1E3C7" w14:paraId="181535F6"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021C82F8" w14:textId="7062B034">
            <w:pPr>
              <w:jc w:val="both"/>
              <w:rPr>
                <w:rFonts w:ascii="Proxima Nova Rg" w:hAnsi="Proxima Nova Rg"/>
                <w:sz w:val="20"/>
                <w:szCs w:val="20"/>
              </w:rPr>
            </w:pPr>
            <w:r w:rsidRPr="009A061F">
              <w:rPr>
                <w:rFonts w:ascii="Proxima Nova Rg" w:hAnsi="Proxima Nova Rg" w:eastAsia="Calibri" w:cs="Calibri"/>
                <w:b/>
                <w:bCs/>
                <w:sz w:val="20"/>
                <w:szCs w:val="20"/>
                <w:lang w:val="de"/>
              </w:rPr>
              <w:t>Project ID</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385D839B" w14:textId="238F56F5">
            <w:pPr>
              <w:jc w:val="both"/>
              <w:rPr>
                <w:rFonts w:ascii="Proxima Nova Rg" w:hAnsi="Proxima Nova Rg"/>
                <w:sz w:val="20"/>
                <w:szCs w:val="20"/>
              </w:rPr>
            </w:pPr>
            <w:r w:rsidRPr="009A061F">
              <w:rPr>
                <w:rStyle w:val="normaltextrun"/>
                <w:rFonts w:ascii="Proxima Nova Rg" w:hAnsi="Proxima Nova Rg" w:cs="Segoe UI"/>
                <w:sz w:val="20"/>
                <w:szCs w:val="20"/>
              </w:rPr>
              <w:t>(Award ID): 01001150 / (Quantum Award ID): 1138247</w:t>
            </w:r>
            <w:r w:rsidRPr="009A061F">
              <w:rPr>
                <w:rStyle w:val="eop"/>
                <w:rFonts w:ascii="Proxima Nova Rg" w:hAnsi="Proxima Nova Rg" w:cs="Segoe UI"/>
                <w:sz w:val="20"/>
                <w:szCs w:val="20"/>
              </w:rPr>
              <w:t> </w:t>
            </w:r>
          </w:p>
        </w:tc>
      </w:tr>
      <w:tr w:rsidRPr="009A061F" w:rsidR="00DB0E66" w:rsidTr="6FE1E3C7" w14:paraId="329B02A3"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20445312" w14:textId="4F346787">
            <w:pPr>
              <w:jc w:val="both"/>
              <w:rPr>
                <w:rFonts w:ascii="Proxima Nova Rg" w:hAnsi="Proxima Nova Rg"/>
                <w:sz w:val="20"/>
                <w:szCs w:val="20"/>
              </w:rPr>
            </w:pPr>
            <w:r w:rsidRPr="009A061F">
              <w:rPr>
                <w:rFonts w:ascii="Proxima Nova Rg" w:hAnsi="Proxima Nova Rg" w:eastAsia="Calibri" w:cs="Calibri"/>
                <w:b/>
                <w:bCs/>
                <w:sz w:val="20"/>
                <w:szCs w:val="20"/>
                <w:lang w:val="de"/>
              </w:rPr>
              <w:t>Project Duration</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15A7C4DB" w14:textId="3E60941C">
            <w:pPr>
              <w:jc w:val="both"/>
              <w:rPr>
                <w:rFonts w:ascii="Proxima Nova Rg" w:hAnsi="Proxima Nova Rg"/>
                <w:sz w:val="20"/>
                <w:szCs w:val="20"/>
              </w:rPr>
            </w:pPr>
            <w:r w:rsidRPr="009A061F">
              <w:rPr>
                <w:rStyle w:val="normaltextrun"/>
                <w:rFonts w:ascii="Proxima Nova Rg" w:hAnsi="Proxima Nova Rg" w:cs="Segoe UI"/>
                <w:sz w:val="20"/>
                <w:szCs w:val="20"/>
                <w:lang w:val="de-DE"/>
              </w:rPr>
              <w:t>15 August 2023 to 31 December 2026</w:t>
            </w:r>
            <w:r w:rsidRPr="009A061F">
              <w:rPr>
                <w:rStyle w:val="eop"/>
                <w:rFonts w:ascii="Proxima Nova Rg" w:hAnsi="Proxima Nova Rg" w:cs="Segoe UI"/>
                <w:sz w:val="20"/>
                <w:szCs w:val="20"/>
              </w:rPr>
              <w:t> </w:t>
            </w:r>
          </w:p>
        </w:tc>
      </w:tr>
      <w:tr w:rsidRPr="009A061F" w:rsidR="00DB0E66" w:rsidTr="6FE1E3C7" w14:paraId="6EA7DF88"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5BA63327" w14:textId="48DA576F">
            <w:pPr>
              <w:jc w:val="both"/>
              <w:rPr>
                <w:rFonts w:ascii="Proxima Nova Rg" w:hAnsi="Proxima Nova Rg"/>
                <w:sz w:val="20"/>
                <w:szCs w:val="20"/>
              </w:rPr>
            </w:pPr>
            <w:r w:rsidRPr="009A061F">
              <w:rPr>
                <w:rFonts w:ascii="Proxima Nova Rg" w:hAnsi="Proxima Nova Rg" w:eastAsia="Calibri" w:cs="Calibri"/>
                <w:b/>
                <w:bCs/>
                <w:sz w:val="20"/>
                <w:szCs w:val="20"/>
                <w:lang w:val="de"/>
              </w:rPr>
              <w:t>Location</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16FF0B47" w14:textId="28C32FEC">
            <w:pPr>
              <w:jc w:val="both"/>
              <w:rPr>
                <w:rFonts w:ascii="Proxima Nova Rg" w:hAnsi="Proxima Nova Rg"/>
                <w:sz w:val="20"/>
                <w:szCs w:val="20"/>
              </w:rPr>
            </w:pPr>
            <w:r w:rsidRPr="009A061F">
              <w:rPr>
                <w:rStyle w:val="normaltextrun"/>
                <w:rFonts w:ascii="Proxima Nova Rg" w:hAnsi="Proxima Nova Rg" w:cs="Segoe UI"/>
                <w:sz w:val="20"/>
                <w:szCs w:val="20"/>
                <w:lang w:val="de-DE"/>
              </w:rPr>
              <w:t>All States and UTs, India</w:t>
            </w:r>
            <w:r w:rsidRPr="009A061F">
              <w:rPr>
                <w:rStyle w:val="eop"/>
                <w:rFonts w:ascii="Proxima Nova Rg" w:hAnsi="Proxima Nova Rg" w:cs="Segoe UI"/>
                <w:sz w:val="20"/>
                <w:szCs w:val="20"/>
              </w:rPr>
              <w:t> </w:t>
            </w:r>
          </w:p>
        </w:tc>
      </w:tr>
      <w:tr w:rsidRPr="009A061F" w:rsidR="00DB0E66" w:rsidTr="6FE1E3C7" w14:paraId="5EFEA805" w14:textId="77777777">
        <w:trPr>
          <w:trHeight w:val="345"/>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6A0E356E" w14:textId="0BA34F49">
            <w:pPr>
              <w:rPr>
                <w:rFonts w:ascii="Proxima Nova Rg" w:hAnsi="Proxima Nova Rg" w:eastAsia="Calibri" w:cs="Calibri"/>
                <w:b/>
                <w:sz w:val="20"/>
                <w:szCs w:val="20"/>
                <w:lang w:val="en-GB"/>
              </w:rPr>
            </w:pPr>
            <w:r w:rsidRPr="009A061F">
              <w:rPr>
                <w:rFonts w:ascii="Proxima Nova Rg" w:hAnsi="Proxima Nova Rg" w:eastAsia="Calibri" w:cs="Calibri"/>
                <w:b/>
                <w:bCs/>
                <w:sz w:val="20"/>
                <w:szCs w:val="20"/>
                <w:lang w:val="en-GB"/>
              </w:rPr>
              <w:t>CPD Outcome and Outputs</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4D28D914" w14:textId="77777777">
            <w:pPr>
              <w:pStyle w:val="paragraph"/>
              <w:spacing w:before="0" w:beforeAutospacing="0" w:after="0" w:afterAutospacing="0"/>
              <w:jc w:val="both"/>
              <w:textAlignment w:val="baseline"/>
              <w:rPr>
                <w:rFonts w:ascii="Segoe UI" w:hAnsi="Segoe UI" w:cs="Segoe UI"/>
                <w:sz w:val="20"/>
                <w:szCs w:val="20"/>
              </w:rPr>
            </w:pPr>
            <w:r w:rsidRPr="009A061F">
              <w:rPr>
                <w:rStyle w:val="normaltextrun"/>
                <w:rFonts w:ascii="Proxima Nova Rg" w:hAnsi="Proxima Nova Rg" w:cs="Segoe UI"/>
                <w:sz w:val="20"/>
                <w:szCs w:val="20"/>
                <w:lang w:val="en-GB"/>
              </w:rPr>
              <w:t>Outcome Area 1:  By 2027, communities, especially the most disadvantaged, demand for and benefit from inclusive, universal, affordable, accessible, accountable, and quality healthcare services, while adopting positive health practices</w:t>
            </w:r>
            <w:r w:rsidRPr="009A061F">
              <w:rPr>
                <w:rStyle w:val="eop"/>
                <w:rFonts w:ascii="Proxima Nova Rg" w:hAnsi="Proxima Nova Rg" w:cs="Segoe UI"/>
                <w:sz w:val="20"/>
                <w:szCs w:val="20"/>
              </w:rPr>
              <w:t> </w:t>
            </w:r>
          </w:p>
          <w:p w:rsidRPr="009A061F" w:rsidR="00DB0E66" w:rsidP="00DB0E66" w:rsidRDefault="00DB0E66" w14:paraId="331CAAA9" w14:textId="77777777">
            <w:pPr>
              <w:pStyle w:val="paragraph"/>
              <w:spacing w:before="0" w:beforeAutospacing="0" w:after="0" w:afterAutospacing="0"/>
              <w:jc w:val="both"/>
              <w:textAlignment w:val="baseline"/>
              <w:rPr>
                <w:rFonts w:ascii="Segoe UI" w:hAnsi="Segoe UI" w:cs="Segoe UI"/>
                <w:sz w:val="20"/>
                <w:szCs w:val="20"/>
              </w:rPr>
            </w:pPr>
            <w:r w:rsidRPr="009A061F">
              <w:rPr>
                <w:rStyle w:val="eop"/>
                <w:rFonts w:ascii="Proxima Nova Rg" w:hAnsi="Proxima Nova Rg" w:cs="Segoe UI"/>
                <w:sz w:val="20"/>
                <w:szCs w:val="20"/>
              </w:rPr>
              <w:t> </w:t>
            </w:r>
          </w:p>
          <w:p w:rsidRPr="009A061F" w:rsidR="00DB0E66" w:rsidP="00DB0E66" w:rsidRDefault="00DB0E66" w14:paraId="23983E9C" w14:textId="6DCBD96D">
            <w:pPr>
              <w:jc w:val="both"/>
              <w:rPr>
                <w:rFonts w:ascii="Proxima Nova Rg" w:hAnsi="Proxima Nova Rg"/>
                <w:sz w:val="20"/>
                <w:szCs w:val="20"/>
              </w:rPr>
            </w:pPr>
            <w:r w:rsidRPr="009A061F">
              <w:rPr>
                <w:rStyle w:val="normaltextrun"/>
                <w:rFonts w:ascii="Proxima Nova Rg" w:hAnsi="Proxima Nova Rg" w:cs="Segoe UI"/>
                <w:sz w:val="20"/>
                <w:szCs w:val="20"/>
                <w:lang w:val="en-GB"/>
              </w:rPr>
              <w:t>Output 1.2: Improved service delivery of health care and development programmes to the last mile to ensure that no one is left behind</w:t>
            </w:r>
            <w:r w:rsidRPr="009A061F">
              <w:rPr>
                <w:rStyle w:val="eop"/>
                <w:rFonts w:ascii="Proxima Nova Rg" w:hAnsi="Proxima Nova Rg" w:cs="Segoe UI"/>
                <w:sz w:val="20"/>
                <w:szCs w:val="20"/>
              </w:rPr>
              <w:t> </w:t>
            </w:r>
          </w:p>
        </w:tc>
      </w:tr>
      <w:tr w:rsidRPr="009A061F" w:rsidR="00DB0E66" w:rsidTr="6FE1E3C7" w14:paraId="6E7B71BC" w14:textId="77777777">
        <w:trPr>
          <w:trHeight w:val="345"/>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465702A2" w14:textId="20000431">
            <w:pPr>
              <w:rPr>
                <w:rFonts w:ascii="Proxima Nova Rg" w:hAnsi="Proxima Nova Rg"/>
                <w:sz w:val="20"/>
                <w:szCs w:val="20"/>
              </w:rPr>
            </w:pPr>
            <w:r w:rsidRPr="009A061F">
              <w:rPr>
                <w:rFonts w:ascii="Proxima Nova Rg" w:hAnsi="Proxima Nova Rg" w:eastAsia="Calibri" w:cs="Calibri"/>
                <w:b/>
                <w:bCs/>
                <w:sz w:val="20"/>
                <w:szCs w:val="20"/>
                <w:lang w:val="en-GB"/>
              </w:rPr>
              <w:t xml:space="preserve">Gender marker </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DB0E66" w:rsidP="00DB0E66" w:rsidRDefault="00DB0E66" w14:paraId="77B57ABF" w14:textId="6A4C50DF">
            <w:pPr>
              <w:jc w:val="both"/>
              <w:rPr>
                <w:rFonts w:ascii="Proxima Nova Rg" w:hAnsi="Proxima Nova Rg"/>
                <w:sz w:val="20"/>
                <w:szCs w:val="20"/>
              </w:rPr>
            </w:pPr>
            <w:r w:rsidRPr="009A061F">
              <w:rPr>
                <w:rStyle w:val="normaltextrun"/>
                <w:rFonts w:ascii="Proxima Nova Rg" w:hAnsi="Proxima Nova Rg" w:cs="Segoe UI"/>
                <w:sz w:val="20"/>
                <w:szCs w:val="20"/>
                <w:lang w:val="en-GB"/>
              </w:rPr>
              <w:t>GEN 2</w:t>
            </w:r>
            <w:r w:rsidRPr="009A061F">
              <w:rPr>
                <w:rStyle w:val="eop"/>
                <w:rFonts w:ascii="Proxima Nova Rg" w:hAnsi="Proxima Nova Rg" w:cs="Segoe UI"/>
                <w:sz w:val="20"/>
                <w:szCs w:val="20"/>
              </w:rPr>
              <w:t> </w:t>
            </w:r>
          </w:p>
        </w:tc>
      </w:tr>
      <w:tr w:rsidRPr="009A061F" w:rsidR="00B40572" w:rsidTr="6FE1E3C7" w14:paraId="1C13D25D" w14:textId="77777777">
        <w:trPr>
          <w:trHeight w:val="33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43A13736" w14:textId="137A5552">
            <w:pPr>
              <w:jc w:val="both"/>
              <w:rPr>
                <w:rFonts w:ascii="Proxima Nova Rg" w:hAnsi="Proxima Nova Rg"/>
                <w:sz w:val="20"/>
                <w:szCs w:val="20"/>
              </w:rPr>
            </w:pPr>
            <w:r w:rsidRPr="009A061F">
              <w:rPr>
                <w:rFonts w:ascii="Proxima Nova Rg" w:hAnsi="Proxima Nova Rg" w:eastAsia="Calibri" w:cs="Calibri"/>
                <w:b/>
                <w:bCs/>
                <w:sz w:val="20"/>
                <w:szCs w:val="20"/>
                <w:lang w:val="en-GB"/>
              </w:rPr>
              <w:t xml:space="preserve">Implementing Partner </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1CBC8E59" w14:textId="2E2D6679">
            <w:pPr>
              <w:jc w:val="both"/>
              <w:rPr>
                <w:rFonts w:ascii="Proxima Nova Rg" w:hAnsi="Proxima Nova Rg"/>
                <w:sz w:val="20"/>
                <w:szCs w:val="20"/>
              </w:rPr>
            </w:pPr>
            <w:r w:rsidRPr="009A061F">
              <w:rPr>
                <w:rStyle w:val="normaltextrun"/>
                <w:rFonts w:ascii="Proxima Nova Rg" w:hAnsi="Proxima Nova Rg" w:cs="Segoe UI"/>
                <w:sz w:val="20"/>
                <w:szCs w:val="20"/>
                <w:lang w:val="en-GB"/>
              </w:rPr>
              <w:t>UNDP</w:t>
            </w:r>
            <w:r w:rsidRPr="009A061F">
              <w:rPr>
                <w:rStyle w:val="eop"/>
                <w:rFonts w:ascii="Proxima Nova Rg" w:hAnsi="Proxima Nova Rg" w:cs="Segoe UI"/>
                <w:sz w:val="20"/>
                <w:szCs w:val="20"/>
              </w:rPr>
              <w:t> </w:t>
            </w:r>
          </w:p>
        </w:tc>
      </w:tr>
      <w:tr w:rsidRPr="009A061F" w:rsidR="00B40572" w:rsidTr="6FE1E3C7" w14:paraId="14CD7FA9" w14:textId="77777777">
        <w:trPr>
          <w:trHeight w:val="33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264C5301" w14:textId="0642B517">
            <w:pPr>
              <w:jc w:val="both"/>
              <w:rPr>
                <w:rFonts w:ascii="Proxima Nova Rg" w:hAnsi="Proxima Nova Rg"/>
                <w:sz w:val="20"/>
                <w:szCs w:val="20"/>
              </w:rPr>
            </w:pPr>
            <w:r w:rsidRPr="009A061F">
              <w:rPr>
                <w:rFonts w:ascii="Proxima Nova Rg" w:hAnsi="Proxima Nova Rg" w:eastAsia="Calibri" w:cs="Calibri"/>
                <w:b/>
                <w:bCs/>
                <w:sz w:val="20"/>
                <w:szCs w:val="20"/>
                <w:lang w:val="en-GB"/>
              </w:rPr>
              <w:t>Total Project Budget (USD)</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1F5595E4" w14:textId="6D5437C8">
            <w:pPr>
              <w:jc w:val="both"/>
              <w:rPr>
                <w:rFonts w:ascii="Proxima Nova Rg" w:hAnsi="Proxima Nova Rg"/>
                <w:sz w:val="20"/>
                <w:szCs w:val="20"/>
              </w:rPr>
            </w:pPr>
            <w:r w:rsidRPr="009A061F">
              <w:rPr>
                <w:rStyle w:val="normaltextrun"/>
                <w:rFonts w:ascii="Proxima Nova Rg" w:hAnsi="Proxima Nova Rg" w:cs="Segoe UI"/>
                <w:sz w:val="20"/>
                <w:szCs w:val="20"/>
              </w:rPr>
              <w:t>$ 62,955,160</w:t>
            </w:r>
            <w:r w:rsidRPr="009A061F">
              <w:rPr>
                <w:rStyle w:val="eop"/>
                <w:rFonts w:ascii="Proxima Nova Rg" w:hAnsi="Proxima Nova Rg" w:cs="Segoe UI"/>
                <w:sz w:val="20"/>
                <w:szCs w:val="20"/>
              </w:rPr>
              <w:t> </w:t>
            </w:r>
          </w:p>
        </w:tc>
      </w:tr>
      <w:tr w:rsidRPr="009A061F" w:rsidR="00B40572" w:rsidTr="6FE1E3C7" w14:paraId="44835699" w14:textId="77777777">
        <w:trPr>
          <w:trHeight w:val="33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416B0F73" w14:textId="3C06EAFB">
            <w:pPr>
              <w:jc w:val="both"/>
              <w:rPr>
                <w:rFonts w:ascii="Proxima Nova Rg" w:hAnsi="Proxima Nova Rg"/>
                <w:sz w:val="20"/>
                <w:szCs w:val="20"/>
              </w:rPr>
            </w:pPr>
            <w:r w:rsidRPr="009A061F">
              <w:rPr>
                <w:rFonts w:ascii="Proxima Nova Rg" w:hAnsi="Proxima Nova Rg" w:eastAsia="Calibri" w:cs="Calibri"/>
                <w:b/>
                <w:bCs/>
                <w:sz w:val="20"/>
                <w:szCs w:val="20"/>
                <w:lang w:val="en-GB"/>
              </w:rPr>
              <w:t>Donors (funding sources)</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2E21740F" w14:textId="64297523">
            <w:pPr>
              <w:jc w:val="both"/>
              <w:rPr>
                <w:rFonts w:ascii="Proxima Nova Rg" w:hAnsi="Proxima Nova Rg"/>
                <w:sz w:val="20"/>
                <w:szCs w:val="20"/>
              </w:rPr>
            </w:pPr>
            <w:r w:rsidRPr="009A061F">
              <w:rPr>
                <w:rStyle w:val="normaltextrun"/>
                <w:rFonts w:ascii="Proxima Nova Rg" w:hAnsi="Proxima Nova Rg" w:cs="Segoe UI"/>
                <w:sz w:val="20"/>
                <w:szCs w:val="20"/>
                <w:lang w:val="en-GB"/>
              </w:rPr>
              <w:t>GAVI</w:t>
            </w:r>
            <w:r w:rsidRPr="009A061F">
              <w:rPr>
                <w:rStyle w:val="eop"/>
                <w:rFonts w:ascii="Proxima Nova Rg" w:hAnsi="Proxima Nova Rg" w:cs="Segoe UI"/>
                <w:sz w:val="20"/>
                <w:szCs w:val="20"/>
              </w:rPr>
              <w:t> </w:t>
            </w:r>
          </w:p>
        </w:tc>
      </w:tr>
      <w:tr w:rsidRPr="009A061F" w:rsidR="00B40572" w:rsidTr="6FE1E3C7" w14:paraId="4C158A39"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4FC6A263" w14:textId="46E1B9D6">
            <w:pPr>
              <w:jc w:val="both"/>
              <w:rPr>
                <w:rFonts w:ascii="Proxima Nova Rg" w:hAnsi="Proxima Nova Rg"/>
                <w:sz w:val="20"/>
                <w:szCs w:val="20"/>
              </w:rPr>
            </w:pPr>
            <w:r w:rsidRPr="009A061F">
              <w:rPr>
                <w:rFonts w:ascii="Proxima Nova Rg" w:hAnsi="Proxima Nova Rg" w:eastAsia="Calibri" w:cs="Calibri"/>
                <w:b/>
                <w:bCs/>
                <w:sz w:val="20"/>
                <w:szCs w:val="20"/>
                <w:lang w:val="en-GB"/>
              </w:rPr>
              <w:t>Annual Budget (USD)</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294E329D" w14:textId="35ED3004">
            <w:pPr>
              <w:jc w:val="both"/>
              <w:rPr>
                <w:rFonts w:ascii="Proxima Nova Rg" w:hAnsi="Proxima Nova Rg"/>
                <w:sz w:val="20"/>
                <w:szCs w:val="20"/>
              </w:rPr>
            </w:pPr>
            <w:r w:rsidRPr="009A061F">
              <w:rPr>
                <w:rStyle w:val="normaltextrun"/>
                <w:rFonts w:ascii="Proxima Nova Rg" w:hAnsi="Proxima Nova Rg" w:cs="Segoe UI"/>
                <w:sz w:val="20"/>
                <w:szCs w:val="20"/>
                <w:lang w:val="en-GB"/>
              </w:rPr>
              <w:t>$ </w:t>
            </w:r>
            <w:r w:rsidRPr="009A061F" w:rsidR="009C008E">
              <w:rPr>
                <w:rStyle w:val="normaltextrun"/>
                <w:rFonts w:ascii="Proxima Nova Rg" w:hAnsi="Proxima Nova Rg" w:cs="Segoe UI"/>
                <w:sz w:val="20"/>
                <w:szCs w:val="20"/>
                <w:lang w:val="en-GB"/>
              </w:rPr>
              <w:t>19,</w:t>
            </w:r>
            <w:r w:rsidRPr="009A061F" w:rsidR="000453B4">
              <w:rPr>
                <w:rStyle w:val="normaltextrun"/>
                <w:rFonts w:ascii="Proxima Nova Rg" w:hAnsi="Proxima Nova Rg" w:cs="Segoe UI"/>
                <w:sz w:val="20"/>
                <w:szCs w:val="20"/>
                <w:lang w:val="en-GB"/>
              </w:rPr>
              <w:t>489,</w:t>
            </w:r>
            <w:r w:rsidRPr="009A061F" w:rsidR="004140C2">
              <w:rPr>
                <w:rStyle w:val="normaltextrun"/>
                <w:rFonts w:ascii="Proxima Nova Rg" w:hAnsi="Proxima Nova Rg" w:cs="Segoe UI"/>
                <w:sz w:val="20"/>
                <w:szCs w:val="20"/>
                <w:lang w:val="en-GB"/>
              </w:rPr>
              <w:t>987</w:t>
            </w:r>
          </w:p>
        </w:tc>
      </w:tr>
      <w:tr w:rsidRPr="009A061F" w:rsidR="00B40572" w:rsidTr="6FE1E3C7" w14:paraId="476503A0" w14:textId="77777777">
        <w:trPr>
          <w:trHeight w:val="30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4D15FDF8" w14:textId="18261799">
            <w:pPr>
              <w:jc w:val="both"/>
              <w:rPr>
                <w:rFonts w:ascii="Proxima Nova Rg" w:hAnsi="Proxima Nova Rg"/>
                <w:sz w:val="20"/>
                <w:szCs w:val="20"/>
              </w:rPr>
            </w:pPr>
            <w:r w:rsidRPr="009A061F">
              <w:rPr>
                <w:rFonts w:ascii="Proxima Nova Rg" w:hAnsi="Proxima Nova Rg" w:eastAsia="Calibri" w:cs="Calibri"/>
                <w:b/>
                <w:bCs/>
                <w:sz w:val="20"/>
                <w:szCs w:val="20"/>
                <w:lang w:val="en-GB"/>
              </w:rPr>
              <w:t>Funds received during the reporting period (USD &amp; INR)</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ED1ED0" w14:paraId="0C39026E" w14:textId="38D5A7DA">
            <w:pPr>
              <w:jc w:val="both"/>
              <w:rPr>
                <w:rFonts w:ascii="Proxima Nova Rg" w:hAnsi="Proxima Nova Rg"/>
                <w:sz w:val="20"/>
                <w:szCs w:val="20"/>
              </w:rPr>
            </w:pPr>
            <w:r w:rsidRPr="009A061F">
              <w:rPr>
                <w:rStyle w:val="normaltextrun"/>
                <w:rFonts w:ascii="Proxima Nova Rg" w:hAnsi="Proxima Nova Rg" w:cs="Segoe UI"/>
                <w:sz w:val="20"/>
                <w:szCs w:val="20"/>
                <w:lang w:val="en-GB"/>
              </w:rPr>
              <w:t xml:space="preserve">$16,008,476 </w:t>
            </w:r>
          </w:p>
        </w:tc>
      </w:tr>
      <w:tr w:rsidRPr="009A061F" w:rsidR="00B40572" w:rsidTr="6FE1E3C7" w14:paraId="40F85F97"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4F65FBD8" w14:textId="5E112A6E">
            <w:pPr>
              <w:jc w:val="both"/>
              <w:rPr>
                <w:rFonts w:ascii="Proxima Nova Rg" w:hAnsi="Proxima Nova Rg"/>
                <w:sz w:val="20"/>
                <w:szCs w:val="20"/>
              </w:rPr>
            </w:pPr>
            <w:r w:rsidRPr="009A061F">
              <w:rPr>
                <w:rFonts w:ascii="Proxima Nova Rg" w:hAnsi="Proxima Nova Rg" w:eastAsia="Calibri" w:cs="Calibri"/>
                <w:b/>
                <w:bCs/>
                <w:sz w:val="20"/>
                <w:szCs w:val="20"/>
                <w:lang w:val="en-GB"/>
              </w:rPr>
              <w:t>Expenditure recorded for the reporting period (USD)</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34B6F9EA" w14:textId="1E92412D">
            <w:pPr>
              <w:jc w:val="both"/>
              <w:rPr>
                <w:rFonts w:ascii="Proxima Nova Rg" w:hAnsi="Proxima Nova Rg"/>
                <w:sz w:val="20"/>
                <w:szCs w:val="20"/>
              </w:rPr>
            </w:pPr>
            <w:r w:rsidRPr="009A061F">
              <w:rPr>
                <w:rStyle w:val="normaltextrun"/>
                <w:rFonts w:ascii="Proxima Nova Rg" w:hAnsi="Proxima Nova Rg" w:cs="Segoe UI"/>
                <w:sz w:val="20"/>
                <w:szCs w:val="20"/>
              </w:rPr>
              <w:t>$ 9,367,376.15 (49.34%)</w:t>
            </w:r>
            <w:r w:rsidRPr="009A061F">
              <w:rPr>
                <w:rStyle w:val="eop"/>
                <w:rFonts w:ascii="Proxima Nova Rg" w:hAnsi="Proxima Nova Rg" w:cs="Segoe UI"/>
                <w:sz w:val="20"/>
                <w:szCs w:val="20"/>
              </w:rPr>
              <w:t> </w:t>
            </w:r>
            <w:r w:rsidRPr="009A061F" w:rsidR="00247566">
              <w:rPr>
                <w:rStyle w:val="eop"/>
                <w:rFonts w:ascii="Proxima Nova Rg" w:hAnsi="Proxima Nova Rg" w:cs="Segoe UI"/>
                <w:sz w:val="20"/>
                <w:szCs w:val="20"/>
              </w:rPr>
              <w:t>/</w:t>
            </w:r>
            <w:r w:rsidRPr="009A061F" w:rsidR="00247566">
              <w:rPr>
                <w:rStyle w:val="eop"/>
                <w:sz w:val="20"/>
                <w:szCs w:val="20"/>
              </w:rPr>
              <w:t xml:space="preserve"> $10,041,056</w:t>
            </w:r>
          </w:p>
        </w:tc>
      </w:tr>
      <w:tr w:rsidRPr="009A061F" w:rsidR="00B40572" w:rsidTr="6FE1E3C7" w14:paraId="260C0943"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74E5C425" w14:textId="40094BB7">
            <w:pPr>
              <w:jc w:val="both"/>
              <w:rPr>
                <w:rFonts w:ascii="Proxima Nova Rg" w:hAnsi="Proxima Nova Rg"/>
                <w:sz w:val="20"/>
                <w:szCs w:val="20"/>
              </w:rPr>
            </w:pPr>
            <w:r w:rsidRPr="009A061F">
              <w:rPr>
                <w:rFonts w:ascii="Proxima Nova Rg" w:hAnsi="Proxima Nova Rg" w:eastAsia="Calibri" w:cs="Calibri"/>
                <w:b/>
                <w:bCs/>
                <w:sz w:val="20"/>
                <w:szCs w:val="20"/>
                <w:lang w:val="en-GB"/>
              </w:rPr>
              <w:t>Expenditure recorded for the total project (USD)</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50508EB3" w14:textId="4D9FCED3">
            <w:pPr>
              <w:pStyle w:val="paragraph"/>
              <w:spacing w:before="0" w:beforeAutospacing="0" w:after="0" w:afterAutospacing="0"/>
              <w:jc w:val="both"/>
              <w:textAlignment w:val="baseline"/>
              <w:rPr>
                <w:rFonts w:ascii="Segoe UI" w:hAnsi="Segoe UI" w:cs="Segoe UI"/>
                <w:sz w:val="20"/>
                <w:szCs w:val="20"/>
                <w:highlight w:val="yellow"/>
              </w:rPr>
            </w:pPr>
            <w:commentRangeStart w:id="0"/>
            <w:r w:rsidRPr="009A061F">
              <w:rPr>
                <w:rStyle w:val="normaltextrun"/>
                <w:rFonts w:ascii="Aptos Narrow" w:hAnsi="Aptos Narrow" w:cs="Segoe UI"/>
                <w:sz w:val="20"/>
                <w:szCs w:val="20"/>
                <w:highlight w:val="yellow"/>
              </w:rPr>
              <w:t>$ </w:t>
            </w:r>
            <w:r w:rsidR="00770EC2">
              <w:rPr>
                <w:rStyle w:val="normaltextrun"/>
                <w:rFonts w:ascii="Aptos Narrow" w:hAnsi="Aptos Narrow" w:cs="Segoe UI"/>
                <w:sz w:val="20"/>
                <w:szCs w:val="20"/>
                <w:highlight w:val="yellow"/>
              </w:rPr>
              <w:t>41,753,696</w:t>
            </w:r>
          </w:p>
          <w:p w:rsidRPr="009A061F" w:rsidR="00B40572" w:rsidP="00B40572" w:rsidRDefault="00B40572" w14:paraId="27BB06F5" w14:textId="3D7F4EB5">
            <w:pPr>
              <w:jc w:val="both"/>
              <w:rPr>
                <w:rFonts w:ascii="Proxima Nova Rg" w:hAnsi="Proxima Nova Rg"/>
                <w:sz w:val="20"/>
                <w:szCs w:val="20"/>
                <w:highlight w:val="yellow"/>
              </w:rPr>
            </w:pPr>
            <w:r w:rsidRPr="009A061F">
              <w:rPr>
                <w:rStyle w:val="eop"/>
                <w:rFonts w:ascii="Proxima Nova Rg" w:hAnsi="Proxima Nova Rg" w:cs="Segoe UI"/>
                <w:sz w:val="20"/>
                <w:szCs w:val="20"/>
                <w:highlight w:val="yellow"/>
              </w:rPr>
              <w:t> </w:t>
            </w:r>
            <w:commentRangeEnd w:id="0"/>
            <w:r w:rsidRPr="009A061F" w:rsidR="0038027C">
              <w:rPr>
                <w:rStyle w:val="CommentReference"/>
                <w:rFonts w:ascii="Proxima Nova Rg" w:hAnsi="Proxima Nova Rg"/>
                <w:sz w:val="20"/>
                <w:szCs w:val="20"/>
                <w:highlight w:val="yellow"/>
              </w:rPr>
              <w:commentReference w:id="0"/>
            </w:r>
          </w:p>
        </w:tc>
      </w:tr>
      <w:tr w:rsidRPr="009A061F" w:rsidR="00B40572" w:rsidTr="6FE1E3C7" w14:paraId="5711C864" w14:textId="77777777">
        <w:trPr>
          <w:trHeight w:val="390"/>
        </w:trPr>
        <w:tc>
          <w:tcPr>
            <w:tcW w:w="3196"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5CCD9E98" w14:textId="1F77F278">
            <w:pPr>
              <w:jc w:val="both"/>
              <w:rPr>
                <w:rFonts w:ascii="Proxima Nova Rg" w:hAnsi="Proxima Nova Rg"/>
                <w:sz w:val="20"/>
                <w:szCs w:val="20"/>
              </w:rPr>
            </w:pPr>
            <w:r w:rsidRPr="009A061F">
              <w:rPr>
                <w:rFonts w:ascii="Proxima Nova Rg" w:hAnsi="Proxima Nova Rg" w:eastAsia="Calibri" w:cs="Calibri"/>
                <w:b/>
                <w:bCs/>
                <w:sz w:val="20"/>
                <w:szCs w:val="20"/>
                <w:lang w:val="en-GB"/>
              </w:rPr>
              <w:t>Project Manager name:</w:t>
            </w:r>
          </w:p>
        </w:tc>
        <w:tc>
          <w:tcPr>
            <w:tcW w:w="5693" w:type="dxa"/>
            <w:tcBorders>
              <w:top w:val="single" w:color="2A589B" w:sz="8" w:space="0"/>
              <w:left w:val="single" w:color="2A589B" w:sz="8" w:space="0"/>
              <w:bottom w:val="single" w:color="2A589B" w:sz="8" w:space="0"/>
              <w:right w:val="single" w:color="2A589B" w:sz="8" w:space="0"/>
            </w:tcBorders>
            <w:tcMar>
              <w:left w:w="108" w:type="dxa"/>
              <w:right w:w="108" w:type="dxa"/>
            </w:tcMar>
          </w:tcPr>
          <w:p w:rsidRPr="009A061F" w:rsidR="00B40572" w:rsidP="00B40572" w:rsidRDefault="00B40572" w14:paraId="628DDD39" w14:textId="5C354DE7">
            <w:pPr>
              <w:jc w:val="both"/>
              <w:rPr>
                <w:rFonts w:ascii="Proxima Nova Rg" w:hAnsi="Proxima Nova Rg"/>
                <w:sz w:val="20"/>
                <w:szCs w:val="20"/>
              </w:rPr>
            </w:pPr>
            <w:r w:rsidRPr="009A061F">
              <w:rPr>
                <w:rStyle w:val="normaltextrun"/>
                <w:rFonts w:ascii="Proxima Nova Rg" w:hAnsi="Proxima Nova Rg" w:cs="Segoe UI"/>
                <w:sz w:val="20"/>
                <w:szCs w:val="20"/>
                <w:lang w:val="en-GB"/>
              </w:rPr>
              <w:t>Magda Rios-Mendez</w:t>
            </w:r>
            <w:r w:rsidRPr="009A061F">
              <w:rPr>
                <w:rStyle w:val="eop"/>
                <w:rFonts w:ascii="Proxima Nova Rg" w:hAnsi="Proxima Nova Rg" w:cs="Segoe UI"/>
                <w:sz w:val="20"/>
                <w:szCs w:val="20"/>
              </w:rPr>
              <w:t> </w:t>
            </w:r>
          </w:p>
        </w:tc>
      </w:tr>
    </w:tbl>
    <w:p w:rsidRPr="009A061F" w:rsidR="0B11D1A6" w:rsidP="6FE1E3C7" w:rsidRDefault="3EF0B030" w14:paraId="3B8964C2" w14:textId="0B5E78A1">
      <w:pPr>
        <w:spacing w:line="257" w:lineRule="auto"/>
        <w:ind w:left="360" w:hanging="360"/>
        <w:jc w:val="both"/>
        <w:rPr>
          <w:rFonts w:ascii="Proxima Nova Rg" w:hAnsi="Proxima Nova Rg"/>
          <w:sz w:val="20"/>
          <w:szCs w:val="20"/>
        </w:rPr>
      </w:pPr>
      <w:r w:rsidRPr="009A061F">
        <w:rPr>
          <w:rFonts w:ascii="Proxima Nova Rg" w:hAnsi="Proxima Nova Rg" w:eastAsia="Calibri" w:cs="Calibri"/>
          <w:b/>
          <w:bCs/>
          <w:sz w:val="20"/>
          <w:szCs w:val="20"/>
        </w:rPr>
        <w:t xml:space="preserve"> </w:t>
      </w:r>
    </w:p>
    <w:p w:rsidRPr="009A061F" w:rsidR="0B11D1A6" w:rsidP="6FE1E3C7" w:rsidRDefault="3EF0B030" w14:paraId="0B0296C0" w14:textId="0FD386BE">
      <w:pPr>
        <w:spacing w:line="257" w:lineRule="auto"/>
        <w:ind w:left="360" w:hanging="360"/>
        <w:jc w:val="both"/>
        <w:rPr>
          <w:rFonts w:ascii="Proxima Nova Rg" w:hAnsi="Proxima Nova Rg"/>
          <w:sz w:val="20"/>
          <w:szCs w:val="20"/>
        </w:rPr>
      </w:pPr>
      <w:r w:rsidRPr="009A061F">
        <w:rPr>
          <w:rFonts w:ascii="Proxima Nova Rg" w:hAnsi="Proxima Nova Rg" w:eastAsia="Calibri" w:cs="Calibri"/>
          <w:b/>
          <w:bCs/>
          <w:sz w:val="20"/>
          <w:szCs w:val="20"/>
        </w:rPr>
        <w:t xml:space="preserve"> </w:t>
      </w:r>
    </w:p>
    <w:p w:rsidRPr="009A061F" w:rsidR="00247566" w:rsidRDefault="00247566" w14:paraId="50DF8347" w14:textId="77777777">
      <w:pPr>
        <w:rPr>
          <w:rFonts w:ascii="Proxima Nova Rg" w:hAnsi="Proxima Nova Rg" w:eastAsia="Calibri" w:cs="Calibri"/>
          <w:b/>
          <w:bCs/>
          <w:sz w:val="20"/>
          <w:szCs w:val="20"/>
        </w:rPr>
      </w:pPr>
      <w:r w:rsidRPr="009A061F">
        <w:rPr>
          <w:rFonts w:ascii="Proxima Nova Rg" w:hAnsi="Proxima Nova Rg" w:eastAsia="Calibri" w:cs="Calibri"/>
          <w:b/>
          <w:bCs/>
          <w:sz w:val="20"/>
          <w:szCs w:val="20"/>
        </w:rPr>
        <w:br w:type="page"/>
      </w:r>
    </w:p>
    <w:p w:rsidRPr="009A061F" w:rsidR="0B11D1A6" w:rsidP="6FE1E3C7" w:rsidRDefault="3EF0B030" w14:paraId="1595B1EF" w14:textId="6BDB2320">
      <w:pPr>
        <w:spacing w:line="257" w:lineRule="auto"/>
        <w:ind w:left="360" w:hanging="360"/>
        <w:jc w:val="both"/>
        <w:rPr>
          <w:rFonts w:ascii="Proxima Nova Rg" w:hAnsi="Proxima Nova Rg"/>
          <w:sz w:val="20"/>
          <w:szCs w:val="20"/>
        </w:rPr>
      </w:pPr>
      <w:r w:rsidRPr="009A061F">
        <w:rPr>
          <w:rFonts w:ascii="Proxima Nova Rg" w:hAnsi="Proxima Nova Rg" w:eastAsia="Calibri" w:cs="Calibri"/>
          <w:b/>
          <w:bCs/>
          <w:sz w:val="20"/>
          <w:szCs w:val="20"/>
        </w:rPr>
        <w:t>1.</w:t>
      </w:r>
      <w:r w:rsidRPr="009A061F">
        <w:rPr>
          <w:rFonts w:ascii="Proxima Nova Rg" w:hAnsi="Proxima Nova Rg" w:eastAsia="Calibri" w:cs="Calibri"/>
          <w:sz w:val="20"/>
          <w:szCs w:val="20"/>
        </w:rPr>
        <w:t xml:space="preserve">    </w:t>
      </w:r>
      <w:r w:rsidRPr="009A061F">
        <w:rPr>
          <w:rFonts w:ascii="Proxima Nova Rg" w:hAnsi="Proxima Nova Rg" w:eastAsia="Calibri" w:cs="Calibri"/>
          <w:b/>
          <w:bCs/>
          <w:sz w:val="20"/>
          <w:szCs w:val="20"/>
        </w:rPr>
        <w:t>Executive Summary</w:t>
      </w:r>
    </w:p>
    <w:p w:rsidRPr="009A061F" w:rsidR="0B11D1A6" w:rsidP="6FE1E3C7" w:rsidRDefault="3EF0B030" w14:paraId="05157763" w14:textId="38A93321">
      <w:pPr>
        <w:pStyle w:val="ListParagraph"/>
        <w:numPr>
          <w:ilvl w:val="0"/>
          <w:numId w:val="10"/>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Prepare a </w:t>
      </w:r>
      <w:r w:rsidRPr="009A061F">
        <w:rPr>
          <w:rFonts w:ascii="Proxima Nova Rg" w:hAnsi="Proxima Nova Rg" w:eastAsia="Calibri" w:cs="Calibri"/>
          <w:b/>
          <w:bCs/>
          <w:i/>
          <w:iCs/>
          <w:sz w:val="20"/>
          <w:szCs w:val="20"/>
        </w:rPr>
        <w:t xml:space="preserve">standardized and concise project introduction </w:t>
      </w:r>
      <w:r w:rsidRPr="009A061F">
        <w:rPr>
          <w:rFonts w:ascii="Proxima Nova Rg" w:hAnsi="Proxima Nova Rg" w:eastAsia="Calibri" w:cs="Calibri"/>
          <w:i/>
          <w:iCs/>
          <w:sz w:val="20"/>
          <w:szCs w:val="20"/>
        </w:rPr>
        <w:t xml:space="preserve">including the project objective, key outputs, </w:t>
      </w:r>
      <w:r w:rsidRPr="009A061F" w:rsidR="00292216">
        <w:rPr>
          <w:rFonts w:ascii="Proxima Nova Rg" w:hAnsi="Proxima Nova Rg" w:eastAsia="Calibri" w:cs="Calibri"/>
          <w:i/>
          <w:iCs/>
          <w:sz w:val="20"/>
          <w:szCs w:val="20"/>
        </w:rPr>
        <w:t xml:space="preserve">and </w:t>
      </w:r>
      <w:r w:rsidRPr="009A061F">
        <w:rPr>
          <w:rFonts w:ascii="Proxima Nova Rg" w:hAnsi="Proxima Nova Rg" w:eastAsia="Calibri" w:cs="Calibri"/>
          <w:i/>
          <w:iCs/>
          <w:sz w:val="20"/>
          <w:szCs w:val="20"/>
        </w:rPr>
        <w:t>geographic landscapes</w:t>
      </w:r>
      <w:r w:rsidRPr="009A061F" w:rsidR="00292216">
        <w:rPr>
          <w:rFonts w:ascii="Proxima Nova Rg" w:hAnsi="Proxima Nova Rg" w:eastAsia="Calibri" w:cs="Calibri"/>
          <w:i/>
          <w:iCs/>
          <w:sz w:val="20"/>
          <w:szCs w:val="20"/>
        </w:rPr>
        <w:t xml:space="preserve"> </w:t>
      </w:r>
      <w:r w:rsidRPr="009A061F">
        <w:rPr>
          <w:rFonts w:ascii="Proxima Nova Rg" w:hAnsi="Proxima Nova Rg" w:eastAsia="Calibri" w:cs="Calibri"/>
          <w:b/>
          <w:bCs/>
          <w:i/>
          <w:iCs/>
          <w:sz w:val="20"/>
          <w:szCs w:val="20"/>
        </w:rPr>
        <w:t>that can be reused</w:t>
      </w:r>
      <w:r w:rsidRPr="009A061F">
        <w:rPr>
          <w:rFonts w:ascii="Proxima Nova Rg" w:hAnsi="Proxima Nova Rg" w:eastAsia="Calibri" w:cs="Calibri"/>
          <w:i/>
          <w:iCs/>
          <w:sz w:val="20"/>
          <w:szCs w:val="20"/>
        </w:rPr>
        <w:t xml:space="preserve"> across all progress reports for the project in each reporting cycle. </w:t>
      </w:r>
    </w:p>
    <w:p w:rsidRPr="009A061F" w:rsidR="0B11D1A6" w:rsidP="6FE1E3C7" w:rsidRDefault="3EF0B030" w14:paraId="62997D37" w14:textId="7ABB3A6C">
      <w:pPr>
        <w:pStyle w:val="ListParagraph"/>
        <w:numPr>
          <w:ilvl w:val="0"/>
          <w:numId w:val="10"/>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Provide a </w:t>
      </w:r>
      <w:r w:rsidRPr="009A061F">
        <w:rPr>
          <w:rFonts w:ascii="Proxima Nova Rg" w:hAnsi="Proxima Nova Rg" w:eastAsia="Calibri" w:cs="Calibri"/>
          <w:b/>
          <w:bCs/>
          <w:i/>
          <w:iCs/>
          <w:sz w:val="20"/>
          <w:szCs w:val="20"/>
        </w:rPr>
        <w:t>1–2 paragraph summary of key achievements</w:t>
      </w:r>
      <w:r w:rsidRPr="009A061F">
        <w:rPr>
          <w:rFonts w:ascii="Proxima Nova Rg" w:hAnsi="Proxima Nova Rg" w:eastAsia="Calibri" w:cs="Calibri"/>
          <w:i/>
          <w:iCs/>
          <w:sz w:val="20"/>
          <w:szCs w:val="20"/>
        </w:rPr>
        <w:t xml:space="preserve"> during the reporting period. </w:t>
      </w:r>
    </w:p>
    <w:p w:rsidRPr="009A061F" w:rsidR="0B11D1A6" w:rsidP="6FE1E3C7" w:rsidRDefault="3EF0B030" w14:paraId="0BED706B" w14:textId="45EF73E3">
      <w:pPr>
        <w:pStyle w:val="ListParagraph"/>
        <w:numPr>
          <w:ilvl w:val="0"/>
          <w:numId w:val="10"/>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Briefly mention </w:t>
      </w:r>
      <w:r w:rsidRPr="009A061F">
        <w:rPr>
          <w:rFonts w:ascii="Proxima Nova Rg" w:hAnsi="Proxima Nova Rg" w:eastAsia="Calibri" w:cs="Calibri"/>
          <w:b/>
          <w:bCs/>
          <w:i/>
          <w:iCs/>
          <w:sz w:val="20"/>
          <w:szCs w:val="20"/>
        </w:rPr>
        <w:t>any major challenges</w:t>
      </w:r>
      <w:r w:rsidRPr="009A061F">
        <w:rPr>
          <w:rFonts w:ascii="Proxima Nova Rg" w:hAnsi="Proxima Nova Rg" w:eastAsia="Calibri" w:cs="Calibri"/>
          <w:i/>
          <w:iCs/>
          <w:sz w:val="20"/>
          <w:szCs w:val="20"/>
        </w:rPr>
        <w:t xml:space="preserve"> encountered. </w:t>
      </w:r>
    </w:p>
    <w:p w:rsidRPr="009A061F" w:rsidR="0B11D1A6" w:rsidP="6FE1E3C7" w:rsidRDefault="3EF0B030" w14:paraId="52A5609A" w14:textId="0BDE897C">
      <w:pPr>
        <w:pStyle w:val="ListParagraph"/>
        <w:numPr>
          <w:ilvl w:val="0"/>
          <w:numId w:val="10"/>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Tip: Keep this section </w:t>
      </w:r>
      <w:r w:rsidRPr="009A061F">
        <w:rPr>
          <w:rFonts w:ascii="Proxima Nova Rg" w:hAnsi="Proxima Nova Rg" w:eastAsia="Calibri" w:cs="Calibri"/>
          <w:b/>
          <w:bCs/>
          <w:i/>
          <w:iCs/>
          <w:sz w:val="20"/>
          <w:szCs w:val="20"/>
        </w:rPr>
        <w:t xml:space="preserve">crisp and high-level, and absolutely results-oriented (NOT activity oriented); </w:t>
      </w:r>
      <w:r w:rsidRPr="009A061F">
        <w:rPr>
          <w:rFonts w:ascii="Proxima Nova Rg" w:hAnsi="Proxima Nova Rg" w:eastAsia="Calibri" w:cs="Calibri"/>
          <w:i/>
          <w:iCs/>
          <w:sz w:val="20"/>
          <w:szCs w:val="20"/>
        </w:rPr>
        <w:t>details will follow in later sections.</w:t>
      </w:r>
    </w:p>
    <w:p w:rsidRPr="009A061F" w:rsidR="0B11D1A6" w:rsidP="6FE1E3C7" w:rsidRDefault="3EF0B030" w14:paraId="3C240C83" w14:textId="59923AAD">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 </w:t>
      </w:r>
    </w:p>
    <w:tbl>
      <w:tblPr>
        <w:tblStyle w:val="TableGrid"/>
        <w:tblW w:w="0" w:type="auto"/>
        <w:tblLayout w:type="fixed"/>
        <w:tblLook w:val="04A0" w:firstRow="1" w:lastRow="0" w:firstColumn="1" w:lastColumn="0" w:noHBand="0" w:noVBand="1"/>
      </w:tblPr>
      <w:tblGrid>
        <w:gridCol w:w="9350"/>
      </w:tblGrid>
      <w:tr w:rsidRPr="009A061F" w:rsidR="6FE1E3C7" w:rsidTr="5D2E7702" w14:paraId="58927D02"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6FE1E3C7" w:rsidP="6FE1E3C7" w:rsidRDefault="6FE1E3C7" w14:paraId="0E78C2F7" w14:textId="7BE380CF">
            <w:pPr>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02F6218" w:rsidP="002F6218" w:rsidRDefault="6FE1E3C7" w14:paraId="766867D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xml:space="preserve"> </w:t>
            </w:r>
            <w:r w:rsidRPr="009A061F" w:rsidR="002F6218">
              <w:rPr>
                <w:rFonts w:ascii="Proxima Nova Rg" w:hAnsi="Proxima Nova Rg" w:eastAsia="Calibri" w:cs="Calibri"/>
                <w:b/>
                <w:bCs/>
                <w:sz w:val="20"/>
                <w:szCs w:val="20"/>
              </w:rPr>
              <w:t>Project summary: </w:t>
            </w:r>
            <w:r w:rsidRPr="009A061F" w:rsidR="002F6218">
              <w:rPr>
                <w:rFonts w:ascii="Proxima Nova Rg" w:hAnsi="Proxima Nova Rg" w:eastAsia="Calibri" w:cs="Calibri"/>
                <w:sz w:val="20"/>
                <w:szCs w:val="20"/>
              </w:rPr>
              <w:t> </w:t>
            </w:r>
          </w:p>
          <w:p w:rsidRPr="009A061F" w:rsidR="002F6218" w:rsidP="002F6218" w:rsidRDefault="002F6218" w14:paraId="1E6523D0"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2F6218" w:rsidP="002F6218" w:rsidRDefault="002F6218" w14:paraId="291BA1B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India’s Universal Immunization Programme (UIP) aims to ensure full vaccination coverage for all pregnant women and children. While significant progress has been made, an estimated 1.5 million children remain unvaccinated or under-vaccinated. In response, UNDP, in collaboration with the Ministry of Health and Family Welfare (MoHFW), the National Health Mission, WHO, and UNICEF, and with funding support from Gavi, is strengthening the immunization ecosystem through digital innovation.</w:t>
            </w:r>
            <w:r w:rsidRPr="009A061F">
              <w:rPr>
                <w:rFonts w:ascii="Proxima Nova Rg" w:hAnsi="Proxima Nova Rg" w:eastAsia="Calibri" w:cs="Calibri"/>
                <w:sz w:val="20"/>
                <w:szCs w:val="20"/>
              </w:rPr>
              <w:t> </w:t>
            </w:r>
          </w:p>
          <w:p w:rsidRPr="009A061F" w:rsidR="002F6218" w:rsidP="002F6218" w:rsidRDefault="002F6218" w14:paraId="24183B22"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2F6218" w:rsidP="002F6218" w:rsidRDefault="002F6218" w14:paraId="50A143A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project is structured around three key components:</w:t>
            </w:r>
            <w:r w:rsidRPr="009A061F">
              <w:rPr>
                <w:rFonts w:ascii="Proxima Nova Rg" w:hAnsi="Proxima Nova Rg" w:eastAsia="Calibri" w:cs="Calibri"/>
                <w:sz w:val="20"/>
                <w:szCs w:val="20"/>
              </w:rPr>
              <w:t> </w:t>
            </w:r>
          </w:p>
          <w:p w:rsidRPr="009A061F" w:rsidR="002F6218" w:rsidP="002F6218" w:rsidRDefault="002F6218" w14:paraId="55ADD96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2F6218" w:rsidP="002F6218" w:rsidRDefault="002F6218" w14:paraId="097B106E" w14:textId="77777777">
            <w:pPr>
              <w:numPr>
                <w:ilvl w:val="0"/>
                <w:numId w:val="16"/>
              </w:numPr>
              <w:jc w:val="both"/>
              <w:rPr>
                <w:rFonts w:ascii="Proxima Nova Rg" w:hAnsi="Proxima Nova Rg" w:eastAsia="Calibri" w:cs="Calibri"/>
                <w:sz w:val="20"/>
                <w:szCs w:val="20"/>
              </w:rPr>
            </w:pPr>
            <w:r w:rsidRPr="009A061F">
              <w:rPr>
                <w:rFonts w:ascii="Proxima Nova Rg" w:hAnsi="Proxima Nova Rg" w:eastAsia="Calibri" w:cs="Calibri"/>
                <w:b/>
                <w:bCs/>
                <w:sz w:val="20"/>
                <w:szCs w:val="20"/>
                <w:lang w:val="en-IN"/>
              </w:rPr>
              <w:t>U-WIN</w:t>
            </w:r>
            <w:r w:rsidRPr="009A061F">
              <w:rPr>
                <w:rFonts w:ascii="Proxima Nova Rg" w:hAnsi="Proxima Nova Rg" w:eastAsia="Calibri" w:cs="Calibri"/>
                <w:sz w:val="20"/>
                <w:szCs w:val="20"/>
                <w:lang w:val="en-IN"/>
              </w:rPr>
              <w:t>: Building on the successes of eVIN and Co-WIN, UNDP is leading the design and nationwide rollout of U-WIN—an electronic immunization registry that enables the registration of every pregnant woman, tracking of birth outcomes, and monitoring of vaccination events. U-WIN is designed for ease of use by frontline health workers in low-resource settings and includes dedicated functionality for private sector data entry and monitoring.</w:t>
            </w:r>
            <w:r w:rsidRPr="009A061F">
              <w:rPr>
                <w:rFonts w:ascii="Proxima Nova Rg" w:hAnsi="Proxima Nova Rg" w:eastAsia="Calibri" w:cs="Calibri"/>
                <w:sz w:val="20"/>
                <w:szCs w:val="20"/>
              </w:rPr>
              <w:t> </w:t>
            </w:r>
          </w:p>
          <w:p w:rsidRPr="009A061F" w:rsidR="002F6218" w:rsidP="002F6218" w:rsidRDefault="002F6218" w14:paraId="5131F9AB" w14:textId="77777777">
            <w:pPr>
              <w:numPr>
                <w:ilvl w:val="0"/>
                <w:numId w:val="17"/>
              </w:numPr>
              <w:jc w:val="both"/>
              <w:rPr>
                <w:rFonts w:ascii="Proxima Nova Rg" w:hAnsi="Proxima Nova Rg" w:eastAsia="Calibri" w:cs="Calibri"/>
                <w:sz w:val="20"/>
                <w:szCs w:val="20"/>
              </w:rPr>
            </w:pPr>
            <w:r w:rsidRPr="009A061F">
              <w:rPr>
                <w:rFonts w:ascii="Proxima Nova Rg" w:hAnsi="Proxima Nova Rg" w:eastAsia="Calibri" w:cs="Calibri"/>
                <w:b/>
                <w:bCs/>
                <w:sz w:val="20"/>
                <w:szCs w:val="20"/>
                <w:lang w:val="en-IN"/>
              </w:rPr>
              <w:t>CoP-D (Community of Practice for Demand)</w:t>
            </w:r>
            <w:r w:rsidRPr="009A061F">
              <w:rPr>
                <w:rFonts w:ascii="Proxima Nova Rg" w:hAnsi="Proxima Nova Rg" w:eastAsia="Calibri" w:cs="Calibri"/>
                <w:sz w:val="20"/>
                <w:szCs w:val="20"/>
                <w:lang w:val="en-IN"/>
              </w:rPr>
              <w:t>: This component strengthens the demand generation and community mobilization agenda. CoP-D serves as an advisory body to align social mobilization strategies with community needs and perceptions, ensuring the effective implementation of communication and engagement activities. Envisioned as the think tank for demand-side interventions, CoP-D will guide the UIP’s communication policy and CSO engagement strategy, anchored in a stakeholder-endorsed gender and social inclusion framework.</w:t>
            </w:r>
            <w:r w:rsidRPr="009A061F">
              <w:rPr>
                <w:rFonts w:ascii="Proxima Nova Rg" w:hAnsi="Proxima Nova Rg" w:eastAsia="Calibri" w:cs="Calibri"/>
                <w:sz w:val="20"/>
                <w:szCs w:val="20"/>
              </w:rPr>
              <w:t> </w:t>
            </w:r>
          </w:p>
          <w:p w:rsidRPr="009A061F" w:rsidR="002F6218" w:rsidP="002F6218" w:rsidRDefault="002F6218" w14:paraId="0543E752" w14:textId="77777777">
            <w:pPr>
              <w:numPr>
                <w:ilvl w:val="0"/>
                <w:numId w:val="18"/>
              </w:numPr>
              <w:jc w:val="both"/>
              <w:rPr>
                <w:rFonts w:ascii="Proxima Nova Rg" w:hAnsi="Proxima Nova Rg" w:eastAsia="Calibri" w:cs="Calibri"/>
                <w:sz w:val="20"/>
                <w:szCs w:val="20"/>
              </w:rPr>
            </w:pPr>
            <w:r w:rsidRPr="009A061F">
              <w:rPr>
                <w:rFonts w:ascii="Proxima Nova Rg" w:hAnsi="Proxima Nova Rg" w:eastAsia="Calibri" w:cs="Calibri"/>
                <w:b/>
                <w:bCs/>
                <w:sz w:val="20"/>
                <w:szCs w:val="20"/>
                <w:lang w:val="en-IN"/>
              </w:rPr>
              <w:t>Data Analytics</w:t>
            </w:r>
            <w:r w:rsidRPr="009A061F">
              <w:rPr>
                <w:rFonts w:ascii="Proxima Nova Rg" w:hAnsi="Proxima Nova Rg" w:eastAsia="Calibri" w:cs="Calibri"/>
                <w:sz w:val="20"/>
                <w:szCs w:val="20"/>
                <w:lang w:val="en-IN"/>
              </w:rPr>
              <w:t>: UNDP is implementing a data analytics platform to equip district-level decision-makers with actionable insights. This component focuses on identifying immunization gaps, tracking zero-dose children, and strengthening monitoring mechanisms to support timely corrective actions.</w:t>
            </w:r>
            <w:r w:rsidRPr="009A061F">
              <w:rPr>
                <w:rFonts w:ascii="Proxima Nova Rg" w:hAnsi="Proxima Nova Rg" w:eastAsia="Calibri" w:cs="Calibri"/>
                <w:sz w:val="20"/>
                <w:szCs w:val="20"/>
              </w:rPr>
              <w:t> </w:t>
            </w:r>
          </w:p>
          <w:p w:rsidRPr="009A061F" w:rsidR="002F6218" w:rsidP="002F6218" w:rsidRDefault="002F6218" w14:paraId="190DF23C"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2F6218" w:rsidP="002F6218" w:rsidRDefault="002F6218" w14:paraId="2F8B21B9" w14:textId="5BDB0A99">
            <w:pPr>
              <w:jc w:val="both"/>
              <w:rPr>
                <w:rFonts w:ascii="Proxima Nova Rg" w:hAnsi="Proxima Nova Rg" w:eastAsia="Calibri" w:cs="Calibri"/>
                <w:sz w:val="20"/>
                <w:szCs w:val="20"/>
              </w:rPr>
            </w:pPr>
            <w:r w:rsidRPr="009A061F">
              <w:rPr>
                <w:rFonts w:ascii="Proxima Nova Rg" w:hAnsi="Proxima Nova Rg" w:eastAsia="Calibri" w:cs="Calibri"/>
                <w:sz w:val="20"/>
                <w:szCs w:val="20"/>
              </w:rPr>
              <w:t>By integrating digital innovation, strategic communication, and evidence-based decision-making, UNDP is supporting the development of a more efficient, inclusive, and data-driven immunization system, ensuring that no child is left behind on India’s path to universal vaccine coverage.  </w:t>
            </w:r>
          </w:p>
          <w:p w:rsidRPr="009A061F" w:rsidR="002F6218" w:rsidP="002F6218" w:rsidRDefault="002F6218" w14:paraId="07998FE6"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2F6218" w:rsidP="002F6218" w:rsidRDefault="002F6218" w14:paraId="29322E4B"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Project Results and achievements </w:t>
            </w:r>
            <w:r w:rsidRPr="009A061F">
              <w:rPr>
                <w:rFonts w:ascii="Proxima Nova Rg" w:hAnsi="Proxima Nova Rg" w:eastAsia="Calibri" w:cs="Calibri"/>
                <w:sz w:val="20"/>
                <w:szCs w:val="20"/>
              </w:rPr>
              <w:t> </w:t>
            </w:r>
          </w:p>
          <w:p w:rsidRPr="009A061F" w:rsidR="002F6218" w:rsidP="002F6218" w:rsidRDefault="002F6218" w14:paraId="0526AE85" w14:textId="77777777">
            <w:pPr>
              <w:jc w:val="both"/>
              <w:rPr>
                <w:rFonts w:ascii="Proxima Nova Rg" w:hAnsi="Proxima Nova Rg" w:eastAsia="Calibri" w:cs="Calibri"/>
                <w:b/>
                <w:bCs/>
                <w:sz w:val="20"/>
                <w:szCs w:val="20"/>
              </w:rPr>
            </w:pPr>
            <w:r w:rsidRPr="009A061F">
              <w:rPr>
                <w:rFonts w:ascii="Proxima Nova Rg" w:hAnsi="Proxima Nova Rg" w:eastAsia="Calibri" w:cs="Calibri"/>
                <w:b/>
                <w:bCs/>
                <w:sz w:val="20"/>
                <w:szCs w:val="20"/>
                <w:u w:val="single"/>
              </w:rPr>
              <w:t>U-WIN</w:t>
            </w:r>
            <w:r w:rsidRPr="009A061F">
              <w:rPr>
                <w:rFonts w:ascii="Proxima Nova Rg" w:hAnsi="Proxima Nova Rg" w:eastAsia="Calibri" w:cs="Calibri"/>
                <w:b/>
                <w:bCs/>
                <w:sz w:val="20"/>
                <w:szCs w:val="20"/>
              </w:rPr>
              <w:t> </w:t>
            </w:r>
          </w:p>
          <w:p w:rsidRPr="009A061F" w:rsidR="002F6218" w:rsidP="002F6218" w:rsidRDefault="002F6218" w14:paraId="3801CB6E"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U-WIN has significantly strengthened India’s immunization ecosystem, demonstrating its pivotal role in enhancing data management, streamlining vaccination processes, and supporting targeted health interventions. By establishing a robust digital infrastructure, the platform ensures immunization efforts are timely, efficient, and comprehensive.</w:t>
            </w:r>
          </w:p>
          <w:p w:rsidRPr="009A061F" w:rsidR="00B90B4F" w:rsidP="00B90B4F" w:rsidRDefault="00B90B4F" w14:paraId="20AD0AC6" w14:textId="77777777">
            <w:pPr>
              <w:jc w:val="both"/>
              <w:rPr>
                <w:rFonts w:ascii="Proxima Nova Rg" w:hAnsi="Proxima Nova Rg"/>
                <w:sz w:val="20"/>
                <w:szCs w:val="20"/>
              </w:rPr>
            </w:pPr>
            <w:r w:rsidRPr="009A061F">
              <w:rPr>
                <w:rFonts w:ascii="Proxima Nova Rg" w:hAnsi="Proxima Nova Rg"/>
                <w:sz w:val="20"/>
                <w:szCs w:val="20"/>
              </w:rPr>
              <w:t>A major achievement of U-WIN has been the empowerment of approximately 12,00,000 Female and 46,000 Male healthcare workers through the deployment of intuitive digital tools and targeted training. This has enabled more effective tracking and management of immunization coverage, reduced manual workloads, and enhanced service efficiency. Additionally, the introduction of Targeted Client Communication (TCC) via SMS has played a vital role in educating and reminding pregnant and postpartum women about timely vaccinations, empowering them to make informed decisions for themselves and their children. </w:t>
            </w:r>
          </w:p>
          <w:p w:rsidRPr="009A061F" w:rsidR="00B90B4F" w:rsidP="00B90B4F" w:rsidRDefault="00B90B4F" w14:paraId="29830587"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2277DD58" w14:textId="31604E85">
            <w:pPr>
              <w:jc w:val="both"/>
              <w:rPr>
                <w:rFonts w:ascii="Proxima Nova Rg" w:hAnsi="Proxima Nova Rg"/>
                <w:sz w:val="20"/>
                <w:szCs w:val="20"/>
              </w:rPr>
            </w:pPr>
            <w:r w:rsidRPr="009A061F">
              <w:rPr>
                <w:rFonts w:ascii="Proxima Nova Rg" w:hAnsi="Proxima Nova Rg"/>
                <w:sz w:val="20"/>
                <w:szCs w:val="20"/>
              </w:rPr>
              <w:t>U-WIN’s holistic and inclusive approach reinforces the principle of </w:t>
            </w:r>
            <w:r w:rsidRPr="009A061F">
              <w:rPr>
                <w:rFonts w:ascii="Proxima Nova Rg" w:hAnsi="Proxima Nova Rg"/>
                <w:i/>
                <w:iCs/>
                <w:sz w:val="20"/>
                <w:szCs w:val="20"/>
              </w:rPr>
              <w:t>Leaving No One Behind</w:t>
            </w:r>
            <w:r w:rsidRPr="009A061F">
              <w:rPr>
                <w:rFonts w:ascii="Proxima Nova Rg" w:hAnsi="Proxima Nova Rg"/>
                <w:sz w:val="20"/>
                <w:szCs w:val="20"/>
              </w:rPr>
              <w:t xml:space="preserve">, ensuring that marginalized populations have equitable access to critical immunization services. Integration with the Ayushman Bharat Digital Mission (ABDM) further enhances continuity of care by allowing women to access their health records across multiple platforms. </w:t>
            </w:r>
            <w:r w:rsidRPr="009A061F" w:rsidR="008C7F61">
              <w:rPr>
                <w:rFonts w:ascii="Proxima Nova Rg" w:hAnsi="Proxima Nova Rg"/>
                <w:sz w:val="20"/>
                <w:szCs w:val="20"/>
              </w:rPr>
              <w:t xml:space="preserve">U-WIN, as a comprehensive digital stack with a registry of pregnant women and children, is being leveraged to support multiple national health priorities. The Ministry of Tribal Affairs is utilizing U-WIN to access the vaccination status of </w:t>
            </w:r>
            <w:r w:rsidRPr="009A061F" w:rsidR="008C7F61">
              <w:rPr>
                <w:rFonts w:ascii="Proxima Nova Rg" w:hAnsi="Proxima Nova Rg"/>
                <w:b/>
                <w:bCs/>
                <w:sz w:val="20"/>
                <w:szCs w:val="20"/>
              </w:rPr>
              <w:t>Particularly Vulnerable Tribal Groups (PVTGs),</w:t>
            </w:r>
            <w:r w:rsidRPr="009A061F" w:rsidR="008C7F61">
              <w:rPr>
                <w:rFonts w:ascii="Proxima Nova Rg" w:hAnsi="Proxima Nova Rg"/>
                <w:sz w:val="20"/>
                <w:szCs w:val="20"/>
              </w:rPr>
              <w:t xml:space="preserve"> ensuring that last-mile communities are included in national immunization efforts. Similarly, </w:t>
            </w:r>
            <w:r w:rsidRPr="009A061F" w:rsidR="008C7F61">
              <w:rPr>
                <w:rFonts w:ascii="Proxima Nova Rg" w:hAnsi="Proxima Nova Rg"/>
                <w:b/>
                <w:bCs/>
                <w:sz w:val="20"/>
                <w:szCs w:val="20"/>
              </w:rPr>
              <w:t xml:space="preserve">the Poshan Tracker </w:t>
            </w:r>
            <w:r w:rsidRPr="009A061F" w:rsidR="008C7F61">
              <w:rPr>
                <w:rFonts w:ascii="Proxima Nova Rg" w:hAnsi="Proxima Nova Rg"/>
                <w:sz w:val="20"/>
                <w:szCs w:val="20"/>
              </w:rPr>
              <w:t xml:space="preserve">platform of the Ministry of Women and Child Development has been integrated with U-WIN to enable real-time access to vaccination data. U-WIN was further extended during the </w:t>
            </w:r>
            <w:r w:rsidRPr="009A061F" w:rsidR="008C7F61">
              <w:rPr>
                <w:rFonts w:ascii="Proxima Nova Rg" w:hAnsi="Proxima Nova Rg"/>
                <w:b/>
                <w:bCs/>
                <w:sz w:val="20"/>
                <w:szCs w:val="20"/>
              </w:rPr>
              <w:t>Swasth Naari, Sashakt Parivaar (SNSP)</w:t>
            </w:r>
            <w:r w:rsidRPr="009A061F" w:rsidR="008C7F61">
              <w:rPr>
                <w:rFonts w:ascii="Proxima Nova Rg" w:hAnsi="Proxima Nova Rg"/>
                <w:sz w:val="20"/>
                <w:szCs w:val="20"/>
              </w:rPr>
              <w:t xml:space="preserve"> campaign led by the Government of India</w:t>
            </w:r>
            <w:r w:rsidRPr="009A061F" w:rsidR="00511E0E">
              <w:rPr>
                <w:rFonts w:ascii="Proxima Nova Rg" w:hAnsi="Proxima Nova Rg"/>
                <w:sz w:val="20"/>
                <w:szCs w:val="20"/>
              </w:rPr>
              <w:t xml:space="preserve"> in Sept 2025</w:t>
            </w:r>
            <w:r w:rsidRPr="009A061F" w:rsidR="008C7F61">
              <w:rPr>
                <w:rFonts w:ascii="Proxima Nova Rg" w:hAnsi="Proxima Nova Rg"/>
                <w:sz w:val="20"/>
                <w:szCs w:val="20"/>
              </w:rPr>
              <w:t>, wherein hemoglobin tracking</w:t>
            </w:r>
            <w:r w:rsidRPr="009A061F" w:rsidR="006916C3">
              <w:rPr>
                <w:rFonts w:ascii="Proxima Nova Rg" w:hAnsi="Proxima Nova Rg"/>
                <w:sz w:val="20"/>
                <w:szCs w:val="20"/>
              </w:rPr>
              <w:t xml:space="preserve"> under </w:t>
            </w:r>
            <w:r w:rsidRPr="009A061F" w:rsidR="006916C3">
              <w:rPr>
                <w:rFonts w:ascii="Proxima Nova Rg" w:hAnsi="Proxima Nova Rg"/>
                <w:b/>
                <w:bCs/>
                <w:sz w:val="20"/>
                <w:szCs w:val="20"/>
              </w:rPr>
              <w:t xml:space="preserve">Anemia Mukt Bharat </w:t>
            </w:r>
            <w:r w:rsidRPr="009A061F" w:rsidR="00511E0E">
              <w:rPr>
                <w:rFonts w:ascii="Proxima Nova Rg" w:hAnsi="Proxima Nova Rg"/>
                <w:b/>
                <w:bCs/>
                <w:sz w:val="20"/>
                <w:szCs w:val="20"/>
              </w:rPr>
              <w:t>Program</w:t>
            </w:r>
            <w:r w:rsidRPr="009A061F" w:rsidR="008C7F61">
              <w:rPr>
                <w:rFonts w:ascii="Proxima Nova Rg" w:hAnsi="Proxima Nova Rg"/>
                <w:sz w:val="20"/>
                <w:szCs w:val="20"/>
              </w:rPr>
              <w:t xml:space="preserve"> was conducted through the platform to identify and address anemia among among citizens of India with a special focus on women, children and adolescents thereby promoting positive health practices.</w:t>
            </w:r>
          </w:p>
          <w:p w:rsidRPr="009A061F" w:rsidR="00B90B4F" w:rsidP="00B90B4F" w:rsidRDefault="00B90B4F" w14:paraId="6B732F84"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3CF2BDC9" w14:textId="4FE30AC4">
            <w:pPr>
              <w:jc w:val="both"/>
              <w:rPr>
                <w:rFonts w:ascii="Proxima Nova Rg" w:hAnsi="Proxima Nova Rg"/>
                <w:sz w:val="20"/>
                <w:szCs w:val="20"/>
              </w:rPr>
            </w:pPr>
            <w:r w:rsidRPr="009A061F">
              <w:rPr>
                <w:rFonts w:ascii="Proxima Nova Rg" w:hAnsi="Proxima Nova Rg"/>
                <w:sz w:val="20"/>
                <w:szCs w:val="20"/>
              </w:rPr>
              <w:t xml:space="preserve">As of </w:t>
            </w:r>
            <w:r w:rsidRPr="009A061F" w:rsidR="001F4595">
              <w:rPr>
                <w:rFonts w:ascii="Proxima Nova Rg" w:hAnsi="Proxima Nova Rg"/>
                <w:sz w:val="20"/>
                <w:szCs w:val="20"/>
              </w:rPr>
              <w:t>2 December</w:t>
            </w:r>
            <w:r w:rsidRPr="009A061F">
              <w:rPr>
                <w:rFonts w:ascii="Proxima Nova Rg" w:hAnsi="Proxima Nova Rg"/>
                <w:sz w:val="20"/>
                <w:szCs w:val="20"/>
              </w:rPr>
              <w:t xml:space="preserve"> 2025, the programme has achieved full national scale, with implementation across all 36 States and Union Territories. A total of </w:t>
            </w:r>
            <w:r w:rsidRPr="009A061F" w:rsidR="00F208A7">
              <w:rPr>
                <w:rFonts w:ascii="Proxima Nova Rg" w:hAnsi="Proxima Nova Rg"/>
                <w:sz w:val="20"/>
                <w:szCs w:val="20"/>
              </w:rPr>
              <w:t>1,</w:t>
            </w:r>
            <w:r w:rsidRPr="009A061F" w:rsidR="001402C4">
              <w:rPr>
                <w:rFonts w:ascii="Proxima Nova Rg" w:hAnsi="Proxima Nova Rg"/>
                <w:sz w:val="20"/>
                <w:szCs w:val="20"/>
              </w:rPr>
              <w:t>328</w:t>
            </w:r>
            <w:r w:rsidRPr="009A061F" w:rsidR="00F208A7">
              <w:rPr>
                <w:rFonts w:ascii="Proxima Nova Rg" w:hAnsi="Proxima Nova Rg"/>
                <w:sz w:val="20"/>
                <w:szCs w:val="20"/>
              </w:rPr>
              <w:t>,202</w:t>
            </w:r>
            <w:r w:rsidRPr="009A061F">
              <w:rPr>
                <w:rFonts w:ascii="Proxima Nova Rg" w:hAnsi="Proxima Nova Rg"/>
                <w:sz w:val="20"/>
                <w:szCs w:val="20"/>
              </w:rPr>
              <w:t xml:space="preserve"> immunization session sites were established, extending services to even the most remote areas. All U-WIN modules (including Vaccinator, Delivery Point, Mobilizer, and Citizen modules) are fully operational, contributing to stronger coordination and improved service delivery. </w:t>
            </w:r>
          </w:p>
          <w:p w:rsidRPr="009A061F" w:rsidR="00B90B4F" w:rsidP="00B90B4F" w:rsidRDefault="00B90B4F" w14:paraId="476791F9"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6B57E202" w14:textId="77777777">
            <w:pPr>
              <w:jc w:val="both"/>
              <w:rPr>
                <w:rFonts w:ascii="Proxima Nova Rg" w:hAnsi="Proxima Nova Rg"/>
                <w:sz w:val="20"/>
                <w:szCs w:val="20"/>
              </w:rPr>
            </w:pPr>
            <w:r w:rsidRPr="009A061F">
              <w:rPr>
                <w:rFonts w:ascii="Proxima Nova Rg" w:hAnsi="Proxima Nova Rg"/>
                <w:sz w:val="20"/>
                <w:szCs w:val="20"/>
              </w:rPr>
              <w:t>The platform has achieved over 95% adherence to immunization protocols, reflecting its seamless integration with national health data systems. </w:t>
            </w:r>
          </w:p>
          <w:p w:rsidRPr="009A061F" w:rsidR="00B90B4F" w:rsidP="00B90B4F" w:rsidRDefault="00B90B4F" w14:paraId="25865DCA"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2EC8D9FD" w14:textId="77777777">
            <w:pPr>
              <w:jc w:val="both"/>
              <w:rPr>
                <w:rFonts w:ascii="Proxima Nova Rg" w:hAnsi="Proxima Nova Rg"/>
                <w:sz w:val="20"/>
                <w:szCs w:val="20"/>
              </w:rPr>
            </w:pPr>
            <w:r w:rsidRPr="009A061F">
              <w:rPr>
                <w:rFonts w:ascii="Proxima Nova Rg" w:hAnsi="Proxima Nova Rg"/>
                <w:sz w:val="20"/>
                <w:szCs w:val="20"/>
              </w:rPr>
              <w:t>Key drivers of U-WIN’s success include: </w:t>
            </w:r>
          </w:p>
          <w:p w:rsidRPr="009A061F" w:rsidR="00B90B4F" w:rsidP="00B90B4F" w:rsidRDefault="00B90B4F" w14:paraId="6A5F7CF3"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6C495F66" w14:textId="77777777">
            <w:pPr>
              <w:numPr>
                <w:ilvl w:val="0"/>
                <w:numId w:val="19"/>
              </w:numPr>
              <w:jc w:val="both"/>
              <w:rPr>
                <w:rFonts w:ascii="Proxima Nova Rg" w:hAnsi="Proxima Nova Rg"/>
                <w:sz w:val="20"/>
                <w:szCs w:val="20"/>
              </w:rPr>
            </w:pPr>
            <w:r w:rsidRPr="009A061F">
              <w:rPr>
                <w:rFonts w:ascii="Proxima Nova Rg" w:hAnsi="Proxima Nova Rg"/>
                <w:sz w:val="20"/>
                <w:szCs w:val="20"/>
              </w:rPr>
              <w:t>Refined digital modules tailored to the needs of immunization services. </w:t>
            </w:r>
          </w:p>
          <w:p w:rsidRPr="009A061F" w:rsidR="00B90B4F" w:rsidP="00B90B4F" w:rsidRDefault="00B90B4F" w14:paraId="55DDC630" w14:textId="77777777">
            <w:pPr>
              <w:numPr>
                <w:ilvl w:val="0"/>
                <w:numId w:val="20"/>
              </w:numPr>
              <w:jc w:val="both"/>
              <w:rPr>
                <w:rFonts w:ascii="Proxima Nova Rg" w:hAnsi="Proxima Nova Rg"/>
                <w:sz w:val="20"/>
                <w:szCs w:val="20"/>
              </w:rPr>
            </w:pPr>
            <w:r w:rsidRPr="009A061F">
              <w:rPr>
                <w:rFonts w:ascii="Proxima Nova Rg" w:hAnsi="Proxima Nova Rg"/>
                <w:sz w:val="20"/>
                <w:szCs w:val="20"/>
              </w:rPr>
              <w:t>Increased compliance and strengthened capacity of healthcare workers. </w:t>
            </w:r>
          </w:p>
          <w:p w:rsidRPr="009A061F" w:rsidR="00B90B4F" w:rsidP="00B90B4F" w:rsidRDefault="00B90B4F" w14:paraId="3808FC46" w14:textId="77777777">
            <w:pPr>
              <w:numPr>
                <w:ilvl w:val="0"/>
                <w:numId w:val="21"/>
              </w:numPr>
              <w:jc w:val="both"/>
              <w:rPr>
                <w:rFonts w:ascii="Proxima Nova Rg" w:hAnsi="Proxima Nova Rg"/>
                <w:sz w:val="20"/>
                <w:szCs w:val="20"/>
              </w:rPr>
            </w:pPr>
            <w:r w:rsidRPr="009A061F">
              <w:rPr>
                <w:rFonts w:ascii="Proxima Nova Rg" w:hAnsi="Proxima Nova Rg"/>
                <w:sz w:val="20"/>
                <w:szCs w:val="20"/>
              </w:rPr>
              <w:t>Improved system performance through ongoing enhancements and bottleneck resolution. </w:t>
            </w:r>
          </w:p>
          <w:p w:rsidRPr="009A061F" w:rsidR="00B90B4F" w:rsidP="00B90B4F" w:rsidRDefault="00B90B4F" w14:paraId="4BC2E54B" w14:textId="77777777">
            <w:pPr>
              <w:numPr>
                <w:ilvl w:val="0"/>
                <w:numId w:val="22"/>
              </w:numPr>
              <w:jc w:val="both"/>
              <w:rPr>
                <w:rFonts w:ascii="Proxima Nova Rg" w:hAnsi="Proxima Nova Rg"/>
                <w:sz w:val="20"/>
                <w:szCs w:val="20"/>
              </w:rPr>
            </w:pPr>
            <w:r w:rsidRPr="009A061F">
              <w:rPr>
                <w:rFonts w:ascii="Proxima Nova Rg" w:hAnsi="Proxima Nova Rg"/>
                <w:sz w:val="20"/>
                <w:szCs w:val="20"/>
              </w:rPr>
              <w:t>Expanded human resources to ensure effective implementation and adherence. </w:t>
            </w:r>
          </w:p>
          <w:p w:rsidRPr="009A061F" w:rsidR="00B90B4F" w:rsidP="00B90B4F" w:rsidRDefault="00B90B4F" w14:paraId="0EE33C40"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3E8B1A19" w14:textId="2EDA44D6">
            <w:pPr>
              <w:jc w:val="both"/>
              <w:rPr>
                <w:rFonts w:ascii="Proxima Nova Rg" w:hAnsi="Proxima Nova Rg"/>
                <w:sz w:val="20"/>
                <w:szCs w:val="20"/>
              </w:rPr>
            </w:pPr>
            <w:r w:rsidRPr="009A061F">
              <w:rPr>
                <w:rFonts w:ascii="Proxima Nova Rg" w:hAnsi="Proxima Nova Rg"/>
                <w:sz w:val="20"/>
                <w:szCs w:val="20"/>
              </w:rPr>
              <w:t>U-WIN’s expansion is not only digitizing immunization services but also strengthening India’s health system, ensuring that no child or mother is left without access to life-saving vaccines.</w:t>
            </w:r>
            <w:r w:rsidRPr="009A061F" w:rsidR="006209D7">
              <w:rPr>
                <w:rFonts w:ascii="Proxima Nova Rg" w:hAnsi="Proxima Nova Rg"/>
                <w:sz w:val="20"/>
                <w:szCs w:val="20"/>
              </w:rPr>
              <w:t xml:space="preserve"> </w:t>
            </w:r>
            <w:r w:rsidRPr="009A061F">
              <w:rPr>
                <w:rFonts w:ascii="Proxima Nova Rg" w:hAnsi="Proxima Nova Rg"/>
                <w:sz w:val="20"/>
                <w:szCs w:val="20"/>
              </w:rPr>
              <w:t> </w:t>
            </w:r>
          </w:p>
          <w:p w:rsidRPr="009A061F" w:rsidR="00B90B4F" w:rsidP="00B90B4F" w:rsidRDefault="00B90B4F" w14:paraId="7975096B"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19F753FF" w14:textId="77777777">
            <w:pPr>
              <w:jc w:val="both"/>
              <w:rPr>
                <w:rFonts w:ascii="Proxima Nova Rg" w:hAnsi="Proxima Nova Rg"/>
                <w:b/>
                <w:bCs/>
                <w:sz w:val="20"/>
                <w:szCs w:val="20"/>
              </w:rPr>
            </w:pPr>
            <w:r w:rsidRPr="009A061F">
              <w:rPr>
                <w:rFonts w:ascii="Proxima Nova Rg" w:hAnsi="Proxima Nova Rg"/>
                <w:b/>
                <w:bCs/>
                <w:sz w:val="20"/>
                <w:szCs w:val="20"/>
                <w:u w:val="single"/>
                <w:lang w:val="en-IN"/>
              </w:rPr>
              <w:t>Community of Practice for Demand Generation (CoP-D) </w:t>
            </w:r>
            <w:r w:rsidRPr="009A061F">
              <w:rPr>
                <w:rFonts w:ascii="Proxima Nova Rg" w:hAnsi="Proxima Nova Rg"/>
                <w:b/>
                <w:bCs/>
                <w:sz w:val="20"/>
                <w:szCs w:val="20"/>
              </w:rPr>
              <w:t> </w:t>
            </w:r>
          </w:p>
          <w:p w:rsidRPr="009A061F" w:rsidR="00B90B4F" w:rsidP="00B90B4F" w:rsidRDefault="00B90B4F" w14:paraId="405E1682" w14:textId="77777777">
            <w:pPr>
              <w:jc w:val="both"/>
              <w:rPr>
                <w:rFonts w:ascii="Proxima Nova Rg" w:hAnsi="Proxima Nova Rg"/>
                <w:sz w:val="20"/>
                <w:szCs w:val="20"/>
              </w:rPr>
            </w:pPr>
            <w:r w:rsidRPr="009A061F">
              <w:rPr>
                <w:rFonts w:ascii="Proxima Nova Rg" w:hAnsi="Proxima Nova Rg"/>
                <w:sz w:val="20"/>
                <w:szCs w:val="20"/>
              </w:rPr>
              <w:t> </w:t>
            </w:r>
          </w:p>
          <w:p w:rsidRPr="009A061F" w:rsidR="000A4FE0" w:rsidP="000A4FE0" w:rsidRDefault="00B90B4F" w14:paraId="274D23DC" w14:textId="0BB0AF2F">
            <w:pPr>
              <w:jc w:val="both"/>
              <w:rPr>
                <w:rFonts w:ascii="Proxima Nova Rg" w:hAnsi="Proxima Nova Rg"/>
                <w:sz w:val="20"/>
                <w:szCs w:val="20"/>
                <w:lang w:val="en-IN"/>
              </w:rPr>
            </w:pPr>
            <w:r w:rsidRPr="009A061F">
              <w:rPr>
                <w:rFonts w:ascii="Proxima Nova Rg" w:hAnsi="Proxima Nova Rg"/>
                <w:sz w:val="20"/>
                <w:szCs w:val="20"/>
                <w:lang w:val="en-IN"/>
              </w:rPr>
              <w:t xml:space="preserve">Community of Practice for Demand Generation (CoP-D) has established a strong foundation for enhancing immunization demand in India. </w:t>
            </w:r>
            <w:r w:rsidRPr="009A061F" w:rsidR="0073644E">
              <w:rPr>
                <w:rFonts w:ascii="Proxima Nova Rg" w:hAnsi="Proxima Nova Rg"/>
                <w:sz w:val="20"/>
                <w:szCs w:val="20"/>
                <w:lang w:val="en-IN"/>
              </w:rPr>
              <w:t>The ongoing engagements of CoP-D with government agencies, global partners, thought leaders, civil society organizations (CSOs), field-level healthcare workers, community level stakeholders and caregivers have provided valuable insights regarding the challenges and opportunities of behavior change, informing the approach to community-driven interventions.</w:t>
            </w:r>
            <w:r w:rsidRPr="009A061F" w:rsidR="00C47613">
              <w:rPr>
                <w:rFonts w:ascii="Proxima Nova Rg" w:hAnsi="Proxima Nova Rg"/>
                <w:sz w:val="20"/>
                <w:szCs w:val="20"/>
                <w:lang w:val="en-IN"/>
              </w:rPr>
              <w:t xml:space="preserve"> </w:t>
            </w:r>
            <w:r w:rsidRPr="009A061F" w:rsidR="00974AA6">
              <w:rPr>
                <w:rFonts w:ascii="Proxima Nova Rg" w:hAnsi="Proxima Nova Rg"/>
                <w:sz w:val="20"/>
                <w:szCs w:val="20"/>
                <w:lang w:val="en-IN"/>
              </w:rPr>
              <w:t xml:space="preserve"> </w:t>
            </w:r>
          </w:p>
          <w:p w:rsidRPr="009A061F" w:rsidR="000A4FE0" w:rsidP="000A4FE0" w:rsidRDefault="000A4FE0" w14:paraId="55657953" w14:textId="7C4A8958">
            <w:pPr>
              <w:jc w:val="both"/>
              <w:rPr>
                <w:rFonts w:ascii="Proxima Nova Rg" w:hAnsi="Proxima Nova Rg"/>
                <w:sz w:val="20"/>
                <w:szCs w:val="20"/>
                <w:lang w:val="en-IN"/>
              </w:rPr>
            </w:pPr>
            <w:r w:rsidRPr="009A061F">
              <w:rPr>
                <w:rFonts w:ascii="Proxima Nova Rg" w:hAnsi="Proxima Nova Rg"/>
                <w:sz w:val="20"/>
                <w:szCs w:val="20"/>
                <w:lang w:val="en-IN"/>
              </w:rPr>
              <w:t xml:space="preserve">CoP-D has successfully been able to interact with ground level health functionaries, CSOs at block/district level as well as caregivers of zero dose/partially vaccinated children to deeply understand and identify the hyperlocal challenges &amp; barriers to immunization through intensive field visits and regional level CSO consultative workshops. </w:t>
            </w:r>
          </w:p>
          <w:p w:rsidRPr="009A061F" w:rsidR="00B90B4F" w:rsidP="00B90B4F" w:rsidRDefault="000A4FE0" w14:paraId="4D6264D0" w14:textId="2A7FB7D1">
            <w:pPr>
              <w:jc w:val="both"/>
              <w:rPr>
                <w:rFonts w:ascii="Proxima Nova Rg" w:hAnsi="Proxima Nova Rg"/>
                <w:sz w:val="20"/>
                <w:szCs w:val="20"/>
              </w:rPr>
            </w:pPr>
            <w:r w:rsidRPr="009A061F">
              <w:rPr>
                <w:rFonts w:ascii="Proxima Nova Rg" w:hAnsi="Proxima Nova Rg"/>
                <w:sz w:val="20"/>
                <w:szCs w:val="20"/>
                <w:lang w:val="en-IN"/>
              </w:rPr>
              <w:t>Additionally, CoP-D has successfully conducted a ‘Scoping Review’ as a knowledge product output to gain insights from interventions influencing health seeking behavior amongst caregivers of children in India &amp; other LMCs</w:t>
            </w:r>
            <w:r w:rsidRPr="009A061F" w:rsidR="004B7CE0">
              <w:rPr>
                <w:rFonts w:ascii="Proxima Nova Rg" w:hAnsi="Proxima Nova Rg"/>
                <w:sz w:val="20"/>
                <w:szCs w:val="20"/>
                <w:lang w:val="en-IN"/>
              </w:rPr>
              <w:t xml:space="preserve">. It </w:t>
            </w:r>
            <w:r w:rsidRPr="009A061F" w:rsidR="00B90B4F">
              <w:rPr>
                <w:rFonts w:ascii="Proxima Nova Rg" w:hAnsi="Proxima Nova Rg"/>
                <w:sz w:val="20"/>
                <w:szCs w:val="20"/>
                <w:lang w:val="en-IN"/>
              </w:rPr>
              <w:t xml:space="preserve">has also provided strategic inputs to national initiatives, contributing to the U-WIN vaccine hesitancy module, WHO’s BeSD survey tools, and the communication strategy for the HPV vaccine rollout. Research efforts (both primary and secondary) have begun to inform data-driven and evidence-based interventions, </w:t>
            </w:r>
            <w:r w:rsidRPr="009A061F" w:rsidR="00DA3D51">
              <w:rPr>
                <w:rFonts w:ascii="Proxima Nova Rg" w:hAnsi="Proxima Nova Rg"/>
                <w:sz w:val="20"/>
                <w:szCs w:val="20"/>
                <w:lang w:val="en-IN"/>
              </w:rPr>
              <w:t>CoP-D had developed a ‘Designing for Demand’ strategy document as a knowledge product and output for guiding the CSO engagement strategy which is aimed towards increasing demand generation among the community especially zero-dose and partially vaccinated children.</w:t>
            </w:r>
            <w:r w:rsidRPr="009A061F" w:rsidR="00B90B4F">
              <w:rPr>
                <w:rFonts w:ascii="Proxima Nova Rg" w:hAnsi="Proxima Nova Rg"/>
                <w:sz w:val="20"/>
                <w:szCs w:val="20"/>
              </w:rPr>
              <w:t> </w:t>
            </w:r>
          </w:p>
          <w:p w:rsidRPr="009A061F" w:rsidR="00B90B4F" w:rsidP="00B90B4F" w:rsidRDefault="00B90B4F" w14:paraId="52C25402" w14:textId="77777777">
            <w:pPr>
              <w:jc w:val="both"/>
              <w:rPr>
                <w:rFonts w:ascii="Proxima Nova Rg" w:hAnsi="Proxima Nova Rg"/>
                <w:b/>
                <w:bCs/>
                <w:sz w:val="20"/>
                <w:szCs w:val="20"/>
              </w:rPr>
            </w:pPr>
            <w:r w:rsidRPr="009A061F">
              <w:rPr>
                <w:rFonts w:ascii="Proxima Nova Rg" w:hAnsi="Proxima Nova Rg"/>
                <w:b/>
                <w:bCs/>
                <w:sz w:val="20"/>
                <w:szCs w:val="20"/>
                <w:u w:val="single"/>
              </w:rPr>
              <w:t>Data Analytics: </w:t>
            </w:r>
            <w:r w:rsidRPr="009A061F">
              <w:rPr>
                <w:rFonts w:ascii="Proxima Nova Rg" w:hAnsi="Proxima Nova Rg"/>
                <w:b/>
                <w:bCs/>
                <w:sz w:val="20"/>
                <w:szCs w:val="20"/>
              </w:rPr>
              <w:t> </w:t>
            </w:r>
          </w:p>
          <w:p w:rsidRPr="009A061F" w:rsidR="007A388D" w:rsidP="007A388D" w:rsidRDefault="00B90B4F" w14:paraId="527EFB4B" w14:textId="77777777">
            <w:pPr>
              <w:jc w:val="both"/>
              <w:rPr>
                <w:rFonts w:ascii="Proxima Nova Rg" w:hAnsi="Proxima Nova Rg"/>
                <w:sz w:val="20"/>
                <w:szCs w:val="20"/>
              </w:rPr>
            </w:pPr>
            <w:r w:rsidRPr="009A061F">
              <w:rPr>
                <w:rFonts w:ascii="Proxima Nova Rg" w:hAnsi="Proxima Nova Rg"/>
                <w:sz w:val="20"/>
                <w:szCs w:val="20"/>
              </w:rPr>
              <w:t>The Data Analytics component advanced significantly </w:t>
            </w:r>
            <w:r w:rsidRPr="009A061F" w:rsidR="00311B00">
              <w:rPr>
                <w:rFonts w:ascii="Proxima Nova Rg" w:hAnsi="Proxima Nova Rg"/>
                <w:sz w:val="20"/>
                <w:szCs w:val="20"/>
              </w:rPr>
              <w:t>in</w:t>
            </w:r>
            <w:r w:rsidRPr="009A061F">
              <w:rPr>
                <w:rFonts w:ascii="Proxima Nova Rg" w:hAnsi="Proxima Nova Rg"/>
                <w:sz w:val="20"/>
                <w:szCs w:val="20"/>
              </w:rPr>
              <w:t xml:space="preserve"> 2025, with key systems and partnerships now in place to support data-driven decision-making at national and sub-national levels. </w:t>
            </w:r>
            <w:r w:rsidRPr="009A061F" w:rsidR="007A388D">
              <w:rPr>
                <w:rFonts w:ascii="Proxima Nova Rg" w:hAnsi="Proxima Nova Rg"/>
                <w:sz w:val="20"/>
                <w:szCs w:val="20"/>
              </w:rPr>
              <w:t xml:space="preserve">Landscape analysis has been conducted to map and identify the key priority indicators from the multiple portals under the immunization programme. The landscape analysis is intended to serve as a reference point in shaping early planning efforts, supporting clarity around the scope of work, and informing considerations related to technical needs and resource planning for the development of data analytics dashboard and potential implementation. </w:t>
            </w:r>
          </w:p>
          <w:p w:rsidRPr="009A061F" w:rsidR="007A388D" w:rsidP="007A388D" w:rsidRDefault="007A388D" w14:paraId="6C7B59B7" w14:textId="77777777">
            <w:pPr>
              <w:jc w:val="both"/>
              <w:rPr>
                <w:rFonts w:ascii="Proxima Nova Rg" w:hAnsi="Proxima Nova Rg"/>
                <w:sz w:val="20"/>
                <w:szCs w:val="20"/>
              </w:rPr>
            </w:pPr>
            <w:r w:rsidRPr="009A061F">
              <w:rPr>
                <w:rFonts w:ascii="Proxima Nova Rg" w:hAnsi="Proxima Nova Rg"/>
                <w:sz w:val="20"/>
                <w:szCs w:val="20"/>
              </w:rPr>
              <w:t>A key strategic achievement was the operationalization of the project's field presence with the successful placement of National PMU, 5 State leads, 3 Capacity building experts, 11 State Analysts and 143 District Coordinators (DCs) across 11 states.</w:t>
            </w:r>
          </w:p>
          <w:p w:rsidRPr="009A061F" w:rsidR="007B0D68" w:rsidP="007B0D68" w:rsidRDefault="007A388D" w14:paraId="0B230F0B" w14:textId="63390336">
            <w:pPr>
              <w:jc w:val="both"/>
              <w:rPr>
                <w:rFonts w:ascii="Proxima Nova Rg" w:hAnsi="Proxima Nova Rg"/>
                <w:sz w:val="20"/>
                <w:szCs w:val="20"/>
              </w:rPr>
            </w:pPr>
            <w:r w:rsidRPr="009A061F">
              <w:rPr>
                <w:rFonts w:ascii="Proxima Nova Rg" w:hAnsi="Proxima Nova Rg"/>
                <w:sz w:val="20"/>
                <w:szCs w:val="20"/>
              </w:rPr>
              <w:t>Targeted advocacy efforts across all states secured preliminary buy-in from key government officials, while a comprehensive stakeholder mapping exercise identified and catalogued 737 key officials</w:t>
            </w:r>
            <w:r w:rsidRPr="009A061F" w:rsidR="007B0D68">
              <w:rPr>
                <w:sz w:val="20"/>
                <w:szCs w:val="20"/>
              </w:rPr>
              <w:t xml:space="preserve"> </w:t>
            </w:r>
            <w:r w:rsidRPr="009A061F" w:rsidR="007B0D68">
              <w:rPr>
                <w:rFonts w:ascii="Proxima Nova Rg" w:hAnsi="Proxima Nova Rg"/>
                <w:sz w:val="20"/>
                <w:szCs w:val="20"/>
              </w:rPr>
              <w:t>supporting routine immunization activities in their respective geographies, creating a robust framework for multi-level coordination.</w:t>
            </w:r>
          </w:p>
          <w:p w:rsidRPr="009A061F" w:rsidR="00B90B4F" w:rsidP="007B0D68" w:rsidRDefault="007B0D68" w14:paraId="041D9F68" w14:textId="5B04D3AA">
            <w:pPr>
              <w:jc w:val="both"/>
              <w:rPr>
                <w:rFonts w:ascii="Proxima Nova Rg" w:hAnsi="Proxima Nova Rg"/>
                <w:sz w:val="20"/>
                <w:szCs w:val="20"/>
              </w:rPr>
            </w:pPr>
            <w:r w:rsidRPr="009A061F">
              <w:rPr>
                <w:rFonts w:ascii="Proxima Nova Rg" w:hAnsi="Proxima Nova Rg"/>
                <w:sz w:val="20"/>
                <w:szCs w:val="20"/>
              </w:rPr>
              <w:t>State Level Strategic Stakeholder Engagement and Advocacy has been done in multiple states.</w:t>
            </w:r>
          </w:p>
          <w:p w:rsidRPr="009A061F" w:rsidR="00B90B4F" w:rsidP="00B90B4F" w:rsidRDefault="00B90B4F" w14:paraId="7F79019D"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603FE403"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0E1B2A39" w14:textId="77777777">
            <w:pPr>
              <w:jc w:val="both"/>
              <w:rPr>
                <w:rFonts w:ascii="Proxima Nova Rg" w:hAnsi="Proxima Nova Rg"/>
                <w:b/>
                <w:bCs/>
                <w:sz w:val="20"/>
                <w:szCs w:val="20"/>
              </w:rPr>
            </w:pPr>
            <w:r w:rsidRPr="009A061F">
              <w:rPr>
                <w:rFonts w:ascii="Proxima Nova Rg" w:hAnsi="Proxima Nova Rg"/>
                <w:b/>
                <w:bCs/>
                <w:sz w:val="20"/>
                <w:szCs w:val="20"/>
                <w:u w:val="single"/>
              </w:rPr>
              <w:t>Crosscutting – Gender Equality</w:t>
            </w:r>
            <w:r w:rsidRPr="009A061F">
              <w:rPr>
                <w:rFonts w:ascii="Proxima Nova Rg" w:hAnsi="Proxima Nova Rg"/>
                <w:b/>
                <w:bCs/>
                <w:sz w:val="20"/>
                <w:szCs w:val="20"/>
              </w:rPr>
              <w:t> </w:t>
            </w:r>
          </w:p>
          <w:p w:rsidRPr="009A061F" w:rsidR="00B90B4F" w:rsidP="00B90B4F" w:rsidRDefault="00B90B4F" w14:paraId="432F8C19"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121E6830" w14:textId="12AAAFE0">
            <w:pPr>
              <w:jc w:val="both"/>
              <w:rPr>
                <w:rFonts w:ascii="Proxima Nova Rg" w:hAnsi="Proxima Nova Rg"/>
                <w:sz w:val="20"/>
                <w:szCs w:val="20"/>
              </w:rPr>
            </w:pPr>
            <w:r w:rsidRPr="009A061F">
              <w:rPr>
                <w:rFonts w:ascii="Proxima Nova Rg" w:hAnsi="Proxima Nova Rg"/>
                <w:sz w:val="20"/>
                <w:szCs w:val="20"/>
              </w:rPr>
              <w:t>Gender equality remains a core pillar of HSS III, with the project assigned a GEN 2 marker in recognition of its significant expected contribution to women's empowerment. Gender has been systematically integrated across all three components—U-WIN, CoP-D, and Data Analytics. In 2025</w:t>
            </w:r>
            <w:r w:rsidRPr="009A061F" w:rsidR="00CA34D9">
              <w:rPr>
                <w:rFonts w:ascii="Proxima Nova Rg" w:hAnsi="Proxima Nova Rg"/>
                <w:sz w:val="20"/>
                <w:szCs w:val="20"/>
              </w:rPr>
              <w:t xml:space="preserve">, </w:t>
            </w:r>
            <w:r w:rsidRPr="009A061F">
              <w:rPr>
                <w:rFonts w:ascii="Proxima Nova Rg" w:hAnsi="Proxima Nova Rg"/>
                <w:sz w:val="20"/>
                <w:szCs w:val="20"/>
              </w:rPr>
              <w:t xml:space="preserve">over </w:t>
            </w:r>
            <w:r w:rsidRPr="009A061F" w:rsidR="00DE3AF6">
              <w:rPr>
                <w:rFonts w:ascii="Proxima Nova Rg" w:hAnsi="Proxima Nova Rg"/>
                <w:sz w:val="20"/>
                <w:szCs w:val="20"/>
              </w:rPr>
              <w:t>250,</w:t>
            </w:r>
            <w:r w:rsidRPr="009A061F">
              <w:rPr>
                <w:rFonts w:ascii="Proxima Nova Rg" w:hAnsi="Proxima Nova Rg"/>
                <w:sz w:val="20"/>
                <w:szCs w:val="20"/>
              </w:rPr>
              <w:t>000 women frontline health workers</w:t>
            </w:r>
            <w:r w:rsidRPr="009A061F" w:rsidR="007F60ED">
              <w:rPr>
                <w:rFonts w:ascii="Proxima Nova Rg" w:hAnsi="Proxima Nova Rg"/>
                <w:sz w:val="20"/>
                <w:szCs w:val="20"/>
              </w:rPr>
              <w:t xml:space="preserve"> (ANMs)</w:t>
            </w:r>
            <w:r w:rsidRPr="009A061F">
              <w:rPr>
                <w:rFonts w:ascii="Proxima Nova Rg" w:hAnsi="Proxima Nova Rg"/>
                <w:sz w:val="20"/>
                <w:szCs w:val="20"/>
              </w:rPr>
              <w:t xml:space="preserve"> were digitally upskilled through U-WIN, enhancing their confidence, skills, and professional standing. In CoP-D, a Gender Equality and Social Inclusion (GESI) strategy </w:t>
            </w:r>
            <w:r w:rsidRPr="009A061F" w:rsidR="00CA34D9">
              <w:rPr>
                <w:rFonts w:ascii="Proxima Nova Rg" w:hAnsi="Proxima Nova Rg"/>
                <w:sz w:val="20"/>
                <w:szCs w:val="20"/>
              </w:rPr>
              <w:t>has been developed</w:t>
            </w:r>
            <w:r w:rsidRPr="009A061F">
              <w:rPr>
                <w:rFonts w:ascii="Proxima Nova Rg" w:hAnsi="Proxima Nova Rg"/>
                <w:sz w:val="20"/>
                <w:szCs w:val="20"/>
              </w:rPr>
              <w:t>, supported by technical inputs from the International Center for Research on Women (ICRW), ensuring that gender considerations are embedded in all community engagement and demand-generation efforts. </w:t>
            </w:r>
          </w:p>
          <w:p w:rsidRPr="009A061F" w:rsidR="009E760B" w:rsidP="009E760B" w:rsidRDefault="001009CC" w14:paraId="627D6442" w14:textId="6C7D36F6">
            <w:pPr>
              <w:jc w:val="both"/>
              <w:rPr>
                <w:rFonts w:ascii="Proxima Nova Rg" w:hAnsi="Proxima Nova Rg"/>
                <w:sz w:val="20"/>
                <w:szCs w:val="20"/>
              </w:rPr>
            </w:pPr>
            <w:r w:rsidRPr="009A061F">
              <w:rPr>
                <w:rFonts w:ascii="Proxima Nova Rg" w:hAnsi="Proxima Nova Rg"/>
                <w:sz w:val="20"/>
                <w:szCs w:val="20"/>
                <w:lang w:val="en-IN"/>
              </w:rPr>
              <w:t>Furthermore,</w:t>
            </w:r>
            <w:r w:rsidRPr="009A061F" w:rsidR="009E760B">
              <w:rPr>
                <w:rFonts w:ascii="Proxima Nova Rg" w:hAnsi="Proxima Nova Rg"/>
                <w:sz w:val="20"/>
                <w:szCs w:val="20"/>
                <w:lang w:val="en-IN"/>
              </w:rPr>
              <w:t xml:space="preserve"> </w:t>
            </w:r>
            <w:r w:rsidRPr="009A061F">
              <w:rPr>
                <w:rFonts w:ascii="Proxima Nova Rg" w:hAnsi="Proxima Nova Rg"/>
                <w:sz w:val="20"/>
                <w:szCs w:val="20"/>
                <w:lang w:val="en-IN"/>
              </w:rPr>
              <w:t>efforts</w:t>
            </w:r>
            <w:r w:rsidRPr="009A061F" w:rsidR="009E760B">
              <w:rPr>
                <w:rFonts w:ascii="Proxima Nova Rg" w:hAnsi="Proxima Nova Rg"/>
                <w:sz w:val="20"/>
                <w:szCs w:val="20"/>
                <w:lang w:val="en-IN"/>
              </w:rPr>
              <w:t xml:space="preserve"> have been mad t</w:t>
            </w:r>
            <w:r w:rsidRPr="009A061F">
              <w:rPr>
                <w:rFonts w:ascii="Proxima Nova Rg" w:hAnsi="Proxima Nova Rg"/>
                <w:sz w:val="20"/>
                <w:szCs w:val="20"/>
                <w:lang w:val="en-IN"/>
              </w:rPr>
              <w:t>o</w:t>
            </w:r>
            <w:r w:rsidRPr="009A061F" w:rsidR="009E760B">
              <w:rPr>
                <w:rFonts w:ascii="Proxima Nova Rg" w:hAnsi="Proxima Nova Rg"/>
                <w:sz w:val="20"/>
                <w:szCs w:val="20"/>
                <w:lang w:val="en-IN"/>
              </w:rPr>
              <w:t xml:space="preserve"> </w:t>
            </w:r>
            <w:r w:rsidRPr="009A061F">
              <w:rPr>
                <w:rFonts w:ascii="Proxima Nova Rg" w:hAnsi="Proxima Nova Rg"/>
                <w:sz w:val="20"/>
                <w:szCs w:val="20"/>
                <w:lang w:val="en-IN"/>
              </w:rPr>
              <w:t>institutionalise</w:t>
            </w:r>
            <w:r w:rsidRPr="009A061F" w:rsidR="009E760B">
              <w:rPr>
                <w:rFonts w:ascii="Proxima Nova Rg" w:hAnsi="Proxima Nova Rg"/>
                <w:sz w:val="20"/>
                <w:szCs w:val="20"/>
                <w:lang w:val="en-IN"/>
              </w:rPr>
              <w:t xml:space="preserve"> gender reporting</w:t>
            </w:r>
            <w:r w:rsidRPr="009A061F" w:rsidR="00083E31">
              <w:rPr>
                <w:rFonts w:ascii="Proxima Nova Rg" w:hAnsi="Proxima Nova Rg"/>
                <w:sz w:val="20"/>
                <w:szCs w:val="20"/>
                <w:lang w:val="en-IN"/>
              </w:rPr>
              <w:t xml:space="preserve"> to assess mid term impact on the confidence of HCW which are mostly women in conducting t</w:t>
            </w:r>
            <w:r w:rsidRPr="009A061F" w:rsidR="002C14CE">
              <w:rPr>
                <w:rFonts w:ascii="Proxima Nova Rg" w:hAnsi="Proxima Nova Rg"/>
                <w:sz w:val="20"/>
                <w:szCs w:val="20"/>
                <w:lang w:val="en-IN"/>
              </w:rPr>
              <w:t>h</w:t>
            </w:r>
            <w:r w:rsidRPr="009A061F" w:rsidR="00083E31">
              <w:rPr>
                <w:rFonts w:ascii="Proxima Nova Rg" w:hAnsi="Proxima Nova Rg"/>
                <w:sz w:val="20"/>
                <w:szCs w:val="20"/>
                <w:lang w:val="en-IN"/>
              </w:rPr>
              <w:t>eir</w:t>
            </w:r>
            <w:r w:rsidRPr="009A061F" w:rsidR="002C14CE">
              <w:rPr>
                <w:rFonts w:ascii="Proxima Nova Rg" w:hAnsi="Proxima Nova Rg"/>
                <w:sz w:val="20"/>
                <w:szCs w:val="20"/>
                <w:lang w:val="en-IN"/>
              </w:rPr>
              <w:t xml:space="preserve"> </w:t>
            </w:r>
            <w:r w:rsidRPr="009A061F" w:rsidR="00083E31">
              <w:rPr>
                <w:rFonts w:ascii="Proxima Nova Rg" w:hAnsi="Proxima Nova Rg"/>
                <w:sz w:val="20"/>
                <w:szCs w:val="20"/>
                <w:lang w:val="en-IN"/>
              </w:rPr>
              <w:t>routine tasks</w:t>
            </w:r>
            <w:r w:rsidRPr="009A061F" w:rsidR="009E760B">
              <w:rPr>
                <w:rFonts w:ascii="Proxima Nova Rg" w:hAnsi="Proxima Nova Rg"/>
                <w:sz w:val="20"/>
                <w:szCs w:val="20"/>
                <w:lang w:val="en-IN"/>
              </w:rPr>
              <w:t xml:space="preserve"> The survey</w:t>
            </w:r>
            <w:r w:rsidRPr="009A061F" w:rsidR="004F4F37">
              <w:rPr>
                <w:rFonts w:ascii="Proxima Nova Rg" w:hAnsi="Proxima Nova Rg"/>
                <w:sz w:val="20"/>
                <w:szCs w:val="20"/>
                <w:lang w:val="en-IN"/>
              </w:rPr>
              <w:t xml:space="preserve"> tool for confidence was developed and</w:t>
            </w:r>
            <w:r w:rsidRPr="009A061F" w:rsidR="009E760B">
              <w:rPr>
                <w:rFonts w:ascii="Proxima Nova Rg" w:hAnsi="Proxima Nova Rg"/>
                <w:sz w:val="20"/>
                <w:szCs w:val="20"/>
                <w:lang w:val="en-IN"/>
              </w:rPr>
              <w:t> disseminated to over </w:t>
            </w:r>
            <w:r w:rsidRPr="009A061F" w:rsidR="009E760B">
              <w:rPr>
                <w:rFonts w:ascii="Proxima Nova Rg" w:hAnsi="Proxima Nova Rg"/>
                <w:b/>
                <w:bCs/>
                <w:sz w:val="20"/>
                <w:szCs w:val="20"/>
                <w:lang w:val="en-IN"/>
              </w:rPr>
              <w:t>4,000 healthcare workers</w:t>
            </w:r>
            <w:r w:rsidRPr="009A061F" w:rsidR="009E760B">
              <w:rPr>
                <w:rFonts w:ascii="Proxima Nova Rg" w:hAnsi="Proxima Nova Rg"/>
                <w:sz w:val="20"/>
                <w:szCs w:val="20"/>
                <w:lang w:val="en-IN"/>
              </w:rPr>
              <w:t> across the states of </w:t>
            </w:r>
            <w:r w:rsidRPr="009A061F" w:rsidR="009E760B">
              <w:rPr>
                <w:rFonts w:ascii="Proxima Nova Rg" w:hAnsi="Proxima Nova Rg"/>
                <w:b/>
                <w:bCs/>
                <w:sz w:val="20"/>
                <w:szCs w:val="20"/>
                <w:lang w:val="en-IN"/>
              </w:rPr>
              <w:t>Maharashtra, Delhi, and Uttarakhand</w:t>
            </w:r>
            <w:r w:rsidRPr="009A061F" w:rsidR="009E760B">
              <w:rPr>
                <w:rFonts w:ascii="Proxima Nova Rg" w:hAnsi="Proxima Nova Rg"/>
                <w:sz w:val="20"/>
                <w:szCs w:val="20"/>
                <w:lang w:val="en-IN"/>
              </w:rPr>
              <w:t>, representing diverse geographic contexts including urban, semi-urban, tribal, and hilly terrains.</w:t>
            </w:r>
            <w:r w:rsidRPr="009A061F" w:rsidR="004F4F37">
              <w:rPr>
                <w:rFonts w:ascii="Proxima Nova Rg" w:hAnsi="Proxima Nova Rg"/>
                <w:sz w:val="20"/>
                <w:szCs w:val="20"/>
                <w:lang w:val="en-IN"/>
              </w:rPr>
              <w:t xml:space="preserve"> </w:t>
            </w:r>
            <w:r w:rsidRPr="009A061F" w:rsidR="009E760B">
              <w:rPr>
                <w:rFonts w:ascii="Proxima Nova Rg" w:hAnsi="Proxima Nova Rg"/>
                <w:sz w:val="20"/>
                <w:szCs w:val="20"/>
                <w:lang w:val="en-IN"/>
              </w:rPr>
              <w:t>A total of </w:t>
            </w:r>
            <w:r w:rsidRPr="009A061F" w:rsidR="009E760B">
              <w:rPr>
                <w:rFonts w:ascii="Proxima Nova Rg" w:hAnsi="Proxima Nova Rg"/>
                <w:b/>
                <w:bCs/>
                <w:sz w:val="20"/>
                <w:szCs w:val="20"/>
                <w:lang w:val="en-IN"/>
              </w:rPr>
              <w:t>3,469 participants</w:t>
            </w:r>
            <w:r w:rsidRPr="009A061F" w:rsidR="009E760B">
              <w:rPr>
                <w:rFonts w:ascii="Proxima Nova Rg" w:hAnsi="Proxima Nova Rg"/>
                <w:sz w:val="20"/>
                <w:szCs w:val="20"/>
                <w:lang w:val="en-IN"/>
              </w:rPr>
              <w:t> consented to participate, of whom </w:t>
            </w:r>
            <w:r w:rsidRPr="009A061F" w:rsidR="009E760B">
              <w:rPr>
                <w:rFonts w:ascii="Proxima Nova Rg" w:hAnsi="Proxima Nova Rg"/>
                <w:b/>
                <w:bCs/>
                <w:sz w:val="20"/>
                <w:szCs w:val="20"/>
                <w:lang w:val="en-IN"/>
              </w:rPr>
              <w:t>3,017 were women</w:t>
            </w:r>
            <w:r w:rsidRPr="009A061F" w:rsidR="009E760B">
              <w:rPr>
                <w:rFonts w:ascii="Proxima Nova Rg" w:hAnsi="Proxima Nova Rg"/>
                <w:sz w:val="20"/>
                <w:szCs w:val="20"/>
                <w:lang w:val="en-IN"/>
              </w:rPr>
              <w:t>.</w:t>
            </w:r>
          </w:p>
          <w:p w:rsidRPr="009A061F" w:rsidR="009E760B" w:rsidP="00B90B4F" w:rsidRDefault="009E760B" w14:paraId="162758E8" w14:textId="77777777">
            <w:pPr>
              <w:jc w:val="both"/>
              <w:rPr>
                <w:rFonts w:ascii="Proxima Nova Rg" w:hAnsi="Proxima Nova Rg"/>
                <w:sz w:val="20"/>
                <w:szCs w:val="20"/>
              </w:rPr>
            </w:pPr>
          </w:p>
          <w:p w:rsidRPr="009A061F" w:rsidR="009E760B" w:rsidP="00B90B4F" w:rsidRDefault="009E760B" w14:paraId="6BCB32C1" w14:textId="77777777">
            <w:pPr>
              <w:jc w:val="both"/>
              <w:rPr>
                <w:rFonts w:ascii="Proxima Nova Rg" w:hAnsi="Proxima Nova Rg"/>
                <w:sz w:val="20"/>
                <w:szCs w:val="20"/>
              </w:rPr>
            </w:pPr>
          </w:p>
          <w:p w:rsidRPr="009A061F" w:rsidR="00B90B4F" w:rsidP="00B90B4F" w:rsidRDefault="00B90B4F" w14:paraId="338FA965"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296244C2" w14:textId="77777777">
            <w:pPr>
              <w:jc w:val="both"/>
              <w:rPr>
                <w:rFonts w:ascii="Proxima Nova Rg" w:hAnsi="Proxima Nova Rg"/>
                <w:b/>
                <w:bCs/>
                <w:sz w:val="20"/>
                <w:szCs w:val="20"/>
              </w:rPr>
            </w:pPr>
            <w:r w:rsidRPr="009A061F">
              <w:rPr>
                <w:rFonts w:ascii="Proxima Nova Rg" w:hAnsi="Proxima Nova Rg"/>
                <w:b/>
                <w:bCs/>
                <w:sz w:val="20"/>
                <w:szCs w:val="20"/>
                <w:u w:val="single"/>
              </w:rPr>
              <w:t>Innovation Challenge</w:t>
            </w:r>
            <w:r w:rsidRPr="009A061F">
              <w:rPr>
                <w:rFonts w:ascii="Proxima Nova Rg" w:hAnsi="Proxima Nova Rg"/>
                <w:b/>
                <w:bCs/>
                <w:sz w:val="20"/>
                <w:szCs w:val="20"/>
              </w:rPr>
              <w:t> </w:t>
            </w:r>
          </w:p>
          <w:p w:rsidRPr="009A061F" w:rsidR="00B90B4F" w:rsidP="00B90B4F" w:rsidRDefault="00B90B4F" w14:paraId="39F4A1BD"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78EDB2A3" w14:textId="77777777">
            <w:pPr>
              <w:jc w:val="both"/>
              <w:rPr>
                <w:rFonts w:ascii="Proxima Nova Rg" w:hAnsi="Proxima Nova Rg"/>
                <w:sz w:val="20"/>
                <w:szCs w:val="20"/>
              </w:rPr>
            </w:pPr>
            <w:r w:rsidRPr="009A061F">
              <w:rPr>
                <w:rFonts w:ascii="Proxima Nova Rg" w:hAnsi="Proxima Nova Rg"/>
                <w:sz w:val="20"/>
                <w:szCs w:val="20"/>
              </w:rPr>
              <w:t>To address the increasing digital burden faced by last-mile health workers, the project will launch a targeted Innovation Challenge, as outlined in the submitted concept note. This challenge will crowdsource practical, low-tech, high-impact solutions from startups, developers, training institutes, and frontline users themselves. The goal is to co-create tools, such as multilingual voice-based apps, offline-first interfaces, adaptive data entry formats, or AI-powered task scheduling aids, that can reduce time spent on digital record-keeping while improving data accuracy. Shortlisted innovations will be piloted in select districts and evaluated for scale-up. </w:t>
            </w:r>
          </w:p>
          <w:p w:rsidRPr="009A061F" w:rsidR="00B90B4F" w:rsidP="00B90B4F" w:rsidRDefault="00B90B4F" w14:paraId="51EB1565"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42A09909"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261BC3D7" w14:textId="77777777">
            <w:pPr>
              <w:jc w:val="both"/>
              <w:rPr>
                <w:rFonts w:ascii="Proxima Nova Rg" w:hAnsi="Proxima Nova Rg"/>
                <w:sz w:val="20"/>
                <w:szCs w:val="20"/>
              </w:rPr>
            </w:pPr>
            <w:r w:rsidRPr="009A061F">
              <w:rPr>
                <w:rFonts w:ascii="Proxima Nova Rg" w:hAnsi="Proxima Nova Rg"/>
                <w:b/>
                <w:bCs/>
                <w:sz w:val="20"/>
                <w:szCs w:val="20"/>
              </w:rPr>
              <w:t>Key results against CPD outputs:</w:t>
            </w:r>
            <w:r w:rsidRPr="009A061F">
              <w:rPr>
                <w:rFonts w:ascii="Proxima Nova Rg" w:hAnsi="Proxima Nova Rg"/>
                <w:sz w:val="20"/>
                <w:szCs w:val="20"/>
              </w:rPr>
              <w:t> </w:t>
            </w:r>
          </w:p>
          <w:p w:rsidRPr="009A061F" w:rsidR="00B90B4F" w:rsidP="00B90B4F" w:rsidRDefault="00B90B4F" w14:paraId="1234D338" w14:textId="77777777">
            <w:pPr>
              <w:jc w:val="both"/>
              <w:rPr>
                <w:rFonts w:ascii="Proxima Nova Rg" w:hAnsi="Proxima Nova Rg"/>
                <w:sz w:val="20"/>
                <w:szCs w:val="20"/>
              </w:rPr>
            </w:pPr>
            <w:r w:rsidRPr="009A061F">
              <w:rPr>
                <w:rFonts w:ascii="Proxima Nova Rg" w:hAnsi="Proxima Nova Rg"/>
                <w:sz w:val="20"/>
                <w:szCs w:val="20"/>
                <w:lang w:val="en-GB"/>
              </w:rPr>
              <w:t>Output Indicator 1.2.4: Number of districts that institutionalised the real-time digital tracking of routine immunisation beneficiary coverage.</w:t>
            </w:r>
            <w:r w:rsidRPr="009A061F">
              <w:rPr>
                <w:rFonts w:ascii="Proxima Nova Rg" w:hAnsi="Proxima Nova Rg"/>
                <w:sz w:val="20"/>
                <w:szCs w:val="20"/>
              </w:rPr>
              <w:t> </w:t>
            </w:r>
          </w:p>
          <w:p w:rsidRPr="009A061F" w:rsidR="00B90B4F" w:rsidP="00B90B4F" w:rsidRDefault="00B90B4F" w14:paraId="0F97C318" w14:textId="749E4BAD">
            <w:pPr>
              <w:jc w:val="both"/>
              <w:rPr>
                <w:rFonts w:ascii="Proxima Nova Rg" w:hAnsi="Proxima Nova Rg"/>
                <w:sz w:val="20"/>
                <w:szCs w:val="20"/>
              </w:rPr>
            </w:pPr>
            <w:r w:rsidRPr="009A061F">
              <w:rPr>
                <w:rFonts w:ascii="Proxima Nova Rg" w:hAnsi="Proxima Nova Rg"/>
                <w:b/>
                <w:bCs/>
                <w:sz w:val="20"/>
                <w:szCs w:val="20"/>
                <w:lang w:val="en-GB"/>
              </w:rPr>
              <w:t>Progress: </w:t>
            </w:r>
            <w:r w:rsidRPr="009A061F">
              <w:rPr>
                <w:rFonts w:ascii="Proxima Nova Rg" w:hAnsi="Proxima Nova Rg"/>
                <w:sz w:val="20"/>
                <w:szCs w:val="20"/>
                <w:lang w:val="en-GB"/>
              </w:rPr>
              <w:t>7</w:t>
            </w:r>
            <w:r w:rsidRPr="009A061F" w:rsidR="00FA6EF9">
              <w:rPr>
                <w:rFonts w:ascii="Proxima Nova Rg" w:hAnsi="Proxima Nova Rg"/>
                <w:sz w:val="20"/>
                <w:szCs w:val="20"/>
                <w:lang w:val="en-GB"/>
              </w:rPr>
              <w:t>52</w:t>
            </w:r>
            <w:r w:rsidRPr="009A061F">
              <w:rPr>
                <w:rFonts w:ascii="Proxima Nova Rg" w:hAnsi="Proxima Nova Rg"/>
                <w:sz w:val="20"/>
                <w:szCs w:val="20"/>
                <w:lang w:val="en-GB"/>
              </w:rPr>
              <w:t> districts </w:t>
            </w:r>
            <w:r w:rsidRPr="009A061F">
              <w:rPr>
                <w:rFonts w:ascii="Proxima Nova Rg" w:hAnsi="Proxima Nova Rg"/>
                <w:sz w:val="20"/>
                <w:szCs w:val="20"/>
              </w:rPr>
              <w:t> </w:t>
            </w:r>
          </w:p>
          <w:p w:rsidRPr="009A061F" w:rsidR="00B90B4F" w:rsidP="00B90B4F" w:rsidRDefault="00B90B4F" w14:paraId="4C242897"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2235FD87" w14:textId="77777777">
            <w:pPr>
              <w:jc w:val="both"/>
              <w:rPr>
                <w:rFonts w:ascii="Proxima Nova Rg" w:hAnsi="Proxima Nova Rg"/>
                <w:sz w:val="20"/>
                <w:szCs w:val="20"/>
              </w:rPr>
            </w:pPr>
            <w:r w:rsidRPr="009A061F">
              <w:rPr>
                <w:rFonts w:ascii="Proxima Nova Rg" w:hAnsi="Proxima Nova Rg"/>
                <w:sz w:val="20"/>
                <w:szCs w:val="20"/>
                <w:lang w:val="en-GB"/>
              </w:rPr>
              <w:t>Output Indicator 1.2.1: Number of states that institutionalized the strengthened systems for health and development programmes for equitable access to services.</w:t>
            </w:r>
            <w:r w:rsidRPr="009A061F">
              <w:rPr>
                <w:rFonts w:ascii="Proxima Nova Rg" w:hAnsi="Proxima Nova Rg"/>
                <w:sz w:val="20"/>
                <w:szCs w:val="20"/>
              </w:rPr>
              <w:t> </w:t>
            </w:r>
          </w:p>
          <w:p w:rsidRPr="009A061F" w:rsidR="00B90B4F" w:rsidP="00B90B4F" w:rsidRDefault="00B90B4F" w14:paraId="0C4BE143" w14:textId="77777777">
            <w:pPr>
              <w:jc w:val="both"/>
              <w:rPr>
                <w:rFonts w:ascii="Proxima Nova Rg" w:hAnsi="Proxima Nova Rg"/>
                <w:sz w:val="20"/>
                <w:szCs w:val="20"/>
              </w:rPr>
            </w:pPr>
            <w:r w:rsidRPr="009A061F">
              <w:rPr>
                <w:rFonts w:ascii="Proxima Nova Rg" w:hAnsi="Proxima Nova Rg"/>
                <w:b/>
                <w:bCs/>
                <w:sz w:val="20"/>
                <w:szCs w:val="20"/>
                <w:lang w:val="en-GB"/>
              </w:rPr>
              <w:t>Progress: </w:t>
            </w:r>
            <w:r w:rsidRPr="009A061F">
              <w:rPr>
                <w:rFonts w:ascii="Proxima Nova Rg" w:hAnsi="Proxima Nova Rg"/>
                <w:sz w:val="20"/>
                <w:szCs w:val="20"/>
                <w:lang w:val="en-GB"/>
              </w:rPr>
              <w:t>36 States </w:t>
            </w:r>
            <w:r w:rsidRPr="009A061F">
              <w:rPr>
                <w:rFonts w:ascii="Proxima Nova Rg" w:hAnsi="Proxima Nova Rg"/>
                <w:sz w:val="20"/>
                <w:szCs w:val="20"/>
              </w:rPr>
              <w:t> </w:t>
            </w:r>
          </w:p>
          <w:p w:rsidRPr="009A061F" w:rsidR="00B90B4F" w:rsidP="00B90B4F" w:rsidRDefault="00B90B4F" w14:paraId="560D8A2D"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607ABB16" w14:textId="77777777">
            <w:pPr>
              <w:jc w:val="both"/>
              <w:rPr>
                <w:rFonts w:ascii="Proxima Nova Rg" w:hAnsi="Proxima Nova Rg"/>
                <w:sz w:val="20"/>
                <w:szCs w:val="20"/>
              </w:rPr>
            </w:pPr>
            <w:r w:rsidRPr="009A061F">
              <w:rPr>
                <w:rFonts w:ascii="Proxima Nova Rg" w:hAnsi="Proxima Nova Rg"/>
                <w:sz w:val="20"/>
                <w:szCs w:val="20"/>
                <w:lang w:val="en-GB"/>
              </w:rPr>
              <w:t>Output Indicator 1.2.3: Number of people that benefited from the strengthened systems on health and development programmes. 97.67 million</w:t>
            </w:r>
            <w:r w:rsidRPr="009A061F">
              <w:rPr>
                <w:rFonts w:ascii="Proxima Nova Rg" w:hAnsi="Proxima Nova Rg"/>
                <w:sz w:val="20"/>
                <w:szCs w:val="20"/>
              </w:rPr>
              <w:t> </w:t>
            </w:r>
          </w:p>
          <w:p w:rsidRPr="009A061F" w:rsidR="00B90B4F" w:rsidP="00B90B4F" w:rsidRDefault="00B90B4F" w14:paraId="5F68138E" w14:textId="77777777">
            <w:pPr>
              <w:jc w:val="both"/>
              <w:rPr>
                <w:rFonts w:ascii="Proxima Nova Rg" w:hAnsi="Proxima Nova Rg"/>
                <w:sz w:val="20"/>
                <w:szCs w:val="20"/>
              </w:rPr>
            </w:pPr>
            <w:r w:rsidRPr="009A061F">
              <w:rPr>
                <w:rFonts w:ascii="Proxima Nova Rg" w:hAnsi="Proxima Nova Rg"/>
                <w:b/>
                <w:bCs/>
                <w:sz w:val="20"/>
                <w:szCs w:val="20"/>
                <w:lang w:val="en-GB"/>
              </w:rPr>
              <w:t>Progress: </w:t>
            </w:r>
            <w:r w:rsidRPr="009A061F">
              <w:rPr>
                <w:rFonts w:ascii="Proxima Nova Rg" w:hAnsi="Proxima Nova Rg"/>
                <w:sz w:val="20"/>
                <w:szCs w:val="20"/>
              </w:rPr>
              <w:t> </w:t>
            </w:r>
          </w:p>
          <w:p w:rsidRPr="009A061F" w:rsidR="00B90B4F" w:rsidP="00B90B4F" w:rsidRDefault="00B90B4F" w14:paraId="36C32340" w14:textId="0659EA1F">
            <w:pPr>
              <w:numPr>
                <w:ilvl w:val="0"/>
                <w:numId w:val="23"/>
              </w:numPr>
              <w:jc w:val="both"/>
              <w:rPr>
                <w:rFonts w:ascii="Proxima Nova Rg" w:hAnsi="Proxima Nova Rg"/>
                <w:sz w:val="20"/>
                <w:szCs w:val="20"/>
              </w:rPr>
            </w:pPr>
            <w:r w:rsidRPr="009A061F">
              <w:rPr>
                <w:rFonts w:ascii="Proxima Nova Rg" w:hAnsi="Proxima Nova Rg"/>
                <w:sz w:val="20"/>
                <w:szCs w:val="20"/>
                <w:u w:val="single"/>
                <w:lang w:val="en-IN"/>
              </w:rPr>
              <w:t>Registered on the portal:</w:t>
            </w:r>
            <w:r w:rsidRPr="009A061F">
              <w:rPr>
                <w:rFonts w:ascii="Proxima Nova Rg" w:hAnsi="Proxima Nova Rg"/>
                <w:sz w:val="20"/>
                <w:szCs w:val="20"/>
                <w:lang w:val="en-IN"/>
              </w:rPr>
              <w:t> </w:t>
            </w:r>
            <w:r w:rsidRPr="009A061F" w:rsidR="008405AE">
              <w:rPr>
                <w:rFonts w:ascii="Proxima Nova Rg" w:hAnsi="Proxima Nova Rg"/>
                <w:sz w:val="20"/>
                <w:szCs w:val="20"/>
                <w:lang w:val="en-IN"/>
              </w:rPr>
              <w:t>34.96</w:t>
            </w:r>
            <w:r w:rsidRPr="009A061F">
              <w:rPr>
                <w:rFonts w:ascii="Proxima Nova Rg" w:hAnsi="Proxima Nova Rg"/>
                <w:sz w:val="20"/>
                <w:szCs w:val="20"/>
                <w:lang w:val="en-IN"/>
              </w:rPr>
              <w:t> million pregnant women, </w:t>
            </w:r>
            <w:r w:rsidRPr="009A061F" w:rsidR="00A35050">
              <w:rPr>
                <w:rFonts w:ascii="Proxima Nova Rg" w:hAnsi="Proxima Nova Rg"/>
                <w:sz w:val="20"/>
                <w:szCs w:val="20"/>
                <w:lang w:val="en-IN"/>
              </w:rPr>
              <w:t>58.7</w:t>
            </w:r>
            <w:r w:rsidRPr="009A061F">
              <w:rPr>
                <w:rFonts w:ascii="Proxima Nova Rg" w:hAnsi="Proxima Nova Rg"/>
                <w:sz w:val="20"/>
                <w:szCs w:val="20"/>
                <w:lang w:val="en-IN"/>
              </w:rPr>
              <w:t> million infants (0-1 years), </w:t>
            </w:r>
            <w:r w:rsidRPr="009A061F" w:rsidR="00A35050">
              <w:rPr>
                <w:rFonts w:ascii="Proxima Nova Rg" w:hAnsi="Proxima Nova Rg"/>
                <w:sz w:val="20"/>
                <w:szCs w:val="20"/>
                <w:lang w:val="en-IN"/>
              </w:rPr>
              <w:t>30.7</w:t>
            </w:r>
            <w:r w:rsidRPr="009A061F">
              <w:rPr>
                <w:rFonts w:ascii="Proxima Nova Rg" w:hAnsi="Proxima Nova Rg"/>
                <w:sz w:val="20"/>
                <w:szCs w:val="20"/>
                <w:lang w:val="en-IN"/>
              </w:rPr>
              <w:t xml:space="preserve"> million children (1-5 years) and </w:t>
            </w:r>
            <w:r w:rsidRPr="009A061F" w:rsidR="00A35050">
              <w:rPr>
                <w:rFonts w:ascii="Proxima Nova Rg" w:hAnsi="Proxima Nova Rg"/>
                <w:sz w:val="20"/>
                <w:szCs w:val="20"/>
                <w:lang w:val="en-IN"/>
              </w:rPr>
              <w:t>13.9</w:t>
            </w:r>
            <w:r w:rsidRPr="009A061F">
              <w:rPr>
                <w:rFonts w:ascii="Proxima Nova Rg" w:hAnsi="Proxima Nova Rg"/>
                <w:sz w:val="20"/>
                <w:szCs w:val="20"/>
                <w:lang w:val="en-IN"/>
              </w:rPr>
              <w:t> million adolescents</w:t>
            </w:r>
            <w:r w:rsidRPr="009A061F">
              <w:rPr>
                <w:rFonts w:ascii="Proxima Nova Rg" w:hAnsi="Proxima Nova Rg"/>
                <w:sz w:val="20"/>
                <w:szCs w:val="20"/>
              </w:rPr>
              <w:t> </w:t>
            </w:r>
          </w:p>
          <w:p w:rsidRPr="009A061F" w:rsidR="00B90B4F" w:rsidP="00B90B4F" w:rsidRDefault="00B90B4F" w14:paraId="772C20F8" w14:textId="78F32D2F">
            <w:pPr>
              <w:numPr>
                <w:ilvl w:val="0"/>
                <w:numId w:val="24"/>
              </w:numPr>
              <w:jc w:val="both"/>
              <w:rPr>
                <w:rFonts w:ascii="Proxima Nova Rg" w:hAnsi="Proxima Nova Rg"/>
                <w:sz w:val="20"/>
                <w:szCs w:val="20"/>
              </w:rPr>
            </w:pPr>
            <w:r w:rsidRPr="009A061F">
              <w:rPr>
                <w:rFonts w:ascii="Proxima Nova Rg" w:hAnsi="Proxima Nova Rg"/>
                <w:sz w:val="20"/>
                <w:szCs w:val="20"/>
                <w:u w:val="single"/>
                <w:lang w:val="en-IN"/>
              </w:rPr>
              <w:t>Vaccinated:</w:t>
            </w:r>
            <w:r w:rsidRPr="009A061F">
              <w:rPr>
                <w:rFonts w:ascii="Proxima Nova Rg" w:hAnsi="Proxima Nova Rg"/>
                <w:sz w:val="20"/>
                <w:szCs w:val="20"/>
                <w:lang w:val="en-IN"/>
              </w:rPr>
              <w:t> </w:t>
            </w:r>
            <w:r w:rsidRPr="009A061F" w:rsidR="000B123C">
              <w:rPr>
                <w:rFonts w:ascii="Proxima Nova Rg" w:hAnsi="Proxima Nova Rg"/>
                <w:sz w:val="20"/>
                <w:szCs w:val="20"/>
                <w:lang w:val="en-IN"/>
              </w:rPr>
              <w:t>25.</w:t>
            </w:r>
            <w:r w:rsidRPr="009A061F">
              <w:rPr>
                <w:rFonts w:ascii="Proxima Nova Rg" w:hAnsi="Proxima Nova Rg"/>
                <w:sz w:val="20"/>
                <w:szCs w:val="20"/>
                <w:lang w:val="en-IN"/>
              </w:rPr>
              <w:t>43 million pregnant women, </w:t>
            </w:r>
            <w:r w:rsidRPr="009A061F" w:rsidR="001822E7">
              <w:rPr>
                <w:rFonts w:ascii="Proxima Nova Rg" w:hAnsi="Proxima Nova Rg"/>
                <w:sz w:val="20"/>
                <w:szCs w:val="20"/>
                <w:lang w:val="en-IN"/>
              </w:rPr>
              <w:t>72.</w:t>
            </w:r>
            <w:r w:rsidRPr="009A061F" w:rsidR="006F5EBB">
              <w:rPr>
                <w:rFonts w:ascii="Proxima Nova Rg" w:hAnsi="Proxima Nova Rg"/>
                <w:sz w:val="20"/>
                <w:szCs w:val="20"/>
                <w:lang w:val="en-IN"/>
              </w:rPr>
              <w:t>7</w:t>
            </w:r>
            <w:r w:rsidRPr="009A061F">
              <w:rPr>
                <w:rFonts w:ascii="Proxima Nova Rg" w:hAnsi="Proxima Nova Rg"/>
                <w:sz w:val="20"/>
                <w:szCs w:val="20"/>
                <w:lang w:val="en-IN"/>
              </w:rPr>
              <w:t> million infants, </w:t>
            </w:r>
            <w:r w:rsidRPr="009A061F" w:rsidR="006F5EBB">
              <w:rPr>
                <w:rFonts w:ascii="Proxima Nova Rg" w:hAnsi="Proxima Nova Rg"/>
                <w:sz w:val="20"/>
                <w:szCs w:val="20"/>
                <w:lang w:val="en-IN"/>
              </w:rPr>
              <w:t>37.9</w:t>
            </w:r>
            <w:r w:rsidRPr="009A061F">
              <w:rPr>
                <w:rFonts w:ascii="Proxima Nova Rg" w:hAnsi="Proxima Nova Rg"/>
                <w:sz w:val="20"/>
                <w:szCs w:val="20"/>
                <w:lang w:val="en-IN"/>
              </w:rPr>
              <w:t xml:space="preserve"> million children and </w:t>
            </w:r>
            <w:r w:rsidRPr="009A061F" w:rsidR="006F5EBB">
              <w:rPr>
                <w:rFonts w:ascii="Proxima Nova Rg" w:hAnsi="Proxima Nova Rg"/>
                <w:sz w:val="20"/>
                <w:szCs w:val="20"/>
                <w:lang w:val="en-IN"/>
              </w:rPr>
              <w:t>11.2</w:t>
            </w:r>
            <w:r w:rsidRPr="009A061F">
              <w:rPr>
                <w:rFonts w:ascii="Proxima Nova Rg" w:hAnsi="Proxima Nova Rg"/>
                <w:sz w:val="20"/>
                <w:szCs w:val="20"/>
                <w:lang w:val="en-IN"/>
              </w:rPr>
              <w:t> million adolescents till date.</w:t>
            </w:r>
            <w:r w:rsidRPr="009A061F">
              <w:rPr>
                <w:rFonts w:ascii="Proxima Nova Rg" w:hAnsi="Proxima Nova Rg"/>
                <w:sz w:val="20"/>
                <w:szCs w:val="20"/>
              </w:rPr>
              <w:t> </w:t>
            </w:r>
          </w:p>
          <w:p w:rsidRPr="009A061F" w:rsidR="00B90B4F" w:rsidP="00B279C9" w:rsidRDefault="00B90B4F" w14:paraId="72F9B84F" w14:textId="7009C8E8">
            <w:pPr>
              <w:ind w:left="720"/>
              <w:jc w:val="both"/>
              <w:rPr>
                <w:rFonts w:ascii="Proxima Nova Rg" w:hAnsi="Proxima Nova Rg"/>
                <w:sz w:val="20"/>
                <w:szCs w:val="20"/>
              </w:rPr>
            </w:pPr>
          </w:p>
          <w:p w:rsidRPr="009A061F" w:rsidR="00B90B4F" w:rsidP="00B90B4F" w:rsidRDefault="00B90B4F" w14:paraId="7120B664"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0F0218BC" w14:textId="77777777">
            <w:pPr>
              <w:jc w:val="both"/>
              <w:rPr>
                <w:rFonts w:ascii="Proxima Nova Rg" w:hAnsi="Proxima Nova Rg"/>
                <w:sz w:val="20"/>
                <w:szCs w:val="20"/>
              </w:rPr>
            </w:pPr>
            <w:commentRangeStart w:id="4"/>
            <w:r w:rsidRPr="009A061F">
              <w:rPr>
                <w:rFonts w:ascii="Proxima Nova Rg" w:hAnsi="Proxima Nova Rg"/>
                <w:b/>
                <w:bCs/>
                <w:sz w:val="20"/>
                <w:szCs w:val="20"/>
              </w:rPr>
              <w:t>Challenges (as further developed in the risk section below): </w:t>
            </w:r>
            <w:r w:rsidRPr="009A061F">
              <w:rPr>
                <w:rFonts w:ascii="Proxima Nova Rg" w:hAnsi="Proxima Nova Rg"/>
                <w:sz w:val="20"/>
                <w:szCs w:val="20"/>
              </w:rPr>
              <w:t> </w:t>
            </w:r>
            <w:commentRangeEnd w:id="4"/>
            <w:r w:rsidRPr="009A061F" w:rsidR="00673F6D">
              <w:rPr>
                <w:rStyle w:val="CommentReference"/>
                <w:rFonts w:ascii="Proxima Nova Rg" w:hAnsi="Proxima Nova Rg"/>
                <w:sz w:val="20"/>
                <w:szCs w:val="20"/>
              </w:rPr>
              <w:commentReference w:id="4"/>
            </w:r>
          </w:p>
          <w:p w:rsidRPr="009A061F" w:rsidR="00B90B4F" w:rsidP="00B90B4F" w:rsidRDefault="00B90B4F" w14:paraId="5E7BA841"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48F2BC26" w14:textId="77777777">
            <w:pPr>
              <w:jc w:val="both"/>
              <w:rPr>
                <w:rFonts w:ascii="Proxima Nova Rg" w:hAnsi="Proxima Nova Rg"/>
                <w:sz w:val="20"/>
                <w:szCs w:val="20"/>
              </w:rPr>
            </w:pPr>
            <w:r w:rsidRPr="009A061F">
              <w:rPr>
                <w:rFonts w:ascii="Proxima Nova Rg" w:hAnsi="Proxima Nova Rg"/>
                <w:sz w:val="20"/>
                <w:szCs w:val="20"/>
              </w:rPr>
              <w:t>During the initial half of 2025, the HSS III project encountered several implementation challenges that required adaptive planning and responsive strategies to sustain progress across its components. </w:t>
            </w:r>
          </w:p>
          <w:p w:rsidRPr="009A061F" w:rsidR="00B90B4F" w:rsidP="00B90B4F" w:rsidRDefault="00B90B4F" w14:paraId="2328E548"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72F0CF13" w14:textId="5FC69238">
            <w:pPr>
              <w:jc w:val="both"/>
              <w:rPr>
                <w:rFonts w:ascii="Proxima Nova Rg" w:hAnsi="Proxima Nova Rg"/>
                <w:sz w:val="20"/>
                <w:szCs w:val="20"/>
              </w:rPr>
            </w:pPr>
            <w:r w:rsidRPr="009A061F">
              <w:rPr>
                <w:rFonts w:ascii="Proxima Nova Rg" w:hAnsi="Proxima Nova Rg"/>
                <w:b/>
                <w:bCs/>
                <w:sz w:val="20"/>
                <w:szCs w:val="20"/>
              </w:rPr>
              <w:t>Adoption of U-WIN: In</w:t>
            </w:r>
            <w:r w:rsidRPr="009A061F">
              <w:rPr>
                <w:rFonts w:ascii="Proxima Nova Rg" w:hAnsi="Proxima Nova Rg"/>
                <w:sz w:val="20"/>
                <w:szCs w:val="20"/>
              </w:rPr>
              <w:t xml:space="preserve"> Gujarat, the adoption of U-WIN faced initial resistance due to the state’s established reliance on existing digital health platforms. Concerns were raised about the potential burden on health workers who would need to navigate multiple systems. This highlighted the importance of tailored change management strategies and stakeholder engagement </w:t>
            </w:r>
            <w:r w:rsidRPr="009A061F" w:rsidR="00C159CA">
              <w:rPr>
                <w:rFonts w:ascii="Proxima Nova Rg" w:hAnsi="Proxima Nova Rg"/>
                <w:sz w:val="20"/>
                <w:szCs w:val="20"/>
              </w:rPr>
              <w:t>f</w:t>
            </w:r>
            <w:r w:rsidRPr="009A061F" w:rsidR="00DD4386">
              <w:rPr>
                <w:rFonts w:ascii="Proxima Nova Rg" w:hAnsi="Proxima Nova Rg"/>
                <w:sz w:val="20"/>
                <w:szCs w:val="20"/>
              </w:rPr>
              <w:t>or</w:t>
            </w:r>
            <w:r w:rsidRPr="009A061F">
              <w:rPr>
                <w:rFonts w:ascii="Proxima Nova Rg" w:hAnsi="Proxima Nova Rg"/>
                <w:sz w:val="20"/>
                <w:szCs w:val="20"/>
              </w:rPr>
              <w:t xml:space="preserve"> smooth integration of U-WIN within local contexts</w:t>
            </w:r>
            <w:r w:rsidRPr="009A061F" w:rsidR="00714F20">
              <w:rPr>
                <w:rFonts w:ascii="Proxima Nova Rg" w:hAnsi="Proxima Nova Rg"/>
                <w:sz w:val="20"/>
                <w:szCs w:val="20"/>
              </w:rPr>
              <w:t xml:space="preserve"> that continues with sustained challenges</w:t>
            </w:r>
            <w:r w:rsidRPr="009A061F">
              <w:rPr>
                <w:rFonts w:ascii="Proxima Nova Rg" w:hAnsi="Proxima Nova Rg"/>
                <w:sz w:val="20"/>
                <w:szCs w:val="20"/>
              </w:rPr>
              <w:t>. </w:t>
            </w:r>
          </w:p>
          <w:p w:rsidRPr="009A061F" w:rsidR="00B90B4F" w:rsidP="00B90B4F" w:rsidRDefault="00B90B4F" w14:paraId="1B44F687"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3FB25ECD" w14:textId="77777777">
            <w:pPr>
              <w:jc w:val="both"/>
              <w:rPr>
                <w:rFonts w:ascii="Proxima Nova Rg" w:hAnsi="Proxima Nova Rg"/>
                <w:sz w:val="20"/>
                <w:szCs w:val="20"/>
              </w:rPr>
            </w:pPr>
            <w:r w:rsidRPr="009A061F">
              <w:rPr>
                <w:rFonts w:ascii="Proxima Nova Rg" w:hAnsi="Proxima Nova Rg"/>
                <w:b/>
                <w:bCs/>
                <w:sz w:val="20"/>
                <w:szCs w:val="20"/>
              </w:rPr>
              <w:t>Delays in Government approvals and decision-making:</w:t>
            </w:r>
            <w:r w:rsidRPr="009A061F">
              <w:rPr>
                <w:rFonts w:ascii="Proxima Nova Rg" w:hAnsi="Proxima Nova Rg"/>
                <w:sz w:val="20"/>
                <w:szCs w:val="20"/>
              </w:rPr>
              <w:t> While government leadership remains central to CoP-D’s success, some planned activities experienced delays due to the time required for formal approvals, feedback, and decision-making. These instances called for flexible work planning and ongoing dialogue to maintain implementation momentum without disrupting coordination. </w:t>
            </w:r>
          </w:p>
          <w:p w:rsidRPr="009A061F" w:rsidR="00B90B4F" w:rsidP="00B90B4F" w:rsidRDefault="00B90B4F" w14:paraId="38EBBC6F"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00B90B4F" w:rsidRDefault="00B90B4F" w14:paraId="46A8BF9F" w14:textId="77777777">
            <w:pPr>
              <w:jc w:val="both"/>
              <w:rPr>
                <w:rFonts w:ascii="Proxima Nova Rg" w:hAnsi="Proxima Nova Rg"/>
                <w:sz w:val="20"/>
                <w:szCs w:val="20"/>
              </w:rPr>
            </w:pPr>
            <w:r w:rsidRPr="009A061F">
              <w:rPr>
                <w:rFonts w:ascii="Proxima Nova Rg" w:hAnsi="Proxima Nova Rg"/>
                <w:b/>
                <w:bCs/>
                <w:sz w:val="20"/>
                <w:szCs w:val="20"/>
              </w:rPr>
              <w:t>Balancing High Expectations of Quick Outputs with Process Oriented Approach: </w:t>
            </w:r>
            <w:r w:rsidRPr="009A061F">
              <w:rPr>
                <w:rFonts w:ascii="Proxima Nova Rg" w:hAnsi="Proxima Nova Rg"/>
                <w:sz w:val="20"/>
                <w:szCs w:val="20"/>
              </w:rPr>
              <w:t>Stakeholders have expressed an understandable expectation for visible, short-term outcomes. At the same time, CoP-D is grounded in evidence-based, consultative, and iterative approaches that take time to mature. Managing this tension and ensuring alignment between expectations and the programme’s strategic vision remains a key consideration. </w:t>
            </w:r>
          </w:p>
          <w:p w:rsidRPr="009A061F" w:rsidR="00B90B4F" w:rsidP="00B90B4F" w:rsidRDefault="00B90B4F" w14:paraId="52CC13AC" w14:textId="77777777">
            <w:pPr>
              <w:jc w:val="both"/>
              <w:rPr>
                <w:rFonts w:ascii="Proxima Nova Rg" w:hAnsi="Proxima Nova Rg"/>
                <w:sz w:val="20"/>
                <w:szCs w:val="20"/>
              </w:rPr>
            </w:pPr>
            <w:r w:rsidRPr="009A061F">
              <w:rPr>
                <w:rFonts w:ascii="Proxima Nova Rg" w:hAnsi="Proxima Nova Rg"/>
                <w:sz w:val="20"/>
                <w:szCs w:val="20"/>
              </w:rPr>
              <w:t> </w:t>
            </w:r>
          </w:p>
          <w:p w:rsidRPr="009A061F" w:rsidR="00B90B4F" w:rsidP="16CB3211" w:rsidRDefault="00B90B4F" w14:paraId="66C75F24" w14:textId="28967C91">
            <w:pPr>
              <w:jc w:val="both"/>
              <w:rPr>
                <w:rFonts w:ascii="Proxima Nova Rg" w:hAnsi="Proxima Nova Rg"/>
                <w:sz w:val="20"/>
                <w:szCs w:val="20"/>
              </w:rPr>
            </w:pPr>
            <w:commentRangeStart w:id="6"/>
            <w:r w:rsidRPr="009A061F">
              <w:rPr>
                <w:rFonts w:ascii="Proxima Nova Rg" w:hAnsi="Proxima Nova Rg"/>
                <w:b/>
                <w:bCs/>
                <w:sz w:val="20"/>
                <w:szCs w:val="20"/>
              </w:rPr>
              <w:t>Contract continuity for the COP-D component: </w:t>
            </w:r>
            <w:r w:rsidRPr="009A061F">
              <w:rPr>
                <w:rFonts w:ascii="Proxima Nova Rg" w:hAnsi="Proxima Nova Rg"/>
                <w:sz w:val="20"/>
                <w:szCs w:val="20"/>
              </w:rPr>
              <w:t>At the beginning of the year, there were uncertainties around how to continue engaging Group M as the technical partner for the implementation of CoP-D. Several options were explored in coordination with colleagues from the Regional Office. With support from UNDP’s procurement team, an extension of the contract based on the current Long-Term Agreement (LTA) was approved, ensuring continuity of operations. Simultaneously, in the spirit of One UN collaboration, UNICEF is continuing to explore the renewal of an LTA that aligns with UNDP’s procurement requirements, as both agencies jointly contributed to the development of the Terms of Reference. Additional options, including engagement through UNOPS, were also considered to ensure flexibility and compliance with institutional processes. </w:t>
            </w:r>
            <w:r w:rsidRPr="009A061F" w:rsidR="24D1A723">
              <w:rPr>
                <w:rFonts w:ascii="Proxima Nova Rg" w:hAnsi="Proxima Nova Rg"/>
                <w:sz w:val="20"/>
                <w:szCs w:val="20"/>
              </w:rPr>
              <w:t xml:space="preserve"> </w:t>
            </w:r>
            <w:r w:rsidRPr="009A061F" w:rsidR="57801617">
              <w:rPr>
                <w:rFonts w:ascii="Proxima Nova Rg" w:hAnsi="Proxima Nova Rg"/>
                <w:sz w:val="20"/>
                <w:szCs w:val="20"/>
              </w:rPr>
              <w:t>Currently, UNICEF has signed an LTA with GroupM and basis that UNDP will be able to renew its contract with GroupM for the next year and ensure continuity of CoP-D activties</w:t>
            </w:r>
          </w:p>
          <w:p w:rsidRPr="009A061F" w:rsidR="00B90B4F" w:rsidP="16CB3211" w:rsidRDefault="00B90B4F" w14:paraId="2F80CFDA" w14:textId="2698C5A6">
            <w:pPr>
              <w:jc w:val="both"/>
              <w:rPr>
                <w:rFonts w:ascii="Proxima Nova Rg" w:hAnsi="Proxima Nova Rg"/>
                <w:sz w:val="20"/>
                <w:szCs w:val="20"/>
              </w:rPr>
            </w:pPr>
          </w:p>
          <w:p w:rsidRPr="009A061F" w:rsidR="00B90B4F" w:rsidP="00B90B4F" w:rsidRDefault="00B90B4F" w14:paraId="0E7C3D4F" w14:textId="367FF396">
            <w:pPr>
              <w:jc w:val="both"/>
              <w:rPr>
                <w:rFonts w:ascii="Proxima Nova Rg" w:hAnsi="Proxima Nova Rg"/>
                <w:sz w:val="20"/>
                <w:szCs w:val="20"/>
              </w:rPr>
            </w:pPr>
            <w:commentRangeEnd w:id="6"/>
            <w:r w:rsidRPr="009A061F">
              <w:rPr>
                <w:rStyle w:val="CommentReference"/>
                <w:rFonts w:ascii="Proxima Nova Rg" w:hAnsi="Proxima Nova Rg"/>
                <w:sz w:val="20"/>
                <w:szCs w:val="20"/>
              </w:rPr>
              <w:commentReference w:id="6"/>
            </w:r>
            <w:r w:rsidRPr="009A061F">
              <w:rPr>
                <w:rFonts w:ascii="Proxima Nova Rg" w:hAnsi="Proxima Nova Rg"/>
                <w:sz w:val="20"/>
                <w:szCs w:val="20"/>
              </w:rPr>
              <w:t> </w:t>
            </w:r>
          </w:p>
          <w:p w:rsidRPr="009A061F" w:rsidR="00B90B4F" w:rsidP="00B90B4F" w:rsidRDefault="00B90B4F" w14:paraId="4F48B712" w14:textId="4D80F417">
            <w:pPr>
              <w:jc w:val="both"/>
              <w:rPr>
                <w:rFonts w:ascii="Proxima Nova Rg" w:hAnsi="Proxima Nova Rg"/>
                <w:sz w:val="20"/>
                <w:szCs w:val="20"/>
              </w:rPr>
            </w:pPr>
            <w:r w:rsidRPr="5D2E7702" w:rsidR="00B90B4F">
              <w:rPr>
                <w:rFonts w:ascii="Proxima Nova Rg" w:hAnsi="Proxima Nova Rg"/>
                <w:b w:val="1"/>
                <w:bCs w:val="1"/>
                <w:sz w:val="20"/>
                <w:szCs w:val="20"/>
              </w:rPr>
              <w:t>Delay in Contracting the Data Analytics Agency: </w:t>
            </w:r>
            <w:r w:rsidRPr="5D2E7702" w:rsidR="00B90B4F">
              <w:rPr>
                <w:rFonts w:ascii="Proxima Nova Rg" w:hAnsi="Proxima Nova Rg"/>
                <w:sz w:val="20"/>
                <w:szCs w:val="20"/>
              </w:rPr>
              <w:t>The contracting process for the agency leading the Data Analytics </w:t>
            </w:r>
            <w:r w:rsidRPr="5D2E7702" w:rsidR="00B90B4F">
              <w:rPr>
                <w:rFonts w:ascii="Proxima Nova Rg" w:hAnsi="Proxima Nova Rg"/>
                <w:sz w:val="20"/>
                <w:szCs w:val="20"/>
              </w:rPr>
              <w:t>component</w:t>
            </w:r>
            <w:r w:rsidRPr="5D2E7702" w:rsidR="00B90B4F">
              <w:rPr>
                <w:rFonts w:ascii="Proxima Nova Rg" w:hAnsi="Proxima Nova Rg"/>
                <w:sz w:val="20"/>
                <w:szCs w:val="20"/>
              </w:rPr>
              <w:t> took longer than expected due to the technical nature of the Call for Proposals, which </w:t>
            </w:r>
            <w:r w:rsidRPr="5D2E7702" w:rsidR="00B90B4F">
              <w:rPr>
                <w:rFonts w:ascii="Proxima Nova Rg" w:hAnsi="Proxima Nova Rg"/>
                <w:sz w:val="20"/>
                <w:szCs w:val="20"/>
              </w:rPr>
              <w:t>required</w:t>
            </w:r>
            <w:r w:rsidRPr="5D2E7702" w:rsidR="00B90B4F">
              <w:rPr>
                <w:rFonts w:ascii="Proxima Nova Rg" w:hAnsi="Proxima Nova Rg"/>
                <w:sz w:val="20"/>
                <w:szCs w:val="20"/>
              </w:rPr>
              <w:t> several rounds of revision with procurement colleagues. In the meantime, UNICC was engaged </w:t>
            </w:r>
            <w:r w:rsidRPr="5D2E7702" w:rsidR="6BB58511">
              <w:rPr>
                <w:rFonts w:ascii="Proxima Nova Rg" w:hAnsi="Proxima Nova Rg"/>
                <w:sz w:val="20"/>
                <w:szCs w:val="20"/>
              </w:rPr>
              <w:t>in carrying</w:t>
            </w:r>
            <w:r w:rsidRPr="5D2E7702" w:rsidR="00B90B4F">
              <w:rPr>
                <w:rFonts w:ascii="Proxima Nova Rg" w:hAnsi="Proxima Nova Rg"/>
                <w:sz w:val="20"/>
                <w:szCs w:val="20"/>
              </w:rPr>
              <w:t> forward </w:t>
            </w:r>
            <w:r w:rsidRPr="5D2E7702" w:rsidR="00B90B4F">
              <w:rPr>
                <w:rFonts w:ascii="Proxima Nova Rg" w:hAnsi="Proxima Nova Rg"/>
                <w:sz w:val="20"/>
                <w:szCs w:val="20"/>
              </w:rPr>
              <w:t>initial</w:t>
            </w:r>
            <w:r w:rsidRPr="5D2E7702" w:rsidR="00B90B4F">
              <w:rPr>
                <w:rFonts w:ascii="Proxima Nova Rg" w:hAnsi="Proxima Nova Rg"/>
                <w:sz w:val="20"/>
                <w:szCs w:val="20"/>
              </w:rPr>
              <w:t> activities. Their progress, including landscape analysis and stakeholder consultations, will now be handed over to the newly contracted agency to ensure a smooth transition and continue momentum</w:t>
            </w:r>
            <w:r w:rsidRPr="5D2E7702" w:rsidR="2F9DBC31">
              <w:rPr>
                <w:rFonts w:ascii="Proxima Nova Rg" w:hAnsi="Proxima Nova Rg"/>
                <w:sz w:val="20"/>
                <w:szCs w:val="20"/>
              </w:rPr>
              <w:t>.</w:t>
            </w:r>
          </w:p>
          <w:p w:rsidR="53065F1C" w:rsidP="5D2E7702" w:rsidRDefault="53065F1C" w14:paraId="73D83222" w14:textId="0FA47143">
            <w:pPr>
              <w:jc w:val="both"/>
              <w:rPr>
                <w:rFonts w:ascii="Proxima Nova Rg" w:hAnsi="Proxima Nova Rg"/>
                <w:sz w:val="20"/>
                <w:szCs w:val="20"/>
              </w:rPr>
            </w:pPr>
            <w:r w:rsidRPr="5D2E7702" w:rsidR="53065F1C">
              <w:rPr>
                <w:rFonts w:ascii="Proxima Nova Rg" w:hAnsi="Proxima Nova Rg"/>
                <w:sz w:val="20"/>
                <w:szCs w:val="20"/>
              </w:rPr>
              <w:t xml:space="preserve">Although, agency for the development of data analytics dashboard was onboarded in May 2024, however the availability of data from multiple portals </w:t>
            </w:r>
            <w:r w:rsidRPr="5D2E7702" w:rsidR="3C521B19">
              <w:rPr>
                <w:rFonts w:ascii="Proxima Nova Rg" w:hAnsi="Proxima Nova Rg"/>
                <w:sz w:val="20"/>
                <w:szCs w:val="20"/>
              </w:rPr>
              <w:t xml:space="preserve">is limited which further delayed the progress of data analytics project. </w:t>
            </w:r>
          </w:p>
          <w:p w:rsidRPr="009A061F" w:rsidR="004B785E" w:rsidP="00B90B4F" w:rsidRDefault="004B785E" w14:paraId="29F03EAF" w14:textId="77777777">
            <w:pPr>
              <w:jc w:val="both"/>
              <w:rPr>
                <w:rFonts w:ascii="Proxima Nova Rg" w:hAnsi="Proxima Nova Rg"/>
                <w:sz w:val="20"/>
                <w:szCs w:val="20"/>
              </w:rPr>
            </w:pPr>
          </w:p>
          <w:p w:rsidR="00DA1073" w:rsidP="5D2E7702" w:rsidRDefault="00DA1073" w14:paraId="7C90B2D2" w14:textId="2AF9EC64">
            <w:pPr>
              <w:jc w:val="both"/>
              <w:rPr>
                <w:rFonts w:ascii="Proxima Nova Rg" w:hAnsi="Proxima Nova Rg"/>
                <w:b w:val="0"/>
                <w:bCs w:val="0"/>
                <w:sz w:val="20"/>
                <w:szCs w:val="20"/>
              </w:rPr>
            </w:pPr>
            <w:commentRangeStart w:id="8"/>
            <w:r w:rsidRPr="5D2E7702" w:rsidR="00DA1073">
              <w:rPr>
                <w:rFonts w:ascii="Proxima Nova Rg" w:hAnsi="Proxima Nova Rg"/>
                <w:b w:val="1"/>
                <w:bCs w:val="1"/>
                <w:sz w:val="20"/>
                <w:szCs w:val="20"/>
              </w:rPr>
              <w:t xml:space="preserve">Delayed </w:t>
            </w:r>
            <w:r w:rsidRPr="5D2E7702" w:rsidR="003F38E3">
              <w:rPr>
                <w:rFonts w:ascii="Proxima Nova Rg" w:hAnsi="Proxima Nova Rg"/>
                <w:b w:val="1"/>
                <w:bCs w:val="1"/>
                <w:sz w:val="20"/>
                <w:szCs w:val="20"/>
              </w:rPr>
              <w:t xml:space="preserve">in trainings planned for Data Analytics </w:t>
            </w:r>
            <w:r w:rsidRPr="5D2E7702" w:rsidR="003F38E3">
              <w:rPr>
                <w:rFonts w:ascii="Proxima Nova Rg" w:hAnsi="Proxima Nova Rg"/>
                <w:b w:val="1"/>
                <w:bCs w:val="1"/>
                <w:sz w:val="20"/>
                <w:szCs w:val="20"/>
              </w:rPr>
              <w:t>component</w:t>
            </w:r>
            <w:r w:rsidRPr="5D2E7702" w:rsidR="7D0017E6">
              <w:rPr>
                <w:rFonts w:ascii="Proxima Nova Rg" w:hAnsi="Proxima Nova Rg"/>
                <w:b w:val="1"/>
                <w:bCs w:val="1"/>
                <w:sz w:val="20"/>
                <w:szCs w:val="20"/>
              </w:rPr>
              <w:t xml:space="preserve">: </w:t>
            </w:r>
            <w:r w:rsidRPr="5D2E7702" w:rsidR="7D0017E6">
              <w:rPr>
                <w:rFonts w:ascii="Proxima Nova Rg" w:hAnsi="Proxima Nova Rg"/>
                <w:b w:val="0"/>
                <w:bCs w:val="0"/>
                <w:sz w:val="20"/>
                <w:szCs w:val="20"/>
              </w:rPr>
              <w:t xml:space="preserve">As the data analytics dashboard is still under </w:t>
            </w:r>
            <w:r w:rsidRPr="5D2E7702" w:rsidR="480DF556">
              <w:rPr>
                <w:rFonts w:ascii="Proxima Nova Rg" w:hAnsi="Proxima Nova Rg"/>
                <w:b w:val="0"/>
                <w:bCs w:val="0"/>
                <w:sz w:val="20"/>
                <w:szCs w:val="20"/>
              </w:rPr>
              <w:t xml:space="preserve">development and availability of data from multiple portals are still limited, </w:t>
            </w:r>
            <w:r w:rsidRPr="5D2E7702" w:rsidR="497ADAE9">
              <w:rPr>
                <w:rFonts w:ascii="Proxima Nova Rg" w:hAnsi="Proxima Nova Rg"/>
                <w:b w:val="0"/>
                <w:bCs w:val="0"/>
                <w:sz w:val="20"/>
                <w:szCs w:val="20"/>
              </w:rPr>
              <w:t xml:space="preserve">the state level and district level trainings have not been planned in this year. </w:t>
            </w:r>
            <w:commentRangeEnd w:id="8"/>
            <w:r>
              <w:rPr>
                <w:rStyle w:val="CommentReference"/>
              </w:rPr>
              <w:commentReference w:id="8"/>
            </w:r>
          </w:p>
          <w:p w:rsidRPr="009A061F" w:rsidR="6FE1E3C7" w:rsidP="6FE1E3C7" w:rsidRDefault="6FE1E3C7" w14:paraId="1CFFB712" w14:textId="37E60DC2">
            <w:pPr>
              <w:jc w:val="both"/>
              <w:rPr>
                <w:rFonts w:ascii="Proxima Nova Rg" w:hAnsi="Proxima Nova Rg"/>
                <w:sz w:val="20"/>
                <w:szCs w:val="20"/>
              </w:rPr>
            </w:pPr>
          </w:p>
          <w:p w:rsidRPr="009A061F" w:rsidR="6FE1E3C7" w:rsidP="6FE1E3C7" w:rsidRDefault="6FE1E3C7" w14:paraId="27CCEB72" w14:textId="7628AF0E">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bl>
    <w:p w:rsidRPr="009A061F" w:rsidR="0B11D1A6" w:rsidP="6FE1E3C7" w:rsidRDefault="3EF0B030" w14:paraId="16BE86E9" w14:textId="505E1D1C">
      <w:pPr>
        <w:spacing w:line="257" w:lineRule="auto"/>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3EF0B030" w14:paraId="15120A31" w14:textId="7E216D87">
      <w:pPr>
        <w:pStyle w:val="ListParagraph"/>
        <w:numPr>
          <w:ilvl w:val="0"/>
          <w:numId w:val="9"/>
        </w:numPr>
        <w:spacing w:after="0" w:line="257" w:lineRule="auto"/>
        <w:ind w:left="284"/>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Progress Review</w:t>
      </w:r>
    </w:p>
    <w:p w:rsidRPr="009A061F" w:rsidR="0B11D1A6" w:rsidP="6FE1E3C7" w:rsidRDefault="3EF0B030" w14:paraId="4B7B5270" w14:textId="14771ED4">
      <w:pPr>
        <w:spacing w:after="0" w:line="257" w:lineRule="auto"/>
        <w:ind w:left="720"/>
        <w:jc w:val="both"/>
        <w:rPr>
          <w:rFonts w:ascii="Proxima Nova Rg" w:hAnsi="Proxima Nova Rg"/>
          <w:sz w:val="20"/>
          <w:szCs w:val="20"/>
        </w:rPr>
      </w:pPr>
      <w:r w:rsidRPr="009A061F">
        <w:rPr>
          <w:rFonts w:ascii="Proxima Nova Rg" w:hAnsi="Proxima Nova Rg" w:eastAsia="Calibri" w:cs="Calibri"/>
          <w:b/>
          <w:bCs/>
          <w:sz w:val="20"/>
          <w:szCs w:val="20"/>
        </w:rPr>
        <w:t xml:space="preserve"> </w:t>
      </w:r>
    </w:p>
    <w:p w:rsidRPr="009A061F" w:rsidR="0B11D1A6" w:rsidP="6FE1E3C7" w:rsidRDefault="3EF0B030" w14:paraId="425467D3" w14:textId="59DD4503">
      <w:pPr>
        <w:pStyle w:val="ListParagraph"/>
        <w:numPr>
          <w:ilvl w:val="0"/>
          <w:numId w:val="8"/>
        </w:numPr>
        <w:spacing w:after="0" w:line="257" w:lineRule="auto"/>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Narrative Reporting</w:t>
      </w:r>
    </w:p>
    <w:p w:rsidRPr="009A061F" w:rsidR="0B11D1A6" w:rsidP="6FE1E3C7" w:rsidRDefault="3EF0B030" w14:paraId="59F9B1C1" w14:textId="38D6CA59">
      <w:pPr>
        <w:spacing w:after="0" w:line="257" w:lineRule="auto"/>
        <w:ind w:left="720"/>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B11D1A6" w:rsidP="6FE1E3C7" w:rsidRDefault="3EF0B030" w14:paraId="0A6BA800" w14:textId="083E9F6A">
      <w:pPr>
        <w:pStyle w:val="ListParagraph"/>
        <w:numPr>
          <w:ilvl w:val="0"/>
          <w:numId w:val="7"/>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Highlight concrete </w:t>
      </w:r>
      <w:r w:rsidRPr="009A061F">
        <w:rPr>
          <w:rFonts w:ascii="Proxima Nova Rg" w:hAnsi="Proxima Nova Rg" w:eastAsia="Calibri" w:cs="Calibri"/>
          <w:b/>
          <w:bCs/>
          <w:i/>
          <w:iCs/>
          <w:sz w:val="20"/>
          <w:szCs w:val="20"/>
        </w:rPr>
        <w:t>output-wise (Outcome-wise in case of Vertical Funds) results</w:t>
      </w:r>
      <w:r w:rsidRPr="009A061F">
        <w:rPr>
          <w:rFonts w:ascii="Proxima Nova Rg" w:hAnsi="Proxima Nova Rg" w:eastAsia="Calibri" w:cs="Calibri"/>
          <w:i/>
          <w:iCs/>
          <w:sz w:val="20"/>
          <w:szCs w:val="20"/>
        </w:rPr>
        <w:t xml:space="preserve"> to maintain a logical flow. This should be linked to the indicators as outlined in the project results framework in the project document and as per the activities mentioned in the approved AWP.</w:t>
      </w:r>
    </w:p>
    <w:p w:rsidRPr="009A061F" w:rsidR="0B11D1A6" w:rsidP="6FE1E3C7" w:rsidRDefault="3EF0B030" w14:paraId="6C331E78" w14:textId="157FEEAC">
      <w:pPr>
        <w:pStyle w:val="ListParagraph"/>
        <w:numPr>
          <w:ilvl w:val="0"/>
          <w:numId w:val="7"/>
        </w:numPr>
        <w:spacing w:after="0"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Include progress towards </w:t>
      </w:r>
      <w:r w:rsidRPr="009A061F">
        <w:rPr>
          <w:rFonts w:ascii="Proxima Nova Rg" w:hAnsi="Proxima Nova Rg" w:eastAsia="Calibri" w:cs="Calibri"/>
          <w:b/>
          <w:bCs/>
          <w:i/>
          <w:iCs/>
          <w:sz w:val="20"/>
          <w:szCs w:val="20"/>
        </w:rPr>
        <w:t xml:space="preserve">gender equality and women’s empowerment </w:t>
      </w:r>
      <w:r w:rsidRPr="009A061F">
        <w:rPr>
          <w:rFonts w:ascii="Proxima Nova Rg" w:hAnsi="Proxima Nova Rg" w:eastAsia="Calibri" w:cs="Calibri"/>
          <w:i/>
          <w:iCs/>
          <w:sz w:val="20"/>
          <w:szCs w:val="20"/>
        </w:rPr>
        <w:t>in the reporting period. If applicable, highlight achievements in digitalization and innovation.</w:t>
      </w:r>
    </w:p>
    <w:p w:rsidRPr="009A061F" w:rsidR="0B11D1A6" w:rsidP="6FE1E3C7" w:rsidRDefault="3EF0B030" w14:paraId="5891C667" w14:textId="3471CCE2">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 </w:t>
      </w:r>
    </w:p>
    <w:tbl>
      <w:tblPr>
        <w:tblStyle w:val="TableGrid"/>
        <w:tblW w:w="0" w:type="auto"/>
        <w:tblLayout w:type="fixed"/>
        <w:tblLook w:val="04A0" w:firstRow="1" w:lastRow="0" w:firstColumn="1" w:lastColumn="0" w:noHBand="0" w:noVBand="1"/>
      </w:tblPr>
      <w:tblGrid>
        <w:gridCol w:w="9350"/>
      </w:tblGrid>
      <w:tr w:rsidRPr="009A061F" w:rsidR="6FE1E3C7" w:rsidTr="6FE1E3C7" w14:paraId="2284D3D3"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00C17D55" w:rsidP="00C17D55" w:rsidRDefault="6FE1E3C7" w14:paraId="22DE3C80" w14:textId="77777777">
            <w:pPr>
              <w:jc w:val="both"/>
              <w:rPr>
                <w:rFonts w:ascii="Proxima Nova Rg" w:hAnsi="Proxima Nova Rg" w:eastAsia="Calibri" w:cs="Calibri"/>
                <w:sz w:val="20"/>
                <w:szCs w:val="20"/>
              </w:rPr>
            </w:pPr>
            <w:bookmarkStart w:name="_Hlk211441509" w:id="10"/>
            <w:r w:rsidRPr="009A061F">
              <w:rPr>
                <w:rFonts w:ascii="Proxima Nova Rg" w:hAnsi="Proxima Nova Rg" w:eastAsia="Calibri" w:cs="Calibri"/>
                <w:b/>
                <w:bCs/>
                <w:sz w:val="20"/>
                <w:szCs w:val="20"/>
              </w:rPr>
              <w:t xml:space="preserve"> </w:t>
            </w:r>
            <w:r w:rsidRPr="009A061F" w:rsidR="00C17D55">
              <w:rPr>
                <w:rFonts w:ascii="Proxima Nova Rg" w:hAnsi="Proxima Nova Rg" w:eastAsia="Calibri" w:cs="Calibri"/>
                <w:sz w:val="20"/>
                <w:szCs w:val="20"/>
                <w:lang w:val="en-IN"/>
              </w:rPr>
              <w:t>Output 2.1: Improved service delivery of the Universal Immunization Programme (U-WIN)</w:t>
            </w:r>
            <w:r w:rsidRPr="009A061F" w:rsidR="00C17D55">
              <w:rPr>
                <w:rFonts w:ascii="Proxima Nova Rg" w:hAnsi="Proxima Nova Rg" w:eastAsia="Calibri" w:cs="Calibri"/>
                <w:sz w:val="20"/>
                <w:szCs w:val="20"/>
              </w:rPr>
              <w:t> </w:t>
            </w:r>
          </w:p>
          <w:p w:rsidRPr="009A061F" w:rsidR="00C17D55" w:rsidP="00C17D55" w:rsidRDefault="00C17D55" w14:paraId="42C3BF0F" w14:textId="1F0D7A3F">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In the first half of 2025, U-WIN continued to drive improvements in the delivery of India’s Universal Immunization Programme by enhancing digital vaccination services, expanding workforce capacity, and strengthening beneficiary tracking systems. By June 2025, U-WIN had been rolled out across all 36 states and Union Territories, achieving 100% completion against the annual target. All states reported user adherence rates above 95%, marking a 5% improvement since December 2024 and reflecting growing confidence and routine use of the platform. West Bengal has begun implementation through a pilot in Coochbehar district, </w:t>
            </w:r>
            <w:r w:rsidRPr="009A061F" w:rsidR="00A43E2E">
              <w:rPr>
                <w:rFonts w:ascii="Proxima Nova Rg" w:hAnsi="Proxima Nova Rg" w:eastAsia="Calibri" w:cs="Calibri"/>
                <w:sz w:val="20"/>
                <w:szCs w:val="20"/>
                <w:lang w:val="en-IN"/>
              </w:rPr>
              <w:t xml:space="preserve">with </w:t>
            </w:r>
            <w:r w:rsidRPr="009A061F">
              <w:rPr>
                <w:rFonts w:ascii="Proxima Nova Rg" w:hAnsi="Proxima Nova Rg" w:eastAsia="Calibri" w:cs="Calibri"/>
                <w:sz w:val="20"/>
                <w:szCs w:val="20"/>
                <w:lang w:val="en-IN"/>
              </w:rPr>
              <w:t xml:space="preserve">full state-wide coverage </w:t>
            </w:r>
            <w:r w:rsidRPr="009A061F" w:rsidR="00DA4B24">
              <w:rPr>
                <w:rFonts w:ascii="Proxima Nova Rg" w:hAnsi="Proxima Nova Rg" w:eastAsia="Calibri" w:cs="Calibri"/>
                <w:sz w:val="20"/>
                <w:szCs w:val="20"/>
                <w:lang w:val="en-IN"/>
              </w:rPr>
              <w:t>achieved</w:t>
            </w:r>
            <w:r w:rsidRPr="009A061F">
              <w:rPr>
                <w:rFonts w:ascii="Proxima Nova Rg" w:hAnsi="Proxima Nova Rg" w:eastAsia="Calibri" w:cs="Calibri"/>
                <w:sz w:val="20"/>
                <w:szCs w:val="20"/>
                <w:lang w:val="en-IN"/>
              </w:rPr>
              <w:t>.</w:t>
            </w:r>
            <w:r w:rsidRPr="009A061F">
              <w:rPr>
                <w:rFonts w:ascii="Proxima Nova Rg" w:hAnsi="Proxima Nova Rg" w:eastAsia="Calibri" w:cs="Calibri"/>
                <w:sz w:val="20"/>
                <w:szCs w:val="20"/>
              </w:rPr>
              <w:t> </w:t>
            </w:r>
          </w:p>
          <w:p w:rsidRPr="009A061F" w:rsidR="00C17D55" w:rsidP="00C17D55" w:rsidRDefault="00C17D55" w14:paraId="6A858401"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1F26073D" w14:textId="77329DAA">
            <w:pPr>
              <w:jc w:val="both"/>
              <w:rPr>
                <w:rFonts w:ascii="Proxima Nova Rg" w:hAnsi="Proxima Nova Rg" w:eastAsia="Calibri" w:cs="Calibri"/>
                <w:sz w:val="20"/>
                <w:szCs w:val="20"/>
              </w:rPr>
            </w:pPr>
            <w:r w:rsidRPr="009A061F">
              <w:rPr>
                <w:rFonts w:ascii="Proxima Nova Rg" w:hAnsi="Proxima Nova Rg" w:eastAsia="Calibri" w:cs="Calibri"/>
                <w:sz w:val="20"/>
                <w:szCs w:val="20"/>
              </w:rPr>
              <w:t xml:space="preserve">Between 1 January and </w:t>
            </w:r>
            <w:r w:rsidRPr="009A061F" w:rsidR="00E90907">
              <w:rPr>
                <w:rFonts w:ascii="Proxima Nova Rg" w:hAnsi="Proxima Nova Rg" w:eastAsia="Calibri" w:cs="Calibri"/>
                <w:sz w:val="20"/>
                <w:szCs w:val="20"/>
              </w:rPr>
              <w:t>2 Dec</w:t>
            </w:r>
            <w:r w:rsidRPr="009A061F">
              <w:rPr>
                <w:rFonts w:ascii="Proxima Nova Rg" w:hAnsi="Proxima Nova Rg" w:eastAsia="Calibri" w:cs="Calibri"/>
                <w:sz w:val="20"/>
                <w:szCs w:val="20"/>
              </w:rPr>
              <w:t xml:space="preserve"> 2025, </w:t>
            </w:r>
            <w:r w:rsidRPr="009A061F" w:rsidR="007608AE">
              <w:rPr>
                <w:rFonts w:ascii="Proxima Nova Rg" w:hAnsi="Proxima Nova Rg" w:eastAsia="Calibri" w:cs="Calibri"/>
                <w:sz w:val="20"/>
                <w:szCs w:val="20"/>
              </w:rPr>
              <w:t>60,985,222</w:t>
            </w:r>
            <w:r w:rsidRPr="009A061F">
              <w:rPr>
                <w:rFonts w:ascii="Proxima Nova Rg" w:hAnsi="Proxima Nova Rg" w:eastAsia="Calibri" w:cs="Calibri"/>
                <w:sz w:val="20"/>
                <w:szCs w:val="20"/>
              </w:rPr>
              <w:t xml:space="preserve"> children and </w:t>
            </w:r>
            <w:r w:rsidRPr="009A061F" w:rsidR="007608AE">
              <w:rPr>
                <w:rFonts w:ascii="Proxima Nova Rg" w:hAnsi="Proxima Nova Rg" w:eastAsia="Calibri" w:cs="Calibri"/>
                <w:sz w:val="20"/>
                <w:szCs w:val="20"/>
              </w:rPr>
              <w:t>12,081,797</w:t>
            </w:r>
            <w:r w:rsidRPr="009A061F">
              <w:rPr>
                <w:rFonts w:ascii="Proxima Nova Rg" w:hAnsi="Proxima Nova Rg" w:eastAsia="Calibri" w:cs="Calibri"/>
                <w:sz w:val="20"/>
                <w:szCs w:val="20"/>
              </w:rPr>
              <w:t xml:space="preserve"> pregnant women were vaccinated through U-WIN. These figures represent an overachievement of </w:t>
            </w:r>
            <w:r w:rsidRPr="009A061F" w:rsidR="00CF0273">
              <w:rPr>
                <w:rFonts w:ascii="Proxima Nova Rg" w:hAnsi="Proxima Nova Rg" w:eastAsia="Calibri" w:cs="Calibri"/>
                <w:sz w:val="20"/>
                <w:szCs w:val="20"/>
              </w:rPr>
              <w:t>2</w:t>
            </w:r>
            <w:r w:rsidRPr="009A061F">
              <w:rPr>
                <w:rFonts w:ascii="Proxima Nova Rg" w:hAnsi="Proxima Nova Rg" w:eastAsia="Calibri" w:cs="Calibri"/>
                <w:sz w:val="20"/>
                <w:szCs w:val="20"/>
              </w:rPr>
              <w:t>,070% against the annual milestone for children (3 million) and 6</w:t>
            </w:r>
            <w:r w:rsidRPr="009A061F" w:rsidR="00151417">
              <w:rPr>
                <w:rFonts w:ascii="Proxima Nova Rg" w:hAnsi="Proxima Nova Rg" w:eastAsia="Calibri" w:cs="Calibri"/>
                <w:sz w:val="20"/>
                <w:szCs w:val="20"/>
              </w:rPr>
              <w:t>0</w:t>
            </w:r>
            <w:r w:rsidRPr="009A061F">
              <w:rPr>
                <w:rFonts w:ascii="Proxima Nova Rg" w:hAnsi="Proxima Nova Rg" w:eastAsia="Calibri" w:cs="Calibri"/>
                <w:sz w:val="20"/>
                <w:szCs w:val="20"/>
              </w:rPr>
              <w:t>0% of the annual milestone for pregnant women (2 million), already surpassing the end-of-project target for both groups (9 million children and 7 million pregnant women, respectively). </w:t>
            </w:r>
            <w:r w:rsidRPr="009A061F">
              <w:rPr>
                <w:rFonts w:ascii="Proxima Nova Rg" w:hAnsi="Proxima Nova Rg" w:eastAsia="Calibri" w:cs="Calibri"/>
                <w:sz w:val="20"/>
                <w:szCs w:val="20"/>
                <w:lang w:val="en-IN"/>
              </w:rPr>
              <w:t>Compared to previous years, this demonstrates significant growth: 15.9 million children were vaccinated in 2023, and 42.5 million in 2024, making the 2025 mid-year total alone more than double the 2023 achievement. </w:t>
            </w:r>
            <w:r w:rsidRPr="009A061F">
              <w:rPr>
                <w:rFonts w:ascii="Proxima Nova Rg" w:hAnsi="Proxima Nova Rg" w:eastAsia="Calibri" w:cs="Calibri"/>
                <w:sz w:val="20"/>
                <w:szCs w:val="20"/>
              </w:rPr>
              <w:t> </w:t>
            </w:r>
          </w:p>
          <w:p w:rsidRPr="009A061F" w:rsidR="00C17D55" w:rsidP="00C17D55" w:rsidRDefault="00C17D55" w14:paraId="10F05FB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7094BDEE" w14:textId="3126207A">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Cumulatively, </w:t>
            </w:r>
            <w:r w:rsidRPr="009A061F" w:rsidR="00407DB8">
              <w:rPr>
                <w:rFonts w:ascii="Proxima Nova Rg" w:hAnsi="Proxima Nova Rg" w:eastAsia="Calibri" w:cs="Calibri"/>
                <w:sz w:val="20"/>
                <w:szCs w:val="20"/>
                <w:lang w:val="en-IN"/>
              </w:rPr>
              <w:t>121.9</w:t>
            </w:r>
            <w:r w:rsidRPr="009A061F">
              <w:rPr>
                <w:rFonts w:ascii="Proxima Nova Rg" w:hAnsi="Proxima Nova Rg" w:eastAsia="Calibri" w:cs="Calibri"/>
                <w:sz w:val="20"/>
                <w:szCs w:val="20"/>
                <w:lang w:val="en-IN"/>
              </w:rPr>
              <w:t> million children and </w:t>
            </w:r>
            <w:r w:rsidRPr="009A061F" w:rsidR="00860A5B">
              <w:rPr>
                <w:rFonts w:ascii="Proxima Nova Rg" w:hAnsi="Proxima Nova Rg" w:eastAsia="Calibri" w:cs="Calibri"/>
                <w:sz w:val="20"/>
                <w:szCs w:val="20"/>
                <w:lang w:val="en-IN"/>
              </w:rPr>
              <w:t>25.4</w:t>
            </w:r>
            <w:r w:rsidRPr="009A061F">
              <w:rPr>
                <w:rFonts w:ascii="Proxima Nova Rg" w:hAnsi="Proxima Nova Rg" w:eastAsia="Calibri" w:cs="Calibri"/>
                <w:sz w:val="20"/>
                <w:szCs w:val="20"/>
                <w:lang w:val="en-IN"/>
              </w:rPr>
              <w:t xml:space="preserve"> million pregnant women have been vaccinated through U-WIN to date. </w:t>
            </w:r>
            <w:r w:rsidRPr="009A061F">
              <w:rPr>
                <w:rFonts w:ascii="Proxima Nova Rg" w:hAnsi="Proxima Nova Rg" w:eastAsia="Calibri" w:cs="Calibri"/>
                <w:sz w:val="20"/>
                <w:szCs w:val="20"/>
              </w:rPr>
              <w:t> </w:t>
            </w:r>
          </w:p>
          <w:p w:rsidRPr="009A061F" w:rsidR="00C17D55" w:rsidP="00C17D55" w:rsidRDefault="00C17D55" w14:paraId="1547341F"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67A74906" w14:textId="43910645">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U-WIN has also made a measurable contribution to gender equality and women’s empowerment. By </w:t>
            </w:r>
            <w:r w:rsidRPr="009A061F" w:rsidR="00AE4EA8">
              <w:rPr>
                <w:rFonts w:ascii="Proxima Nova Rg" w:hAnsi="Proxima Nova Rg" w:eastAsia="Calibri" w:cs="Calibri"/>
                <w:sz w:val="20"/>
                <w:szCs w:val="20"/>
                <w:lang w:val="en-IN"/>
              </w:rPr>
              <w:t>December</w:t>
            </w:r>
            <w:r w:rsidRPr="009A061F">
              <w:rPr>
                <w:rFonts w:ascii="Proxima Nova Rg" w:hAnsi="Proxima Nova Rg" w:eastAsia="Calibri" w:cs="Calibri"/>
                <w:sz w:val="20"/>
                <w:szCs w:val="20"/>
                <w:lang w:val="en-IN"/>
              </w:rPr>
              <w:t xml:space="preserve"> 2025, a total of 1,188,210 women healthcare workers that includes ANMS, ASHAs and health facility managers who had been trained in U-WIN application usage. In the reporting period, over 2,50,000 vaccinators and 9,00,000 ASHA workers</w:t>
            </w:r>
            <w:r w:rsidRPr="009A061F" w:rsidR="009A7A36">
              <w:rPr>
                <w:rFonts w:ascii="Proxima Nova Rg" w:hAnsi="Proxima Nova Rg" w:eastAsia="Calibri" w:cs="Calibri"/>
                <w:sz w:val="20"/>
                <w:szCs w:val="20"/>
                <w:lang w:val="en-IN"/>
              </w:rPr>
              <w:t>/ mobilisers</w:t>
            </w:r>
            <w:r w:rsidRPr="009A061F" w:rsidR="003F7E24">
              <w:rPr>
                <w:rFonts w:ascii="Proxima Nova Rg" w:hAnsi="Proxima Nova Rg" w:eastAsia="Calibri" w:cs="Calibri"/>
                <w:sz w:val="20"/>
                <w:szCs w:val="20"/>
                <w:lang w:val="en-IN"/>
              </w:rPr>
              <w:t xml:space="preserve"> have been trained who are</w:t>
            </w:r>
            <w:r w:rsidRPr="009A061F">
              <w:rPr>
                <w:rFonts w:ascii="Proxima Nova Rg" w:hAnsi="Proxima Nova Rg" w:eastAsia="Calibri" w:cs="Calibri"/>
                <w:sz w:val="20"/>
                <w:szCs w:val="20"/>
                <w:lang w:val="en-IN"/>
              </w:rPr>
              <w:t xml:space="preserve"> actively supporting immunization efforts nationwide.</w:t>
            </w:r>
            <w:r w:rsidRPr="009A061F">
              <w:rPr>
                <w:rFonts w:ascii="Proxima Nova Rg" w:hAnsi="Proxima Nova Rg" w:eastAsia="Calibri" w:cs="Calibri"/>
                <w:sz w:val="20"/>
                <w:szCs w:val="20"/>
              </w:rPr>
              <w:t> </w:t>
            </w:r>
          </w:p>
          <w:p w:rsidRPr="009A061F" w:rsidR="00C17D55" w:rsidP="00C17D55" w:rsidRDefault="00C17D55" w14:paraId="17A95B20"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7199C56" w14:textId="361FA50E">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In terms of digital innovation, U-WIN has facilitated the digitalization of over </w:t>
            </w:r>
            <w:r w:rsidRPr="009A061F" w:rsidR="00891458">
              <w:rPr>
                <w:rFonts w:ascii="Proxima Nova Rg" w:hAnsi="Proxima Nova Rg" w:eastAsia="Calibri" w:cs="Calibri"/>
                <w:sz w:val="20"/>
                <w:szCs w:val="20"/>
                <w:lang w:val="en-IN"/>
              </w:rPr>
              <w:t>28.7</w:t>
            </w:r>
            <w:r w:rsidRPr="009A061F">
              <w:rPr>
                <w:rFonts w:ascii="Proxima Nova Rg" w:hAnsi="Proxima Nova Rg" w:eastAsia="Calibri" w:cs="Calibri"/>
                <w:sz w:val="20"/>
                <w:szCs w:val="20"/>
                <w:lang w:val="en-IN"/>
              </w:rPr>
              <w:t xml:space="preserve"> million immunization sessions</w:t>
            </w:r>
            <w:r w:rsidRPr="009A061F" w:rsidR="00891458">
              <w:rPr>
                <w:rFonts w:ascii="Proxima Nova Rg" w:hAnsi="Proxima Nova Rg" w:eastAsia="Calibri" w:cs="Calibri"/>
                <w:sz w:val="20"/>
                <w:szCs w:val="20"/>
                <w:lang w:val="en-IN"/>
              </w:rPr>
              <w:t xml:space="preserve"> till date</w:t>
            </w:r>
            <w:r w:rsidRPr="009A061F">
              <w:rPr>
                <w:rFonts w:ascii="Proxima Nova Rg" w:hAnsi="Proxima Nova Rg" w:eastAsia="Calibri" w:cs="Calibri"/>
                <w:sz w:val="20"/>
                <w:szCs w:val="20"/>
                <w:lang w:val="en-IN"/>
              </w:rPr>
              <w:t>, improving outreach to underserved areas and supporting more targeted interventions. Approximately 90% of planned sessions were conducted, demonstrating strong local-level adherence and effective microplanning. U-WIN’s five-module architecture has enabled a decentralized, data-driven approach to immunization management, reinforcing institutional strengthening across states.</w:t>
            </w:r>
            <w:r w:rsidRPr="009A061F">
              <w:rPr>
                <w:rFonts w:ascii="Proxima Nova Rg" w:hAnsi="Proxima Nova Rg" w:eastAsia="Calibri" w:cs="Calibri"/>
                <w:sz w:val="20"/>
                <w:szCs w:val="20"/>
              </w:rPr>
              <w:t> </w:t>
            </w:r>
          </w:p>
          <w:p w:rsidRPr="009A061F" w:rsidR="00C17D55" w:rsidP="00C17D55" w:rsidRDefault="00C17D55" w14:paraId="0C8F748C"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A major challenge reported in the previous period: </w:t>
            </w:r>
            <w:r w:rsidRPr="009A061F">
              <w:rPr>
                <w:rFonts w:ascii="Proxima Nova Rg" w:hAnsi="Proxima Nova Rg" w:eastAsia="Calibri" w:cs="Calibri"/>
                <w:i/>
                <w:iCs/>
                <w:sz w:val="20"/>
                <w:szCs w:val="20"/>
                <w:lang w:val="en-IN"/>
              </w:rPr>
              <w:t>resistance from states due to reliance on existing digital platforms and concerns about overwhelming frontline workers, </w:t>
            </w:r>
            <w:r w:rsidRPr="009A061F">
              <w:rPr>
                <w:rFonts w:ascii="Proxima Nova Rg" w:hAnsi="Proxima Nova Rg" w:eastAsia="Calibri" w:cs="Calibri"/>
                <w:sz w:val="20"/>
                <w:szCs w:val="20"/>
                <w:lang w:val="en-IN"/>
              </w:rPr>
              <w:t>has been successfully addressed. Through sustained engagement, tailored capacity building, and demonstration of system benefits, all states have adopted U-WIN, reflecting wide institutional buy-in and operational confidence.</w:t>
            </w:r>
            <w:r w:rsidRPr="009A061F">
              <w:rPr>
                <w:rFonts w:ascii="Proxima Nova Rg" w:hAnsi="Proxima Nova Rg" w:eastAsia="Calibri" w:cs="Calibri"/>
                <w:sz w:val="20"/>
                <w:szCs w:val="20"/>
              </w:rPr>
              <w:t> </w:t>
            </w:r>
          </w:p>
          <w:p w:rsidRPr="009A061F" w:rsidR="00C17D55" w:rsidP="00C17D55" w:rsidRDefault="008856F1" w14:paraId="7676E883" w14:textId="1A5226FB">
            <w:pPr>
              <w:jc w:val="both"/>
              <w:rPr>
                <w:rFonts w:ascii="Proxima Nova Rg" w:hAnsi="Proxima Nova Rg" w:eastAsia="Calibri" w:cs="Calibri"/>
                <w:sz w:val="20"/>
                <w:szCs w:val="20"/>
              </w:rPr>
            </w:pPr>
            <w:r w:rsidRPr="009A061F">
              <w:rPr>
                <w:rFonts w:ascii="Proxima Nova Rg" w:hAnsi="Proxima Nova Rg" w:eastAsia="Calibri" w:cs="Calibri"/>
                <w:sz w:val="20"/>
                <w:szCs w:val="20"/>
              </w:rPr>
              <w:t>U-WIN has been adopted as the digital platform of choice by the Government for convergence of various government program reporting and collaboration. U-WIN was further extended during the Swasth Naari, Sashakt Parivaar (SNSP) campaign led by the Government of India in September 2025, wherein hemoglobin tracking under the Anemia Mukt Bharat Program was successfully reported for 16 million women and 5 million men, demonstrating the platform's scalability and effectiveness in supporting large-scale public health initiatives.</w:t>
            </w:r>
            <w:r w:rsidRPr="009A061F" w:rsidR="00C17D55">
              <w:rPr>
                <w:rFonts w:ascii="Proxima Nova Rg" w:hAnsi="Proxima Nova Rg" w:eastAsia="Calibri" w:cs="Calibri"/>
                <w:sz w:val="20"/>
                <w:szCs w:val="20"/>
              </w:rPr>
              <w:t> </w:t>
            </w:r>
          </w:p>
          <w:p w:rsidRPr="009A061F" w:rsidR="00C17D55" w:rsidP="00C17D55" w:rsidRDefault="00C17D55" w14:paraId="4AC2D8A2"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2FFDA02F"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Output 2.2: Strengthen Review Mechanisms and Immunization Data Analytics  (Data analytics)</w:t>
            </w:r>
            <w:r w:rsidRPr="009A061F">
              <w:rPr>
                <w:rFonts w:ascii="Proxima Nova Rg" w:hAnsi="Proxima Nova Rg" w:eastAsia="Calibri" w:cs="Calibri"/>
                <w:sz w:val="20"/>
                <w:szCs w:val="20"/>
              </w:rPr>
              <w:t> </w:t>
            </w:r>
          </w:p>
          <w:p w:rsidRPr="009A061F" w:rsidR="00C17D55" w:rsidP="00C17D55" w:rsidRDefault="00C17D55" w14:paraId="2FF7030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323C79EA"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In the first half of 2025, the project made solid progress in launching the Data Analytics component. UNICC initiated the landscape analysis of immunization data systems and review mechanisms in January 2025. A national stakeholder consultation, chaired by the Additional Commissioner (Immunization), took place on 22 February 2025, leading to the development of a draft landscape report.</w:t>
            </w:r>
            <w:r w:rsidRPr="009A061F">
              <w:rPr>
                <w:rFonts w:ascii="Proxima Nova Rg" w:hAnsi="Proxima Nova Rg" w:eastAsia="Calibri" w:cs="Calibri"/>
                <w:sz w:val="20"/>
                <w:szCs w:val="20"/>
              </w:rPr>
              <w:t> </w:t>
            </w:r>
          </w:p>
          <w:p w:rsidRPr="009A061F" w:rsidR="00C17D55" w:rsidP="00C17D55" w:rsidRDefault="00C17D55" w14:paraId="551DD355"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74414F19"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Country Office completed the procurement process for the implementation agency in May 2025. The agency came on board shortly after, and an inception meeting on 23 May 2025 confirmed the workplan and immediate priorities for implementation.</w:t>
            </w:r>
            <w:r w:rsidRPr="009A061F">
              <w:rPr>
                <w:rFonts w:ascii="Proxima Nova Rg" w:hAnsi="Proxima Nova Rg" w:eastAsia="Calibri" w:cs="Calibri"/>
                <w:sz w:val="20"/>
                <w:szCs w:val="20"/>
              </w:rPr>
              <w:t> </w:t>
            </w:r>
          </w:p>
          <w:p w:rsidRPr="009A061F" w:rsidR="00C17D55" w:rsidP="00C17D55" w:rsidRDefault="00C17D55" w14:paraId="08846F84"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BB6D120" w14:textId="25A5D0A2">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UNICC maintained momentum through early-stage activities, which </w:t>
            </w:r>
            <w:r w:rsidRPr="009A061F" w:rsidR="00894AF6">
              <w:rPr>
                <w:rFonts w:ascii="Proxima Nova Rg" w:hAnsi="Proxima Nova Rg" w:eastAsia="Calibri" w:cs="Calibri"/>
                <w:sz w:val="20"/>
                <w:szCs w:val="20"/>
                <w:lang w:val="en-IN"/>
              </w:rPr>
              <w:t xml:space="preserve">were then </w:t>
            </w:r>
            <w:r w:rsidRPr="009A061F">
              <w:rPr>
                <w:rFonts w:ascii="Proxima Nova Rg" w:hAnsi="Proxima Nova Rg" w:eastAsia="Calibri" w:cs="Calibri"/>
                <w:sz w:val="20"/>
                <w:szCs w:val="20"/>
                <w:lang w:val="en-IN"/>
              </w:rPr>
              <w:t>transitioned to the newly contracted agency.</w:t>
            </w:r>
            <w:r w:rsidRPr="009A061F">
              <w:rPr>
                <w:rFonts w:ascii="Proxima Nova Rg" w:hAnsi="Proxima Nova Rg" w:eastAsia="Calibri" w:cs="Calibri"/>
                <w:sz w:val="20"/>
                <w:szCs w:val="20"/>
              </w:rPr>
              <w:t> </w:t>
            </w:r>
            <w:r w:rsidRPr="009A061F" w:rsidR="00437178">
              <w:rPr>
                <w:rFonts w:ascii="Proxima Nova Rg" w:hAnsi="Proxima Nova Rg" w:eastAsia="Calibri" w:cs="Calibri"/>
                <w:sz w:val="20"/>
                <w:szCs w:val="20"/>
              </w:rPr>
              <w:t>A key strategic achievement was the operationalization of the project's field presence with the successful placement of National PMU, 5 State leads, 3 Capacity building experts, 11 State Analysts and 143 District Coordinators (DCs) across 11 states.</w:t>
            </w:r>
            <w:r w:rsidRPr="009A061F" w:rsidR="00396CE9">
              <w:rPr>
                <w:rFonts w:ascii="Proxima Nova Rg" w:hAnsi="Proxima Nova Rg" w:eastAsia="Calibri" w:cs="Calibri"/>
                <w:sz w:val="20"/>
                <w:szCs w:val="20"/>
              </w:rPr>
              <w:t xml:space="preserve"> State Level Strategic Stakeholder Engagement and</w:t>
            </w:r>
            <w:r w:rsidRPr="009A061F" w:rsidR="00B37A9F">
              <w:rPr>
                <w:rFonts w:ascii="Proxima Nova Rg" w:hAnsi="Proxima Nova Rg" w:eastAsia="Calibri" w:cs="Calibri"/>
                <w:sz w:val="20"/>
                <w:szCs w:val="20"/>
              </w:rPr>
              <w:t xml:space="preserve"> targeted advocacy efforts</w:t>
            </w:r>
            <w:r w:rsidRPr="009A061F" w:rsidR="00396CE9">
              <w:rPr>
                <w:rFonts w:ascii="Proxima Nova Rg" w:hAnsi="Proxima Nova Rg" w:eastAsia="Calibri" w:cs="Calibri"/>
                <w:sz w:val="20"/>
                <w:szCs w:val="20"/>
              </w:rPr>
              <w:t xml:space="preserve"> has been done in multiple states</w:t>
            </w:r>
            <w:r w:rsidRPr="009A061F" w:rsidR="001E08BE">
              <w:rPr>
                <w:rFonts w:ascii="Proxima Nova Rg" w:hAnsi="Proxima Nova Rg" w:eastAsia="Calibri" w:cs="Calibri"/>
                <w:sz w:val="20"/>
                <w:szCs w:val="20"/>
              </w:rPr>
              <w:t xml:space="preserve"> with a comprehensive stakeholder mapping exercise identified and catalogued 737 key officials supporting routine immunization activities in their respective geographies, creating a robust framework for multi-level coordination.</w:t>
            </w:r>
          </w:p>
          <w:p w:rsidRPr="009A061F" w:rsidR="00C17D55" w:rsidP="00C17D55" w:rsidRDefault="00C17D55" w14:paraId="0F819EF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7ABCBB4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Data Analytics component focuses on strengthening data-driven decision-making to improve immunization coverage and programme performance. It supports better tracking of zero-dose children and timely corrective actions, using gender disaggregated data. </w:t>
            </w:r>
            <w:r w:rsidRPr="009A061F">
              <w:rPr>
                <w:rFonts w:ascii="Proxima Nova Rg" w:hAnsi="Proxima Nova Rg" w:eastAsia="Calibri" w:cs="Calibri"/>
                <w:sz w:val="20"/>
                <w:szCs w:val="20"/>
              </w:rPr>
              <w:t> </w:t>
            </w:r>
          </w:p>
          <w:p w:rsidRPr="009A061F" w:rsidR="00C17D55" w:rsidP="00C17D55" w:rsidRDefault="00C17D55" w14:paraId="356A7B0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0FF61C9"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7057417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E77968C"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Output 2.3: Establish communities of practice secretariat on demand generation (CoP-Demand)</w:t>
            </w:r>
            <w:r w:rsidRPr="009A061F">
              <w:rPr>
                <w:rFonts w:ascii="Proxima Nova Rg" w:hAnsi="Proxima Nova Rg" w:eastAsia="Calibri" w:cs="Calibri"/>
                <w:sz w:val="20"/>
                <w:szCs w:val="20"/>
              </w:rPr>
              <w:t> </w:t>
            </w:r>
          </w:p>
          <w:p w:rsidRPr="009A061F" w:rsidR="00C17D55" w:rsidP="00C17D55" w:rsidRDefault="00C17D55" w14:paraId="2CD75FB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D809832" w14:textId="4565719C">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In the </w:t>
            </w:r>
            <w:r w:rsidRPr="009A061F" w:rsidR="003225B0">
              <w:rPr>
                <w:rFonts w:ascii="Proxima Nova Rg" w:hAnsi="Proxima Nova Rg" w:eastAsia="Calibri" w:cs="Calibri"/>
                <w:sz w:val="20"/>
                <w:szCs w:val="20"/>
                <w:lang w:val="en-IN"/>
              </w:rPr>
              <w:t>year</w:t>
            </w:r>
            <w:r w:rsidRPr="009A061F">
              <w:rPr>
                <w:rFonts w:ascii="Proxima Nova Rg" w:hAnsi="Proxima Nova Rg" w:eastAsia="Calibri" w:cs="Calibri"/>
                <w:sz w:val="20"/>
                <w:szCs w:val="20"/>
                <w:lang w:val="en-IN"/>
              </w:rPr>
              <w:t xml:space="preserve"> 2025, the Community of Practice for Demand Generation (CoP-D) Secretariat made steady progress against the agreed action plan. The appointed service provider, Group M, established a functional secretariat with five core team members and set up an operational office with the necessary infrastructure to support coordination and implementation. Initial meetings were held with the Ministry of Health and Family Welfare (MoHFW), WHO, UNICEF, and other key partners to align on CoP-D’s objectives and collaborative approach to increasing vaccine uptake, particularly among zero-dose and partially vaccinated children.</w:t>
            </w:r>
            <w:r w:rsidRPr="009A061F">
              <w:rPr>
                <w:rFonts w:ascii="Proxima Nova Rg" w:hAnsi="Proxima Nova Rg" w:eastAsia="Calibri" w:cs="Calibri"/>
                <w:sz w:val="20"/>
                <w:szCs w:val="20"/>
              </w:rPr>
              <w:t> </w:t>
            </w:r>
          </w:p>
          <w:p w:rsidRPr="009A061F" w:rsidR="00C17D55" w:rsidP="00C17D55" w:rsidRDefault="00C17D55" w14:paraId="295B9B65"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3A653461"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CoP-D Secretariat finalized a draft Guidance Document outlining its vision, objectives, and structure, and submitted it along with a list of nominated Technical Advisory Experts for Ministry review. A strategic work plan was developed and implementation commenced. Key activities in this period included ongoing engagement with government agencies, CSOs, global partners, and community-level stakeholders, generating critical insights to inform behaviour-change strategies and community-led interventions.</w:t>
            </w:r>
            <w:r w:rsidRPr="009A061F">
              <w:rPr>
                <w:rFonts w:ascii="Proxima Nova Rg" w:hAnsi="Proxima Nova Rg" w:eastAsia="Calibri" w:cs="Calibri"/>
                <w:sz w:val="20"/>
                <w:szCs w:val="20"/>
              </w:rPr>
              <w:t> </w:t>
            </w:r>
          </w:p>
          <w:p w:rsidRPr="009A061F" w:rsidR="00C17D55" w:rsidP="00C17D55" w:rsidRDefault="00C17D55" w14:paraId="57973A0A"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A structured CSO engagement strategy entered the development phase, supported by consultations, field visits, and regional workshops. Review of existing CSO Terms of Reference also contributed to shaping an inclusive and responsive framework for grassroots-level implementation. The design phase for pilot interventions in both rural and urban settings was completed, with pilot testing scheduled to begin in July 2025. These pilots aim to generate evidence for scalable demand-generation strategies.</w:t>
            </w:r>
            <w:r w:rsidRPr="009A061F">
              <w:rPr>
                <w:rFonts w:ascii="Proxima Nova Rg" w:hAnsi="Proxima Nova Rg" w:eastAsia="Calibri" w:cs="Calibri"/>
                <w:sz w:val="20"/>
                <w:szCs w:val="20"/>
              </w:rPr>
              <w:t> </w:t>
            </w:r>
          </w:p>
          <w:p w:rsidRPr="009A061F" w:rsidR="00C17D55" w:rsidP="00C17D55" w:rsidRDefault="00C17D55" w14:paraId="5F9A7270"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4325269A"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To inform its work, CoP-D launched a mix of primary and secondary research activities, including a scoping review and formative research to identify local barriers and enablers of immunization. These studies aim to support the development of tailored communication and mobilization strategies suited to specific geographic and socio-cultural contexts.</w:t>
            </w:r>
            <w:r w:rsidRPr="009A061F">
              <w:rPr>
                <w:rFonts w:ascii="Proxima Nova Rg" w:hAnsi="Proxima Nova Rg" w:eastAsia="Calibri" w:cs="Calibri"/>
                <w:sz w:val="20"/>
                <w:szCs w:val="20"/>
              </w:rPr>
              <w:t> </w:t>
            </w:r>
          </w:p>
          <w:p w:rsidRPr="009A061F" w:rsidR="00C17D55" w:rsidP="00C17D55" w:rsidRDefault="00C17D55" w14:paraId="0346BBB7"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4B9BFFD2"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CoP-D also contributed to national immunization initiatives by supporting the U-WIN vaccine hesitancy module, providing inputs to WHO’s BeSD survey tools, and co-developing the communication strategy for the HPV vaccine rollout, demonstrating its value as a strategic partner in demand generation.</w:t>
            </w:r>
            <w:r w:rsidRPr="009A061F">
              <w:rPr>
                <w:rFonts w:ascii="Proxima Nova Rg" w:hAnsi="Proxima Nova Rg" w:eastAsia="Calibri" w:cs="Calibri"/>
                <w:sz w:val="20"/>
                <w:szCs w:val="20"/>
              </w:rPr>
              <w:t> </w:t>
            </w:r>
          </w:p>
          <w:p w:rsidRPr="009A061F" w:rsidR="00C17D55" w:rsidP="00C17D55" w:rsidRDefault="00C17D55" w14:paraId="3AB1F8C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58A2B553" w14:textId="4916D895">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Gender equality and social inclusion remain central to CoP-D’s approach. The Secretariat engaged the International Center for Research on Women (ICRW) to provide technical expertise on gender integration. A Gender Equality and Social Inclusion (GESI) Strategy </w:t>
            </w:r>
            <w:r w:rsidRPr="009A061F" w:rsidR="6B31AAC8">
              <w:rPr>
                <w:rFonts w:ascii="Proxima Nova Rg" w:hAnsi="Proxima Nova Rg" w:eastAsia="Calibri" w:cs="Calibri"/>
                <w:sz w:val="20"/>
                <w:szCs w:val="20"/>
                <w:lang w:val="en-IN"/>
              </w:rPr>
              <w:t>has been developed by CoP-D in consultation with the UNDP Gender experts and CoP-D learning partner ICRW and has been formalised.</w:t>
            </w:r>
          </w:p>
          <w:p w:rsidRPr="009A061F" w:rsidR="00C17D55" w:rsidP="00C17D55" w:rsidRDefault="00C17D55" w14:paraId="75131DB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7968239C" w14:textId="4CE6E2C1">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 xml:space="preserve">In the previous reporting cycle, delays in securing long-term contractual arrangements for Group M were flagged as a challenge. This issue has </w:t>
            </w:r>
            <w:r w:rsidRPr="009A061F" w:rsidR="358988DA">
              <w:rPr>
                <w:rFonts w:ascii="Proxima Nova Rg" w:hAnsi="Proxima Nova Rg" w:eastAsia="Calibri" w:cs="Calibri"/>
                <w:sz w:val="20"/>
                <w:szCs w:val="20"/>
                <w:lang w:val="en-IN"/>
              </w:rPr>
              <w:t>now been addressed</w:t>
            </w:r>
            <w:r w:rsidRPr="009A061F">
              <w:rPr>
                <w:rFonts w:ascii="Proxima Nova Rg" w:hAnsi="Proxima Nova Rg" w:eastAsia="Calibri" w:cs="Calibri"/>
                <w:sz w:val="20"/>
                <w:szCs w:val="20"/>
                <w:lang w:val="en-IN"/>
              </w:rPr>
              <w:t>, with UNDP granting an extension under the existing Long-Term Agreement</w:t>
            </w:r>
            <w:r w:rsidRPr="009A061F" w:rsidR="70B3504B">
              <w:rPr>
                <w:rFonts w:ascii="Proxima Nova Rg" w:hAnsi="Proxima Nova Rg" w:eastAsia="Calibri" w:cs="Calibri"/>
                <w:sz w:val="20"/>
                <w:szCs w:val="20"/>
                <w:lang w:val="en-IN"/>
              </w:rPr>
              <w:t xml:space="preserve">As UNICEF has entered into a LTA with GroupM for another two years </w:t>
            </w:r>
            <w:r w:rsidRPr="009A061F" w:rsidR="30020AF1">
              <w:rPr>
                <w:rFonts w:ascii="Proxima Nova Rg" w:hAnsi="Proxima Nova Rg" w:eastAsia="Calibri" w:cs="Calibri"/>
                <w:sz w:val="20"/>
                <w:szCs w:val="20"/>
                <w:lang w:val="en-IN"/>
              </w:rPr>
              <w:t>i.e.Oct 2025-Sep 2027), basis this UNDP will be issuing contract to GroupM for the next year.</w:t>
            </w:r>
            <w:r w:rsidRPr="009A061F">
              <w:rPr>
                <w:rFonts w:ascii="Proxima Nova Rg" w:hAnsi="Proxima Nova Rg" w:eastAsia="Calibri" w:cs="Calibri"/>
                <w:sz w:val="20"/>
                <w:szCs w:val="20"/>
                <w:lang w:val="en-IN"/>
              </w:rPr>
              <w:t xml:space="preserve"> </w:t>
            </w:r>
          </w:p>
          <w:p w:rsidRPr="009A061F" w:rsidR="00C17D55" w:rsidP="00C17D55" w:rsidRDefault="00C17D55" w14:paraId="2B2B1CF9"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C17D55" w:rsidP="00C17D55" w:rsidRDefault="00C17D55" w14:paraId="30033554"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u w:val="single"/>
                <w:lang w:val="en-IN"/>
              </w:rPr>
              <w:t>Gender Equality and Women’s Empowerment </w:t>
            </w:r>
            <w:r w:rsidRPr="009A061F">
              <w:rPr>
                <w:rFonts w:ascii="Proxima Nova Rg" w:hAnsi="Proxima Nova Rg" w:eastAsia="Calibri" w:cs="Calibri"/>
                <w:sz w:val="20"/>
                <w:szCs w:val="20"/>
              </w:rPr>
              <w:t> </w:t>
            </w:r>
          </w:p>
          <w:p w:rsidRPr="009A061F" w:rsidR="00C17D55" w:rsidP="00C17D55" w:rsidRDefault="00C17D55" w14:paraId="0621AC30"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HSS III project is assigned a GEN 2 gender marker, underscoring its expected significant contribution to gender equality. Gender is embedded as a cross-cutting priority across all three project components U-WIN, Data Analytics and CoP-D.</w:t>
            </w:r>
            <w:r w:rsidRPr="009A061F">
              <w:rPr>
                <w:rFonts w:ascii="Proxima Nova Rg" w:hAnsi="Proxima Nova Rg" w:eastAsia="Calibri" w:cs="Calibri"/>
                <w:sz w:val="20"/>
                <w:szCs w:val="20"/>
              </w:rPr>
              <w:t> </w:t>
            </w:r>
          </w:p>
          <w:p w:rsidRPr="009A061F" w:rsidR="00C17D55" w:rsidP="00C17D55" w:rsidRDefault="00C17D55" w14:paraId="54D76AA7" w14:textId="77777777">
            <w:pPr>
              <w:jc w:val="both"/>
              <w:rPr>
                <w:rFonts w:ascii="Proxima Nova Rg" w:hAnsi="Proxima Nova Rg" w:eastAsia="Calibri" w:cs="Calibri"/>
                <w:b/>
                <w:bCs/>
                <w:sz w:val="20"/>
                <w:szCs w:val="20"/>
              </w:rPr>
            </w:pPr>
            <w:r w:rsidRPr="009A061F">
              <w:rPr>
                <w:rFonts w:ascii="Proxima Nova Rg" w:hAnsi="Proxima Nova Rg" w:eastAsia="Calibri" w:cs="Calibri"/>
                <w:sz w:val="20"/>
                <w:szCs w:val="20"/>
                <w:lang w:val="en-IN"/>
              </w:rPr>
              <w:t>To strengthen and guide the project’s commitment, a Gender Action Plan is under development, alongside a Gender Equality Theory of Change, to ensure that gender is systematically integrated throughout the project cycle. These frameworks will define targeted actions, indicators, and accountability measure</w:t>
            </w:r>
          </w:p>
          <w:p w:rsidRPr="009A061F" w:rsidR="6FE1E3C7" w:rsidP="6FE1E3C7" w:rsidRDefault="6FE1E3C7" w14:paraId="6A64E991" w14:textId="672371DD">
            <w:pPr>
              <w:jc w:val="both"/>
              <w:rPr>
                <w:rFonts w:ascii="Proxima Nova Rg" w:hAnsi="Proxima Nova Rg"/>
                <w:sz w:val="20"/>
                <w:szCs w:val="20"/>
              </w:rPr>
            </w:pPr>
          </w:p>
          <w:p w:rsidRPr="009A061F" w:rsidR="00E265E7" w:rsidP="6FE1E3C7" w:rsidRDefault="00E265E7" w14:paraId="40F5C416" w14:textId="11DDE532">
            <w:pPr>
              <w:jc w:val="both"/>
              <w:rPr>
                <w:rFonts w:ascii="Proxima Nova Rg" w:hAnsi="Proxima Nova Rg"/>
                <w:sz w:val="20"/>
                <w:szCs w:val="20"/>
              </w:rPr>
            </w:pPr>
            <w:r w:rsidRPr="009A061F">
              <w:rPr>
                <w:rFonts w:ascii="Proxima Nova Rg" w:hAnsi="Proxima Nova Rg"/>
                <w:sz w:val="20"/>
                <w:szCs w:val="20"/>
              </w:rPr>
              <w:t>The study engaged 3,017 women healthcare workers (HCWs) comprising diverse cadres: Lady Health Visitors (LHVs) represented the largest group at 39.3%, followed closely by Auxiliary Nurse Midwives (ANMs) at 38.5%, and Staff Nurses at 20.4%</w:t>
            </w:r>
            <w:r w:rsidRPr="009A061F" w:rsidR="005C183B">
              <w:rPr>
                <w:rFonts w:ascii="Proxima Nova Rg" w:hAnsi="Proxima Nova Rg"/>
                <w:sz w:val="20"/>
                <w:szCs w:val="20"/>
              </w:rPr>
              <w:t>. Digital confidence levels were assessed across all age groups and educational backgrounds, revealing consistently high self-reported competence. Using a 5-point Likert scale, participants demonstrated strong digital self-efficacy across multiple dimensions. Healthcare workers rated their comfort in carrying out work online at 4.49 out of 5, while confidence in making digital entries independently scored 4.47 out of 5. The ability to manage work remotely received a mean score of 4.24 out of 5, and confidence in performing other digital tasks was rated at 4.47 out of 5. These findings indicate that women healthcare workers across various cadres possess substantial digital literacy and confidence</w:t>
            </w:r>
            <w:r w:rsidRPr="009A061F" w:rsidR="00913C99">
              <w:rPr>
                <w:rFonts w:ascii="Proxima Nova Rg" w:hAnsi="Proxima Nova Rg"/>
                <w:sz w:val="20"/>
                <w:szCs w:val="20"/>
              </w:rPr>
              <w:t xml:space="preserve"> due to eVIN</w:t>
            </w:r>
            <w:r w:rsidRPr="009A061F" w:rsidR="000839F4">
              <w:rPr>
                <w:rFonts w:ascii="Proxima Nova Rg" w:hAnsi="Proxima Nova Rg"/>
                <w:sz w:val="20"/>
                <w:szCs w:val="20"/>
              </w:rPr>
              <w:t xml:space="preserve"> and related capacity building meausres</w:t>
            </w:r>
            <w:r w:rsidRPr="009A061F" w:rsidR="005C183B">
              <w:rPr>
                <w:rFonts w:ascii="Proxima Nova Rg" w:hAnsi="Proxima Nova Rg"/>
                <w:sz w:val="20"/>
                <w:szCs w:val="20"/>
              </w:rPr>
              <w:t>, positioning them well to engage with technology-enabled health service delivery platforms.</w:t>
            </w:r>
          </w:p>
          <w:p w:rsidRPr="009A061F" w:rsidR="6FE1E3C7" w:rsidP="6FE1E3C7" w:rsidRDefault="6FE1E3C7" w14:paraId="1C8BEB16" w14:textId="6D587FF5">
            <w:pPr>
              <w:jc w:val="both"/>
              <w:rPr>
                <w:rFonts w:ascii="Proxima Nova Rg" w:hAnsi="Proxima Nova Rg"/>
                <w:sz w:val="20"/>
                <w:szCs w:val="20"/>
              </w:rPr>
            </w:pPr>
            <w:r w:rsidRPr="009A061F">
              <w:rPr>
                <w:rFonts w:ascii="Proxima Nova Rg" w:hAnsi="Proxima Nova Rg" w:eastAsia="Calibri" w:cs="Calibri"/>
                <w:b/>
                <w:bCs/>
                <w:sz w:val="20"/>
                <w:szCs w:val="20"/>
              </w:rPr>
              <w:t xml:space="preserve"> </w:t>
            </w:r>
          </w:p>
        </w:tc>
      </w:tr>
    </w:tbl>
    <w:bookmarkEnd w:id="10"/>
    <w:p w:rsidRPr="009A061F" w:rsidR="0B11D1A6" w:rsidP="6FE1E3C7" w:rsidRDefault="3EF0B030" w14:paraId="1940C50B" w14:textId="63D77BDA">
      <w:pPr>
        <w:spacing w:line="257" w:lineRule="auto"/>
        <w:jc w:val="both"/>
        <w:rPr>
          <w:rFonts w:ascii="Proxima Nova Rg" w:hAnsi="Proxima Nova Rg"/>
          <w:sz w:val="20"/>
          <w:szCs w:val="20"/>
        </w:rPr>
      </w:pPr>
      <w:r w:rsidRPr="009A061F">
        <w:rPr>
          <w:rFonts w:ascii="Proxima Nova Rg" w:hAnsi="Proxima Nova Rg" w:eastAsia="Calibri" w:cs="Calibri"/>
          <w:b/>
          <w:bCs/>
          <w:sz w:val="20"/>
          <w:szCs w:val="20"/>
        </w:rPr>
        <w:t xml:space="preserve"> </w:t>
      </w:r>
    </w:p>
    <w:p w:rsidRPr="009A061F" w:rsidR="0B11D1A6" w:rsidP="6FE1E3C7" w:rsidRDefault="3EF0B030" w14:paraId="3790E806" w14:textId="640B102C">
      <w:pPr>
        <w:pStyle w:val="ListParagraph"/>
        <w:numPr>
          <w:ilvl w:val="0"/>
          <w:numId w:val="8"/>
        </w:numPr>
        <w:spacing w:after="0" w:line="257" w:lineRule="auto"/>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Indicator and Expenditure Reporting</w:t>
      </w:r>
    </w:p>
    <w:p w:rsidRPr="009A061F" w:rsidR="009321D3" w:rsidP="6FE1E3C7" w:rsidRDefault="009321D3" w14:paraId="3D32E3BE" w14:textId="77777777">
      <w:pPr>
        <w:pStyle w:val="ListParagraph"/>
        <w:numPr>
          <w:ilvl w:val="0"/>
          <w:numId w:val="8"/>
        </w:numPr>
        <w:spacing w:after="0" w:line="257" w:lineRule="auto"/>
        <w:jc w:val="both"/>
        <w:rPr>
          <w:rFonts w:ascii="Proxima Nova Rg" w:hAnsi="Proxima Nova Rg" w:eastAsia="Calibri" w:cs="Calibri"/>
          <w:b/>
          <w:bCs/>
          <w:sz w:val="20"/>
          <w:szCs w:val="20"/>
        </w:rPr>
      </w:pPr>
    </w:p>
    <w:p w:rsidRPr="009A061F" w:rsidR="0B11D1A6" w:rsidP="6FE1E3C7" w:rsidRDefault="3EF0B030" w14:paraId="3A8A4B81" w14:textId="0E37416F">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 </w:t>
      </w:r>
    </w:p>
    <w:tbl>
      <w:tblPr>
        <w:tblStyle w:val="TableGrid"/>
        <w:tblW w:w="97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118"/>
        <w:gridCol w:w="1577"/>
        <w:gridCol w:w="900"/>
        <w:gridCol w:w="900"/>
        <w:gridCol w:w="990"/>
        <w:gridCol w:w="1260"/>
        <w:gridCol w:w="990"/>
        <w:gridCol w:w="952"/>
        <w:gridCol w:w="1044"/>
      </w:tblGrid>
      <w:tr w:rsidRPr="009A061F" w:rsidR="6FE1E3C7" w:rsidTr="00991815" w14:paraId="02885F10" w14:textId="77777777">
        <w:trPr>
          <w:trHeight w:val="296"/>
        </w:trPr>
        <w:tc>
          <w:tcPr>
            <w:tcW w:w="1118" w:type="dxa"/>
            <w:tcMar>
              <w:left w:w="108" w:type="dxa"/>
              <w:right w:w="108" w:type="dxa"/>
            </w:tcMar>
          </w:tcPr>
          <w:p w:rsidRPr="009A061F" w:rsidR="6FE1E3C7" w:rsidP="6FE1E3C7" w:rsidRDefault="6FE1E3C7" w14:paraId="63055577" w14:textId="0ED3EFC7">
            <w:pPr>
              <w:jc w:val="center"/>
              <w:rPr>
                <w:rFonts w:ascii="Proxima Nova Rg" w:hAnsi="Proxima Nova Rg"/>
                <w:sz w:val="20"/>
                <w:szCs w:val="20"/>
              </w:rPr>
            </w:pPr>
            <w:r w:rsidRPr="009A061F">
              <w:rPr>
                <w:rFonts w:ascii="Proxima Nova Rg" w:hAnsi="Proxima Nova Rg" w:eastAsia="Calibri" w:cs="Calibri"/>
                <w:b/>
                <w:bCs/>
                <w:sz w:val="20"/>
                <w:szCs w:val="20"/>
              </w:rPr>
              <w:t>Output statement</w:t>
            </w:r>
          </w:p>
        </w:tc>
        <w:tc>
          <w:tcPr>
            <w:tcW w:w="1577" w:type="dxa"/>
            <w:tcMar>
              <w:left w:w="108" w:type="dxa"/>
              <w:right w:w="108" w:type="dxa"/>
            </w:tcMar>
          </w:tcPr>
          <w:p w:rsidRPr="009A061F" w:rsidR="6FE1E3C7" w:rsidP="6FE1E3C7" w:rsidRDefault="6FE1E3C7" w14:paraId="1D81AE4A" w14:textId="33BE9D88">
            <w:pPr>
              <w:jc w:val="center"/>
              <w:rPr>
                <w:rFonts w:ascii="Proxima Nova Rg" w:hAnsi="Proxima Nova Rg"/>
                <w:sz w:val="20"/>
                <w:szCs w:val="20"/>
              </w:rPr>
            </w:pPr>
            <w:r w:rsidRPr="009A061F">
              <w:rPr>
                <w:rFonts w:ascii="Proxima Nova Rg" w:hAnsi="Proxima Nova Rg" w:eastAsia="Calibri" w:cs="Calibri"/>
                <w:b/>
                <w:bCs/>
                <w:sz w:val="20"/>
                <w:szCs w:val="20"/>
              </w:rPr>
              <w:t>Indicator</w:t>
            </w:r>
          </w:p>
          <w:p w:rsidRPr="009A061F" w:rsidR="6FE1E3C7" w:rsidP="6FE1E3C7" w:rsidRDefault="6FE1E3C7" w14:paraId="7DA2EAB9" w14:textId="4652BC8B">
            <w:pPr>
              <w:jc w:val="center"/>
              <w:rPr>
                <w:rFonts w:ascii="Proxima Nova Rg" w:hAnsi="Proxima Nova Rg"/>
                <w:sz w:val="20"/>
                <w:szCs w:val="20"/>
              </w:rPr>
            </w:pPr>
            <w:r w:rsidRPr="009A061F">
              <w:rPr>
                <w:rFonts w:ascii="Proxima Nova Rg" w:hAnsi="Proxima Nova Rg" w:eastAsia="Calibri" w:cs="Calibri"/>
                <w:b/>
                <w:bCs/>
                <w:sz w:val="20"/>
                <w:szCs w:val="20"/>
              </w:rPr>
              <w:t xml:space="preserve"> </w:t>
            </w:r>
          </w:p>
        </w:tc>
        <w:tc>
          <w:tcPr>
            <w:tcW w:w="900" w:type="dxa"/>
            <w:tcMar>
              <w:left w:w="108" w:type="dxa"/>
              <w:right w:w="108" w:type="dxa"/>
            </w:tcMar>
          </w:tcPr>
          <w:p w:rsidRPr="009A061F" w:rsidR="6FE1E3C7" w:rsidP="6FE1E3C7" w:rsidRDefault="6FE1E3C7" w14:paraId="5F3C70DC" w14:textId="6F595599">
            <w:pPr>
              <w:jc w:val="center"/>
              <w:rPr>
                <w:rFonts w:ascii="Proxima Nova Rg" w:hAnsi="Proxima Nova Rg"/>
                <w:sz w:val="20"/>
                <w:szCs w:val="20"/>
              </w:rPr>
            </w:pPr>
            <w:r w:rsidRPr="009A061F">
              <w:rPr>
                <w:rFonts w:ascii="Proxima Nova Rg" w:hAnsi="Proxima Nova Rg" w:eastAsia="Calibri" w:cs="Calibri"/>
                <w:b/>
                <w:bCs/>
                <w:sz w:val="20"/>
                <w:szCs w:val="20"/>
              </w:rPr>
              <w:t>Baseline</w:t>
            </w:r>
          </w:p>
          <w:p w:rsidRPr="009A061F" w:rsidR="6FE1E3C7" w:rsidP="6FE1E3C7" w:rsidRDefault="6FE1E3C7" w14:paraId="20A7FE9A" w14:textId="081720B6">
            <w:pPr>
              <w:jc w:val="center"/>
              <w:rPr>
                <w:rFonts w:ascii="Proxima Nova Rg" w:hAnsi="Proxima Nova Rg"/>
                <w:sz w:val="20"/>
                <w:szCs w:val="20"/>
              </w:rPr>
            </w:pPr>
            <w:r w:rsidRPr="009A061F">
              <w:rPr>
                <w:rFonts w:ascii="Proxima Nova Rg" w:hAnsi="Proxima Nova Rg" w:eastAsia="Calibri" w:cs="Calibri"/>
                <w:b/>
                <w:bCs/>
                <w:sz w:val="20"/>
                <w:szCs w:val="20"/>
              </w:rPr>
              <w:t>Value</w:t>
            </w:r>
          </w:p>
        </w:tc>
        <w:tc>
          <w:tcPr>
            <w:tcW w:w="900" w:type="dxa"/>
            <w:tcMar>
              <w:left w:w="108" w:type="dxa"/>
              <w:right w:w="108" w:type="dxa"/>
            </w:tcMar>
          </w:tcPr>
          <w:p w:rsidRPr="009A061F" w:rsidR="6FE1E3C7" w:rsidP="6FE1E3C7" w:rsidRDefault="6FE1E3C7" w14:paraId="657287C9" w14:textId="6C92B23D">
            <w:pPr>
              <w:jc w:val="center"/>
              <w:rPr>
                <w:rFonts w:ascii="Proxima Nova Rg" w:hAnsi="Proxima Nova Rg"/>
                <w:sz w:val="20"/>
                <w:szCs w:val="20"/>
              </w:rPr>
            </w:pPr>
            <w:r w:rsidRPr="009A061F">
              <w:rPr>
                <w:rFonts w:ascii="Proxima Nova Rg" w:hAnsi="Proxima Nova Rg" w:eastAsia="Calibri" w:cs="Calibri"/>
                <w:b/>
                <w:bCs/>
                <w:sz w:val="20"/>
                <w:szCs w:val="20"/>
              </w:rPr>
              <w:t>End of the project target</w:t>
            </w:r>
          </w:p>
        </w:tc>
        <w:tc>
          <w:tcPr>
            <w:tcW w:w="990" w:type="dxa"/>
            <w:tcMar>
              <w:left w:w="108" w:type="dxa"/>
              <w:right w:w="108" w:type="dxa"/>
            </w:tcMar>
          </w:tcPr>
          <w:p w:rsidRPr="009A061F" w:rsidR="6FE1E3C7" w:rsidP="6FE1E3C7" w:rsidRDefault="6FE1E3C7" w14:paraId="455114F5" w14:textId="0F29A343">
            <w:pPr>
              <w:jc w:val="center"/>
              <w:rPr>
                <w:rFonts w:ascii="Proxima Nova Rg" w:hAnsi="Proxima Nova Rg"/>
                <w:sz w:val="20"/>
                <w:szCs w:val="20"/>
              </w:rPr>
            </w:pPr>
            <w:r w:rsidRPr="009A061F">
              <w:rPr>
                <w:rFonts w:ascii="Proxima Nova Rg" w:hAnsi="Proxima Nova Rg" w:eastAsia="Calibri" w:cs="Calibri"/>
                <w:b/>
                <w:bCs/>
                <w:sz w:val="20"/>
                <w:szCs w:val="20"/>
              </w:rPr>
              <w:t>Actuals achieved against target for the indicator</w:t>
            </w:r>
            <w:r w:rsidRPr="009A061F">
              <w:rPr>
                <w:rStyle w:val="FootnoteReference"/>
                <w:rFonts w:ascii="Proxima Nova Rg" w:hAnsi="Proxima Nova Rg"/>
                <w:sz w:val="20"/>
                <w:szCs w:val="20"/>
              </w:rPr>
              <w:footnoteReference w:id="3"/>
            </w:r>
          </w:p>
        </w:tc>
        <w:tc>
          <w:tcPr>
            <w:tcW w:w="1260" w:type="dxa"/>
            <w:tcMar>
              <w:left w:w="108" w:type="dxa"/>
              <w:right w:w="108" w:type="dxa"/>
            </w:tcMar>
          </w:tcPr>
          <w:p w:rsidRPr="009A061F" w:rsidR="6FE1E3C7" w:rsidP="6FE1E3C7" w:rsidRDefault="6FE1E3C7" w14:paraId="58912751" w14:textId="677C92D6">
            <w:pPr>
              <w:jc w:val="center"/>
              <w:rPr>
                <w:rFonts w:ascii="Proxima Nova Rg" w:hAnsi="Proxima Nova Rg"/>
                <w:sz w:val="20"/>
                <w:szCs w:val="20"/>
              </w:rPr>
            </w:pPr>
            <w:r w:rsidRPr="009A061F">
              <w:rPr>
                <w:rFonts w:ascii="Proxima Nova Rg" w:hAnsi="Proxima Nova Rg" w:eastAsia="Calibri" w:cs="Calibri"/>
                <w:b/>
                <w:bCs/>
                <w:sz w:val="20"/>
                <w:szCs w:val="20"/>
              </w:rPr>
              <w:t>Evidence</w:t>
            </w:r>
            <w:r w:rsidRPr="009A061F" w:rsidR="00EF63F2">
              <w:rPr>
                <w:rStyle w:val="FootnoteReference"/>
                <w:rFonts w:ascii="Proxima Nova Rg" w:hAnsi="Proxima Nova Rg" w:eastAsia="Calibri" w:cs="Calibri"/>
                <w:b/>
                <w:bCs/>
                <w:sz w:val="20"/>
                <w:szCs w:val="20"/>
              </w:rPr>
              <w:footnoteReference w:id="4"/>
            </w:r>
          </w:p>
        </w:tc>
        <w:tc>
          <w:tcPr>
            <w:tcW w:w="990" w:type="dxa"/>
            <w:tcMar>
              <w:left w:w="108" w:type="dxa"/>
              <w:right w:w="108" w:type="dxa"/>
            </w:tcMar>
          </w:tcPr>
          <w:p w:rsidRPr="009A061F" w:rsidR="6FE1E3C7" w:rsidP="6FE1E3C7" w:rsidRDefault="6FE1E3C7" w14:paraId="17E35CAE" w14:textId="32ADF64D">
            <w:pPr>
              <w:jc w:val="center"/>
              <w:rPr>
                <w:rFonts w:ascii="Proxima Nova Rg" w:hAnsi="Proxima Nova Rg"/>
                <w:sz w:val="20"/>
                <w:szCs w:val="20"/>
              </w:rPr>
            </w:pPr>
            <w:r w:rsidRPr="009A061F">
              <w:rPr>
                <w:rFonts w:ascii="Proxima Nova Rg" w:hAnsi="Proxima Nova Rg" w:eastAsia="Calibri" w:cs="Calibri"/>
                <w:b/>
                <w:bCs/>
                <w:sz w:val="20"/>
                <w:szCs w:val="20"/>
              </w:rPr>
              <w:t xml:space="preserve"> Budget as per AWP (USD)</w:t>
            </w:r>
          </w:p>
        </w:tc>
        <w:tc>
          <w:tcPr>
            <w:tcW w:w="952" w:type="dxa"/>
            <w:tcMar>
              <w:left w:w="108" w:type="dxa"/>
              <w:right w:w="108" w:type="dxa"/>
            </w:tcMar>
          </w:tcPr>
          <w:p w:rsidRPr="009A061F" w:rsidR="6FE1E3C7" w:rsidP="6FE1E3C7" w:rsidRDefault="6FE1E3C7" w14:paraId="3138E218" w14:textId="72D60BF7">
            <w:pPr>
              <w:jc w:val="center"/>
              <w:rPr>
                <w:rFonts w:ascii="Proxima Nova Rg" w:hAnsi="Proxima Nova Rg"/>
                <w:sz w:val="20"/>
                <w:szCs w:val="20"/>
              </w:rPr>
            </w:pPr>
            <w:r w:rsidRPr="009A061F">
              <w:rPr>
                <w:rFonts w:ascii="Proxima Nova Rg" w:hAnsi="Proxima Nova Rg" w:eastAsia="Calibri" w:cs="Calibri"/>
                <w:b/>
                <w:bCs/>
                <w:sz w:val="20"/>
                <w:szCs w:val="20"/>
              </w:rPr>
              <w:t>Actual Expenditure (USD)</w:t>
            </w:r>
          </w:p>
        </w:tc>
        <w:tc>
          <w:tcPr>
            <w:tcW w:w="1044" w:type="dxa"/>
            <w:tcMar>
              <w:left w:w="108" w:type="dxa"/>
              <w:right w:w="108" w:type="dxa"/>
            </w:tcMar>
          </w:tcPr>
          <w:p w:rsidRPr="009A061F" w:rsidR="6FE1E3C7" w:rsidP="6FE1E3C7" w:rsidRDefault="6FE1E3C7" w14:paraId="2716C31D" w14:textId="52A73A1B">
            <w:pPr>
              <w:jc w:val="center"/>
              <w:rPr>
                <w:rFonts w:ascii="Proxima Nova Rg" w:hAnsi="Proxima Nova Rg"/>
                <w:sz w:val="20"/>
                <w:szCs w:val="20"/>
              </w:rPr>
            </w:pPr>
            <w:r w:rsidRPr="009A061F">
              <w:rPr>
                <w:rFonts w:ascii="Proxima Nova Rg" w:hAnsi="Proxima Nova Rg" w:eastAsia="Calibri" w:cs="Calibri"/>
                <w:b/>
                <w:bCs/>
                <w:sz w:val="20"/>
                <w:szCs w:val="20"/>
              </w:rPr>
              <w:t>Remarks (if any)</w:t>
            </w:r>
          </w:p>
        </w:tc>
      </w:tr>
      <w:tr w:rsidRPr="009A061F" w:rsidR="003F08B2" w:rsidTr="00991815" w14:paraId="429CA49C" w14:textId="77777777">
        <w:trPr>
          <w:trHeight w:val="296"/>
        </w:trPr>
        <w:tc>
          <w:tcPr>
            <w:tcW w:w="1118" w:type="dxa"/>
            <w:vMerge w:val="restart"/>
            <w:tcMar>
              <w:left w:w="108" w:type="dxa"/>
              <w:right w:w="108" w:type="dxa"/>
            </w:tcMar>
          </w:tcPr>
          <w:p w:rsidRPr="009A061F" w:rsidR="003F08B2" w:rsidP="6FE1E3C7" w:rsidRDefault="003F08B2" w14:paraId="2151BCAC" w14:textId="3DB237C7">
            <w:pPr>
              <w:jc w:val="both"/>
              <w:rPr>
                <w:rFonts w:ascii="Proxima Nova Rg" w:hAnsi="Proxima Nova Rg"/>
                <w:sz w:val="20"/>
                <w:szCs w:val="20"/>
              </w:rPr>
            </w:pPr>
            <w:r w:rsidRPr="009A061F">
              <w:rPr>
                <w:rFonts w:ascii="Proxima Nova Rg" w:hAnsi="Proxima Nova Rg" w:eastAsia="Calibri" w:cs="Calibri"/>
                <w:b/>
                <w:bCs/>
                <w:sz w:val="20"/>
                <w:szCs w:val="20"/>
              </w:rPr>
              <w:t>Output 1:</w:t>
            </w:r>
            <w:r w:rsidRPr="009A061F">
              <w:rPr>
                <w:rFonts w:ascii="Proxima Nova Rg" w:hAnsi="Proxima Nova Rg" w:eastAsia="Calibri" w:cs="Calibri"/>
                <w:sz w:val="20"/>
                <w:szCs w:val="20"/>
              </w:rPr>
              <w:t xml:space="preserve"> Improved service delivery of the Universal Immunization Programme</w:t>
            </w:r>
          </w:p>
        </w:tc>
        <w:tc>
          <w:tcPr>
            <w:tcW w:w="1577" w:type="dxa"/>
            <w:tcMar>
              <w:left w:w="108" w:type="dxa"/>
              <w:right w:w="108" w:type="dxa"/>
            </w:tcMar>
          </w:tcPr>
          <w:p w:rsidRPr="009A061F" w:rsidR="003F08B2" w:rsidP="6FE1E3C7" w:rsidRDefault="003F08B2" w14:paraId="7900AD8F" w14:textId="17BB64C1">
            <w:pPr>
              <w:jc w:val="both"/>
              <w:rPr>
                <w:rFonts w:ascii="Proxima Nova Rg" w:hAnsi="Proxima Nova Rg"/>
                <w:sz w:val="20"/>
                <w:szCs w:val="20"/>
              </w:rPr>
            </w:pPr>
            <w:r w:rsidRPr="009A061F">
              <w:rPr>
                <w:rFonts w:ascii="Proxima Nova Rg" w:hAnsi="Proxima Nova Rg" w:eastAsia="Calibri" w:cs="Calibri"/>
                <w:sz w:val="20"/>
                <w:szCs w:val="20"/>
              </w:rPr>
              <w:t>Indicator 1.1: # of states maintain U-WIN user adherence rate &gt;90% </w:t>
            </w:r>
          </w:p>
        </w:tc>
        <w:tc>
          <w:tcPr>
            <w:tcW w:w="900" w:type="dxa"/>
            <w:tcMar>
              <w:left w:w="108" w:type="dxa"/>
              <w:right w:w="108" w:type="dxa"/>
            </w:tcMar>
          </w:tcPr>
          <w:p w:rsidRPr="009A061F" w:rsidR="003F08B2" w:rsidP="6FE1E3C7" w:rsidRDefault="003F08B2" w14:paraId="0D4386EA" w14:textId="07D911C7">
            <w:pPr>
              <w:jc w:val="both"/>
              <w:rPr>
                <w:rFonts w:ascii="Proxima Nova Rg" w:hAnsi="Proxima Nova Rg"/>
                <w:sz w:val="20"/>
                <w:szCs w:val="20"/>
              </w:rPr>
            </w:pPr>
            <w:r w:rsidRPr="009A061F">
              <w:rPr>
                <w:rFonts w:ascii="Proxima Nova Rg" w:hAnsi="Proxima Nova Rg" w:eastAsia="Calibri" w:cs="Calibri"/>
                <w:sz w:val="20"/>
                <w:szCs w:val="20"/>
              </w:rPr>
              <w:t>0</w:t>
            </w:r>
          </w:p>
        </w:tc>
        <w:tc>
          <w:tcPr>
            <w:tcW w:w="900" w:type="dxa"/>
            <w:tcMar>
              <w:left w:w="108" w:type="dxa"/>
              <w:right w:w="108" w:type="dxa"/>
            </w:tcMar>
          </w:tcPr>
          <w:p w:rsidRPr="009A061F" w:rsidR="003F08B2" w:rsidP="6FE1E3C7" w:rsidRDefault="003F08B2" w14:paraId="46A29AE6" w14:textId="188E0F8B">
            <w:pPr>
              <w:rPr>
                <w:rFonts w:ascii="Proxima Nova Rg" w:hAnsi="Proxima Nova Rg"/>
                <w:sz w:val="20"/>
                <w:szCs w:val="20"/>
              </w:rPr>
            </w:pPr>
            <w:r w:rsidRPr="009A061F">
              <w:rPr>
                <w:rFonts w:ascii="Proxima Nova Rg" w:hAnsi="Proxima Nova Rg" w:eastAsia="Calibri" w:cs="Calibri"/>
                <w:sz w:val="20"/>
                <w:szCs w:val="20"/>
              </w:rPr>
              <w:t>36</w:t>
            </w:r>
          </w:p>
        </w:tc>
        <w:tc>
          <w:tcPr>
            <w:tcW w:w="990" w:type="dxa"/>
            <w:tcMar>
              <w:left w:w="108" w:type="dxa"/>
              <w:right w:w="108" w:type="dxa"/>
            </w:tcMar>
          </w:tcPr>
          <w:p w:rsidRPr="009A061F" w:rsidR="003F08B2" w:rsidP="6FE1E3C7" w:rsidRDefault="003F08B2" w14:paraId="7DEA7598" w14:textId="0E2CDE5C">
            <w:pPr>
              <w:rPr>
                <w:rFonts w:ascii="Proxima Nova Rg" w:hAnsi="Proxima Nova Rg"/>
                <w:sz w:val="20"/>
                <w:szCs w:val="20"/>
              </w:rPr>
            </w:pPr>
            <w:r w:rsidRPr="009A061F">
              <w:rPr>
                <w:rFonts w:ascii="Proxima Nova Rg" w:hAnsi="Proxima Nova Rg" w:eastAsia="Calibri" w:cs="Calibri"/>
                <w:sz w:val="20"/>
                <w:szCs w:val="20"/>
              </w:rPr>
              <w:t>36</w:t>
            </w:r>
          </w:p>
        </w:tc>
        <w:tc>
          <w:tcPr>
            <w:tcW w:w="1260" w:type="dxa"/>
            <w:tcMar>
              <w:left w:w="108" w:type="dxa"/>
              <w:right w:w="108" w:type="dxa"/>
            </w:tcMar>
          </w:tcPr>
          <w:p w:rsidRPr="009A061F" w:rsidR="00927E49" w:rsidP="6FE1E3C7" w:rsidRDefault="003F08B2" w14:paraId="3C5B38FF" w14:textId="77777777">
            <w:pPr>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0927E49" w:rsidP="00927E49" w:rsidRDefault="00927E49" w14:paraId="2D72C01B" w14:textId="77777777">
            <w:pPr>
              <w:jc w:val="both"/>
              <w:rPr>
                <w:rFonts w:ascii="Calibri" w:hAnsi="Calibri" w:cs="Calibri"/>
                <w:color w:val="000000"/>
                <w:sz w:val="20"/>
                <w:szCs w:val="20"/>
              </w:rPr>
            </w:pPr>
            <w:r w:rsidRPr="009A061F">
              <w:rPr>
                <w:rFonts w:ascii="Calibri" w:hAnsi="Calibri" w:cs="Calibri"/>
                <w:color w:val="000000"/>
                <w:sz w:val="20"/>
                <w:szCs w:val="20"/>
              </w:rPr>
              <w:t>https://x.com/UNDP_India/status/1909138083900957150?utm_source=chatgpt.com</w:t>
            </w:r>
          </w:p>
          <w:p w:rsidRPr="009A061F" w:rsidR="003F08B2" w:rsidP="6FE1E3C7" w:rsidRDefault="003F08B2" w14:paraId="7F6A31DA" w14:textId="0C6290D7">
            <w:pPr>
              <w:jc w:val="both"/>
              <w:rPr>
                <w:rFonts w:ascii="Proxima Nova Rg" w:hAnsi="Proxima Nova Rg"/>
                <w:sz w:val="20"/>
                <w:szCs w:val="20"/>
              </w:rPr>
            </w:pPr>
          </w:p>
        </w:tc>
        <w:tc>
          <w:tcPr>
            <w:tcW w:w="990" w:type="dxa"/>
            <w:vMerge w:val="restart"/>
            <w:tcMar>
              <w:left w:w="108" w:type="dxa"/>
              <w:right w:w="108" w:type="dxa"/>
            </w:tcMar>
          </w:tcPr>
          <w:p w:rsidRPr="009A061F" w:rsidR="003F08B2" w:rsidP="6FE1E3C7" w:rsidRDefault="003F08B2" w14:paraId="15DAA84D" w14:textId="31B749EB">
            <w:pPr>
              <w:jc w:val="both"/>
              <w:rPr>
                <w:rFonts w:ascii="Proxima Nova Rg" w:hAnsi="Proxima Nova Rg"/>
                <w:sz w:val="20"/>
                <w:szCs w:val="20"/>
              </w:rPr>
            </w:pPr>
            <w:r w:rsidRPr="009A061F">
              <w:rPr>
                <w:rFonts w:ascii="Proxima Nova Rg" w:hAnsi="Proxima Nova Rg" w:eastAsia="Calibri" w:cs="Calibri"/>
                <w:sz w:val="20"/>
                <w:szCs w:val="20"/>
              </w:rPr>
              <w:t xml:space="preserve"> $10,676,796  </w:t>
            </w:r>
          </w:p>
        </w:tc>
        <w:tc>
          <w:tcPr>
            <w:tcW w:w="952" w:type="dxa"/>
            <w:vMerge w:val="restart"/>
            <w:tcMar>
              <w:left w:w="108" w:type="dxa"/>
              <w:right w:w="108" w:type="dxa"/>
            </w:tcMar>
          </w:tcPr>
          <w:p w:rsidRPr="009A061F" w:rsidR="003F08B2" w:rsidP="6FE1E3C7" w:rsidRDefault="003F08B2" w14:paraId="1CB85404" w14:textId="2F13D37C">
            <w:pPr>
              <w:jc w:val="both"/>
              <w:rPr>
                <w:rFonts w:ascii="Proxima Nova Rg" w:hAnsi="Proxima Nova Rg"/>
                <w:sz w:val="20"/>
                <w:szCs w:val="20"/>
              </w:rPr>
            </w:pPr>
            <w:r w:rsidRPr="009A061F">
              <w:rPr>
                <w:rFonts w:ascii="Proxima Nova Rg" w:hAnsi="Proxima Nova Rg" w:eastAsia="Calibri" w:cs="Calibri"/>
                <w:sz w:val="20"/>
                <w:szCs w:val="20"/>
              </w:rPr>
              <w:t xml:space="preserve"> $15,681,018</w:t>
            </w:r>
          </w:p>
        </w:tc>
        <w:tc>
          <w:tcPr>
            <w:tcW w:w="1044" w:type="dxa"/>
            <w:vMerge w:val="restart"/>
            <w:tcMar>
              <w:left w:w="108" w:type="dxa"/>
              <w:right w:w="108" w:type="dxa"/>
            </w:tcMar>
          </w:tcPr>
          <w:p w:rsidRPr="009A061F" w:rsidR="003F08B2" w:rsidP="6FE1E3C7" w:rsidRDefault="003F08B2" w14:paraId="737B3C84" w14:textId="44B2A887">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r w:rsidRPr="009A061F" w:rsidR="00CF49A1" w:rsidTr="00991815" w14:paraId="5D705D3B" w14:textId="77777777">
        <w:trPr>
          <w:trHeight w:val="296"/>
        </w:trPr>
        <w:tc>
          <w:tcPr>
            <w:tcW w:w="1118" w:type="dxa"/>
            <w:vMerge/>
            <w:vAlign w:val="center"/>
          </w:tcPr>
          <w:p w:rsidRPr="009A061F" w:rsidR="00CF49A1" w:rsidRDefault="00CF49A1" w14:paraId="193E6430" w14:textId="77777777">
            <w:pPr>
              <w:rPr>
                <w:rFonts w:ascii="Proxima Nova Rg" w:hAnsi="Proxima Nova Rg"/>
                <w:sz w:val="20"/>
                <w:szCs w:val="20"/>
              </w:rPr>
            </w:pPr>
          </w:p>
        </w:tc>
        <w:tc>
          <w:tcPr>
            <w:tcW w:w="1577" w:type="dxa"/>
            <w:tcMar>
              <w:left w:w="108" w:type="dxa"/>
              <w:right w:w="108" w:type="dxa"/>
            </w:tcMar>
          </w:tcPr>
          <w:p w:rsidRPr="009A061F" w:rsidR="00CF49A1" w:rsidP="6FE1E3C7" w:rsidRDefault="00CF49A1" w14:paraId="072EB476" w14:textId="3CA69A00">
            <w:pPr>
              <w:jc w:val="both"/>
              <w:rPr>
                <w:rFonts w:ascii="Proxima Nova Rg" w:hAnsi="Proxima Nova Rg"/>
                <w:sz w:val="20"/>
                <w:szCs w:val="20"/>
              </w:rPr>
            </w:pPr>
            <w:r w:rsidRPr="009A061F">
              <w:rPr>
                <w:rFonts w:ascii="Proxima Nova Rg" w:hAnsi="Proxima Nova Rg" w:eastAsia="Calibri" w:cs="Calibri"/>
                <w:sz w:val="20"/>
                <w:szCs w:val="20"/>
              </w:rPr>
              <w:t>Indicator 1.2 : # of children (Boys and Girls) vaccinated through U-WIN</w:t>
            </w:r>
          </w:p>
        </w:tc>
        <w:tc>
          <w:tcPr>
            <w:tcW w:w="900" w:type="dxa"/>
            <w:tcMar>
              <w:left w:w="108" w:type="dxa"/>
              <w:right w:w="108" w:type="dxa"/>
            </w:tcMar>
          </w:tcPr>
          <w:p w:rsidRPr="009A061F" w:rsidR="00CF49A1" w:rsidP="6FE1E3C7" w:rsidRDefault="00CF49A1" w14:paraId="1DD66BD4" w14:textId="72678247">
            <w:pPr>
              <w:jc w:val="both"/>
              <w:rPr>
                <w:rFonts w:ascii="Proxima Nova Rg" w:hAnsi="Proxima Nova Rg"/>
                <w:sz w:val="20"/>
                <w:szCs w:val="20"/>
              </w:rPr>
            </w:pPr>
            <w:r w:rsidRPr="009A061F">
              <w:rPr>
                <w:rFonts w:ascii="Proxima Nova Rg" w:hAnsi="Proxima Nova Rg" w:eastAsia="Calibri" w:cs="Calibri"/>
                <w:sz w:val="20"/>
                <w:szCs w:val="20"/>
              </w:rPr>
              <w:t xml:space="preserve"> 0</w:t>
            </w:r>
          </w:p>
        </w:tc>
        <w:tc>
          <w:tcPr>
            <w:tcW w:w="900" w:type="dxa"/>
            <w:tcMar>
              <w:left w:w="108" w:type="dxa"/>
              <w:right w:w="108" w:type="dxa"/>
            </w:tcMar>
          </w:tcPr>
          <w:p w:rsidRPr="009A061F" w:rsidR="00CF49A1" w:rsidP="6FE1E3C7" w:rsidRDefault="00CF49A1" w14:paraId="2AB0F6B5" w14:textId="1C7283BA">
            <w:pPr>
              <w:rPr>
                <w:rFonts w:ascii="Proxima Nova Rg" w:hAnsi="Proxima Nova Rg"/>
                <w:sz w:val="20"/>
                <w:szCs w:val="20"/>
              </w:rPr>
            </w:pPr>
            <w:r w:rsidRPr="009A061F">
              <w:rPr>
                <w:rFonts w:ascii="Proxima Nova Rg" w:hAnsi="Proxima Nova Rg" w:eastAsia="Calibri" w:cs="Calibri"/>
                <w:sz w:val="20"/>
                <w:szCs w:val="20"/>
              </w:rPr>
              <w:t>9 million</w:t>
            </w:r>
          </w:p>
        </w:tc>
        <w:tc>
          <w:tcPr>
            <w:tcW w:w="990" w:type="dxa"/>
            <w:tcMar>
              <w:left w:w="108" w:type="dxa"/>
              <w:right w:w="108" w:type="dxa"/>
            </w:tcMar>
          </w:tcPr>
          <w:p w:rsidRPr="009A061F" w:rsidR="00CF49A1" w:rsidP="6FE1E3C7" w:rsidRDefault="00CF49A1" w14:paraId="74BE66A2" w14:textId="74DAAA80">
            <w:pPr>
              <w:rPr>
                <w:rFonts w:ascii="Proxima Nova Rg" w:hAnsi="Proxima Nova Rg"/>
                <w:sz w:val="20"/>
                <w:szCs w:val="20"/>
              </w:rPr>
            </w:pPr>
            <w:r w:rsidRPr="009A061F">
              <w:rPr>
                <w:rFonts w:ascii="Proxima Nova Rg" w:hAnsi="Proxima Nova Rg" w:eastAsia="Calibri" w:cs="Calibri"/>
                <w:sz w:val="20"/>
                <w:szCs w:val="20"/>
              </w:rPr>
              <w:t xml:space="preserve"> 60.9 million</w:t>
            </w:r>
          </w:p>
        </w:tc>
        <w:tc>
          <w:tcPr>
            <w:tcW w:w="1260" w:type="dxa"/>
            <w:vMerge w:val="restart"/>
            <w:tcMar>
              <w:left w:w="108" w:type="dxa"/>
              <w:right w:w="108" w:type="dxa"/>
            </w:tcMar>
          </w:tcPr>
          <w:p w:rsidRPr="009A061F" w:rsidR="00CF49A1" w:rsidP="00B836D9" w:rsidRDefault="00CF49A1" w14:paraId="6F1D7DB7" w14:textId="77777777">
            <w:pPr>
              <w:jc w:val="both"/>
              <w:rPr>
                <w:rFonts w:ascii="Segoe UI" w:hAnsi="Segoe UI" w:cs="Segoe UI"/>
                <w:color w:val="000000"/>
                <w:sz w:val="20"/>
                <w:szCs w:val="20"/>
              </w:rPr>
            </w:pPr>
            <w:r w:rsidRPr="009A061F">
              <w:rPr>
                <w:rFonts w:ascii="Segoe UI" w:hAnsi="Segoe UI" w:cs="Segoe UI"/>
                <w:color w:val="000000"/>
                <w:sz w:val="20"/>
                <w:szCs w:val="20"/>
              </w:rPr>
              <w:t>https://www.undp.org/india/stories/digital-health-innovations-reaching-every-shore</w:t>
            </w:r>
          </w:p>
          <w:p w:rsidRPr="009A061F" w:rsidR="00CF49A1" w:rsidP="6FE1E3C7" w:rsidRDefault="00CF49A1" w14:paraId="26D2FB6C" w14:textId="2FCDC972">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90" w:type="dxa"/>
            <w:vMerge/>
            <w:vAlign w:val="center"/>
          </w:tcPr>
          <w:p w:rsidRPr="009A061F" w:rsidR="00CF49A1" w:rsidRDefault="00CF49A1" w14:paraId="1275B35D" w14:textId="77777777">
            <w:pPr>
              <w:rPr>
                <w:rFonts w:ascii="Proxima Nova Rg" w:hAnsi="Proxima Nova Rg"/>
                <w:sz w:val="20"/>
                <w:szCs w:val="20"/>
              </w:rPr>
            </w:pPr>
          </w:p>
        </w:tc>
        <w:tc>
          <w:tcPr>
            <w:tcW w:w="952" w:type="dxa"/>
            <w:vMerge/>
            <w:vAlign w:val="center"/>
          </w:tcPr>
          <w:p w:rsidRPr="009A061F" w:rsidR="00CF49A1" w:rsidRDefault="00CF49A1" w14:paraId="5A0A0242" w14:textId="77777777">
            <w:pPr>
              <w:rPr>
                <w:rFonts w:ascii="Proxima Nova Rg" w:hAnsi="Proxima Nova Rg"/>
                <w:sz w:val="20"/>
                <w:szCs w:val="20"/>
              </w:rPr>
            </w:pPr>
          </w:p>
        </w:tc>
        <w:tc>
          <w:tcPr>
            <w:tcW w:w="1044" w:type="dxa"/>
            <w:vMerge/>
            <w:vAlign w:val="center"/>
          </w:tcPr>
          <w:p w:rsidRPr="009A061F" w:rsidR="00CF49A1" w:rsidRDefault="00CF49A1" w14:paraId="0B8BD77E" w14:textId="77777777">
            <w:pPr>
              <w:rPr>
                <w:rFonts w:ascii="Proxima Nova Rg" w:hAnsi="Proxima Nova Rg"/>
                <w:sz w:val="20"/>
                <w:szCs w:val="20"/>
              </w:rPr>
            </w:pPr>
          </w:p>
        </w:tc>
      </w:tr>
      <w:tr w:rsidRPr="009A061F" w:rsidR="00CF49A1" w:rsidTr="00991815" w14:paraId="6296144D" w14:textId="77777777">
        <w:trPr>
          <w:trHeight w:val="296"/>
        </w:trPr>
        <w:tc>
          <w:tcPr>
            <w:tcW w:w="1118" w:type="dxa"/>
            <w:vMerge/>
            <w:vAlign w:val="center"/>
          </w:tcPr>
          <w:p w:rsidRPr="009A061F" w:rsidR="00CF49A1" w:rsidRDefault="00CF49A1" w14:paraId="210F7DC2" w14:textId="77777777">
            <w:pPr>
              <w:rPr>
                <w:rFonts w:ascii="Proxima Nova Rg" w:hAnsi="Proxima Nova Rg"/>
                <w:sz w:val="20"/>
                <w:szCs w:val="20"/>
              </w:rPr>
            </w:pPr>
          </w:p>
        </w:tc>
        <w:tc>
          <w:tcPr>
            <w:tcW w:w="1577" w:type="dxa"/>
            <w:tcMar>
              <w:left w:w="108" w:type="dxa"/>
              <w:right w:w="108" w:type="dxa"/>
            </w:tcMar>
          </w:tcPr>
          <w:p w:rsidRPr="009A061F" w:rsidR="00CF49A1" w:rsidP="6FE1E3C7" w:rsidRDefault="00CF49A1" w14:paraId="6A5839D1" w14:textId="128876F5">
            <w:pPr>
              <w:jc w:val="both"/>
              <w:rPr>
                <w:rFonts w:ascii="Proxima Nova Rg" w:hAnsi="Proxima Nova Rg" w:eastAsia="Calibri" w:cs="Calibri"/>
                <w:sz w:val="20"/>
                <w:szCs w:val="20"/>
              </w:rPr>
            </w:pPr>
            <w:r w:rsidRPr="009A061F">
              <w:rPr>
                <w:rFonts w:ascii="Proxima Nova Rg" w:hAnsi="Proxima Nova Rg" w:eastAsia="Calibri" w:cs="Calibri"/>
                <w:sz w:val="20"/>
                <w:szCs w:val="20"/>
              </w:rPr>
              <w:t>Indicator 1.3: # of pregnant women vaccinated through U-WIN</w:t>
            </w:r>
          </w:p>
        </w:tc>
        <w:tc>
          <w:tcPr>
            <w:tcW w:w="900" w:type="dxa"/>
            <w:tcMar>
              <w:left w:w="108" w:type="dxa"/>
              <w:right w:w="108" w:type="dxa"/>
            </w:tcMar>
          </w:tcPr>
          <w:p w:rsidRPr="009A061F" w:rsidR="00CF49A1" w:rsidP="6FE1E3C7" w:rsidRDefault="00CF49A1" w14:paraId="55AEE58F" w14:textId="2D176386">
            <w:pPr>
              <w:jc w:val="both"/>
              <w:rPr>
                <w:rFonts w:ascii="Proxima Nova Rg" w:hAnsi="Proxima Nova Rg" w:eastAsia="Calibri" w:cs="Calibri"/>
                <w:sz w:val="20"/>
                <w:szCs w:val="20"/>
              </w:rPr>
            </w:pPr>
            <w:r w:rsidRPr="009A061F">
              <w:rPr>
                <w:rFonts w:ascii="Proxima Nova Rg" w:hAnsi="Proxima Nova Rg" w:eastAsia="Calibri" w:cs="Calibri"/>
                <w:sz w:val="20"/>
                <w:szCs w:val="20"/>
              </w:rPr>
              <w:t>0</w:t>
            </w:r>
          </w:p>
        </w:tc>
        <w:tc>
          <w:tcPr>
            <w:tcW w:w="900" w:type="dxa"/>
            <w:tcMar>
              <w:left w:w="108" w:type="dxa"/>
              <w:right w:w="108" w:type="dxa"/>
            </w:tcMar>
          </w:tcPr>
          <w:p w:rsidRPr="009A061F" w:rsidR="00CF49A1" w:rsidP="6FE1E3C7" w:rsidRDefault="00CF49A1" w14:paraId="31A98899" w14:textId="7E88A14B">
            <w:pPr>
              <w:rPr>
                <w:rFonts w:ascii="Proxima Nova Rg" w:hAnsi="Proxima Nova Rg" w:eastAsia="Calibri" w:cs="Calibri"/>
                <w:sz w:val="20"/>
                <w:szCs w:val="20"/>
              </w:rPr>
            </w:pPr>
            <w:r w:rsidRPr="009A061F">
              <w:rPr>
                <w:rFonts w:ascii="Proxima Nova Rg" w:hAnsi="Proxima Nova Rg" w:eastAsia="Calibri" w:cs="Calibri"/>
                <w:sz w:val="20"/>
                <w:szCs w:val="20"/>
              </w:rPr>
              <w:t>7 million</w:t>
            </w:r>
          </w:p>
        </w:tc>
        <w:tc>
          <w:tcPr>
            <w:tcW w:w="990" w:type="dxa"/>
            <w:tcMar>
              <w:left w:w="108" w:type="dxa"/>
              <w:right w:w="108" w:type="dxa"/>
            </w:tcMar>
          </w:tcPr>
          <w:p w:rsidRPr="009A061F" w:rsidR="00CF49A1" w:rsidP="6FE1E3C7" w:rsidRDefault="00CF49A1" w14:paraId="4FEA33C4" w14:textId="39704A65">
            <w:pPr>
              <w:rPr>
                <w:rFonts w:ascii="Proxima Nova Rg" w:hAnsi="Proxima Nova Rg" w:eastAsia="Calibri" w:cs="Calibri"/>
                <w:sz w:val="20"/>
                <w:szCs w:val="20"/>
              </w:rPr>
            </w:pPr>
            <w:r w:rsidRPr="009A061F">
              <w:rPr>
                <w:rFonts w:ascii="Proxima Nova Rg" w:hAnsi="Proxima Nova Rg" w:eastAsia="Calibri" w:cs="Calibri"/>
                <w:sz w:val="20"/>
                <w:szCs w:val="20"/>
              </w:rPr>
              <w:t>12 million</w:t>
            </w:r>
          </w:p>
        </w:tc>
        <w:tc>
          <w:tcPr>
            <w:tcW w:w="1260" w:type="dxa"/>
            <w:vMerge/>
            <w:tcMar>
              <w:left w:w="108" w:type="dxa"/>
              <w:right w:w="108" w:type="dxa"/>
            </w:tcMar>
          </w:tcPr>
          <w:p w:rsidRPr="009A061F" w:rsidR="00CF49A1" w:rsidP="6FE1E3C7" w:rsidRDefault="00CF49A1" w14:paraId="66D0CC67" w14:textId="77777777">
            <w:pPr>
              <w:jc w:val="both"/>
              <w:rPr>
                <w:rFonts w:ascii="Proxima Nova Rg" w:hAnsi="Proxima Nova Rg" w:eastAsia="Calibri" w:cs="Calibri"/>
                <w:sz w:val="20"/>
                <w:szCs w:val="20"/>
              </w:rPr>
            </w:pPr>
          </w:p>
        </w:tc>
        <w:tc>
          <w:tcPr>
            <w:tcW w:w="990" w:type="dxa"/>
            <w:vMerge/>
            <w:vAlign w:val="center"/>
          </w:tcPr>
          <w:p w:rsidRPr="009A061F" w:rsidR="00CF49A1" w:rsidRDefault="00CF49A1" w14:paraId="733E8254" w14:textId="77777777">
            <w:pPr>
              <w:rPr>
                <w:rFonts w:ascii="Proxima Nova Rg" w:hAnsi="Proxima Nova Rg"/>
                <w:sz w:val="20"/>
                <w:szCs w:val="20"/>
              </w:rPr>
            </w:pPr>
          </w:p>
        </w:tc>
        <w:tc>
          <w:tcPr>
            <w:tcW w:w="952" w:type="dxa"/>
            <w:vMerge/>
            <w:vAlign w:val="center"/>
          </w:tcPr>
          <w:p w:rsidRPr="009A061F" w:rsidR="00CF49A1" w:rsidRDefault="00CF49A1" w14:paraId="401AB478" w14:textId="77777777">
            <w:pPr>
              <w:rPr>
                <w:rFonts w:ascii="Proxima Nova Rg" w:hAnsi="Proxima Nova Rg"/>
                <w:sz w:val="20"/>
                <w:szCs w:val="20"/>
              </w:rPr>
            </w:pPr>
          </w:p>
        </w:tc>
        <w:tc>
          <w:tcPr>
            <w:tcW w:w="1044" w:type="dxa"/>
            <w:vAlign w:val="center"/>
          </w:tcPr>
          <w:p w:rsidRPr="009A061F" w:rsidR="00CF49A1" w:rsidRDefault="00CF49A1" w14:paraId="5B8A456C" w14:textId="77777777">
            <w:pPr>
              <w:rPr>
                <w:rFonts w:ascii="Proxima Nova Rg" w:hAnsi="Proxima Nova Rg"/>
                <w:sz w:val="20"/>
                <w:szCs w:val="20"/>
              </w:rPr>
            </w:pPr>
          </w:p>
        </w:tc>
      </w:tr>
      <w:tr w:rsidRPr="009A061F" w:rsidR="003F08B2" w:rsidTr="00991815" w14:paraId="6BDC03E6" w14:textId="77777777">
        <w:trPr>
          <w:trHeight w:val="296"/>
        </w:trPr>
        <w:tc>
          <w:tcPr>
            <w:tcW w:w="1118" w:type="dxa"/>
            <w:vMerge/>
            <w:vAlign w:val="center"/>
          </w:tcPr>
          <w:p w:rsidRPr="009A061F" w:rsidR="003F08B2" w:rsidRDefault="003F08B2" w14:paraId="0682CB3B" w14:textId="77777777">
            <w:pPr>
              <w:rPr>
                <w:rFonts w:ascii="Proxima Nova Rg" w:hAnsi="Proxima Nova Rg"/>
                <w:sz w:val="20"/>
                <w:szCs w:val="20"/>
              </w:rPr>
            </w:pPr>
          </w:p>
        </w:tc>
        <w:tc>
          <w:tcPr>
            <w:tcW w:w="1577" w:type="dxa"/>
            <w:tcMar>
              <w:left w:w="108" w:type="dxa"/>
              <w:right w:w="108" w:type="dxa"/>
            </w:tcMar>
          </w:tcPr>
          <w:p w:rsidRPr="009A061F" w:rsidR="003F08B2" w:rsidP="6FE1E3C7" w:rsidRDefault="003F08B2" w14:paraId="62BB3E12" w14:textId="4DCAE4BD">
            <w:pPr>
              <w:jc w:val="both"/>
              <w:rPr>
                <w:rFonts w:ascii="Proxima Nova Rg" w:hAnsi="Proxima Nova Rg" w:eastAsia="Calibri" w:cs="Calibri"/>
                <w:sz w:val="20"/>
                <w:szCs w:val="20"/>
              </w:rPr>
            </w:pPr>
            <w:r w:rsidRPr="009A061F">
              <w:rPr>
                <w:rFonts w:ascii="Proxima Nova Rg" w:hAnsi="Proxima Nova Rg" w:eastAsia="Calibri" w:cs="Calibri"/>
                <w:sz w:val="20"/>
                <w:szCs w:val="20"/>
              </w:rPr>
              <w:t>1.4 Capacities of women healthcare workers built on usage U-WIN application</w:t>
            </w:r>
          </w:p>
        </w:tc>
        <w:tc>
          <w:tcPr>
            <w:tcW w:w="900" w:type="dxa"/>
            <w:tcMar>
              <w:left w:w="108" w:type="dxa"/>
              <w:right w:w="108" w:type="dxa"/>
            </w:tcMar>
          </w:tcPr>
          <w:p w:rsidRPr="009A061F" w:rsidR="003F08B2" w:rsidP="6FE1E3C7" w:rsidRDefault="003F08B2" w14:paraId="444915C0" w14:textId="2D20F239">
            <w:pPr>
              <w:jc w:val="both"/>
              <w:rPr>
                <w:rFonts w:ascii="Proxima Nova Rg" w:hAnsi="Proxima Nova Rg" w:eastAsia="Calibri" w:cs="Calibri"/>
                <w:sz w:val="20"/>
                <w:szCs w:val="20"/>
              </w:rPr>
            </w:pPr>
            <w:r w:rsidRPr="009A061F">
              <w:rPr>
                <w:rFonts w:ascii="Proxima Nova Rg" w:hAnsi="Proxima Nova Rg" w:eastAsia="Calibri" w:cs="Calibri"/>
                <w:sz w:val="20"/>
                <w:szCs w:val="20"/>
              </w:rPr>
              <w:t>0</w:t>
            </w:r>
          </w:p>
        </w:tc>
        <w:tc>
          <w:tcPr>
            <w:tcW w:w="900" w:type="dxa"/>
            <w:tcMar>
              <w:left w:w="108" w:type="dxa"/>
              <w:right w:w="108" w:type="dxa"/>
            </w:tcMar>
          </w:tcPr>
          <w:p w:rsidRPr="009A061F" w:rsidR="003F08B2" w:rsidP="6FE1E3C7" w:rsidRDefault="003F08B2" w14:paraId="42D43F17" w14:textId="60C373FF">
            <w:pPr>
              <w:rPr>
                <w:rFonts w:ascii="Proxima Nova Rg" w:hAnsi="Proxima Nova Rg" w:eastAsia="Calibri" w:cs="Calibri"/>
                <w:sz w:val="20"/>
                <w:szCs w:val="20"/>
              </w:rPr>
            </w:pPr>
            <w:r w:rsidRPr="009B4C02">
              <w:rPr>
                <w:rFonts w:ascii="Proxima Nova Rg" w:hAnsi="Proxima Nova Rg" w:eastAsia="Calibri" w:cs="Calibri"/>
                <w:sz w:val="20"/>
                <w:szCs w:val="20"/>
              </w:rPr>
              <w:t>3.5 million</w:t>
            </w:r>
          </w:p>
        </w:tc>
        <w:tc>
          <w:tcPr>
            <w:tcW w:w="990" w:type="dxa"/>
            <w:tcMar>
              <w:left w:w="108" w:type="dxa"/>
              <w:right w:w="108" w:type="dxa"/>
            </w:tcMar>
          </w:tcPr>
          <w:p w:rsidRPr="009A061F" w:rsidR="003F08B2" w:rsidP="6FE1E3C7" w:rsidRDefault="009F203C" w14:paraId="6385351D" w14:textId="2EEF495B">
            <w:pPr>
              <w:rPr>
                <w:rFonts w:ascii="Proxima Nova Rg" w:hAnsi="Proxima Nova Rg" w:eastAsia="Calibri" w:cs="Calibri"/>
                <w:sz w:val="20"/>
                <w:szCs w:val="20"/>
              </w:rPr>
            </w:pPr>
            <w:commentRangeStart w:id="11"/>
            <w:r w:rsidRPr="009A061F">
              <w:rPr>
                <w:rFonts w:ascii="Proxima Nova Rg" w:hAnsi="Proxima Nova Rg" w:eastAsia="Calibri" w:cs="Calibri"/>
                <w:sz w:val="20"/>
                <w:szCs w:val="20"/>
              </w:rPr>
              <w:t>3</w:t>
            </w:r>
            <w:r w:rsidR="00E02C40">
              <w:rPr>
                <w:rFonts w:ascii="Proxima Nova Rg" w:hAnsi="Proxima Nova Rg" w:eastAsia="Calibri" w:cs="Calibri"/>
                <w:sz w:val="20"/>
                <w:szCs w:val="20"/>
              </w:rPr>
              <w:t xml:space="preserve"> </w:t>
            </w:r>
            <w:r w:rsidRPr="009A061F" w:rsidR="003F08B2">
              <w:rPr>
                <w:rFonts w:ascii="Proxima Nova Rg" w:hAnsi="Proxima Nova Rg" w:eastAsia="Calibri" w:cs="Calibri"/>
                <w:sz w:val="20"/>
                <w:szCs w:val="20"/>
              </w:rPr>
              <w:t>million</w:t>
            </w:r>
            <w:commentRangeEnd w:id="11"/>
            <w:r w:rsidRPr="009A061F" w:rsidR="00513455">
              <w:rPr>
                <w:rStyle w:val="CommentReference"/>
                <w:rFonts w:ascii="Proxima Nova Rg" w:hAnsi="Proxima Nova Rg" w:eastAsia="Calibri" w:cs="Calibri"/>
                <w:sz w:val="20"/>
                <w:szCs w:val="20"/>
              </w:rPr>
              <w:commentReference w:id="11"/>
            </w:r>
          </w:p>
        </w:tc>
        <w:tc>
          <w:tcPr>
            <w:tcW w:w="1260" w:type="dxa"/>
            <w:tcMar>
              <w:left w:w="108" w:type="dxa"/>
              <w:right w:w="108" w:type="dxa"/>
            </w:tcMar>
          </w:tcPr>
          <w:p w:rsidRPr="009A061F" w:rsidR="00EF2191" w:rsidP="00EF2191" w:rsidRDefault="00EF2191" w14:paraId="2D0D2561" w14:textId="77777777">
            <w:pPr>
              <w:jc w:val="both"/>
              <w:rPr>
                <w:rFonts w:ascii="Calibri" w:hAnsi="Calibri" w:cs="Calibri"/>
                <w:color w:val="000000"/>
                <w:sz w:val="20"/>
                <w:szCs w:val="20"/>
              </w:rPr>
            </w:pPr>
            <w:r w:rsidRPr="009A061F">
              <w:rPr>
                <w:rFonts w:ascii="Calibri" w:hAnsi="Calibri" w:cs="Calibri"/>
                <w:color w:val="000000"/>
                <w:sz w:val="20"/>
                <w:szCs w:val="20"/>
              </w:rPr>
              <w:t>https://x.com/UNDP_India/status/1881219145196323125?utm_source=chatgpt.com</w:t>
            </w:r>
          </w:p>
          <w:p w:rsidRPr="009A061F" w:rsidR="003F08B2" w:rsidP="6FE1E3C7" w:rsidRDefault="003F08B2" w14:paraId="0853789F" w14:textId="77777777">
            <w:pPr>
              <w:jc w:val="both"/>
              <w:rPr>
                <w:rFonts w:ascii="Proxima Nova Rg" w:hAnsi="Proxima Nova Rg" w:eastAsia="Calibri" w:cs="Calibri"/>
                <w:sz w:val="20"/>
                <w:szCs w:val="20"/>
              </w:rPr>
            </w:pPr>
          </w:p>
        </w:tc>
        <w:tc>
          <w:tcPr>
            <w:tcW w:w="990" w:type="dxa"/>
            <w:vMerge/>
            <w:vAlign w:val="center"/>
          </w:tcPr>
          <w:p w:rsidRPr="009A061F" w:rsidR="003F08B2" w:rsidRDefault="003F08B2" w14:paraId="0547327F" w14:textId="77777777">
            <w:pPr>
              <w:rPr>
                <w:rFonts w:ascii="Proxima Nova Rg" w:hAnsi="Proxima Nova Rg"/>
                <w:sz w:val="20"/>
                <w:szCs w:val="20"/>
              </w:rPr>
            </w:pPr>
          </w:p>
        </w:tc>
        <w:tc>
          <w:tcPr>
            <w:tcW w:w="952" w:type="dxa"/>
            <w:vMerge/>
            <w:vAlign w:val="center"/>
          </w:tcPr>
          <w:p w:rsidRPr="009A061F" w:rsidR="003F08B2" w:rsidRDefault="003F08B2" w14:paraId="1768F799" w14:textId="77777777">
            <w:pPr>
              <w:rPr>
                <w:rFonts w:ascii="Proxima Nova Rg" w:hAnsi="Proxima Nova Rg"/>
                <w:sz w:val="20"/>
                <w:szCs w:val="20"/>
              </w:rPr>
            </w:pPr>
          </w:p>
        </w:tc>
        <w:tc>
          <w:tcPr>
            <w:tcW w:w="1044" w:type="dxa"/>
            <w:vAlign w:val="center"/>
          </w:tcPr>
          <w:p w:rsidRPr="009A061F" w:rsidR="003F08B2" w:rsidRDefault="003F08B2" w14:paraId="30EF6AAC" w14:textId="77777777">
            <w:pPr>
              <w:rPr>
                <w:rFonts w:ascii="Proxima Nova Rg" w:hAnsi="Proxima Nova Rg"/>
                <w:sz w:val="20"/>
                <w:szCs w:val="20"/>
              </w:rPr>
            </w:pPr>
          </w:p>
        </w:tc>
      </w:tr>
      <w:tr w:rsidRPr="009A061F" w:rsidR="6FE1E3C7" w:rsidTr="00991815" w14:paraId="124C161C" w14:textId="77777777">
        <w:trPr>
          <w:trHeight w:val="296"/>
        </w:trPr>
        <w:tc>
          <w:tcPr>
            <w:tcW w:w="1118" w:type="dxa"/>
            <w:vMerge w:val="restart"/>
            <w:tcMar>
              <w:left w:w="108" w:type="dxa"/>
              <w:right w:w="108" w:type="dxa"/>
            </w:tcMar>
          </w:tcPr>
          <w:p w:rsidRPr="009A061F" w:rsidR="6FE1E3C7" w:rsidP="6FE1E3C7" w:rsidRDefault="6FE1E3C7" w14:paraId="5834B865" w14:textId="3B69BFA7">
            <w:pPr>
              <w:jc w:val="both"/>
              <w:rPr>
                <w:rFonts w:ascii="Proxima Nova Rg" w:hAnsi="Proxima Nova Rg"/>
                <w:sz w:val="20"/>
                <w:szCs w:val="20"/>
              </w:rPr>
            </w:pPr>
            <w:r w:rsidRPr="009A061F">
              <w:rPr>
                <w:rFonts w:ascii="Proxima Nova Rg" w:hAnsi="Proxima Nova Rg" w:eastAsia="Calibri" w:cs="Calibri"/>
                <w:b/>
                <w:bCs/>
                <w:sz w:val="20"/>
                <w:szCs w:val="20"/>
              </w:rPr>
              <w:t>Output 2</w:t>
            </w:r>
            <w:r w:rsidRPr="009A061F" w:rsidR="000B0102">
              <w:rPr>
                <w:rFonts w:ascii="Proxima Nova Rg" w:hAnsi="Proxima Nova Rg" w:eastAsia="Calibri" w:cs="Calibri"/>
                <w:b/>
                <w:bCs/>
                <w:sz w:val="20"/>
                <w:szCs w:val="20"/>
              </w:rPr>
              <w:t xml:space="preserve"> :</w:t>
            </w:r>
            <w:r w:rsidRPr="009A061F" w:rsidR="000B0102">
              <w:rPr>
                <w:sz w:val="20"/>
                <w:szCs w:val="20"/>
              </w:rPr>
              <w:t xml:space="preserve"> </w:t>
            </w:r>
            <w:r w:rsidRPr="009A061F" w:rsidR="000B0102">
              <w:rPr>
                <w:rFonts w:ascii="Proxima Nova Rg" w:hAnsi="Proxima Nova Rg" w:eastAsia="Calibri" w:cs="Calibri"/>
                <w:sz w:val="20"/>
                <w:szCs w:val="20"/>
              </w:rPr>
              <w:t>Strengthen Review Mechanism and Immunisation Data Analytics</w:t>
            </w:r>
          </w:p>
        </w:tc>
        <w:tc>
          <w:tcPr>
            <w:tcW w:w="1577" w:type="dxa"/>
            <w:tcMar>
              <w:left w:w="108" w:type="dxa"/>
              <w:right w:w="108" w:type="dxa"/>
            </w:tcMar>
          </w:tcPr>
          <w:p w:rsidRPr="009A061F" w:rsidR="6FE1E3C7" w:rsidP="6FE1E3C7" w:rsidRDefault="6FE1E3C7" w14:paraId="108C18C6" w14:textId="2D0CDCAA">
            <w:pPr>
              <w:jc w:val="both"/>
              <w:rPr>
                <w:rFonts w:ascii="Proxima Nova Rg" w:hAnsi="Proxima Nova Rg"/>
                <w:sz w:val="20"/>
                <w:szCs w:val="20"/>
              </w:rPr>
            </w:pPr>
            <w:r w:rsidRPr="009A061F">
              <w:rPr>
                <w:rFonts w:ascii="Proxima Nova Rg" w:hAnsi="Proxima Nova Rg" w:eastAsia="Calibri" w:cs="Calibri"/>
                <w:sz w:val="20"/>
                <w:szCs w:val="20"/>
              </w:rPr>
              <w:t>Indicator 2.</w:t>
            </w:r>
            <w:r w:rsidRPr="009A061F" w:rsidR="009E1FA5">
              <w:rPr>
                <w:rFonts w:ascii="Proxima Nova Rg" w:hAnsi="Proxima Nova Rg" w:eastAsia="Calibri" w:cs="Calibri"/>
                <w:sz w:val="20"/>
                <w:szCs w:val="20"/>
              </w:rPr>
              <w:t>1 # of data sources triangulated to derive immunisation decisions at the state and national level</w:t>
            </w:r>
          </w:p>
        </w:tc>
        <w:tc>
          <w:tcPr>
            <w:tcW w:w="900" w:type="dxa"/>
            <w:tcMar>
              <w:left w:w="108" w:type="dxa"/>
              <w:right w:w="108" w:type="dxa"/>
            </w:tcMar>
          </w:tcPr>
          <w:p w:rsidRPr="009A061F" w:rsidR="6FE1E3C7" w:rsidP="6FE1E3C7" w:rsidRDefault="6FE1E3C7" w14:paraId="6785C2AD" w14:textId="70E3EE4F">
            <w:pPr>
              <w:jc w:val="both"/>
              <w:rPr>
                <w:rFonts w:ascii="Proxima Nova Rg" w:hAnsi="Proxima Nova Rg"/>
                <w:sz w:val="20"/>
                <w:szCs w:val="20"/>
              </w:rPr>
            </w:pPr>
            <w:r w:rsidRPr="009A061F">
              <w:rPr>
                <w:rFonts w:ascii="Proxima Nova Rg" w:hAnsi="Proxima Nova Rg" w:eastAsia="Calibri" w:cs="Calibri"/>
                <w:sz w:val="20"/>
                <w:szCs w:val="20"/>
              </w:rPr>
              <w:t xml:space="preserve"> </w:t>
            </w:r>
            <w:r w:rsidRPr="009A061F" w:rsidR="004C2079">
              <w:rPr>
                <w:rFonts w:ascii="Proxima Nova Rg" w:hAnsi="Proxima Nova Rg" w:eastAsia="Calibri" w:cs="Calibri"/>
                <w:sz w:val="20"/>
                <w:szCs w:val="20"/>
              </w:rPr>
              <w:t>0</w:t>
            </w:r>
          </w:p>
        </w:tc>
        <w:tc>
          <w:tcPr>
            <w:tcW w:w="900" w:type="dxa"/>
            <w:tcMar>
              <w:left w:w="108" w:type="dxa"/>
              <w:right w:w="108" w:type="dxa"/>
            </w:tcMar>
          </w:tcPr>
          <w:p w:rsidRPr="009A061F" w:rsidR="6FE1E3C7" w:rsidP="6FE1E3C7" w:rsidRDefault="004C2079" w14:paraId="1F27AD73" w14:textId="73F01CB0">
            <w:pPr>
              <w:rPr>
                <w:rFonts w:ascii="Proxima Nova Rg" w:hAnsi="Proxima Nova Rg"/>
                <w:sz w:val="20"/>
                <w:szCs w:val="20"/>
                <w:highlight w:val="yellow"/>
              </w:rPr>
            </w:pPr>
            <w:r w:rsidRPr="009A061F">
              <w:rPr>
                <w:rFonts w:ascii="Proxima Nova Rg" w:hAnsi="Proxima Nova Rg" w:eastAsia="Calibri" w:cs="Calibri"/>
                <w:sz w:val="20"/>
                <w:szCs w:val="20"/>
                <w:highlight w:val="yellow"/>
              </w:rPr>
              <w:t>33</w:t>
            </w:r>
          </w:p>
        </w:tc>
        <w:tc>
          <w:tcPr>
            <w:tcW w:w="990" w:type="dxa"/>
            <w:tcMar>
              <w:left w:w="108" w:type="dxa"/>
              <w:right w:w="108" w:type="dxa"/>
            </w:tcMar>
          </w:tcPr>
          <w:p w:rsidRPr="009A061F" w:rsidR="6FE1E3C7" w:rsidP="6FE1E3C7" w:rsidRDefault="6FE1E3C7" w14:paraId="19A0E15A" w14:textId="6DCB106A">
            <w:pPr>
              <w:rPr>
                <w:rFonts w:ascii="Proxima Nova Rg" w:hAnsi="Proxima Nova Rg"/>
                <w:sz w:val="20"/>
                <w:szCs w:val="20"/>
              </w:rPr>
            </w:pPr>
            <w:r w:rsidRPr="009A061F">
              <w:rPr>
                <w:rFonts w:ascii="Proxima Nova Rg" w:hAnsi="Proxima Nova Rg" w:eastAsia="Calibri" w:cs="Calibri"/>
                <w:sz w:val="20"/>
                <w:szCs w:val="20"/>
              </w:rPr>
              <w:t xml:space="preserve"> </w:t>
            </w:r>
          </w:p>
        </w:tc>
        <w:tc>
          <w:tcPr>
            <w:tcW w:w="1260" w:type="dxa"/>
            <w:tcMar>
              <w:left w:w="108" w:type="dxa"/>
              <w:right w:w="108" w:type="dxa"/>
            </w:tcMar>
          </w:tcPr>
          <w:p w:rsidRPr="009A061F" w:rsidR="6FE1E3C7" w:rsidP="6FE1E3C7" w:rsidRDefault="6FE1E3C7" w14:paraId="4DDE0CA8" w14:textId="6748BA5C">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90" w:type="dxa"/>
            <w:vMerge w:val="restart"/>
            <w:tcMar>
              <w:left w:w="108" w:type="dxa"/>
              <w:right w:w="108" w:type="dxa"/>
            </w:tcMar>
          </w:tcPr>
          <w:p w:rsidRPr="009A061F" w:rsidR="6FE1E3C7" w:rsidP="6FE1E3C7" w:rsidRDefault="6FE1E3C7" w14:paraId="61D090B0" w14:textId="3A850D68">
            <w:pPr>
              <w:jc w:val="both"/>
              <w:rPr>
                <w:rFonts w:ascii="Proxima Nova Rg" w:hAnsi="Proxima Nova Rg"/>
                <w:sz w:val="20"/>
                <w:szCs w:val="20"/>
              </w:rPr>
            </w:pPr>
            <w:r w:rsidRPr="009A061F">
              <w:rPr>
                <w:rFonts w:ascii="Proxima Nova Rg" w:hAnsi="Proxima Nova Rg" w:eastAsia="Calibri" w:cs="Calibri"/>
                <w:sz w:val="20"/>
                <w:szCs w:val="20"/>
              </w:rPr>
              <w:t xml:space="preserve"> </w:t>
            </w:r>
            <w:r w:rsidRPr="009A061F" w:rsidR="00F06548">
              <w:rPr>
                <w:rFonts w:ascii="Proxima Nova Rg" w:hAnsi="Proxima Nova Rg" w:eastAsia="Calibri" w:cs="Calibri"/>
                <w:sz w:val="20"/>
                <w:szCs w:val="20"/>
              </w:rPr>
              <w:t>$ 4,376,700</w:t>
            </w:r>
          </w:p>
        </w:tc>
        <w:tc>
          <w:tcPr>
            <w:tcW w:w="952" w:type="dxa"/>
            <w:vMerge w:val="restart"/>
            <w:tcMar>
              <w:left w:w="108" w:type="dxa"/>
              <w:right w:w="108" w:type="dxa"/>
            </w:tcMar>
          </w:tcPr>
          <w:p w:rsidRPr="009A061F" w:rsidR="6FE1E3C7" w:rsidP="6FE1E3C7" w:rsidRDefault="6FE1E3C7" w14:paraId="0DCD4650" w14:textId="3BC74761">
            <w:pPr>
              <w:jc w:val="both"/>
              <w:rPr>
                <w:rFonts w:ascii="Proxima Nova Rg" w:hAnsi="Proxima Nova Rg"/>
                <w:sz w:val="20"/>
                <w:szCs w:val="20"/>
              </w:rPr>
            </w:pPr>
            <w:r w:rsidRPr="009A061F">
              <w:rPr>
                <w:rFonts w:ascii="Proxima Nova Rg" w:hAnsi="Proxima Nova Rg" w:eastAsia="Calibri" w:cs="Calibri"/>
                <w:sz w:val="20"/>
                <w:szCs w:val="20"/>
              </w:rPr>
              <w:t xml:space="preserve"> </w:t>
            </w:r>
            <w:r w:rsidRPr="009A061F" w:rsidR="00FA507E">
              <w:rPr>
                <w:rFonts w:ascii="Proxima Nova Rg" w:hAnsi="Proxima Nova Rg" w:eastAsia="Calibri" w:cs="Calibri"/>
                <w:sz w:val="20"/>
                <w:szCs w:val="20"/>
              </w:rPr>
              <w:t>$2,156,734</w:t>
            </w:r>
          </w:p>
        </w:tc>
        <w:tc>
          <w:tcPr>
            <w:tcW w:w="1044" w:type="dxa"/>
            <w:vMerge w:val="restart"/>
            <w:tcMar>
              <w:left w:w="108" w:type="dxa"/>
              <w:right w:w="108" w:type="dxa"/>
            </w:tcMar>
          </w:tcPr>
          <w:p w:rsidRPr="009A061F" w:rsidR="6FE1E3C7" w:rsidP="6FE1E3C7" w:rsidRDefault="6FE1E3C7" w14:paraId="0241736F" w14:textId="37B91F0A">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r w:rsidRPr="009A061F" w:rsidR="6FE1E3C7" w:rsidTr="00991815" w14:paraId="6110065C" w14:textId="77777777">
        <w:trPr>
          <w:trHeight w:val="296"/>
        </w:trPr>
        <w:tc>
          <w:tcPr>
            <w:tcW w:w="1118" w:type="dxa"/>
            <w:vMerge/>
            <w:vAlign w:val="center"/>
          </w:tcPr>
          <w:p w:rsidRPr="009A061F" w:rsidR="00353B9A" w:rsidRDefault="00353B9A" w14:paraId="341179E7" w14:textId="77777777">
            <w:pPr>
              <w:rPr>
                <w:rFonts w:ascii="Proxima Nova Rg" w:hAnsi="Proxima Nova Rg"/>
                <w:sz w:val="20"/>
                <w:szCs w:val="20"/>
              </w:rPr>
            </w:pPr>
          </w:p>
        </w:tc>
        <w:tc>
          <w:tcPr>
            <w:tcW w:w="1577" w:type="dxa"/>
            <w:tcMar>
              <w:left w:w="108" w:type="dxa"/>
              <w:right w:w="108" w:type="dxa"/>
            </w:tcMar>
          </w:tcPr>
          <w:p w:rsidRPr="009A061F" w:rsidR="6FE1E3C7" w:rsidP="6FE1E3C7" w:rsidRDefault="6FE1E3C7" w14:paraId="2FFB4EB3" w14:textId="71B2A139">
            <w:pPr>
              <w:jc w:val="both"/>
              <w:rPr>
                <w:rFonts w:ascii="Proxima Nova Rg" w:hAnsi="Proxima Nova Rg"/>
                <w:sz w:val="20"/>
                <w:szCs w:val="20"/>
              </w:rPr>
            </w:pPr>
            <w:r w:rsidRPr="009A061F">
              <w:rPr>
                <w:rFonts w:ascii="Proxima Nova Rg" w:hAnsi="Proxima Nova Rg" w:eastAsia="Calibri" w:cs="Calibri"/>
                <w:sz w:val="20"/>
                <w:szCs w:val="20"/>
              </w:rPr>
              <w:t>Indicator 2.2</w:t>
            </w:r>
            <w:r w:rsidRPr="009A061F" w:rsidR="009E1FA5">
              <w:rPr>
                <w:sz w:val="20"/>
                <w:szCs w:val="20"/>
              </w:rPr>
              <w:t xml:space="preserve"> </w:t>
            </w:r>
            <w:r w:rsidRPr="009A061F" w:rsidR="009E1FA5">
              <w:rPr>
                <w:rFonts w:ascii="Proxima Nova Rg" w:hAnsi="Proxima Nova Rg" w:eastAsia="Calibri" w:cs="Calibri"/>
                <w:sz w:val="20"/>
                <w:szCs w:val="20"/>
              </w:rPr>
              <w:t>Monthly conduction of state/district task force meetings by # of states/districts</w:t>
            </w:r>
          </w:p>
        </w:tc>
        <w:tc>
          <w:tcPr>
            <w:tcW w:w="900" w:type="dxa"/>
            <w:tcMar>
              <w:left w:w="108" w:type="dxa"/>
              <w:right w:w="108" w:type="dxa"/>
            </w:tcMar>
          </w:tcPr>
          <w:p w:rsidRPr="009A061F" w:rsidR="6FE1E3C7" w:rsidP="6FE1E3C7" w:rsidRDefault="6FE1E3C7" w14:paraId="2C1859B0" w14:textId="43FB552B">
            <w:pPr>
              <w:jc w:val="both"/>
              <w:rPr>
                <w:rFonts w:ascii="Proxima Nova Rg" w:hAnsi="Proxima Nova Rg"/>
                <w:sz w:val="20"/>
                <w:szCs w:val="20"/>
              </w:rPr>
            </w:pPr>
            <w:r w:rsidRPr="009A061F">
              <w:rPr>
                <w:rFonts w:ascii="Proxima Nova Rg" w:hAnsi="Proxima Nova Rg" w:eastAsia="Calibri" w:cs="Calibri"/>
                <w:sz w:val="20"/>
                <w:szCs w:val="20"/>
              </w:rPr>
              <w:t xml:space="preserve"> </w:t>
            </w:r>
            <w:r w:rsidRPr="009A061F" w:rsidR="004C2079">
              <w:rPr>
                <w:rFonts w:ascii="Proxima Nova Rg" w:hAnsi="Proxima Nova Rg" w:eastAsia="Calibri" w:cs="Calibri"/>
                <w:sz w:val="20"/>
                <w:szCs w:val="20"/>
              </w:rPr>
              <w:t>TBD</w:t>
            </w:r>
          </w:p>
        </w:tc>
        <w:tc>
          <w:tcPr>
            <w:tcW w:w="900" w:type="dxa"/>
            <w:tcMar>
              <w:left w:w="108" w:type="dxa"/>
              <w:right w:w="108" w:type="dxa"/>
            </w:tcMar>
          </w:tcPr>
          <w:p w:rsidRPr="009A061F" w:rsidR="6FE1E3C7" w:rsidP="6FE1E3C7" w:rsidRDefault="6FE1E3C7" w14:paraId="37E02640" w14:textId="703D3FC4">
            <w:pPr>
              <w:rPr>
                <w:rFonts w:ascii="Proxima Nova Rg" w:hAnsi="Proxima Nova Rg"/>
                <w:sz w:val="20"/>
                <w:szCs w:val="20"/>
                <w:highlight w:val="yellow"/>
              </w:rPr>
            </w:pPr>
            <w:r w:rsidRPr="009A061F">
              <w:rPr>
                <w:rFonts w:ascii="Proxima Nova Rg" w:hAnsi="Proxima Nova Rg" w:eastAsia="Calibri" w:cs="Calibri"/>
                <w:sz w:val="20"/>
                <w:szCs w:val="20"/>
                <w:highlight w:val="yellow"/>
              </w:rPr>
              <w:t xml:space="preserve"> </w:t>
            </w:r>
            <w:r w:rsidRPr="009A061F" w:rsidR="004C2079">
              <w:rPr>
                <w:rFonts w:ascii="Proxima Nova Rg" w:hAnsi="Proxima Nova Rg" w:eastAsia="Calibri" w:cs="Calibri"/>
                <w:sz w:val="20"/>
                <w:szCs w:val="20"/>
                <w:highlight w:val="yellow"/>
              </w:rPr>
              <w:t>572</w:t>
            </w:r>
          </w:p>
        </w:tc>
        <w:tc>
          <w:tcPr>
            <w:tcW w:w="990" w:type="dxa"/>
            <w:tcMar>
              <w:left w:w="108" w:type="dxa"/>
              <w:right w:w="108" w:type="dxa"/>
            </w:tcMar>
          </w:tcPr>
          <w:p w:rsidRPr="009A061F" w:rsidR="6FE1E3C7" w:rsidP="6FE1E3C7" w:rsidRDefault="6FE1E3C7" w14:paraId="60378D52" w14:textId="7B71F52D">
            <w:pPr>
              <w:rPr>
                <w:rFonts w:ascii="Proxima Nova Rg" w:hAnsi="Proxima Nova Rg"/>
                <w:sz w:val="20"/>
                <w:szCs w:val="20"/>
              </w:rPr>
            </w:pPr>
            <w:r w:rsidRPr="009A061F">
              <w:rPr>
                <w:rFonts w:ascii="Proxima Nova Rg" w:hAnsi="Proxima Nova Rg" w:eastAsia="Calibri" w:cs="Calibri"/>
                <w:sz w:val="20"/>
                <w:szCs w:val="20"/>
              </w:rPr>
              <w:t xml:space="preserve"> </w:t>
            </w:r>
            <w:r w:rsidR="00F366E4">
              <w:rPr>
                <w:rFonts w:ascii="Proxima Nova Rg" w:hAnsi="Proxima Nova Rg" w:eastAsia="Calibri" w:cs="Calibri"/>
                <w:sz w:val="20"/>
                <w:szCs w:val="20"/>
              </w:rPr>
              <w:t>110</w:t>
            </w:r>
          </w:p>
        </w:tc>
        <w:tc>
          <w:tcPr>
            <w:tcW w:w="1260" w:type="dxa"/>
            <w:tcMar>
              <w:left w:w="108" w:type="dxa"/>
              <w:right w:w="108" w:type="dxa"/>
            </w:tcMar>
          </w:tcPr>
          <w:p w:rsidRPr="009A061F" w:rsidR="6FE1E3C7" w:rsidP="6FE1E3C7" w:rsidRDefault="6FE1E3C7" w14:paraId="0B1B87E3" w14:textId="6C980480">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90" w:type="dxa"/>
            <w:vMerge/>
            <w:vAlign w:val="center"/>
          </w:tcPr>
          <w:p w:rsidRPr="009A061F" w:rsidR="00353B9A" w:rsidRDefault="00353B9A" w14:paraId="56C241A0" w14:textId="77777777">
            <w:pPr>
              <w:rPr>
                <w:rFonts w:ascii="Proxima Nova Rg" w:hAnsi="Proxima Nova Rg"/>
                <w:sz w:val="20"/>
                <w:szCs w:val="20"/>
              </w:rPr>
            </w:pPr>
          </w:p>
        </w:tc>
        <w:tc>
          <w:tcPr>
            <w:tcW w:w="952" w:type="dxa"/>
            <w:vMerge/>
            <w:vAlign w:val="center"/>
          </w:tcPr>
          <w:p w:rsidRPr="009A061F" w:rsidR="00353B9A" w:rsidRDefault="00353B9A" w14:paraId="2472F232" w14:textId="77777777">
            <w:pPr>
              <w:rPr>
                <w:rFonts w:ascii="Proxima Nova Rg" w:hAnsi="Proxima Nova Rg"/>
                <w:sz w:val="20"/>
                <w:szCs w:val="20"/>
              </w:rPr>
            </w:pPr>
          </w:p>
        </w:tc>
        <w:tc>
          <w:tcPr>
            <w:tcW w:w="1044" w:type="dxa"/>
            <w:vMerge/>
            <w:vAlign w:val="center"/>
          </w:tcPr>
          <w:p w:rsidRPr="009A061F" w:rsidR="00353B9A" w:rsidRDefault="00353B9A" w14:paraId="45C2CA8E" w14:textId="77777777">
            <w:pPr>
              <w:rPr>
                <w:rFonts w:ascii="Proxima Nova Rg" w:hAnsi="Proxima Nova Rg"/>
                <w:sz w:val="20"/>
                <w:szCs w:val="20"/>
              </w:rPr>
            </w:pPr>
          </w:p>
        </w:tc>
      </w:tr>
      <w:tr w:rsidRPr="009A061F" w:rsidR="00375B6B" w:rsidTr="00991815" w14:paraId="1C386C11" w14:textId="77777777">
        <w:trPr>
          <w:trHeight w:val="296"/>
        </w:trPr>
        <w:tc>
          <w:tcPr>
            <w:tcW w:w="1118" w:type="dxa"/>
            <w:vMerge w:val="restart"/>
            <w:vAlign w:val="center"/>
          </w:tcPr>
          <w:p w:rsidRPr="009A061F" w:rsidR="00375B6B" w:rsidRDefault="00375B6B" w14:paraId="1454259C" w14:textId="7FB22FC9">
            <w:pPr>
              <w:rPr>
                <w:rFonts w:ascii="Proxima Nova Rg" w:hAnsi="Proxima Nova Rg"/>
                <w:sz w:val="20"/>
                <w:szCs w:val="20"/>
              </w:rPr>
            </w:pPr>
            <w:r w:rsidRPr="009A061F">
              <w:rPr>
                <w:rFonts w:ascii="Proxima Nova Rg" w:hAnsi="Proxima Nova Rg"/>
                <w:b/>
                <w:bCs/>
                <w:sz w:val="20"/>
                <w:szCs w:val="20"/>
              </w:rPr>
              <w:t>Output 3</w:t>
            </w:r>
            <w:r w:rsidRPr="009A061F">
              <w:rPr>
                <w:rFonts w:ascii="Proxima Nova Rg" w:hAnsi="Proxima Nova Rg"/>
                <w:sz w:val="20"/>
                <w:szCs w:val="20"/>
              </w:rPr>
              <w:t xml:space="preserve">: Establish communities of practice secretariat on demand generation (CoP-Demand)  </w:t>
            </w:r>
          </w:p>
        </w:tc>
        <w:tc>
          <w:tcPr>
            <w:tcW w:w="1577" w:type="dxa"/>
            <w:tcMar>
              <w:left w:w="108" w:type="dxa"/>
              <w:right w:w="108" w:type="dxa"/>
            </w:tcMar>
          </w:tcPr>
          <w:p w:rsidRPr="009A061F" w:rsidR="00375B6B" w:rsidP="6FE1E3C7" w:rsidRDefault="00375B6B" w14:paraId="7B338FA2" w14:textId="4D34979B">
            <w:pPr>
              <w:jc w:val="both"/>
              <w:rPr>
                <w:rFonts w:ascii="Proxima Nova Rg" w:hAnsi="Proxima Nova Rg" w:eastAsia="Calibri" w:cs="Calibri"/>
                <w:sz w:val="20"/>
                <w:szCs w:val="20"/>
              </w:rPr>
            </w:pPr>
            <w:r w:rsidRPr="009A061F">
              <w:rPr>
                <w:rFonts w:ascii="Proxima Nova Rg" w:hAnsi="Proxima Nova Rg" w:eastAsia="Calibri" w:cs="Calibri"/>
                <w:sz w:val="20"/>
                <w:szCs w:val="20"/>
              </w:rPr>
              <w:t>Indicator 3.1. # of CoP-demand secretariat setup and operationalized driven by socio-economic inclusion and gender-responsive strategy</w:t>
            </w:r>
          </w:p>
        </w:tc>
        <w:tc>
          <w:tcPr>
            <w:tcW w:w="900" w:type="dxa"/>
            <w:tcMar>
              <w:left w:w="108" w:type="dxa"/>
              <w:right w:w="108" w:type="dxa"/>
            </w:tcMar>
          </w:tcPr>
          <w:p w:rsidRPr="009A061F" w:rsidR="00375B6B" w:rsidP="6FE1E3C7" w:rsidRDefault="00375B6B" w14:paraId="041A4260" w14:textId="28C7722C">
            <w:pPr>
              <w:jc w:val="both"/>
              <w:rPr>
                <w:rFonts w:ascii="Proxima Nova Rg" w:hAnsi="Proxima Nova Rg" w:eastAsia="Calibri" w:cs="Calibri"/>
                <w:sz w:val="20"/>
                <w:szCs w:val="20"/>
              </w:rPr>
            </w:pPr>
            <w:r w:rsidRPr="009A061F">
              <w:rPr>
                <w:rFonts w:ascii="Proxima Nova Rg" w:hAnsi="Proxima Nova Rg" w:eastAsia="Calibri" w:cs="Calibri"/>
                <w:sz w:val="20"/>
                <w:szCs w:val="20"/>
              </w:rPr>
              <w:t>1</w:t>
            </w:r>
          </w:p>
        </w:tc>
        <w:tc>
          <w:tcPr>
            <w:tcW w:w="900" w:type="dxa"/>
            <w:tcMar>
              <w:left w:w="108" w:type="dxa"/>
              <w:right w:w="108" w:type="dxa"/>
            </w:tcMar>
          </w:tcPr>
          <w:p w:rsidRPr="009A061F" w:rsidR="00375B6B" w:rsidP="6FE1E3C7" w:rsidRDefault="00375B6B" w14:paraId="7E710E8D" w14:textId="0673BEC1">
            <w:pPr>
              <w:rPr>
                <w:rFonts w:ascii="Proxima Nova Rg" w:hAnsi="Proxima Nova Rg" w:eastAsia="Calibri" w:cs="Calibri"/>
                <w:sz w:val="20"/>
                <w:szCs w:val="20"/>
              </w:rPr>
            </w:pPr>
            <w:r w:rsidRPr="009A061F">
              <w:rPr>
                <w:rFonts w:ascii="Proxima Nova Rg" w:hAnsi="Proxima Nova Rg" w:eastAsia="Calibri" w:cs="Calibri"/>
                <w:sz w:val="20"/>
                <w:szCs w:val="20"/>
              </w:rPr>
              <w:t>1</w:t>
            </w:r>
          </w:p>
        </w:tc>
        <w:tc>
          <w:tcPr>
            <w:tcW w:w="990" w:type="dxa"/>
            <w:tcMar>
              <w:left w:w="108" w:type="dxa"/>
              <w:right w:w="108" w:type="dxa"/>
            </w:tcMar>
          </w:tcPr>
          <w:p w:rsidRPr="009A061F" w:rsidR="00375B6B" w:rsidP="6FE1E3C7" w:rsidRDefault="00375B6B" w14:paraId="52482178" w14:textId="1D8C33C8">
            <w:pPr>
              <w:rPr>
                <w:rFonts w:ascii="Proxima Nova Rg" w:hAnsi="Proxima Nova Rg" w:eastAsia="Calibri" w:cs="Calibri"/>
                <w:sz w:val="20"/>
                <w:szCs w:val="20"/>
              </w:rPr>
            </w:pPr>
            <w:r w:rsidRPr="009A061F">
              <w:rPr>
                <w:rFonts w:ascii="Proxima Nova Rg" w:hAnsi="Proxima Nova Rg" w:eastAsia="Calibri" w:cs="Calibri"/>
                <w:sz w:val="20"/>
                <w:szCs w:val="20"/>
              </w:rPr>
              <w:t>1</w:t>
            </w:r>
          </w:p>
        </w:tc>
        <w:tc>
          <w:tcPr>
            <w:tcW w:w="1260" w:type="dxa"/>
            <w:vMerge w:val="restart"/>
            <w:tcMar>
              <w:left w:w="108" w:type="dxa"/>
              <w:right w:w="108" w:type="dxa"/>
            </w:tcMar>
          </w:tcPr>
          <w:p w:rsidRPr="009A061F" w:rsidR="00375B6B" w:rsidP="00375B6B" w:rsidRDefault="00375B6B" w14:paraId="244EF66C" w14:textId="77777777">
            <w:pPr>
              <w:jc w:val="both"/>
              <w:rPr>
                <w:rFonts w:ascii="Aptos Narrow" w:hAnsi="Aptos Narrow"/>
                <w:color w:val="467886"/>
                <w:sz w:val="20"/>
                <w:szCs w:val="20"/>
                <w:u w:val="single"/>
              </w:rPr>
            </w:pPr>
            <w:hyperlink w:history="1" r:id="rId15">
              <w:r w:rsidRPr="009A061F">
                <w:rPr>
                  <w:rStyle w:val="Hyperlink"/>
                  <w:rFonts w:ascii="Aptos Narrow" w:hAnsi="Aptos Narrow"/>
                  <w:sz w:val="20"/>
                  <w:szCs w:val="20"/>
                </w:rPr>
                <w:t> https://www.thehindu.com/sci-tech/health/community-participation-and-digital-innovation-vital-for-universal-immunisation-undp-india-chief/article69493667.ece </w:t>
              </w:r>
            </w:hyperlink>
          </w:p>
          <w:p w:rsidRPr="009A061F" w:rsidR="00375B6B" w:rsidP="6FE1E3C7" w:rsidRDefault="00375B6B" w14:paraId="3438E850" w14:textId="77777777">
            <w:pPr>
              <w:jc w:val="both"/>
              <w:rPr>
                <w:rFonts w:ascii="Proxima Nova Rg" w:hAnsi="Proxima Nova Rg" w:eastAsia="Calibri" w:cs="Calibri"/>
                <w:sz w:val="20"/>
                <w:szCs w:val="20"/>
              </w:rPr>
            </w:pPr>
          </w:p>
        </w:tc>
        <w:tc>
          <w:tcPr>
            <w:tcW w:w="990" w:type="dxa"/>
            <w:vMerge w:val="restart"/>
            <w:vAlign w:val="center"/>
          </w:tcPr>
          <w:p w:rsidRPr="009A061F" w:rsidR="00375B6B" w:rsidRDefault="00375B6B" w14:paraId="0635183D" w14:textId="05F3C27E">
            <w:pPr>
              <w:rPr>
                <w:rFonts w:ascii="Proxima Nova Rg" w:hAnsi="Proxima Nova Rg"/>
                <w:sz w:val="20"/>
                <w:szCs w:val="20"/>
              </w:rPr>
            </w:pPr>
            <w:r w:rsidRPr="009A061F">
              <w:rPr>
                <w:rFonts w:ascii="Proxima Nova Rg" w:hAnsi="Proxima Nova Rg"/>
                <w:sz w:val="20"/>
                <w:szCs w:val="20"/>
              </w:rPr>
              <w:t>$3,928,591</w:t>
            </w:r>
          </w:p>
        </w:tc>
        <w:tc>
          <w:tcPr>
            <w:tcW w:w="952" w:type="dxa"/>
            <w:vMerge w:val="restart"/>
            <w:vAlign w:val="center"/>
          </w:tcPr>
          <w:p w:rsidRPr="009A061F" w:rsidR="00375B6B" w:rsidRDefault="00375B6B" w14:paraId="3DEF811A" w14:textId="0D963439">
            <w:pPr>
              <w:rPr>
                <w:rFonts w:ascii="Proxima Nova Rg" w:hAnsi="Proxima Nova Rg"/>
                <w:sz w:val="20"/>
                <w:szCs w:val="20"/>
              </w:rPr>
            </w:pPr>
            <w:r w:rsidRPr="009A061F">
              <w:rPr>
                <w:rFonts w:ascii="Proxima Nova Rg" w:hAnsi="Proxima Nova Rg"/>
                <w:sz w:val="20"/>
                <w:szCs w:val="20"/>
              </w:rPr>
              <w:t>$1,231,617</w:t>
            </w:r>
          </w:p>
        </w:tc>
        <w:tc>
          <w:tcPr>
            <w:tcW w:w="1044" w:type="dxa"/>
            <w:vAlign w:val="center"/>
          </w:tcPr>
          <w:p w:rsidRPr="009A061F" w:rsidR="00375B6B" w:rsidRDefault="00375B6B" w14:paraId="28388AFA" w14:textId="77777777">
            <w:pPr>
              <w:rPr>
                <w:rFonts w:ascii="Proxima Nova Rg" w:hAnsi="Proxima Nova Rg"/>
                <w:sz w:val="20"/>
                <w:szCs w:val="20"/>
              </w:rPr>
            </w:pPr>
          </w:p>
        </w:tc>
      </w:tr>
      <w:tr w:rsidRPr="009A061F" w:rsidR="00375B6B" w:rsidTr="00991815" w14:paraId="10FCBEBF" w14:textId="77777777">
        <w:trPr>
          <w:trHeight w:val="296"/>
        </w:trPr>
        <w:tc>
          <w:tcPr>
            <w:tcW w:w="1118" w:type="dxa"/>
            <w:vMerge/>
            <w:vAlign w:val="center"/>
          </w:tcPr>
          <w:p w:rsidRPr="009A061F" w:rsidR="00375B6B" w:rsidRDefault="00375B6B" w14:paraId="6E52249C" w14:textId="77777777">
            <w:pPr>
              <w:rPr>
                <w:rFonts w:ascii="Proxima Nova Rg" w:hAnsi="Proxima Nova Rg"/>
                <w:sz w:val="20"/>
                <w:szCs w:val="20"/>
              </w:rPr>
            </w:pPr>
          </w:p>
        </w:tc>
        <w:tc>
          <w:tcPr>
            <w:tcW w:w="1577" w:type="dxa"/>
            <w:tcMar>
              <w:left w:w="108" w:type="dxa"/>
              <w:right w:w="108" w:type="dxa"/>
            </w:tcMar>
          </w:tcPr>
          <w:p w:rsidRPr="009A061F" w:rsidR="00375B6B" w:rsidP="6FE1E3C7" w:rsidRDefault="00375B6B" w14:paraId="60536CDB" w14:textId="1911BBD8">
            <w:pPr>
              <w:jc w:val="both"/>
              <w:rPr>
                <w:rFonts w:ascii="Proxima Nova Rg" w:hAnsi="Proxima Nova Rg" w:eastAsia="Calibri" w:cs="Calibri"/>
                <w:sz w:val="20"/>
                <w:szCs w:val="20"/>
              </w:rPr>
            </w:pPr>
            <w:r w:rsidRPr="009A061F">
              <w:rPr>
                <w:rFonts w:ascii="Proxima Nova Rg" w:hAnsi="Proxima Nova Rg" w:eastAsia="Calibri" w:cs="Calibri"/>
                <w:sz w:val="20"/>
                <w:szCs w:val="20"/>
              </w:rPr>
              <w:t>Indicator 3.2 : Number of review meetings conducted by the CoP-demand Secretariat with government and partners</w:t>
            </w:r>
          </w:p>
        </w:tc>
        <w:tc>
          <w:tcPr>
            <w:tcW w:w="900" w:type="dxa"/>
            <w:tcMar>
              <w:left w:w="108" w:type="dxa"/>
              <w:right w:w="108" w:type="dxa"/>
            </w:tcMar>
          </w:tcPr>
          <w:p w:rsidRPr="009A061F" w:rsidR="00375B6B" w:rsidP="6FE1E3C7" w:rsidRDefault="00375B6B" w14:paraId="7B83F4E2" w14:textId="2169B181">
            <w:pPr>
              <w:jc w:val="both"/>
              <w:rPr>
                <w:rFonts w:ascii="Proxima Nova Rg" w:hAnsi="Proxima Nova Rg" w:eastAsia="Calibri" w:cs="Calibri"/>
                <w:sz w:val="20"/>
                <w:szCs w:val="20"/>
              </w:rPr>
            </w:pPr>
            <w:r w:rsidRPr="009A061F">
              <w:rPr>
                <w:rFonts w:ascii="Proxima Nova Rg" w:hAnsi="Proxima Nova Rg" w:eastAsia="Calibri" w:cs="Calibri"/>
                <w:sz w:val="20"/>
                <w:szCs w:val="20"/>
              </w:rPr>
              <w:t>0</w:t>
            </w:r>
          </w:p>
        </w:tc>
        <w:tc>
          <w:tcPr>
            <w:tcW w:w="900" w:type="dxa"/>
            <w:tcMar>
              <w:left w:w="108" w:type="dxa"/>
              <w:right w:w="108" w:type="dxa"/>
            </w:tcMar>
          </w:tcPr>
          <w:p w:rsidRPr="009A061F" w:rsidR="00375B6B" w:rsidP="6FE1E3C7" w:rsidRDefault="00375B6B" w14:paraId="10566E73" w14:textId="0D6CD00D">
            <w:pPr>
              <w:rPr>
                <w:rFonts w:ascii="Proxima Nova Rg" w:hAnsi="Proxima Nova Rg" w:eastAsia="Calibri" w:cs="Calibri"/>
                <w:sz w:val="20"/>
                <w:szCs w:val="20"/>
              </w:rPr>
            </w:pPr>
            <w:r w:rsidRPr="009A061F">
              <w:rPr>
                <w:rFonts w:ascii="Proxima Nova Rg" w:hAnsi="Proxima Nova Rg" w:eastAsia="Calibri" w:cs="Calibri"/>
                <w:sz w:val="20"/>
                <w:szCs w:val="20"/>
              </w:rPr>
              <w:t>25</w:t>
            </w:r>
          </w:p>
        </w:tc>
        <w:tc>
          <w:tcPr>
            <w:tcW w:w="990" w:type="dxa"/>
            <w:tcMar>
              <w:left w:w="108" w:type="dxa"/>
              <w:right w:w="108" w:type="dxa"/>
            </w:tcMar>
          </w:tcPr>
          <w:p w:rsidRPr="009A061F" w:rsidR="00375B6B" w:rsidP="6FE1E3C7" w:rsidRDefault="00375B6B" w14:paraId="5ED7FE6D" w14:textId="26FCD757">
            <w:pPr>
              <w:rPr>
                <w:rFonts w:ascii="Proxima Nova Rg" w:hAnsi="Proxima Nova Rg" w:eastAsia="Calibri" w:cs="Calibri"/>
                <w:sz w:val="20"/>
                <w:szCs w:val="20"/>
              </w:rPr>
            </w:pPr>
            <w:r w:rsidRPr="009A061F">
              <w:rPr>
                <w:rFonts w:ascii="Proxima Nova Rg" w:hAnsi="Proxima Nova Rg" w:eastAsia="Calibri" w:cs="Calibri"/>
                <w:sz w:val="20"/>
                <w:szCs w:val="20"/>
              </w:rPr>
              <w:t>25</w:t>
            </w:r>
          </w:p>
        </w:tc>
        <w:tc>
          <w:tcPr>
            <w:tcW w:w="1260" w:type="dxa"/>
            <w:vMerge/>
            <w:tcMar>
              <w:left w:w="108" w:type="dxa"/>
              <w:right w:w="108" w:type="dxa"/>
            </w:tcMar>
          </w:tcPr>
          <w:p w:rsidRPr="009A061F" w:rsidR="00375B6B" w:rsidP="6FE1E3C7" w:rsidRDefault="00375B6B" w14:paraId="1F4894D5" w14:textId="77777777">
            <w:pPr>
              <w:jc w:val="both"/>
              <w:rPr>
                <w:rFonts w:ascii="Proxima Nova Rg" w:hAnsi="Proxima Nova Rg" w:eastAsia="Calibri" w:cs="Calibri"/>
                <w:sz w:val="20"/>
                <w:szCs w:val="20"/>
              </w:rPr>
            </w:pPr>
          </w:p>
        </w:tc>
        <w:tc>
          <w:tcPr>
            <w:tcW w:w="990" w:type="dxa"/>
            <w:vMerge/>
            <w:vAlign w:val="center"/>
          </w:tcPr>
          <w:p w:rsidRPr="009A061F" w:rsidR="00375B6B" w:rsidRDefault="00375B6B" w14:paraId="3E82852C" w14:textId="77777777">
            <w:pPr>
              <w:rPr>
                <w:rFonts w:ascii="Proxima Nova Rg" w:hAnsi="Proxima Nova Rg"/>
                <w:sz w:val="20"/>
                <w:szCs w:val="20"/>
              </w:rPr>
            </w:pPr>
          </w:p>
        </w:tc>
        <w:tc>
          <w:tcPr>
            <w:tcW w:w="952" w:type="dxa"/>
            <w:vMerge/>
            <w:vAlign w:val="center"/>
          </w:tcPr>
          <w:p w:rsidRPr="009A061F" w:rsidR="00375B6B" w:rsidRDefault="00375B6B" w14:paraId="303BC200" w14:textId="77777777">
            <w:pPr>
              <w:rPr>
                <w:rFonts w:ascii="Proxima Nova Rg" w:hAnsi="Proxima Nova Rg"/>
                <w:sz w:val="20"/>
                <w:szCs w:val="20"/>
              </w:rPr>
            </w:pPr>
          </w:p>
        </w:tc>
        <w:tc>
          <w:tcPr>
            <w:tcW w:w="1044" w:type="dxa"/>
            <w:vAlign w:val="center"/>
          </w:tcPr>
          <w:p w:rsidRPr="009A061F" w:rsidR="00375B6B" w:rsidRDefault="00375B6B" w14:paraId="7F8E4BBE" w14:textId="77777777">
            <w:pPr>
              <w:rPr>
                <w:rFonts w:ascii="Proxima Nova Rg" w:hAnsi="Proxima Nova Rg"/>
                <w:sz w:val="20"/>
                <w:szCs w:val="20"/>
              </w:rPr>
            </w:pPr>
          </w:p>
        </w:tc>
      </w:tr>
      <w:tr w:rsidRPr="009A061F" w:rsidR="003F08B2" w:rsidTr="00991815" w14:paraId="44DCEC1E" w14:textId="77777777">
        <w:trPr>
          <w:trHeight w:val="296"/>
        </w:trPr>
        <w:tc>
          <w:tcPr>
            <w:tcW w:w="1118" w:type="dxa"/>
            <w:vMerge/>
            <w:vAlign w:val="center"/>
          </w:tcPr>
          <w:p w:rsidRPr="009A061F" w:rsidR="003F08B2" w:rsidRDefault="003F08B2" w14:paraId="1F171BFB" w14:textId="77777777">
            <w:pPr>
              <w:rPr>
                <w:rFonts w:ascii="Proxima Nova Rg" w:hAnsi="Proxima Nova Rg"/>
                <w:sz w:val="20"/>
                <w:szCs w:val="20"/>
              </w:rPr>
            </w:pPr>
          </w:p>
        </w:tc>
        <w:tc>
          <w:tcPr>
            <w:tcW w:w="1577" w:type="dxa"/>
            <w:tcMar>
              <w:left w:w="108" w:type="dxa"/>
              <w:right w:w="108" w:type="dxa"/>
            </w:tcMar>
          </w:tcPr>
          <w:p w:rsidRPr="009A061F" w:rsidR="003F08B2" w:rsidP="6FE1E3C7" w:rsidRDefault="003F08B2" w14:paraId="5499244E" w14:textId="0084586C">
            <w:pPr>
              <w:jc w:val="both"/>
              <w:rPr>
                <w:rFonts w:ascii="Proxima Nova Rg" w:hAnsi="Proxima Nova Rg" w:eastAsia="Calibri" w:cs="Calibri"/>
                <w:sz w:val="20"/>
                <w:szCs w:val="20"/>
              </w:rPr>
            </w:pPr>
            <w:r w:rsidRPr="009A061F">
              <w:rPr>
                <w:rFonts w:ascii="Proxima Nova Rg" w:hAnsi="Proxima Nova Rg" w:eastAsia="Calibri" w:cs="Calibri"/>
                <w:sz w:val="20"/>
                <w:szCs w:val="20"/>
              </w:rPr>
              <w:t>3.3. Number of technical/ research studies completed, focusing on innovation, inclusion, gender-related barriers and community mobilization</w:t>
            </w:r>
          </w:p>
        </w:tc>
        <w:tc>
          <w:tcPr>
            <w:tcW w:w="900" w:type="dxa"/>
            <w:tcMar>
              <w:left w:w="108" w:type="dxa"/>
              <w:right w:w="108" w:type="dxa"/>
            </w:tcMar>
          </w:tcPr>
          <w:p w:rsidRPr="009A061F" w:rsidR="003F08B2" w:rsidP="6FE1E3C7" w:rsidRDefault="003F08B2" w14:paraId="1212A00D" w14:textId="22763FCB">
            <w:pPr>
              <w:jc w:val="both"/>
              <w:rPr>
                <w:rFonts w:ascii="Proxima Nova Rg" w:hAnsi="Proxima Nova Rg" w:eastAsia="Calibri" w:cs="Calibri"/>
                <w:sz w:val="20"/>
                <w:szCs w:val="20"/>
              </w:rPr>
            </w:pPr>
            <w:r w:rsidRPr="009A061F">
              <w:rPr>
                <w:rFonts w:ascii="Proxima Nova Rg" w:hAnsi="Proxima Nova Rg" w:eastAsia="Calibri" w:cs="Calibri"/>
                <w:sz w:val="20"/>
                <w:szCs w:val="20"/>
              </w:rPr>
              <w:t>0</w:t>
            </w:r>
          </w:p>
        </w:tc>
        <w:tc>
          <w:tcPr>
            <w:tcW w:w="900" w:type="dxa"/>
            <w:tcMar>
              <w:left w:w="108" w:type="dxa"/>
              <w:right w:w="108" w:type="dxa"/>
            </w:tcMar>
          </w:tcPr>
          <w:p w:rsidRPr="009A061F" w:rsidR="003F08B2" w:rsidP="6FE1E3C7" w:rsidRDefault="003F08B2" w14:paraId="6F92D2C9" w14:textId="2D7A03A6">
            <w:pPr>
              <w:rPr>
                <w:rFonts w:ascii="Proxima Nova Rg" w:hAnsi="Proxima Nova Rg" w:eastAsia="Calibri" w:cs="Calibri"/>
                <w:sz w:val="20"/>
                <w:szCs w:val="20"/>
              </w:rPr>
            </w:pPr>
            <w:r w:rsidRPr="009A061F">
              <w:rPr>
                <w:rFonts w:ascii="Proxima Nova Rg" w:hAnsi="Proxima Nova Rg" w:eastAsia="Calibri" w:cs="Calibri"/>
                <w:sz w:val="20"/>
                <w:szCs w:val="20"/>
              </w:rPr>
              <w:t>3</w:t>
            </w:r>
          </w:p>
        </w:tc>
        <w:tc>
          <w:tcPr>
            <w:tcW w:w="990" w:type="dxa"/>
            <w:tcMar>
              <w:left w:w="108" w:type="dxa"/>
              <w:right w:w="108" w:type="dxa"/>
            </w:tcMar>
          </w:tcPr>
          <w:p w:rsidRPr="009A061F" w:rsidR="003F08B2" w:rsidP="6FE1E3C7" w:rsidRDefault="003F08B2" w14:paraId="6EAD4E78" w14:textId="3EECBFAB">
            <w:pPr>
              <w:rPr>
                <w:rFonts w:ascii="Proxima Nova Rg" w:hAnsi="Proxima Nova Rg" w:eastAsia="Calibri" w:cs="Calibri"/>
                <w:sz w:val="20"/>
                <w:szCs w:val="20"/>
              </w:rPr>
            </w:pPr>
            <w:r w:rsidRPr="009A061F">
              <w:rPr>
                <w:rFonts w:ascii="Proxima Nova Rg" w:hAnsi="Proxima Nova Rg" w:eastAsia="Calibri" w:cs="Calibri"/>
                <w:sz w:val="20"/>
                <w:szCs w:val="20"/>
              </w:rPr>
              <w:t>2</w:t>
            </w:r>
          </w:p>
        </w:tc>
        <w:tc>
          <w:tcPr>
            <w:tcW w:w="1260" w:type="dxa"/>
            <w:tcMar>
              <w:left w:w="108" w:type="dxa"/>
              <w:right w:w="108" w:type="dxa"/>
            </w:tcMar>
          </w:tcPr>
          <w:p w:rsidRPr="009A061F" w:rsidR="003F08B2" w:rsidP="6FE1E3C7" w:rsidRDefault="003F08B2" w14:paraId="09A84FB4" w14:textId="77777777">
            <w:pPr>
              <w:jc w:val="both"/>
              <w:rPr>
                <w:rFonts w:ascii="Proxima Nova Rg" w:hAnsi="Proxima Nova Rg" w:eastAsia="Calibri" w:cs="Calibri"/>
                <w:sz w:val="20"/>
                <w:szCs w:val="20"/>
              </w:rPr>
            </w:pPr>
          </w:p>
        </w:tc>
        <w:tc>
          <w:tcPr>
            <w:tcW w:w="990" w:type="dxa"/>
            <w:vMerge/>
            <w:vAlign w:val="center"/>
          </w:tcPr>
          <w:p w:rsidRPr="009A061F" w:rsidR="003F08B2" w:rsidRDefault="003F08B2" w14:paraId="1906547B" w14:textId="77777777">
            <w:pPr>
              <w:rPr>
                <w:rFonts w:ascii="Proxima Nova Rg" w:hAnsi="Proxima Nova Rg"/>
                <w:sz w:val="20"/>
                <w:szCs w:val="20"/>
              </w:rPr>
            </w:pPr>
          </w:p>
        </w:tc>
        <w:tc>
          <w:tcPr>
            <w:tcW w:w="952" w:type="dxa"/>
            <w:vMerge/>
            <w:vAlign w:val="center"/>
          </w:tcPr>
          <w:p w:rsidRPr="009A061F" w:rsidR="003F08B2" w:rsidRDefault="003F08B2" w14:paraId="22E3ACFB" w14:textId="77777777">
            <w:pPr>
              <w:rPr>
                <w:rFonts w:ascii="Proxima Nova Rg" w:hAnsi="Proxima Nova Rg"/>
                <w:sz w:val="20"/>
                <w:szCs w:val="20"/>
              </w:rPr>
            </w:pPr>
          </w:p>
        </w:tc>
        <w:tc>
          <w:tcPr>
            <w:tcW w:w="1044" w:type="dxa"/>
            <w:vAlign w:val="center"/>
          </w:tcPr>
          <w:p w:rsidRPr="009A061F" w:rsidR="003F08B2" w:rsidRDefault="003F08B2" w14:paraId="136FD8CD" w14:textId="77777777">
            <w:pPr>
              <w:rPr>
                <w:rFonts w:ascii="Proxima Nova Rg" w:hAnsi="Proxima Nova Rg"/>
                <w:sz w:val="20"/>
                <w:szCs w:val="20"/>
              </w:rPr>
            </w:pPr>
          </w:p>
        </w:tc>
      </w:tr>
      <w:tr w:rsidRPr="009A061F" w:rsidR="6FE1E3C7" w:rsidTr="00991815" w14:paraId="1ACE3FD3" w14:textId="77777777">
        <w:trPr>
          <w:trHeight w:val="296"/>
        </w:trPr>
        <w:tc>
          <w:tcPr>
            <w:tcW w:w="6745" w:type="dxa"/>
            <w:gridSpan w:val="6"/>
            <w:tcMar>
              <w:left w:w="108" w:type="dxa"/>
              <w:right w:w="108" w:type="dxa"/>
            </w:tcMar>
          </w:tcPr>
          <w:p w:rsidRPr="009A061F" w:rsidR="6FE1E3C7" w:rsidP="6FE1E3C7" w:rsidRDefault="6FE1E3C7" w14:paraId="40060DEE" w14:textId="49E9FADB">
            <w:pPr>
              <w:jc w:val="both"/>
              <w:rPr>
                <w:rFonts w:ascii="Proxima Nova Rg" w:hAnsi="Proxima Nova Rg"/>
                <w:sz w:val="20"/>
                <w:szCs w:val="20"/>
              </w:rPr>
            </w:pPr>
            <w:r w:rsidRPr="009A061F">
              <w:rPr>
                <w:rFonts w:ascii="Proxima Nova Rg" w:hAnsi="Proxima Nova Rg" w:eastAsia="Calibri" w:cs="Calibri"/>
                <w:sz w:val="20"/>
                <w:szCs w:val="20"/>
              </w:rPr>
              <w:t>Monitoring and Evaluation Cost</w:t>
            </w:r>
          </w:p>
        </w:tc>
        <w:tc>
          <w:tcPr>
            <w:tcW w:w="990" w:type="dxa"/>
            <w:tcMar>
              <w:left w:w="108" w:type="dxa"/>
              <w:right w:w="108" w:type="dxa"/>
            </w:tcMar>
          </w:tcPr>
          <w:p w:rsidRPr="009A061F" w:rsidR="6FE1E3C7" w:rsidP="6FE1E3C7" w:rsidRDefault="6FE1E3C7" w14:paraId="7A138024" w14:textId="0E580CEF">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52" w:type="dxa"/>
            <w:tcMar>
              <w:left w:w="108" w:type="dxa"/>
              <w:right w:w="108" w:type="dxa"/>
            </w:tcMar>
          </w:tcPr>
          <w:p w:rsidRPr="009A061F" w:rsidR="6FE1E3C7" w:rsidP="6FE1E3C7" w:rsidRDefault="6FE1E3C7" w14:paraId="6AE27B38" w14:textId="09C2C6D0">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1044" w:type="dxa"/>
            <w:tcMar>
              <w:left w:w="108" w:type="dxa"/>
              <w:right w:w="108" w:type="dxa"/>
            </w:tcMar>
          </w:tcPr>
          <w:p w:rsidRPr="009A061F" w:rsidR="6FE1E3C7" w:rsidP="6FE1E3C7" w:rsidRDefault="6FE1E3C7" w14:paraId="3714E165" w14:textId="20A2DB1F">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r w:rsidRPr="009A061F" w:rsidR="6FE1E3C7" w:rsidTr="00991815" w14:paraId="0EAE06EB" w14:textId="77777777">
        <w:trPr>
          <w:trHeight w:val="296"/>
        </w:trPr>
        <w:tc>
          <w:tcPr>
            <w:tcW w:w="6745" w:type="dxa"/>
            <w:gridSpan w:val="6"/>
            <w:tcMar>
              <w:left w:w="108" w:type="dxa"/>
              <w:right w:w="108" w:type="dxa"/>
            </w:tcMar>
          </w:tcPr>
          <w:p w:rsidRPr="009A061F" w:rsidR="6FE1E3C7" w:rsidP="6FE1E3C7" w:rsidRDefault="6FE1E3C7" w14:paraId="052E1E3D" w14:textId="0A00952E">
            <w:pPr>
              <w:jc w:val="both"/>
              <w:rPr>
                <w:rFonts w:ascii="Proxima Nova Rg" w:hAnsi="Proxima Nova Rg"/>
                <w:sz w:val="20"/>
                <w:szCs w:val="20"/>
              </w:rPr>
            </w:pPr>
            <w:r w:rsidRPr="009A061F">
              <w:rPr>
                <w:rFonts w:ascii="Proxima Nova Rg" w:hAnsi="Proxima Nova Rg" w:eastAsia="Calibri" w:cs="Calibri"/>
                <w:sz w:val="20"/>
                <w:szCs w:val="20"/>
              </w:rPr>
              <w:t>Project Management Cost</w:t>
            </w:r>
          </w:p>
        </w:tc>
        <w:tc>
          <w:tcPr>
            <w:tcW w:w="990" w:type="dxa"/>
            <w:tcMar>
              <w:left w:w="108" w:type="dxa"/>
              <w:right w:w="108" w:type="dxa"/>
            </w:tcMar>
          </w:tcPr>
          <w:p w:rsidRPr="009A061F" w:rsidR="6FE1E3C7" w:rsidP="6FE1E3C7" w:rsidRDefault="6FE1E3C7" w14:paraId="7C0079DD" w14:textId="4A517A65">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52" w:type="dxa"/>
            <w:tcMar>
              <w:left w:w="108" w:type="dxa"/>
              <w:right w:w="108" w:type="dxa"/>
            </w:tcMar>
          </w:tcPr>
          <w:p w:rsidRPr="009A061F" w:rsidR="6FE1E3C7" w:rsidP="6FE1E3C7" w:rsidRDefault="6FE1E3C7" w14:paraId="0C271E06" w14:textId="46535473">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1044" w:type="dxa"/>
            <w:tcMar>
              <w:left w:w="108" w:type="dxa"/>
              <w:right w:w="108" w:type="dxa"/>
            </w:tcMar>
          </w:tcPr>
          <w:p w:rsidRPr="009A061F" w:rsidR="6FE1E3C7" w:rsidP="6FE1E3C7" w:rsidRDefault="6FE1E3C7" w14:paraId="6D88681E" w14:textId="3717AF7E">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r w:rsidRPr="009A061F" w:rsidR="6FE1E3C7" w:rsidTr="00991815" w14:paraId="6610C5E5" w14:textId="77777777">
        <w:trPr>
          <w:trHeight w:val="296"/>
        </w:trPr>
        <w:tc>
          <w:tcPr>
            <w:tcW w:w="6745" w:type="dxa"/>
            <w:gridSpan w:val="6"/>
            <w:tcMar>
              <w:left w:w="108" w:type="dxa"/>
              <w:right w:w="108" w:type="dxa"/>
            </w:tcMar>
          </w:tcPr>
          <w:p w:rsidRPr="009A061F" w:rsidR="6FE1E3C7" w:rsidP="6FE1E3C7" w:rsidRDefault="6FE1E3C7" w14:paraId="778BC532" w14:textId="36A970B1">
            <w:pPr>
              <w:jc w:val="both"/>
              <w:rPr>
                <w:rFonts w:ascii="Proxima Nova Rg" w:hAnsi="Proxima Nova Rg"/>
                <w:sz w:val="20"/>
                <w:szCs w:val="20"/>
              </w:rPr>
            </w:pPr>
            <w:r w:rsidRPr="009A061F">
              <w:rPr>
                <w:rFonts w:ascii="Proxima Nova Rg" w:hAnsi="Proxima Nova Rg" w:eastAsia="Calibri" w:cs="Calibri"/>
                <w:b/>
                <w:bCs/>
                <w:sz w:val="20"/>
                <w:szCs w:val="20"/>
              </w:rPr>
              <w:t>Total AWP Budget and and Actual Expenditure (USD)</w:t>
            </w:r>
          </w:p>
        </w:tc>
        <w:tc>
          <w:tcPr>
            <w:tcW w:w="990" w:type="dxa"/>
            <w:tcMar>
              <w:left w:w="108" w:type="dxa"/>
              <w:right w:w="108" w:type="dxa"/>
            </w:tcMar>
          </w:tcPr>
          <w:p w:rsidRPr="009A061F" w:rsidR="6FE1E3C7" w:rsidP="6FE1E3C7" w:rsidRDefault="6FE1E3C7" w14:paraId="37384585" w14:textId="06251EF9">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952" w:type="dxa"/>
            <w:tcMar>
              <w:left w:w="108" w:type="dxa"/>
              <w:right w:w="108" w:type="dxa"/>
            </w:tcMar>
          </w:tcPr>
          <w:p w:rsidRPr="009A061F" w:rsidR="6FE1E3C7" w:rsidP="6FE1E3C7" w:rsidRDefault="6FE1E3C7" w14:paraId="375EF10B" w14:textId="50ACCE08">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1044" w:type="dxa"/>
            <w:tcMar>
              <w:left w:w="108" w:type="dxa"/>
              <w:right w:w="108" w:type="dxa"/>
            </w:tcMar>
          </w:tcPr>
          <w:p w:rsidRPr="009A061F" w:rsidR="6FE1E3C7" w:rsidP="6FE1E3C7" w:rsidRDefault="6FE1E3C7" w14:paraId="11739105" w14:textId="5FF4B37D">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r w:rsidRPr="009A061F" w:rsidR="6FE1E3C7" w:rsidTr="00991815" w14:paraId="3C1D29A9" w14:textId="77777777">
        <w:trPr>
          <w:trHeight w:val="296"/>
        </w:trPr>
        <w:tc>
          <w:tcPr>
            <w:tcW w:w="6745" w:type="dxa"/>
            <w:gridSpan w:val="6"/>
            <w:tcMar>
              <w:left w:w="108" w:type="dxa"/>
              <w:right w:w="108" w:type="dxa"/>
            </w:tcMar>
          </w:tcPr>
          <w:p w:rsidRPr="009A061F" w:rsidR="6FE1E3C7" w:rsidP="6FE1E3C7" w:rsidRDefault="6FE1E3C7" w14:paraId="0F31250C" w14:textId="2BD0DA5C">
            <w:pPr>
              <w:jc w:val="both"/>
              <w:rPr>
                <w:rFonts w:ascii="Proxima Nova Rg" w:hAnsi="Proxima Nova Rg"/>
                <w:sz w:val="20"/>
                <w:szCs w:val="20"/>
              </w:rPr>
            </w:pPr>
            <w:r w:rsidRPr="009A061F">
              <w:rPr>
                <w:rFonts w:ascii="Proxima Nova Rg" w:hAnsi="Proxima Nova Rg" w:eastAsia="Calibri" w:cs="Calibri"/>
                <w:b/>
                <w:bCs/>
                <w:sz w:val="20"/>
                <w:szCs w:val="20"/>
              </w:rPr>
              <w:t>Co-financing Materialized for VFs (USD)</w:t>
            </w:r>
          </w:p>
        </w:tc>
        <w:tc>
          <w:tcPr>
            <w:tcW w:w="1942" w:type="dxa"/>
            <w:gridSpan w:val="2"/>
            <w:tcMar>
              <w:left w:w="108" w:type="dxa"/>
              <w:right w:w="108" w:type="dxa"/>
            </w:tcMar>
          </w:tcPr>
          <w:p w:rsidRPr="009A061F" w:rsidR="6FE1E3C7" w:rsidP="6FE1E3C7" w:rsidRDefault="6FE1E3C7" w14:paraId="7B29DEFD" w14:textId="582FE1A4">
            <w:pPr>
              <w:jc w:val="both"/>
              <w:rPr>
                <w:rFonts w:ascii="Proxima Nova Rg" w:hAnsi="Proxima Nova Rg"/>
                <w:sz w:val="20"/>
                <w:szCs w:val="20"/>
              </w:rPr>
            </w:pPr>
            <w:r w:rsidRPr="009A061F">
              <w:rPr>
                <w:rFonts w:ascii="Proxima Nova Rg" w:hAnsi="Proxima Nova Rg" w:eastAsia="Calibri" w:cs="Calibri"/>
                <w:sz w:val="20"/>
                <w:szCs w:val="20"/>
              </w:rPr>
              <w:t xml:space="preserve"> </w:t>
            </w:r>
          </w:p>
        </w:tc>
        <w:tc>
          <w:tcPr>
            <w:tcW w:w="1044" w:type="dxa"/>
            <w:tcMar>
              <w:left w:w="108" w:type="dxa"/>
              <w:right w:w="108" w:type="dxa"/>
            </w:tcMar>
          </w:tcPr>
          <w:p w:rsidRPr="009A061F" w:rsidR="6FE1E3C7" w:rsidP="6FE1E3C7" w:rsidRDefault="6FE1E3C7" w14:paraId="2993B152" w14:textId="7F7F6DAD">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bl>
    <w:p w:rsidRPr="009A061F" w:rsidR="0B11D1A6" w:rsidP="6FE1E3C7" w:rsidRDefault="3EF0B030" w14:paraId="584C936A" w14:textId="084CE4A9">
      <w:pPr>
        <w:spacing w:line="257" w:lineRule="auto"/>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3EF0B030" w14:paraId="20318508" w14:textId="14CB5C8A">
      <w:pPr>
        <w:pStyle w:val="ListParagraph"/>
        <w:numPr>
          <w:ilvl w:val="0"/>
          <w:numId w:val="9"/>
        </w:numPr>
        <w:spacing w:after="0" w:line="257" w:lineRule="auto"/>
        <w:ind w:left="426"/>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 xml:space="preserve">Challenges encountered, project risks and mitigation measures </w:t>
      </w:r>
    </w:p>
    <w:p w:rsidRPr="009A061F" w:rsidR="0B11D1A6" w:rsidP="6FE1E3C7" w:rsidRDefault="3EF0B030" w14:paraId="3C96D480" w14:textId="4D1965BA">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Define key challenges and risks noted/materialized, whether new/recurrent/persistent. </w:t>
      </w:r>
    </w:p>
    <w:p w:rsidRPr="009A061F" w:rsidR="0B11D1A6" w:rsidP="6FE1E3C7" w:rsidRDefault="3EF0B030" w14:paraId="2B57DB86" w14:textId="0A76A9C8">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Describe new risks identified and propose ways to correct a course of action and agreed with responsible members to address these and the timelines. Describe if escalation is required for Project Board or other mechanisms. Update the project risk register accordingly.</w:t>
      </w:r>
    </w:p>
    <w:p w:rsidRPr="009A061F" w:rsidR="0B11D1A6" w:rsidP="6FE1E3C7" w:rsidRDefault="3EF0B030" w14:paraId="0E962501" w14:textId="2DBEBA37">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Latest version of Offline </w:t>
      </w:r>
      <w:r w:rsidRPr="009A061F">
        <w:rPr>
          <w:rFonts w:ascii="Proxima Nova Rg" w:hAnsi="Proxima Nova Rg" w:eastAsia="Calibri" w:cs="Calibri"/>
          <w:b/>
          <w:bCs/>
          <w:i/>
          <w:iCs/>
          <w:sz w:val="20"/>
          <w:szCs w:val="20"/>
        </w:rPr>
        <w:t>Project Risk register must be attached as an annex</w:t>
      </w:r>
      <w:r w:rsidRPr="009A061F">
        <w:rPr>
          <w:rFonts w:ascii="Proxima Nova Rg" w:hAnsi="Proxima Nova Rg" w:eastAsia="Calibri" w:cs="Calibri"/>
          <w:i/>
          <w:iCs/>
          <w:sz w:val="20"/>
          <w:szCs w:val="20"/>
        </w:rPr>
        <w:t xml:space="preserve"> to the report.</w:t>
      </w:r>
    </w:p>
    <w:p w:rsidRPr="009A061F" w:rsidR="00D42982" w:rsidP="00D42982" w:rsidRDefault="00D42982" w14:paraId="5C393275" w14:textId="77777777">
      <w:pPr>
        <w:pStyle w:val="ListParagraph"/>
        <w:spacing w:after="0" w:line="257" w:lineRule="auto"/>
        <w:ind w:left="1080"/>
        <w:jc w:val="both"/>
        <w:rPr>
          <w:rFonts w:ascii="Proxima Nova Rg" w:hAnsi="Proxima Nova Rg" w:eastAsia="Calibri" w:cs="Calibri"/>
          <w:i/>
          <w:iCs/>
          <w:sz w:val="20"/>
          <w:szCs w:val="20"/>
        </w:rPr>
      </w:pPr>
    </w:p>
    <w:tbl>
      <w:tblPr>
        <w:tblStyle w:val="TableGrid"/>
        <w:tblW w:w="0" w:type="auto"/>
        <w:tblLayout w:type="fixed"/>
        <w:tblLook w:val="04A0" w:firstRow="1" w:lastRow="0" w:firstColumn="1" w:lastColumn="0" w:noHBand="0" w:noVBand="1"/>
      </w:tblPr>
      <w:tblGrid>
        <w:gridCol w:w="9350"/>
      </w:tblGrid>
      <w:tr w:rsidRPr="009A061F" w:rsidR="00D42982" w:rsidTr="0FF63873" w14:paraId="4B0BB302"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tbl>
            <w:tblPr>
              <w:tblW w:w="9120" w:type="dxa"/>
              <w:tblBorders>
                <w:top w:val="outset" w:color="auto" w:sz="6" w:space="0"/>
                <w:left w:val="outset" w:color="auto" w:sz="6" w:space="0"/>
                <w:bottom w:val="outset" w:color="auto" w:sz="6" w:space="0"/>
                <w:right w:val="outset" w:color="auto" w:sz="6" w:space="0"/>
              </w:tblBorders>
              <w:shd w:val="clear" w:color="auto" w:fill="FFFF00"/>
              <w:tblCellMar>
                <w:left w:w="0" w:type="dxa"/>
                <w:right w:w="0" w:type="dxa"/>
              </w:tblCellMar>
              <w:tblLook w:val="04A0" w:firstRow="1" w:lastRow="0" w:firstColumn="1" w:lastColumn="0" w:noHBand="0" w:noVBand="1"/>
            </w:tblPr>
            <w:tblGrid>
              <w:gridCol w:w="4560"/>
              <w:gridCol w:w="4560"/>
            </w:tblGrid>
            <w:tr w:rsidRPr="009A061F" w:rsidR="00520A66" w:rsidTr="009A061F" w14:paraId="4059EB5B"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1091CB68" w14:textId="77777777">
                  <w:pPr>
                    <w:spacing w:after="0" w:line="240" w:lineRule="auto"/>
                    <w:jc w:val="center"/>
                    <w:textAlignment w:val="baseline"/>
                    <w:rPr>
                      <w:rFonts w:ascii="Segoe UI" w:hAnsi="Segoe UI" w:eastAsia="Times New Roman" w:cs="Segoe UI"/>
                      <w:sz w:val="20"/>
                      <w:szCs w:val="20"/>
                    </w:rPr>
                  </w:pPr>
                  <w:r w:rsidRPr="009A061F">
                    <w:rPr>
                      <w:rFonts w:ascii="Proxima Nova Rg" w:hAnsi="Proxima Nova Rg" w:eastAsia="Times New Roman" w:cs="Segoe UI"/>
                      <w:b/>
                      <w:bCs/>
                      <w:i/>
                      <w:iCs/>
                      <w:sz w:val="20"/>
                      <w:szCs w:val="20"/>
                    </w:rPr>
                    <w:t>Risk</w:t>
                  </w:r>
                  <w:r w:rsidRPr="009A061F">
                    <w:rPr>
                      <w:rFonts w:ascii="Proxima Nova Rg" w:hAnsi="Proxima Nova Rg" w:eastAsia="Times New Roman" w:cs="Segoe UI"/>
                      <w:sz w:val="20"/>
                      <w:szCs w:val="20"/>
                    </w:rPr>
                    <w:t>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44350051" w14:textId="77777777">
                  <w:pPr>
                    <w:spacing w:after="0" w:line="240" w:lineRule="auto"/>
                    <w:jc w:val="center"/>
                    <w:textAlignment w:val="baseline"/>
                    <w:rPr>
                      <w:rFonts w:ascii="Segoe UI" w:hAnsi="Segoe UI" w:eastAsia="Times New Roman" w:cs="Segoe UI"/>
                      <w:sz w:val="20"/>
                      <w:szCs w:val="20"/>
                    </w:rPr>
                  </w:pPr>
                  <w:r w:rsidRPr="009A061F">
                    <w:rPr>
                      <w:rFonts w:ascii="Proxima Nova Rg" w:hAnsi="Proxima Nova Rg" w:eastAsia="Times New Roman" w:cs="Segoe UI"/>
                      <w:b/>
                      <w:bCs/>
                      <w:i/>
                      <w:iCs/>
                      <w:sz w:val="20"/>
                      <w:szCs w:val="20"/>
                    </w:rPr>
                    <w:t>Mitigation measures</w:t>
                  </w:r>
                  <w:r w:rsidRPr="009A061F">
                    <w:rPr>
                      <w:rFonts w:ascii="Proxima Nova Rg" w:hAnsi="Proxima Nova Rg" w:eastAsia="Times New Roman" w:cs="Segoe UI"/>
                      <w:sz w:val="20"/>
                      <w:szCs w:val="20"/>
                    </w:rPr>
                    <w:t> </w:t>
                  </w:r>
                </w:p>
              </w:tc>
            </w:tr>
            <w:tr w:rsidRPr="009A061F" w:rsidR="00520A66" w:rsidTr="009A061F" w14:paraId="59095E06"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54A6EA48"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Delayed or incomplete execution of sustainability interventions for U-WIN within the current project timeframe. This may happen due to fixed donor funding period ending in 2026 resulting in insufficient time to complete key sustainability measures and effective transition to state and national government financing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2276BF66"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To mitigate this risk, UNDP will try to accelerate implementation of key sustainability activities (e.g., state transition plans, budget advocacy, institutional anchoring).  </w:t>
                  </w:r>
                </w:p>
                <w:p w:rsidRPr="009A061F" w:rsidR="00520A66" w:rsidP="00520A66" w:rsidRDefault="00520A66" w14:paraId="40996D78"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It will also closely monitor state-level progress through monthly dashboards and flag delays. Engage central and state governments to secure early budget commitments for post-project continuation from the end of 2025. </w:t>
                  </w:r>
                </w:p>
              </w:tc>
            </w:tr>
            <w:tr w:rsidRPr="009A061F" w:rsidR="00520A66" w:rsidTr="009A061F" w14:paraId="072A5921"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5768E651"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Recommendations and learnings from COP-D pilots, research, and behavioural insight studies are not adopted or utilized by CSOs and frontline workers due to resistance to new approaches remains a possibility. Moreover, the responsibility for CSO engagement lies with UNICEF, making implementation of some strategies fall outside UNDP's direct control. </w:t>
                  </w:r>
                </w:p>
                <w:p w:rsidRPr="009A061F" w:rsidR="00520A66" w:rsidP="00520A66" w:rsidRDefault="00520A66" w14:paraId="6E589EF8"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 </w:t>
                  </w:r>
                </w:p>
                <w:p w:rsidRPr="009A061F" w:rsidR="00520A66" w:rsidP="00520A66" w:rsidRDefault="00520A66" w14:paraId="58D77F5C"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5E3DE295"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UNDP will proactively engage UNICEF and other relevant partners to co-design the CSO engagement strategy. It will also ensure joint planning and early buy-in to increase ownership. Schedule regular coordination meetings to monitor uptake and flag implementation gaps. Owner: Project Coordinator CoP-Demand  in collaboration with UNICEF focal point. </w:t>
                  </w:r>
                </w:p>
              </w:tc>
            </w:tr>
            <w:tr w:rsidRPr="009A061F" w:rsidR="00520A66" w:rsidTr="009A061F" w14:paraId="66E62206"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7EAA0925"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Frequent ad-hoc requirements for the U-WIN platform, shared by MoHFW for integration with the ongoing MIS of other programs, include new features that extend beyond immunization. These requests pose challenges in aligning with the project's defined outputs and justifying them to the donor. Some of the proposed features go beyond immunization, making it difficult to justify them within the project's scope and to the donor.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5C2DDF8E"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Discussions were held with MoHFW and the donor to address these additional requirements that fall beyond the project's scope. It was communicated that each additional activity would require supplementary resource allocation, ensuring transparency and alignment with project objectives and donor expectations. </w:t>
                  </w:r>
                </w:p>
              </w:tc>
            </w:tr>
            <w:tr w:rsidRPr="009A061F" w:rsidR="00520A66" w:rsidTr="009A061F" w14:paraId="6075BDA1"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24CBEB72"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Non-delivery of key outcomes under the data analytics component due to procurement and contracting delays. This may result in delayed implementation of integrated data analytics dashboard, which is essential for performance monitoring, weakening oversight and review mechanisms.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9A061F" w:rsidR="00520A66" w:rsidP="00520A66" w:rsidRDefault="00520A66" w14:paraId="3E1446B0"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The risk will be mitigated as follows : </w:t>
                  </w:r>
                </w:p>
                <w:p w:rsidRPr="009A061F" w:rsidR="00520A66" w:rsidP="00520A66" w:rsidRDefault="00520A66" w14:paraId="2AE89259"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Monitor procurement progress weekly using a tracking tool. </w:t>
                  </w:r>
                </w:p>
                <w:p w:rsidRPr="009A061F" w:rsidR="00520A66" w:rsidP="00520A66" w:rsidRDefault="00520A66" w14:paraId="374333F4"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Proactively follow up with relevant teams and update ToRs based on changing timelines and donor requirements. </w:t>
                  </w:r>
                </w:p>
                <w:p w:rsidRPr="009A061F" w:rsidR="00520A66" w:rsidP="00520A66" w:rsidRDefault="00520A66" w14:paraId="282CE664"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Ensure clear communication with Gavi and the Ministry on progress, revised delivery plans, and outputs. </w:t>
                  </w:r>
                </w:p>
                <w:p w:rsidRPr="009A061F" w:rsidR="00520A66" w:rsidP="00520A66" w:rsidRDefault="00520A66" w14:paraId="5D8F607F" w14:textId="77777777">
                  <w:pPr>
                    <w:spacing w:after="0" w:line="240" w:lineRule="auto"/>
                    <w:jc w:val="both"/>
                    <w:textAlignment w:val="baseline"/>
                    <w:rPr>
                      <w:rFonts w:ascii="Segoe UI" w:hAnsi="Segoe UI" w:eastAsia="Times New Roman" w:cs="Segoe UI"/>
                      <w:sz w:val="20"/>
                      <w:szCs w:val="20"/>
                    </w:rPr>
                  </w:pPr>
                  <w:r w:rsidRPr="009A061F">
                    <w:rPr>
                      <w:rFonts w:ascii="Proxima Nova Rg" w:hAnsi="Proxima Nova Rg" w:eastAsia="Times New Roman" w:cs="Segoe UI"/>
                      <w:sz w:val="20"/>
                      <w:szCs w:val="20"/>
                    </w:rPr>
                    <w:t>While no-cost extension has been agreed with the donor until end-2027, internal milestones must be strictly monitored to ensure delivery.  </w:t>
                  </w:r>
                </w:p>
              </w:tc>
            </w:tr>
            <w:tr w:rsidRPr="009A061F" w:rsidR="006E2903" w:rsidTr="009A061F" w14:paraId="35072196" w14:textId="77777777">
              <w:trPr>
                <w:trHeight w:val="300"/>
              </w:trPr>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9A061F" w:rsidR="006E2903" w:rsidP="00520A66" w:rsidRDefault="00677562" w14:paraId="59514E43" w14:textId="3E0CC354">
                  <w:pPr>
                    <w:spacing w:after="0" w:line="240" w:lineRule="auto"/>
                    <w:jc w:val="both"/>
                    <w:textAlignment w:val="baseline"/>
                    <w:rPr>
                      <w:rFonts w:ascii="Proxima Nova Rg" w:hAnsi="Proxima Nova Rg" w:eastAsia="Times New Roman" w:cs="Segoe UI"/>
                      <w:sz w:val="20"/>
                      <w:szCs w:val="20"/>
                    </w:rPr>
                  </w:pPr>
                  <w:r w:rsidRPr="009A061F">
                    <w:rPr>
                      <w:rFonts w:ascii="Proxima Nova Rg" w:hAnsi="Proxima Nova Rg" w:eastAsia="Times New Roman" w:cs="Segoe UI"/>
                      <w:sz w:val="20"/>
                      <w:szCs w:val="20"/>
                    </w:rPr>
                    <w:t>Delays in conducting proof of concept Pilot studies and Primary Research in States leading to delayed outputs affecting project performance &amp; delivery timelines (COP-D component)</w:t>
                  </w:r>
                  <w:r w:rsidRPr="009A061F">
                    <w:rPr>
                      <w:rFonts w:ascii="Aptos Narrow" w:hAnsi="Aptos Narrow"/>
                      <w:color w:val="000000"/>
                      <w:sz w:val="20"/>
                      <w:szCs w:val="20"/>
                    </w:rPr>
                    <w:t xml:space="preserve"> </w:t>
                  </w:r>
                </w:p>
              </w:tc>
              <w:tc>
                <w:tcPr>
                  <w:tcW w:w="456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9A061F" w:rsidR="006E2903" w:rsidP="00520A66" w:rsidRDefault="00052DE7" w14:paraId="1F3450A9" w14:textId="0BE06D66">
                  <w:pPr>
                    <w:spacing w:after="0" w:line="240" w:lineRule="auto"/>
                    <w:jc w:val="both"/>
                    <w:textAlignment w:val="baseline"/>
                    <w:rPr>
                      <w:rFonts w:ascii="Proxima Nova Rg" w:hAnsi="Proxima Nova Rg" w:eastAsia="Times New Roman" w:cs="Segoe UI"/>
                      <w:sz w:val="20"/>
                      <w:szCs w:val="20"/>
                    </w:rPr>
                  </w:pPr>
                  <w:r w:rsidRPr="009A061F">
                    <w:rPr>
                      <w:rFonts w:ascii="Proxima Nova Rg" w:hAnsi="Proxima Nova Rg" w:eastAsia="Times New Roman" w:cs="Segoe UI"/>
                      <w:sz w:val="20"/>
                      <w:szCs w:val="20"/>
                    </w:rPr>
                    <w:t>Regular follow-up and coordination with Ministry officials to seek time to present concepts, seek approvals and Letter of Support for conducting interventions in States</w:t>
                  </w:r>
                </w:p>
              </w:tc>
            </w:tr>
          </w:tbl>
          <w:p w:rsidRPr="009A061F" w:rsidR="00D42982" w:rsidP="00505501" w:rsidRDefault="00D42982" w14:paraId="50C80A27" w14:textId="77777777">
            <w:pPr>
              <w:jc w:val="both"/>
              <w:rPr>
                <w:rFonts w:ascii="Proxima Nova Rg" w:hAnsi="Proxima Nova Rg"/>
                <w:sz w:val="20"/>
                <w:szCs w:val="20"/>
              </w:rPr>
            </w:pPr>
          </w:p>
          <w:p w:rsidRPr="009A061F" w:rsidR="00D42982" w:rsidP="00505501" w:rsidRDefault="00D42982" w14:paraId="253A5CED" w14:textId="77777777">
            <w:pPr>
              <w:jc w:val="both"/>
              <w:rPr>
                <w:rFonts w:ascii="Proxima Nova Rg" w:hAnsi="Proxima Nova Rg"/>
                <w:sz w:val="20"/>
                <w:szCs w:val="20"/>
              </w:rPr>
            </w:pPr>
            <w:r w:rsidRPr="009A061F">
              <w:rPr>
                <w:rFonts w:ascii="Proxima Nova Rg" w:hAnsi="Proxima Nova Rg" w:eastAsia="Calibri" w:cs="Calibri"/>
                <w:b/>
                <w:bCs/>
                <w:sz w:val="20"/>
                <w:szCs w:val="20"/>
              </w:rPr>
              <w:t xml:space="preserve"> </w:t>
            </w:r>
          </w:p>
        </w:tc>
      </w:tr>
    </w:tbl>
    <w:p w:rsidRPr="009A061F" w:rsidR="00D42982" w:rsidP="00D42982" w:rsidRDefault="00D42982" w14:paraId="6850FFD6" w14:textId="77777777">
      <w:pPr>
        <w:pStyle w:val="ListParagraph"/>
        <w:spacing w:after="0" w:line="257" w:lineRule="auto"/>
        <w:ind w:left="1080"/>
        <w:jc w:val="both"/>
        <w:rPr>
          <w:rFonts w:ascii="Proxima Nova Rg" w:hAnsi="Proxima Nova Rg" w:eastAsia="Calibri" w:cs="Calibri"/>
          <w:i/>
          <w:iCs/>
          <w:sz w:val="20"/>
          <w:szCs w:val="20"/>
        </w:rPr>
      </w:pPr>
    </w:p>
    <w:p w:rsidRPr="009A061F" w:rsidR="0B11D1A6" w:rsidP="6FE1E3C7" w:rsidRDefault="3EF0B030" w14:paraId="06AAF1C3" w14:textId="14F82468">
      <w:pPr>
        <w:spacing w:after="0" w:line="257" w:lineRule="auto"/>
        <w:ind w:left="1146"/>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B11D1A6" w:rsidP="6FE1E3C7" w:rsidRDefault="3EF0B030" w14:paraId="344199D3" w14:textId="15866EBD">
      <w:pPr>
        <w:pStyle w:val="ListParagraph"/>
        <w:numPr>
          <w:ilvl w:val="0"/>
          <w:numId w:val="9"/>
        </w:numPr>
        <w:spacing w:after="0" w:line="257" w:lineRule="auto"/>
        <w:ind w:left="426"/>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Social and Environmental Standards (SES) Reporting (Applicable for moderate, substantial, and high risk projects)</w:t>
      </w:r>
    </w:p>
    <w:p w:rsidRPr="009A061F" w:rsidR="0B11D1A6" w:rsidP="6FE1E3C7" w:rsidRDefault="3EF0B030" w14:paraId="0E7D7B04" w14:textId="0AF8E17C">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Describe the SES risks (existing and new) identified for the project</w:t>
      </w:r>
      <w:r w:rsidRPr="009A061F" w:rsidR="00FC799B">
        <w:rPr>
          <w:rFonts w:ascii="Proxima Nova Rg" w:hAnsi="Proxima Nova Rg" w:eastAsia="Calibri" w:cs="Calibri"/>
          <w:i/>
          <w:iCs/>
          <w:sz w:val="20"/>
          <w:szCs w:val="20"/>
        </w:rPr>
        <w:t xml:space="preserve"> via the SESP</w:t>
      </w:r>
      <w:r w:rsidRPr="009A061F">
        <w:rPr>
          <w:rFonts w:ascii="Proxima Nova Rg" w:hAnsi="Proxima Nova Rg" w:eastAsia="Calibri" w:cs="Calibri"/>
          <w:i/>
          <w:iCs/>
          <w:sz w:val="20"/>
          <w:szCs w:val="20"/>
        </w:rPr>
        <w:t xml:space="preserve">. </w:t>
      </w:r>
    </w:p>
    <w:p w:rsidRPr="009A061F" w:rsidR="0B11D1A6" w:rsidP="6FE1E3C7" w:rsidRDefault="3EF0B030" w14:paraId="645FA8C8" w14:textId="348FEC48">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 xml:space="preserve">Has the SESP been updated during the reporting period? If yes, provide a brief description of new risks added and proposed mitigation measures. </w:t>
      </w:r>
    </w:p>
    <w:p w:rsidRPr="009A061F" w:rsidR="0B11D1A6" w:rsidP="6FE1E3C7" w:rsidRDefault="3EF0B030" w14:paraId="53247640" w14:textId="3EE12C5D">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Provide an update on the SES risk assessment and management plans recommended as per the SESP.</w:t>
      </w:r>
    </w:p>
    <w:p w:rsidRPr="009A061F" w:rsidR="0B11D1A6" w:rsidP="6FE1E3C7" w:rsidRDefault="3EF0B030" w14:paraId="52C230FF" w14:textId="3D8B680C">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Provide an update on the Grievance Redressal Mechanism (GRM) under the project</w:t>
      </w:r>
    </w:p>
    <w:p w:rsidRPr="009A061F" w:rsidR="0B11D1A6" w:rsidP="6FE1E3C7" w:rsidRDefault="3EF0B030" w14:paraId="783F8AFF" w14:textId="674206DE">
      <w:pPr>
        <w:pStyle w:val="ListParagraph"/>
        <w:numPr>
          <w:ilvl w:val="0"/>
          <w:numId w:val="4"/>
        </w:numPr>
        <w:spacing w:after="0" w:line="257" w:lineRule="auto"/>
        <w:ind w:left="1080"/>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Has any issue been reported under the project during the reporting period through GRM or any other reporting mechanism? Provide status update.</w:t>
      </w:r>
    </w:p>
    <w:p w:rsidRPr="009A061F" w:rsidR="0B11D1A6" w:rsidP="6FE1E3C7" w:rsidRDefault="3EF0B030" w14:paraId="7724F557" w14:textId="62A93856">
      <w:pPr>
        <w:spacing w:after="0" w:line="257" w:lineRule="auto"/>
        <w:ind w:left="426"/>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 xml:space="preserve"> </w:t>
      </w:r>
    </w:p>
    <w:tbl>
      <w:tblPr>
        <w:tblStyle w:val="TableGrid"/>
        <w:tblW w:w="0" w:type="auto"/>
        <w:tblLayout w:type="fixed"/>
        <w:tblLook w:val="04A0" w:firstRow="1" w:lastRow="0" w:firstColumn="1" w:lastColumn="0" w:noHBand="0" w:noVBand="1"/>
      </w:tblPr>
      <w:tblGrid>
        <w:gridCol w:w="9350"/>
      </w:tblGrid>
      <w:tr w:rsidRPr="009A061F" w:rsidR="00D42982" w:rsidTr="00505501" w14:paraId="4CB64072"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00D42982" w:rsidP="00505501" w:rsidRDefault="00DC3097" w14:paraId="73061DE8" w14:textId="19346D06">
            <w:pPr>
              <w:jc w:val="both"/>
              <w:rPr>
                <w:rFonts w:ascii="Proxima Nova Rg" w:hAnsi="Proxima Nova Rg"/>
                <w:sz w:val="20"/>
                <w:szCs w:val="20"/>
              </w:rPr>
            </w:pPr>
            <w:r w:rsidRPr="009A061F">
              <w:rPr>
                <w:rFonts w:ascii="Proxima Nova Rg" w:hAnsi="Proxima Nova Rg"/>
                <w:sz w:val="20"/>
                <w:szCs w:val="20"/>
              </w:rPr>
              <w:t>SESP has been reviewed in the reporting period and has been found as a low-risk project. Thus, associated risk assessments are not applicable for this project.</w:t>
            </w:r>
            <w:r w:rsidRPr="009A061F" w:rsidR="00D42982">
              <w:rPr>
                <w:rFonts w:ascii="Proxima Nova Rg" w:hAnsi="Proxima Nova Rg" w:eastAsia="Calibri" w:cs="Calibri"/>
                <w:b/>
                <w:bCs/>
                <w:sz w:val="20"/>
                <w:szCs w:val="20"/>
              </w:rPr>
              <w:t xml:space="preserve"> </w:t>
            </w:r>
          </w:p>
        </w:tc>
      </w:tr>
    </w:tbl>
    <w:p w:rsidRPr="009A061F" w:rsidR="00D42982" w:rsidP="6FE1E3C7" w:rsidRDefault="00D42982" w14:paraId="6AEFAE10" w14:textId="77777777">
      <w:pPr>
        <w:spacing w:after="0" w:line="257" w:lineRule="auto"/>
        <w:ind w:left="426"/>
        <w:jc w:val="both"/>
        <w:rPr>
          <w:rFonts w:ascii="Proxima Nova Rg" w:hAnsi="Proxima Nova Rg"/>
          <w:sz w:val="20"/>
          <w:szCs w:val="20"/>
        </w:rPr>
      </w:pPr>
    </w:p>
    <w:p w:rsidRPr="009A061F" w:rsidR="0B11D1A6" w:rsidP="6FE1E3C7" w:rsidRDefault="3EF0B030" w14:paraId="4ADD2258" w14:textId="43FFF15C">
      <w:pPr>
        <w:pStyle w:val="ListParagraph"/>
        <w:numPr>
          <w:ilvl w:val="0"/>
          <w:numId w:val="9"/>
        </w:numPr>
        <w:spacing w:after="0" w:line="257" w:lineRule="auto"/>
        <w:ind w:left="426"/>
        <w:jc w:val="both"/>
        <w:rPr>
          <w:rFonts w:ascii="Proxima Nova Rg" w:hAnsi="Proxima Nova Rg" w:eastAsia="Calibri" w:cs="Calibri"/>
          <w:b/>
          <w:bCs/>
          <w:sz w:val="20"/>
          <w:szCs w:val="20"/>
        </w:rPr>
      </w:pPr>
      <w:commentRangeStart w:id="12"/>
      <w:r w:rsidRPr="009A061F">
        <w:rPr>
          <w:rFonts w:ascii="Proxima Nova Rg" w:hAnsi="Proxima Nova Rg" w:eastAsia="Calibri" w:cs="Calibri"/>
          <w:b/>
          <w:bCs/>
          <w:sz w:val="20"/>
          <w:szCs w:val="20"/>
        </w:rPr>
        <w:t xml:space="preserve">Communications and Visibility </w:t>
      </w:r>
      <w:commentRangeEnd w:id="12"/>
      <w:r w:rsidRPr="009A061F">
        <w:rPr>
          <w:rStyle w:val="CommentReference"/>
          <w:rFonts w:ascii="Proxima Nova Rg" w:hAnsi="Proxima Nova Rg" w:eastAsia="Calibri" w:cs="Calibri"/>
          <w:b/>
          <w:bCs/>
          <w:sz w:val="20"/>
          <w:szCs w:val="20"/>
        </w:rPr>
        <w:commentReference w:id="12"/>
      </w:r>
    </w:p>
    <w:p w:rsidRPr="009A061F" w:rsidR="0B11D1A6" w:rsidP="6FE1E3C7" w:rsidRDefault="3EF0B030" w14:paraId="3FA46AA4" w14:textId="458EE26E">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Please provide URLs specific to this project (for example, project websites, social media sites, media coverage, etc.) as far as this is applicable. Note that some of these links would be the evidence and data sources for point no. 3 above. </w:t>
      </w:r>
    </w:p>
    <w:tbl>
      <w:tblPr>
        <w:tblStyle w:val="TableGrid"/>
        <w:tblW w:w="0" w:type="auto"/>
        <w:tblLayout w:type="fixed"/>
        <w:tblLook w:val="04A0" w:firstRow="1" w:lastRow="0" w:firstColumn="1" w:lastColumn="0" w:noHBand="0" w:noVBand="1"/>
      </w:tblPr>
      <w:tblGrid>
        <w:gridCol w:w="9350"/>
      </w:tblGrid>
      <w:tr w:rsidRPr="009A061F" w:rsidR="6FE1E3C7" w:rsidTr="6FE1E3C7" w14:paraId="4590BD4C"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003E5052" w:rsidP="003E5052" w:rsidRDefault="6FE1E3C7" w14:paraId="3A6E3FE3"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xml:space="preserve"> </w:t>
            </w:r>
            <w:r w:rsidRPr="009A061F" w:rsidR="003E5052">
              <w:rPr>
                <w:rFonts w:ascii="Proxima Nova Rg" w:hAnsi="Proxima Nova Rg" w:eastAsia="Calibri" w:cs="Calibri"/>
                <w:b/>
                <w:bCs/>
                <w:sz w:val="20"/>
                <w:szCs w:val="20"/>
              </w:rPr>
              <w:t>Tweet - @undp_india: </w:t>
            </w:r>
            <w:r w:rsidRPr="009A061F" w:rsidR="003E5052">
              <w:rPr>
                <w:rFonts w:ascii="Proxima Nova Rg" w:hAnsi="Proxima Nova Rg" w:eastAsia="Calibri" w:cs="Calibri"/>
                <w:sz w:val="20"/>
                <w:szCs w:val="20"/>
              </w:rPr>
              <w:t>Reinforces the fact that UNDP along with stakeholders has empowered over one million women healthcare workers to work on digital platforms like eVIN, U-WIN, easing their work lives and improving efficiencies. </w:t>
            </w:r>
          </w:p>
          <w:p w:rsidRPr="009A061F" w:rsidR="003E5052" w:rsidP="003E5052" w:rsidRDefault="003E5052" w14:paraId="3295A894"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Jan 20, 2025 </w:t>
            </w:r>
          </w:p>
          <w:p w:rsidRPr="009A061F" w:rsidR="003E5052" w:rsidP="003E5052" w:rsidRDefault="003E5052" w14:paraId="327109B0"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Link: </w:t>
            </w:r>
            <w:hyperlink w:tgtFrame="_blank" w:history="1" r:id="rId16">
              <w:r w:rsidRPr="009A061F">
                <w:rPr>
                  <w:rStyle w:val="Hyperlink"/>
                  <w:rFonts w:ascii="Proxima Nova Rg" w:hAnsi="Proxima Nova Rg" w:eastAsia="Calibri" w:cs="Calibri"/>
                  <w:sz w:val="20"/>
                  <w:szCs w:val="20"/>
                </w:rPr>
                <w:t>https://x.com/UNDP_India/status/1881219145196323125?utm_source=chatgpt.com</w:t>
              </w:r>
            </w:hyperlink>
            <w:r w:rsidRPr="009A061F">
              <w:rPr>
                <w:rFonts w:ascii="Proxima Nova Rg" w:hAnsi="Proxima Nova Rg" w:eastAsia="Calibri" w:cs="Calibri"/>
                <w:sz w:val="20"/>
                <w:szCs w:val="20"/>
              </w:rPr>
              <w:t> </w:t>
            </w:r>
          </w:p>
          <w:p w:rsidRPr="009A061F" w:rsidR="003E5052" w:rsidP="003E5052" w:rsidRDefault="003E5052" w14:paraId="358D6933"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0D098F37"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 </w:t>
            </w:r>
            <w:r w:rsidRPr="009A061F">
              <w:rPr>
                <w:rFonts w:ascii="Proxima Nova Rg" w:hAnsi="Proxima Nova Rg" w:eastAsia="Calibri" w:cs="Calibri"/>
                <w:sz w:val="20"/>
                <w:szCs w:val="20"/>
              </w:rPr>
              <w:t> </w:t>
            </w:r>
          </w:p>
          <w:p w:rsidRPr="009A061F" w:rsidR="003E5052" w:rsidP="003E5052" w:rsidRDefault="003E5052" w14:paraId="42C7E19C"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Article – UNDP magazine Inspiring India : </w:t>
            </w:r>
            <w:r w:rsidRPr="009A061F">
              <w:rPr>
                <w:rFonts w:ascii="Proxima Nova Rg" w:hAnsi="Proxima Nova Rg" w:eastAsia="Calibri" w:cs="Calibri"/>
                <w:sz w:val="20"/>
                <w:szCs w:val="20"/>
              </w:rPr>
              <w:t>How U-WIN is transforming India’s immunization efforts by empowering women health workers and ensuring timely vaccinations for women and children, even in the country’s most remote regions. </w:t>
            </w:r>
          </w:p>
          <w:p w:rsidRPr="009A061F" w:rsidR="003E5052" w:rsidP="003E5052" w:rsidRDefault="003E5052" w14:paraId="0926F31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364895E5"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Date: </w:t>
            </w:r>
            <w:r w:rsidRPr="009A061F">
              <w:rPr>
                <w:rFonts w:ascii="Proxima Nova Rg" w:hAnsi="Proxima Nova Rg" w:eastAsia="Calibri" w:cs="Calibri"/>
                <w:sz w:val="20"/>
                <w:szCs w:val="20"/>
              </w:rPr>
              <w:t>March 13 2025 </w:t>
            </w:r>
          </w:p>
          <w:p w:rsidRPr="009A061F" w:rsidR="003E5052" w:rsidP="003E5052" w:rsidRDefault="003E5052" w14:paraId="19AB322F"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57B0ED32"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Link: </w:t>
            </w:r>
            <w:hyperlink w:tgtFrame="_blank" w:history="1" r:id="rId17">
              <w:r w:rsidRPr="009A061F">
                <w:rPr>
                  <w:rStyle w:val="Hyperlink"/>
                  <w:rFonts w:ascii="Proxima Nova Rg" w:hAnsi="Proxima Nova Rg" w:eastAsia="Calibri" w:cs="Calibri"/>
                  <w:b/>
                  <w:bCs/>
                  <w:sz w:val="20"/>
                  <w:szCs w:val="20"/>
                </w:rPr>
                <w:t>https://www.undp.org/india/stories/bridging-islands-innovation-i-inspiring-india</w:t>
              </w:r>
            </w:hyperlink>
            <w:r w:rsidRPr="009A061F">
              <w:rPr>
                <w:rFonts w:ascii="Proxima Nova Rg" w:hAnsi="Proxima Nova Rg" w:eastAsia="Calibri" w:cs="Calibri"/>
                <w:sz w:val="20"/>
                <w:szCs w:val="20"/>
              </w:rPr>
              <w:t> </w:t>
            </w:r>
          </w:p>
          <w:p w:rsidRPr="009A061F" w:rsidR="003E5052" w:rsidP="003E5052" w:rsidRDefault="003E5052" w14:paraId="398872E1"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42ABE1CD"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57025AED"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Video - Twitter</w:t>
            </w:r>
            <w:r w:rsidRPr="009A061F">
              <w:rPr>
                <w:rFonts w:ascii="Proxima Nova Rg" w:hAnsi="Proxima Nova Rg" w:eastAsia="Calibri" w:cs="Calibri"/>
                <w:sz w:val="20"/>
                <w:szCs w:val="20"/>
              </w:rPr>
              <w:t>: On World Health Day, the video highlights how U-WIN is simplifying the immunization landscape with by digitizing record keeping and offering citizen-friendly features to ease the process of getting vaccinated.  </w:t>
            </w:r>
          </w:p>
          <w:p w:rsidRPr="009A061F" w:rsidR="003E5052" w:rsidP="003E5052" w:rsidRDefault="003E5052" w14:paraId="10670DB1"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April 7, 2025 </w:t>
            </w:r>
          </w:p>
          <w:p w:rsidRPr="009A061F" w:rsidR="003E5052" w:rsidP="003E5052" w:rsidRDefault="003E5052" w14:paraId="5C84FFBD" w14:textId="77777777">
            <w:pPr>
              <w:jc w:val="both"/>
              <w:rPr>
                <w:rFonts w:ascii="Proxima Nova Rg" w:hAnsi="Proxima Nova Rg" w:eastAsia="Calibri" w:cs="Calibri"/>
                <w:sz w:val="20"/>
                <w:szCs w:val="20"/>
              </w:rPr>
            </w:pPr>
            <w:hyperlink w:tgtFrame="_blank" w:history="1" r:id="rId18">
              <w:r w:rsidRPr="009A061F">
                <w:rPr>
                  <w:rStyle w:val="Hyperlink"/>
                  <w:rFonts w:ascii="Proxima Nova Rg" w:hAnsi="Proxima Nova Rg" w:eastAsia="Calibri" w:cs="Calibri"/>
                  <w:sz w:val="20"/>
                  <w:szCs w:val="20"/>
                </w:rPr>
                <w:t>https://x.com/UNDP_India/status/1909138083900957150?utm_source=chatgpt.com</w:t>
              </w:r>
            </w:hyperlink>
            <w:r w:rsidRPr="009A061F">
              <w:rPr>
                <w:rFonts w:ascii="Proxima Nova Rg" w:hAnsi="Proxima Nova Rg" w:eastAsia="Calibri" w:cs="Calibri"/>
                <w:sz w:val="20"/>
                <w:szCs w:val="20"/>
              </w:rPr>
              <w:t> </w:t>
            </w:r>
          </w:p>
          <w:p w:rsidRPr="009A061F" w:rsidR="003E5052" w:rsidP="003E5052" w:rsidRDefault="003E5052" w14:paraId="7553D797"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2C82A535"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Story – UNDP website</w:t>
            </w:r>
            <w:r w:rsidRPr="009A061F">
              <w:rPr>
                <w:rFonts w:ascii="Proxima Nova Rg" w:hAnsi="Proxima Nova Rg" w:eastAsia="Calibri" w:cs="Calibri"/>
                <w:sz w:val="20"/>
                <w:szCs w:val="20"/>
              </w:rPr>
              <w:t>: This story paints a picture of the learning curve of women health care workers Depicting how women health workers in India are leading the decade-long digital revolution in immunization through platforms like eVIN, Co-WIN, and U-WIN. </w:t>
            </w:r>
          </w:p>
          <w:p w:rsidRPr="009A061F" w:rsidR="003E5052" w:rsidP="003E5052" w:rsidRDefault="003E5052" w14:paraId="2B08A4B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April 30 2025 </w:t>
            </w:r>
            <w:r w:rsidRPr="009A061F">
              <w:rPr>
                <w:rFonts w:ascii="Proxima Nova Rg" w:hAnsi="Proxima Nova Rg" w:eastAsia="Calibri" w:cs="Calibri"/>
                <w:sz w:val="20"/>
                <w:szCs w:val="20"/>
              </w:rPr>
              <w:br/>
            </w:r>
            <w:r w:rsidRPr="009A061F">
              <w:rPr>
                <w:rFonts w:ascii="Proxima Nova Rg" w:hAnsi="Proxima Nova Rg" w:eastAsia="Calibri" w:cs="Calibri"/>
                <w:sz w:val="20"/>
                <w:szCs w:val="20"/>
              </w:rPr>
              <w:t> </w:t>
            </w:r>
          </w:p>
          <w:p w:rsidRPr="009A061F" w:rsidR="003E5052" w:rsidP="003E5052" w:rsidRDefault="003E5052" w14:paraId="05A3DEBF"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Link: </w:t>
            </w:r>
            <w:hyperlink w:tgtFrame="_blank" w:history="1" r:id="rId19">
              <w:r w:rsidRPr="009A061F">
                <w:rPr>
                  <w:rStyle w:val="Hyperlink"/>
                  <w:rFonts w:ascii="Proxima Nova Rg" w:hAnsi="Proxima Nova Rg" w:eastAsia="Calibri" w:cs="Calibri"/>
                  <w:sz w:val="20"/>
                  <w:szCs w:val="20"/>
                </w:rPr>
                <w:t>https://www.undp.org/india/stories/they-said-women-us-couldnt-use-technology-i-set-out-prove-them-wrong</w:t>
              </w:r>
            </w:hyperlink>
            <w:r w:rsidRPr="009A061F">
              <w:rPr>
                <w:rFonts w:ascii="Proxima Nova Rg" w:hAnsi="Proxima Nova Rg" w:eastAsia="Calibri" w:cs="Calibri"/>
                <w:sz w:val="20"/>
                <w:szCs w:val="20"/>
              </w:rPr>
              <w:t> </w:t>
            </w:r>
          </w:p>
          <w:p w:rsidRPr="009A061F" w:rsidR="003E5052" w:rsidP="003E5052" w:rsidRDefault="003E5052" w14:paraId="7AA4E5D4"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2311E8CF"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Video – Twitter</w:t>
            </w:r>
            <w:r w:rsidRPr="009A061F">
              <w:rPr>
                <w:rFonts w:ascii="Proxima Nova Rg" w:hAnsi="Proxima Nova Rg" w:eastAsia="Calibri" w:cs="Calibri"/>
                <w:sz w:val="20"/>
                <w:szCs w:val="20"/>
              </w:rPr>
              <w:t>: This video follows the journey of a vaccine vial—from production to administration—highlighting how digital platforms like eVIN, U</w:t>
            </w:r>
            <w:r w:rsidRPr="009A061F">
              <w:rPr>
                <w:rFonts w:ascii="Proxima Nova Rg" w:hAnsi="Proxima Nova Rg" w:eastAsia="Calibri" w:cs="Calibri"/>
                <w:sz w:val="20"/>
                <w:szCs w:val="20"/>
              </w:rPr>
              <w:noBreakHyphen/>
              <w:t>WIN enhance tracking and ensure every dose reaches its destination. It underscores the critical role of real-time data in safeguarding lives and strengthening immunization systems. </w:t>
            </w:r>
          </w:p>
          <w:p w:rsidRPr="009A061F" w:rsidR="003E5052" w:rsidP="003E5052" w:rsidRDefault="003E5052" w14:paraId="011D0B2B"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April 30 2025 </w:t>
            </w:r>
          </w:p>
          <w:p w:rsidRPr="009A061F" w:rsidR="003E5052" w:rsidP="003E5052" w:rsidRDefault="003E5052" w14:paraId="52422C6A" w14:textId="77777777">
            <w:pPr>
              <w:jc w:val="both"/>
              <w:rPr>
                <w:rFonts w:ascii="Proxima Nova Rg" w:hAnsi="Proxima Nova Rg" w:eastAsia="Calibri" w:cs="Calibri"/>
                <w:sz w:val="20"/>
                <w:szCs w:val="20"/>
              </w:rPr>
            </w:pPr>
            <w:hyperlink w:tgtFrame="_blank" w:history="1" r:id="rId20">
              <w:r w:rsidRPr="009A061F">
                <w:rPr>
                  <w:rStyle w:val="Hyperlink"/>
                  <w:rFonts w:ascii="Proxima Nova Rg" w:hAnsi="Proxima Nova Rg" w:eastAsia="Calibri" w:cs="Calibri"/>
                  <w:b/>
                  <w:bCs/>
                  <w:sz w:val="20"/>
                  <w:szCs w:val="20"/>
                </w:rPr>
                <w:t>https://x.com/UNDP_India/status/1917577571295711602</w:t>
              </w:r>
            </w:hyperlink>
            <w:r w:rsidRPr="009A061F">
              <w:rPr>
                <w:rFonts w:ascii="Proxima Nova Rg" w:hAnsi="Proxima Nova Rg" w:eastAsia="Calibri" w:cs="Calibri"/>
                <w:sz w:val="20"/>
                <w:szCs w:val="20"/>
              </w:rPr>
              <w:t> </w:t>
            </w:r>
          </w:p>
          <w:p w:rsidRPr="009A061F" w:rsidR="003E5052" w:rsidP="003E5052" w:rsidRDefault="003E5052" w14:paraId="4FAEB666"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7C984ED4"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7A150ACE"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Interview with the Hindu:</w:t>
            </w:r>
            <w:r w:rsidRPr="009A061F">
              <w:rPr>
                <w:rFonts w:ascii="Proxima Nova Rg" w:hAnsi="Proxima Nova Rg" w:eastAsia="Calibri" w:cs="Calibri"/>
                <w:sz w:val="20"/>
                <w:szCs w:val="20"/>
              </w:rPr>
              <w:t> Angela Lusigi, Resident Representative of UNDP India UNDP India highlights how UNDP along with partners like GAVI have been supporting India’s Universal Immunisation Programme, by strengthening last-mile vaccine delivery through digital platforms like eVIN and U</w:t>
            </w:r>
            <w:r w:rsidRPr="009A061F">
              <w:rPr>
                <w:rFonts w:ascii="Proxima Nova Rg" w:hAnsi="Proxima Nova Rg" w:eastAsia="Calibri" w:cs="Calibri"/>
                <w:sz w:val="20"/>
                <w:szCs w:val="20"/>
              </w:rPr>
              <w:noBreakHyphen/>
              <w:t>WIN and community-led initiatives via the newly launched Community of Practice for Demand (CoP</w:t>
            </w:r>
            <w:r w:rsidRPr="009A061F">
              <w:rPr>
                <w:rFonts w:ascii="Proxima Nova Rg" w:hAnsi="Proxima Nova Rg" w:eastAsia="Calibri" w:cs="Calibri"/>
                <w:sz w:val="20"/>
                <w:szCs w:val="20"/>
              </w:rPr>
              <w:noBreakHyphen/>
              <w:t>D).  </w:t>
            </w:r>
          </w:p>
          <w:p w:rsidRPr="009A061F" w:rsidR="003E5052" w:rsidP="003E5052" w:rsidRDefault="003E5052" w14:paraId="144C8157"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560AADDC"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April 27, 2025 </w:t>
            </w:r>
          </w:p>
          <w:p w:rsidRPr="009A061F" w:rsidR="003E5052" w:rsidP="003E5052" w:rsidRDefault="003E5052" w14:paraId="72BCC728"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4F313B7F"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Link: </w:t>
            </w:r>
            <w:hyperlink w:tgtFrame="_blank" w:history="1" r:id="rId21">
              <w:r w:rsidRPr="009A061F">
                <w:rPr>
                  <w:rStyle w:val="Hyperlink"/>
                  <w:rFonts w:ascii="Proxima Nova Rg" w:hAnsi="Proxima Nova Rg" w:eastAsia="Calibri" w:cs="Calibri"/>
                  <w:b/>
                  <w:bCs/>
                  <w:sz w:val="20"/>
                  <w:szCs w:val="20"/>
                </w:rPr>
                <w:t>https://www.thehindu.com/sci-tech/health/community-participation-and-digital-innovation-vital-for-universal-immunisation-undp-india-chief/article69493667.ece</w:t>
              </w:r>
            </w:hyperlink>
            <w:r w:rsidRPr="009A061F">
              <w:rPr>
                <w:rFonts w:ascii="Proxima Nova Rg" w:hAnsi="Proxima Nova Rg" w:eastAsia="Calibri" w:cs="Calibri"/>
                <w:sz w:val="20"/>
                <w:szCs w:val="20"/>
              </w:rPr>
              <w:t> </w:t>
            </w:r>
          </w:p>
          <w:p w:rsidRPr="009A061F" w:rsidR="003E5052" w:rsidP="003E5052" w:rsidRDefault="003E5052" w14:paraId="2EC45B9E"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3DFB8621"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75556FA2" w14:textId="7777777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Op-Ed in the Hindustan Times</w:t>
            </w:r>
            <w:r w:rsidRPr="009A061F">
              <w:rPr>
                <w:rFonts w:ascii="Proxima Nova Rg" w:hAnsi="Proxima Nova Rg" w:eastAsia="Calibri" w:cs="Calibri"/>
                <w:sz w:val="20"/>
                <w:szCs w:val="20"/>
              </w:rPr>
              <w:t>: In this article authored by Angela Lusigi, Resident Representative, UNDP India and Biyuram Wahge, Minister for Health &amp; Family Welfare, Arunachal Pradesh, emphasize the importance of combining </w:t>
            </w:r>
            <w:r w:rsidRPr="009A061F">
              <w:rPr>
                <w:rFonts w:ascii="Proxima Nova Rg" w:hAnsi="Proxima Nova Rg" w:eastAsia="Calibri" w:cs="Calibri"/>
                <w:b/>
                <w:bCs/>
                <w:sz w:val="20"/>
                <w:szCs w:val="20"/>
              </w:rPr>
              <w:t>community participation</w:t>
            </w:r>
            <w:r w:rsidRPr="009A061F">
              <w:rPr>
                <w:rFonts w:ascii="Proxima Nova Rg" w:hAnsi="Proxima Nova Rg" w:eastAsia="Calibri" w:cs="Calibri"/>
                <w:sz w:val="20"/>
                <w:szCs w:val="20"/>
              </w:rPr>
              <w:t> with </w:t>
            </w:r>
            <w:r w:rsidRPr="009A061F">
              <w:rPr>
                <w:rFonts w:ascii="Proxima Nova Rg" w:hAnsi="Proxima Nova Rg" w:eastAsia="Calibri" w:cs="Calibri"/>
                <w:b/>
                <w:bCs/>
                <w:sz w:val="20"/>
                <w:szCs w:val="20"/>
              </w:rPr>
              <w:t>digital innovation</w:t>
            </w:r>
            <w:r w:rsidRPr="009A061F">
              <w:rPr>
                <w:rFonts w:ascii="Proxima Nova Rg" w:hAnsi="Proxima Nova Rg" w:eastAsia="Calibri" w:cs="Calibri"/>
                <w:sz w:val="20"/>
                <w:szCs w:val="20"/>
              </w:rPr>
              <w:t>—through platforms like eVIN and U</w:t>
            </w:r>
            <w:r w:rsidRPr="009A061F">
              <w:rPr>
                <w:rFonts w:ascii="Proxima Nova Rg" w:hAnsi="Proxima Nova Rg" w:eastAsia="Calibri" w:cs="Calibri"/>
                <w:sz w:val="20"/>
                <w:szCs w:val="20"/>
              </w:rPr>
              <w:noBreakHyphen/>
              <w:t>WIN—to achieve </w:t>
            </w:r>
            <w:r w:rsidRPr="009A061F">
              <w:rPr>
                <w:rFonts w:ascii="Proxima Nova Rg" w:hAnsi="Proxima Nova Rg" w:eastAsia="Calibri" w:cs="Calibri"/>
                <w:b/>
                <w:bCs/>
                <w:sz w:val="20"/>
                <w:szCs w:val="20"/>
              </w:rPr>
              <w:t>universal immunisation</w:t>
            </w:r>
            <w:r w:rsidRPr="009A061F">
              <w:rPr>
                <w:rFonts w:ascii="Proxima Nova Rg" w:hAnsi="Proxima Nova Rg" w:eastAsia="Calibri" w:cs="Calibri"/>
                <w:sz w:val="20"/>
                <w:szCs w:val="20"/>
              </w:rPr>
              <w:t>. </w:t>
            </w:r>
          </w:p>
          <w:p w:rsidRPr="009A061F" w:rsidR="003E5052" w:rsidP="003E5052" w:rsidRDefault="003E5052" w14:paraId="69A89D46"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04A6775A"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Date: May 19, 2025 </w:t>
            </w:r>
          </w:p>
          <w:p w:rsidRPr="009A061F" w:rsidR="003E5052" w:rsidP="003E5052" w:rsidRDefault="003E5052" w14:paraId="013D60E9"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 </w:t>
            </w:r>
          </w:p>
          <w:p w:rsidRPr="009A061F" w:rsidR="003E5052" w:rsidP="003E5052" w:rsidRDefault="003E5052" w14:paraId="2ABB7A60" w14:textId="77777777">
            <w:pPr>
              <w:jc w:val="both"/>
              <w:rPr>
                <w:rFonts w:ascii="Proxima Nova Rg" w:hAnsi="Proxima Nova Rg" w:eastAsia="Calibri" w:cs="Calibri"/>
                <w:sz w:val="20"/>
                <w:szCs w:val="20"/>
              </w:rPr>
            </w:pPr>
            <w:r w:rsidRPr="009A061F">
              <w:rPr>
                <w:rFonts w:ascii="Proxima Nova Rg" w:hAnsi="Proxima Nova Rg" w:eastAsia="Calibri" w:cs="Calibri"/>
                <w:sz w:val="20"/>
                <w:szCs w:val="20"/>
              </w:rPr>
              <w:t>Link: </w:t>
            </w:r>
            <w:hyperlink w:tgtFrame="_blank" w:history="1" r:id="rId22">
              <w:r w:rsidRPr="009A061F">
                <w:rPr>
                  <w:rStyle w:val="Hyperlink"/>
                  <w:rFonts w:ascii="Proxima Nova Rg" w:hAnsi="Proxima Nova Rg" w:eastAsia="Calibri" w:cs="Calibri"/>
                  <w:sz w:val="20"/>
                  <w:szCs w:val="20"/>
                </w:rPr>
                <w:t>https://www.undp.org/india/blog/immunisation-national-promise-making</w:t>
              </w:r>
            </w:hyperlink>
            <w:r w:rsidRPr="009A061F">
              <w:rPr>
                <w:rFonts w:ascii="Proxima Nova Rg" w:hAnsi="Proxima Nova Rg" w:eastAsia="Calibri" w:cs="Calibri"/>
                <w:sz w:val="20"/>
                <w:szCs w:val="20"/>
              </w:rPr>
              <w:t> </w:t>
            </w:r>
          </w:p>
          <w:p w:rsidRPr="009A061F" w:rsidR="004D49C9" w:rsidP="003E5052" w:rsidRDefault="004D49C9" w14:paraId="71F3866A" w14:textId="77777777">
            <w:pPr>
              <w:jc w:val="both"/>
              <w:rPr>
                <w:rFonts w:ascii="Proxima Nova Rg" w:hAnsi="Proxima Nova Rg" w:eastAsia="Calibri" w:cs="Calibri"/>
                <w:sz w:val="20"/>
                <w:szCs w:val="20"/>
              </w:rPr>
            </w:pPr>
          </w:p>
          <w:p w:rsidRPr="009A061F" w:rsidR="008B05BF" w:rsidP="003E5052" w:rsidRDefault="007D1FFF" w14:paraId="2BCF02C5" w14:textId="54A00BEF">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News:</w:t>
            </w:r>
            <w:r w:rsidRPr="009A061F">
              <w:rPr>
                <w:rFonts w:ascii="Proxima Nova Rg" w:hAnsi="Proxima Nova Rg" w:eastAsia="Calibri" w:cs="Calibri"/>
                <w:sz w:val="20"/>
                <w:szCs w:val="20"/>
              </w:rPr>
              <w:t xml:space="preserve"> </w:t>
            </w:r>
            <w:r w:rsidRPr="009A061F" w:rsidR="00D34AD7">
              <w:rPr>
                <w:rFonts w:ascii="Proxima Nova Rg" w:hAnsi="Proxima Nova Rg" w:eastAsia="Calibri" w:cs="Calibri"/>
                <w:sz w:val="20"/>
                <w:szCs w:val="20"/>
              </w:rPr>
              <w:t>A post from Dakshin – Global South Centre of Excellence highlighting Dr. Angela Lusigi’s remarks at Health Diplomacy Futures, where she emphasized resilient health systems, equity, and South–South cooperation, citing India’s Vaccine Maitri as a strong example of health diplomacy.</w:t>
            </w:r>
          </w:p>
          <w:p w:rsidRPr="009A061F" w:rsidR="004D49C9" w:rsidP="003E5052" w:rsidRDefault="004D49C9" w14:paraId="5821BC99" w14:textId="3736ED2B">
            <w:pPr>
              <w:jc w:val="both"/>
              <w:rPr>
                <w:rFonts w:ascii="Proxima Nova Rg" w:hAnsi="Proxima Nova Rg" w:eastAsia="Calibri" w:cs="Calibri"/>
                <w:sz w:val="20"/>
                <w:szCs w:val="20"/>
              </w:rPr>
            </w:pPr>
            <w:r w:rsidRPr="009A061F">
              <w:rPr>
                <w:rFonts w:ascii="Proxima Nova Rg" w:hAnsi="Proxima Nova Rg" w:eastAsia="Calibri" w:cs="Calibri"/>
                <w:sz w:val="20"/>
                <w:szCs w:val="20"/>
              </w:rPr>
              <w:t>Date: May 19, 2025 </w:t>
            </w:r>
          </w:p>
          <w:p w:rsidRPr="009A061F" w:rsidR="00162D7C" w:rsidP="00162D7C" w:rsidRDefault="007D1FFF" w14:paraId="26A15967" w14:textId="0A1D11E4">
            <w:pPr>
              <w:jc w:val="both"/>
              <w:rPr>
                <w:rFonts w:ascii="Aptos Narrow" w:hAnsi="Aptos Narrow"/>
                <w:color w:val="000000"/>
                <w:sz w:val="20"/>
                <w:szCs w:val="20"/>
              </w:rPr>
            </w:pPr>
            <w:hyperlink w:history="1" r:id="rId23">
              <w:r w:rsidRPr="009A061F">
                <w:rPr>
                  <w:rStyle w:val="Hyperlink"/>
                  <w:rFonts w:ascii="Aptos Narrow" w:hAnsi="Aptos Narrow"/>
                  <w:sz w:val="20"/>
                  <w:szCs w:val="20"/>
                </w:rPr>
                <w:t>https://x.com/DakshinNews/status/1972922806410084572?t=3I69yHTrBqeLTo_BZtlhKA&amp;s=08</w:t>
              </w:r>
            </w:hyperlink>
          </w:p>
          <w:p w:rsidRPr="009A061F" w:rsidR="007D1FFF" w:rsidP="00162D7C" w:rsidRDefault="007D1FFF" w14:paraId="3D4C4ECE" w14:textId="77777777">
            <w:pPr>
              <w:jc w:val="both"/>
              <w:rPr>
                <w:rFonts w:ascii="Aptos Narrow" w:hAnsi="Aptos Narrow"/>
                <w:color w:val="000000"/>
                <w:sz w:val="20"/>
                <w:szCs w:val="20"/>
              </w:rPr>
            </w:pPr>
          </w:p>
          <w:p w:rsidRPr="009A061F" w:rsidR="007D1FFF" w:rsidP="00162D7C" w:rsidRDefault="007D1FFF" w14:paraId="74907ABA" w14:textId="2E83B697">
            <w:pPr>
              <w:jc w:val="both"/>
              <w:rPr>
                <w:rFonts w:ascii="Proxima Nova Rg" w:hAnsi="Proxima Nova Rg" w:eastAsia="Calibri" w:cs="Calibri"/>
                <w:sz w:val="20"/>
                <w:szCs w:val="20"/>
              </w:rPr>
            </w:pPr>
            <w:r w:rsidRPr="009A061F">
              <w:rPr>
                <w:rFonts w:ascii="Proxima Nova Rg" w:hAnsi="Proxima Nova Rg" w:eastAsia="Calibri" w:cs="Calibri"/>
                <w:b/>
                <w:bCs/>
                <w:sz w:val="20"/>
                <w:szCs w:val="20"/>
              </w:rPr>
              <w:t>Tweet - @undp_india: </w:t>
            </w:r>
            <w:r w:rsidRPr="009A061F" w:rsidR="00001FB9">
              <w:rPr>
                <w:rFonts w:ascii="Proxima Nova Rg" w:hAnsi="Proxima Nova Rg" w:eastAsia="Calibri" w:cs="Calibri"/>
                <w:sz w:val="20"/>
                <w:szCs w:val="20"/>
              </w:rPr>
              <w:t>A post highlighting the decade of digitalization event - hosted by UNDP India with Acting Administrator, and officials from MoHFW attending the celebrations</w:t>
            </w:r>
          </w:p>
          <w:p w:rsidRPr="009A061F" w:rsidR="00FB6A7C" w:rsidP="00162D7C" w:rsidRDefault="008245C8" w14:paraId="65F9DC44" w14:textId="4263AA06">
            <w:pPr>
              <w:jc w:val="both"/>
              <w:rPr>
                <w:rFonts w:ascii="Proxima Nova Rg" w:hAnsi="Proxima Nova Rg" w:eastAsia="Calibri" w:cs="Calibri"/>
                <w:sz w:val="20"/>
                <w:szCs w:val="20"/>
              </w:rPr>
            </w:pPr>
            <w:r w:rsidRPr="009A061F">
              <w:rPr>
                <w:rFonts w:ascii="Proxima Nova Rg" w:hAnsi="Proxima Nova Rg" w:eastAsia="Calibri" w:cs="Calibri"/>
                <w:sz w:val="20"/>
                <w:szCs w:val="20"/>
              </w:rPr>
              <w:t>Date : Nov 11, 2025</w:t>
            </w:r>
          </w:p>
          <w:p w:rsidRPr="009A061F" w:rsidR="00FB6A7C" w:rsidP="00FB6A7C" w:rsidRDefault="00FB6A7C" w14:paraId="385678D5" w14:textId="77777777">
            <w:pPr>
              <w:jc w:val="both"/>
              <w:rPr>
                <w:rFonts w:ascii="Aptos Narrow" w:hAnsi="Aptos Narrow"/>
                <w:color w:val="000000"/>
                <w:sz w:val="20"/>
                <w:szCs w:val="20"/>
              </w:rPr>
            </w:pPr>
            <w:r w:rsidRPr="009A061F">
              <w:rPr>
                <w:rFonts w:ascii="Aptos Narrow" w:hAnsi="Aptos Narrow"/>
                <w:color w:val="000000"/>
                <w:sz w:val="20"/>
                <w:szCs w:val="20"/>
              </w:rPr>
              <w:t>https://x.com/UNDP_India/status/1988207834069365101</w:t>
            </w:r>
          </w:p>
          <w:p w:rsidRPr="009A061F" w:rsidR="00FB6A7C" w:rsidP="00162D7C" w:rsidRDefault="00FB6A7C" w14:paraId="58ED1273" w14:textId="77777777">
            <w:pPr>
              <w:jc w:val="both"/>
              <w:rPr>
                <w:rFonts w:ascii="Aptos Narrow" w:hAnsi="Aptos Narrow"/>
                <w:color w:val="000000"/>
                <w:sz w:val="20"/>
                <w:szCs w:val="20"/>
              </w:rPr>
            </w:pPr>
          </w:p>
          <w:p w:rsidRPr="009A061F" w:rsidR="0056339D" w:rsidP="003E5052" w:rsidRDefault="0056339D" w14:paraId="5CBB41D3" w14:textId="77777777">
            <w:pPr>
              <w:jc w:val="both"/>
              <w:rPr>
                <w:rFonts w:ascii="Proxima Nova Rg" w:hAnsi="Proxima Nova Rg" w:eastAsia="Calibri" w:cs="Calibri"/>
                <w:sz w:val="20"/>
                <w:szCs w:val="20"/>
              </w:rPr>
            </w:pPr>
          </w:p>
          <w:p w:rsidRPr="009A061F" w:rsidR="6FE1E3C7" w:rsidP="6FE1E3C7" w:rsidRDefault="6FE1E3C7" w14:paraId="1975DC90" w14:textId="75528366">
            <w:pPr>
              <w:jc w:val="both"/>
              <w:rPr>
                <w:rFonts w:ascii="Proxima Nova Rg" w:hAnsi="Proxima Nova Rg"/>
                <w:sz w:val="20"/>
                <w:szCs w:val="20"/>
              </w:rPr>
            </w:pPr>
          </w:p>
          <w:p w:rsidRPr="009A061F" w:rsidR="6FE1E3C7" w:rsidP="6FE1E3C7" w:rsidRDefault="6FE1E3C7" w14:paraId="6162CFB2" w14:textId="75F9BE45">
            <w:pPr>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6FE1E3C7" w:rsidP="6FE1E3C7" w:rsidRDefault="6FE1E3C7" w14:paraId="19FD9634" w14:textId="0B363321">
            <w:pPr>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6FE1E3C7" w:rsidP="6FE1E3C7" w:rsidRDefault="6FE1E3C7" w14:paraId="3308E951" w14:textId="1CACFB62">
            <w:pPr>
              <w:jc w:val="both"/>
              <w:rPr>
                <w:rFonts w:ascii="Proxima Nova Rg" w:hAnsi="Proxima Nova Rg"/>
                <w:sz w:val="20"/>
                <w:szCs w:val="20"/>
              </w:rPr>
            </w:pPr>
            <w:r w:rsidRPr="009A061F">
              <w:rPr>
                <w:rFonts w:ascii="Proxima Nova Rg" w:hAnsi="Proxima Nova Rg" w:eastAsia="Calibri" w:cs="Calibri"/>
                <w:sz w:val="20"/>
                <w:szCs w:val="20"/>
              </w:rPr>
              <w:t xml:space="preserve"> </w:t>
            </w:r>
          </w:p>
        </w:tc>
      </w:tr>
    </w:tbl>
    <w:p w:rsidRPr="009A061F" w:rsidR="0B11D1A6" w:rsidP="6FE1E3C7" w:rsidRDefault="3EF0B030" w14:paraId="0D9C922D" w14:textId="4628E9D3">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B11D1A6" w:rsidP="6FE1E3C7" w:rsidRDefault="1819B6D3" w14:paraId="072EA92E" w14:textId="7913F0B8">
      <w:pPr>
        <w:pStyle w:val="ListParagraph"/>
        <w:numPr>
          <w:ilvl w:val="0"/>
          <w:numId w:val="9"/>
        </w:numPr>
        <w:spacing w:after="0" w:line="257" w:lineRule="auto"/>
        <w:ind w:left="360"/>
        <w:jc w:val="both"/>
        <w:rPr>
          <w:rFonts w:ascii="Proxima Nova Rg" w:hAnsi="Proxima Nova Rg" w:eastAsia="Calibri" w:cs="Calibri"/>
          <w:b/>
          <w:bCs/>
          <w:sz w:val="20"/>
          <w:szCs w:val="20"/>
        </w:rPr>
      </w:pPr>
      <w:commentRangeStart w:id="14"/>
      <w:commentRangeStart w:id="15"/>
      <w:r w:rsidRPr="009A061F">
        <w:rPr>
          <w:rFonts w:ascii="Proxima Nova Rg" w:hAnsi="Proxima Nova Rg" w:eastAsia="Calibri" w:cs="Calibri"/>
          <w:b/>
          <w:bCs/>
          <w:sz w:val="20"/>
          <w:szCs w:val="20"/>
        </w:rPr>
        <w:t>Partnerships</w:t>
      </w:r>
      <w:commentRangeEnd w:id="14"/>
      <w:r w:rsidRPr="009A061F" w:rsidR="3EF0B030">
        <w:rPr>
          <w:rStyle w:val="CommentReference"/>
          <w:rFonts w:ascii="Proxima Nova Rg" w:hAnsi="Proxima Nova Rg" w:eastAsia="Calibri" w:cs="Calibri"/>
          <w:b/>
          <w:bCs/>
          <w:sz w:val="20"/>
          <w:szCs w:val="20"/>
        </w:rPr>
        <w:commentReference w:id="14"/>
      </w:r>
      <w:commentRangeEnd w:id="15"/>
      <w:r w:rsidRPr="009A061F" w:rsidR="3EF0B030">
        <w:rPr>
          <w:rStyle w:val="CommentReference"/>
          <w:rFonts w:ascii="Proxima Nova Rg" w:hAnsi="Proxima Nova Rg" w:eastAsia="Calibri" w:cs="Calibri"/>
          <w:b/>
          <w:bCs/>
          <w:sz w:val="20"/>
          <w:szCs w:val="20"/>
        </w:rPr>
        <w:commentReference w:id="15"/>
      </w:r>
    </w:p>
    <w:p w:rsidRPr="009A061F" w:rsidR="0B11D1A6" w:rsidP="6FE1E3C7" w:rsidRDefault="3EF0B030" w14:paraId="0C2015BE" w14:textId="47CA897D">
      <w:pPr>
        <w:spacing w:line="257" w:lineRule="auto"/>
        <w:jc w:val="both"/>
        <w:rPr>
          <w:rFonts w:ascii="Proxima Nova Rg" w:hAnsi="Proxima Nova Rg" w:eastAsia="Calibri" w:cs="Calibri"/>
          <w:i/>
          <w:iCs/>
          <w:sz w:val="20"/>
          <w:szCs w:val="20"/>
        </w:rPr>
      </w:pPr>
      <w:r w:rsidRPr="009A061F">
        <w:rPr>
          <w:rFonts w:ascii="Proxima Nova Rg" w:hAnsi="Proxima Nova Rg" w:eastAsia="Calibri" w:cs="Calibri"/>
          <w:i/>
          <w:iCs/>
          <w:sz w:val="20"/>
          <w:szCs w:val="20"/>
        </w:rPr>
        <w:t>Provide details of new partnerships (financial/non-financial) realized during the reporting period.</w:t>
      </w:r>
    </w:p>
    <w:tbl>
      <w:tblPr>
        <w:tblStyle w:val="TableGrid"/>
        <w:tblW w:w="0" w:type="auto"/>
        <w:tblLayout w:type="fixed"/>
        <w:tblLook w:val="04A0" w:firstRow="1" w:lastRow="0" w:firstColumn="1" w:lastColumn="0" w:noHBand="0" w:noVBand="1"/>
      </w:tblPr>
      <w:tblGrid>
        <w:gridCol w:w="9350"/>
      </w:tblGrid>
      <w:tr w:rsidRPr="009A061F" w:rsidR="00D42982" w:rsidTr="6C296CC5" w14:paraId="084DABDE"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00097C5F" w:rsidP="00097C5F" w:rsidRDefault="00097C5F" w14:paraId="057E94AD" w14:textId="7DA4EF7B">
            <w:pPr>
              <w:jc w:val="both"/>
              <w:rPr>
                <w:rFonts w:ascii="Proxima Nova Rg" w:hAnsi="Proxima Nova Rg"/>
                <w:sz w:val="20"/>
                <w:szCs w:val="20"/>
              </w:rPr>
            </w:pPr>
            <w:r w:rsidRPr="009A061F">
              <w:rPr>
                <w:rFonts w:ascii="Proxima Nova Rg" w:hAnsi="Proxima Nova Rg"/>
                <w:sz w:val="20"/>
                <w:szCs w:val="20"/>
              </w:rPr>
              <w:t>During the reporting period, under the COP-D component, UNDP strengthened and operationalized a range of strategic non-financial partnerships to advance evidence-based demand generation for immunization.</w:t>
            </w:r>
          </w:p>
          <w:p w:rsidRPr="009A061F" w:rsidR="00097C5F" w:rsidP="00097C5F" w:rsidRDefault="00097C5F" w14:paraId="641A6B24" w14:textId="77777777">
            <w:pPr>
              <w:jc w:val="both"/>
              <w:rPr>
                <w:rFonts w:ascii="Proxima Nova Rg" w:hAnsi="Proxima Nova Rg"/>
                <w:sz w:val="20"/>
                <w:szCs w:val="20"/>
              </w:rPr>
            </w:pPr>
          </w:p>
          <w:p w:rsidRPr="009A061F" w:rsidR="00097C5F" w:rsidP="00097C5F" w:rsidRDefault="00097C5F" w14:paraId="648D2A0E" w14:textId="77777777">
            <w:pPr>
              <w:jc w:val="both"/>
              <w:rPr>
                <w:rFonts w:ascii="Proxima Nova Rg" w:hAnsi="Proxima Nova Rg"/>
                <w:sz w:val="20"/>
                <w:szCs w:val="20"/>
              </w:rPr>
            </w:pPr>
            <w:r w:rsidRPr="009A061F">
              <w:rPr>
                <w:rFonts w:ascii="Proxima Nova Rg" w:hAnsi="Proxima Nova Rg"/>
                <w:sz w:val="20"/>
                <w:szCs w:val="20"/>
              </w:rPr>
              <w:t>Through CoP-D, UNDP is actively collaborating with development partners and technical agencies, including UNICEF, WHO, UNDP, JSI, ITSU, and the Bill &amp; Melinda Gates Foundation (BMGF). These partnerships facilitate the exchange of technical expertise, global best practices, and policy insights to inform national demand strategies, risk communication, and community engagement approaches for immunization.</w:t>
            </w:r>
          </w:p>
          <w:p w:rsidRPr="009A061F" w:rsidR="00097C5F" w:rsidP="00097C5F" w:rsidRDefault="00097C5F" w14:paraId="16933D18" w14:textId="77777777">
            <w:pPr>
              <w:jc w:val="both"/>
              <w:rPr>
                <w:rFonts w:ascii="Proxima Nova Rg" w:hAnsi="Proxima Nova Rg"/>
                <w:sz w:val="20"/>
                <w:szCs w:val="20"/>
              </w:rPr>
            </w:pPr>
          </w:p>
          <w:p w:rsidRPr="009A061F" w:rsidR="00097C5F" w:rsidP="00097C5F" w:rsidRDefault="00097C5F" w14:paraId="299B8BAD" w14:textId="77777777">
            <w:pPr>
              <w:jc w:val="both"/>
              <w:rPr>
                <w:rFonts w:ascii="Proxima Nova Rg" w:hAnsi="Proxima Nova Rg"/>
                <w:sz w:val="20"/>
                <w:szCs w:val="20"/>
              </w:rPr>
            </w:pPr>
            <w:r w:rsidRPr="009A061F">
              <w:rPr>
                <w:rFonts w:ascii="Proxima Nova Rg" w:hAnsi="Proxima Nova Rg"/>
                <w:sz w:val="20"/>
                <w:szCs w:val="20"/>
              </w:rPr>
              <w:t>In addition, CoP-D has enabled new thematic collaborations with International Center for Research on Women (ICRW) and Girl Effect, particularly to strengthen the gender-responsive dimensions of immunization demand strategies. These partnerships support the integration of gender and adolescent-focused perspectives into communication frameworks and demand interventions.</w:t>
            </w:r>
          </w:p>
          <w:p w:rsidRPr="009A061F" w:rsidR="00097C5F" w:rsidP="00097C5F" w:rsidRDefault="00097C5F" w14:paraId="4F4A2A0A" w14:textId="77777777">
            <w:pPr>
              <w:jc w:val="both"/>
              <w:rPr>
                <w:rFonts w:ascii="Proxima Nova Rg" w:hAnsi="Proxima Nova Rg"/>
                <w:sz w:val="20"/>
                <w:szCs w:val="20"/>
              </w:rPr>
            </w:pPr>
          </w:p>
          <w:p w:rsidRPr="009A061F" w:rsidR="00097C5F" w:rsidP="00097C5F" w:rsidRDefault="00097C5F" w14:paraId="6B3B9254" w14:textId="77777777">
            <w:pPr>
              <w:jc w:val="both"/>
              <w:rPr>
                <w:rFonts w:ascii="Proxima Nova Rg" w:hAnsi="Proxima Nova Rg"/>
                <w:sz w:val="20"/>
                <w:szCs w:val="20"/>
              </w:rPr>
            </w:pPr>
            <w:r w:rsidRPr="009A061F">
              <w:rPr>
                <w:rFonts w:ascii="Proxima Nova Rg" w:hAnsi="Proxima Nova Rg"/>
                <w:sz w:val="20"/>
                <w:szCs w:val="20"/>
              </w:rPr>
              <w:t>As part of these collaborative efforts, CoP-D convened a technical meeting on “Framing &amp; Communicating AEFI within the Larger Demand Strategy for Immunization” on 15 December 2025, with expected participation of experts and representatives from the above partner organizations. The discussions focused on AEFI message framing and the role of digital technologies in supporting follow-up care, reinforcing multi-stakeholder alignment and coordinated action.</w:t>
            </w:r>
          </w:p>
          <w:p w:rsidRPr="009A061F" w:rsidR="00097C5F" w:rsidP="00097C5F" w:rsidRDefault="00097C5F" w14:paraId="67699268" w14:textId="77777777">
            <w:pPr>
              <w:jc w:val="both"/>
              <w:rPr>
                <w:rFonts w:ascii="Proxima Nova Rg" w:hAnsi="Proxima Nova Rg"/>
                <w:sz w:val="20"/>
                <w:szCs w:val="20"/>
              </w:rPr>
            </w:pPr>
          </w:p>
          <w:p w:rsidRPr="009A061F" w:rsidR="00D42982" w:rsidP="00097C5F" w:rsidRDefault="00097C5F" w14:paraId="0E89F23E" w14:textId="3B5CF0A5">
            <w:pPr>
              <w:jc w:val="both"/>
              <w:rPr>
                <w:rFonts w:ascii="Proxima Nova Rg" w:hAnsi="Proxima Nova Rg"/>
                <w:sz w:val="20"/>
                <w:szCs w:val="20"/>
              </w:rPr>
            </w:pPr>
            <w:r w:rsidRPr="009A061F">
              <w:rPr>
                <w:rFonts w:ascii="Proxima Nova Rg" w:hAnsi="Proxima Nova Rg"/>
                <w:sz w:val="20"/>
                <w:szCs w:val="20"/>
              </w:rPr>
              <w:t xml:space="preserve">These partnerships are primarily non-financial in nature and contribute through technical inputs, knowledge sharing, and joint convenings that strengthen national </w:t>
            </w:r>
            <w:r w:rsidRPr="009A061F" w:rsidR="003334C4">
              <w:rPr>
                <w:rFonts w:ascii="Proxima Nova Rg" w:hAnsi="Proxima Nova Rg"/>
                <w:sz w:val="20"/>
                <w:szCs w:val="20"/>
              </w:rPr>
              <w:t>immunization,</w:t>
            </w:r>
            <w:r w:rsidRPr="009A061F">
              <w:rPr>
                <w:rFonts w:ascii="Proxima Nova Rg" w:hAnsi="Proxima Nova Rg"/>
                <w:sz w:val="20"/>
                <w:szCs w:val="20"/>
              </w:rPr>
              <w:t xml:space="preserve"> demand strategies and implementation readiness.</w:t>
            </w:r>
          </w:p>
          <w:p w:rsidRPr="009A061F" w:rsidR="6C296CC5" w:rsidP="6C296CC5" w:rsidRDefault="6C296CC5" w14:paraId="53BA7A97" w14:textId="224FE6A4">
            <w:pPr>
              <w:jc w:val="both"/>
              <w:rPr>
                <w:rFonts w:ascii="Proxima Nova Rg" w:hAnsi="Proxima Nova Rg"/>
                <w:sz w:val="20"/>
                <w:szCs w:val="20"/>
              </w:rPr>
            </w:pPr>
          </w:p>
          <w:p w:rsidRPr="009A061F" w:rsidR="15180643" w:rsidP="6C296CC5" w:rsidRDefault="15180643" w14:paraId="391E2FFC" w14:textId="1A0FC22C">
            <w:pPr>
              <w:jc w:val="both"/>
              <w:rPr>
                <w:rFonts w:ascii="Arial" w:hAnsi="Arial" w:eastAsia="Arial" w:cs="Arial"/>
                <w:sz w:val="20"/>
                <w:szCs w:val="20"/>
              </w:rPr>
            </w:pPr>
            <w:r w:rsidRPr="009A061F">
              <w:rPr>
                <w:rFonts w:ascii="Proxima Nova Rg" w:hAnsi="Proxima Nova Rg"/>
                <w:sz w:val="20"/>
                <w:szCs w:val="20"/>
              </w:rPr>
              <w:t>C</w:t>
            </w:r>
            <w:r w:rsidRPr="009A061F">
              <w:rPr>
                <w:rFonts w:eastAsiaTheme="minorEastAsia"/>
                <w:sz w:val="20"/>
                <w:szCs w:val="20"/>
              </w:rPr>
              <w:t xml:space="preserve">oP-D has also entered into Financial Partnerships with multiple organizations that serve as CoP-D Learning and Knowledge Partners. </w:t>
            </w:r>
            <w:r w:rsidRPr="009A061F" w:rsidR="6A40964F">
              <w:rPr>
                <w:rFonts w:eastAsiaTheme="minorEastAsia"/>
                <w:sz w:val="20"/>
                <w:szCs w:val="20"/>
              </w:rPr>
              <w:t xml:space="preserve">CoP-D has partnered with </w:t>
            </w:r>
            <w:r w:rsidRPr="009A061F" w:rsidR="6C8150F2">
              <w:rPr>
                <w:rFonts w:eastAsiaTheme="minorEastAsia"/>
                <w:sz w:val="20"/>
                <w:szCs w:val="20"/>
              </w:rPr>
              <w:t xml:space="preserve">Sambodhi Research &amp; Communications as a Research partner; Ogilvy as a creative partner; BIAS as a Design Thinking Partner, ICRW as a </w:t>
            </w:r>
            <w:r w:rsidRPr="009A061F" w:rsidR="11076DE7">
              <w:rPr>
                <w:rFonts w:eastAsiaTheme="minorEastAsia"/>
                <w:sz w:val="20"/>
                <w:szCs w:val="20"/>
              </w:rPr>
              <w:t>Knowledge Partner to advise on initiatives involving advancing gender equity &amp; inclusion</w:t>
            </w:r>
            <w:r w:rsidRPr="009A061F" w:rsidR="3F8B2CE7">
              <w:rPr>
                <w:rFonts w:eastAsiaTheme="minorEastAsia"/>
                <w:sz w:val="20"/>
                <w:szCs w:val="20"/>
              </w:rPr>
              <w:t>. These collaborations likely facilitate knowledge sharing, resource mobilization, and capacity building, ultimately supporting CoP-D's objectives.</w:t>
            </w:r>
          </w:p>
          <w:p w:rsidRPr="009A061F" w:rsidR="00812398" w:rsidP="00097C5F" w:rsidRDefault="00812398" w14:paraId="0F2CBF0B" w14:textId="77777777">
            <w:pPr>
              <w:jc w:val="both"/>
              <w:rPr>
                <w:rFonts w:ascii="Proxima Nova Rg" w:hAnsi="Proxima Nova Rg"/>
                <w:sz w:val="20"/>
                <w:szCs w:val="20"/>
              </w:rPr>
            </w:pPr>
          </w:p>
          <w:p w:rsidRPr="009A061F" w:rsidR="00812398" w:rsidP="00097C5F" w:rsidRDefault="00812398" w14:paraId="0271ED1A" w14:textId="079E38A4">
            <w:pPr>
              <w:jc w:val="both"/>
              <w:rPr>
                <w:rFonts w:ascii="Proxima Nova Rg" w:hAnsi="Proxima Nova Rg"/>
                <w:sz w:val="20"/>
                <w:szCs w:val="20"/>
              </w:rPr>
            </w:pPr>
            <w:r w:rsidRPr="009A061F">
              <w:rPr>
                <w:rFonts w:ascii="Proxima Nova Rg" w:hAnsi="Proxima Nova Rg"/>
                <w:sz w:val="20"/>
                <w:szCs w:val="20"/>
              </w:rPr>
              <w:t>Furthermore, during the reporting period, UNDP entered into a formal partnership with JSI as an implementing partner to lead the data analytics component</w:t>
            </w:r>
          </w:p>
          <w:p w:rsidRPr="009A061F" w:rsidR="00A25478" w:rsidP="00505501" w:rsidRDefault="00D42982" w14:paraId="5D1EF945" w14:textId="1B007615">
            <w:pPr>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 xml:space="preserve"> </w:t>
            </w:r>
          </w:p>
        </w:tc>
      </w:tr>
    </w:tbl>
    <w:p w:rsidRPr="009A061F" w:rsidR="00D42982" w:rsidP="6FE1E3C7" w:rsidRDefault="00D42982" w14:paraId="4477A567" w14:textId="77777777">
      <w:pPr>
        <w:spacing w:line="257" w:lineRule="auto"/>
        <w:jc w:val="both"/>
        <w:rPr>
          <w:rFonts w:ascii="Proxima Nova Rg" w:hAnsi="Proxima Nova Rg"/>
          <w:sz w:val="20"/>
          <w:szCs w:val="20"/>
        </w:rPr>
      </w:pPr>
    </w:p>
    <w:p w:rsidRPr="009A061F" w:rsidR="0B11D1A6" w:rsidP="6FE1E3C7" w:rsidRDefault="3EF0B030" w14:paraId="25E402CF" w14:textId="316F52EF">
      <w:pPr>
        <w:spacing w:after="0" w:line="257" w:lineRule="auto"/>
        <w:ind w:left="1276"/>
        <w:jc w:val="both"/>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3EF0B030" w14:paraId="317762CC" w14:textId="36431363">
      <w:pPr>
        <w:pStyle w:val="ListParagraph"/>
        <w:numPr>
          <w:ilvl w:val="0"/>
          <w:numId w:val="9"/>
        </w:numPr>
        <w:spacing w:after="0" w:line="257" w:lineRule="auto"/>
        <w:ind w:left="426"/>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Lessons Learned and Way Forward</w:t>
      </w:r>
    </w:p>
    <w:p w:rsidRPr="009A061F" w:rsidR="0B11D1A6" w:rsidP="6FE1E3C7" w:rsidRDefault="3EF0B030" w14:paraId="185A27F0" w14:textId="273AF970">
      <w:pPr>
        <w:spacing w:after="0" w:line="257" w:lineRule="auto"/>
        <w:ind w:left="426"/>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B11D1A6" w:rsidP="00C372AF" w:rsidRDefault="3EF0B030" w14:paraId="2594D6F9" w14:textId="209356A3">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Document any lessons that will be applied to address challenges or improve the implementation pace. Outline any good practices, as applicable. Based on the above, mention key issues which need to be addressed/prioritized for next reporting period </w:t>
      </w:r>
    </w:p>
    <w:tbl>
      <w:tblPr>
        <w:tblStyle w:val="TableGrid"/>
        <w:tblW w:w="9350" w:type="dxa"/>
        <w:tblInd w:w="60" w:type="dxa"/>
        <w:tblLayout w:type="fixed"/>
        <w:tblLook w:val="04A0" w:firstRow="1" w:lastRow="0" w:firstColumn="1" w:lastColumn="0" w:noHBand="0" w:noVBand="1"/>
      </w:tblPr>
      <w:tblGrid>
        <w:gridCol w:w="9350"/>
      </w:tblGrid>
      <w:tr w:rsidRPr="009A061F" w:rsidR="6FE1E3C7" w:rsidTr="009A061F" w14:paraId="07EA13C9" w14:textId="77777777">
        <w:trPr>
          <w:trHeight w:val="300"/>
        </w:trPr>
        <w:tc>
          <w:tcPr>
            <w:tcW w:w="93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9A061F" w:rsidR="6FE1E3C7" w:rsidP="6FE1E3C7" w:rsidRDefault="3EF0B030" w14:paraId="67D28CB1" w14:textId="77909335">
            <w:pPr>
              <w:jc w:val="both"/>
              <w:rPr>
                <w:rFonts w:ascii="Proxima Nova Rg" w:hAnsi="Proxima Nova Rg"/>
                <w:sz w:val="20"/>
                <w:szCs w:val="20"/>
              </w:rPr>
            </w:pPr>
            <w:r w:rsidRPr="009A061F">
              <w:rPr>
                <w:rFonts w:ascii="Proxima Nova Rg" w:hAnsi="Proxima Nova Rg" w:eastAsia="Calibri" w:cs="Calibri"/>
                <w:i/>
                <w:iCs/>
                <w:sz w:val="20"/>
                <w:szCs w:val="20"/>
              </w:rPr>
              <w:t xml:space="preserve"> </w:t>
            </w:r>
            <w:r w:rsidRPr="009A061F" w:rsidR="6FE1E3C7">
              <w:rPr>
                <w:rFonts w:ascii="Proxima Nova Rg" w:hAnsi="Proxima Nova Rg" w:eastAsia="Calibri" w:cs="Calibri"/>
                <w:i/>
                <w:iCs/>
                <w:sz w:val="20"/>
                <w:szCs w:val="20"/>
              </w:rPr>
              <w:t xml:space="preserve"> </w:t>
            </w:r>
          </w:p>
          <w:p w:rsidRPr="009A061F" w:rsidR="001E1EA4" w:rsidP="001E1EA4" w:rsidRDefault="6FE1E3C7" w14:paraId="401D0984" w14:textId="77777777">
            <w:pPr>
              <w:jc w:val="both"/>
              <w:rPr>
                <w:rFonts w:ascii="Proxima Nova Rg" w:hAnsi="Proxima Nova Rg" w:eastAsia="Calibri" w:cs="Calibri"/>
                <w:sz w:val="20"/>
                <w:szCs w:val="20"/>
              </w:rPr>
            </w:pPr>
            <w:r w:rsidRPr="009A061F">
              <w:rPr>
                <w:rFonts w:ascii="Proxima Nova Rg" w:hAnsi="Proxima Nova Rg" w:eastAsia="Calibri" w:cs="Calibri"/>
                <w:i/>
                <w:iCs/>
                <w:sz w:val="20"/>
                <w:szCs w:val="20"/>
              </w:rPr>
              <w:t xml:space="preserve"> </w:t>
            </w:r>
            <w:r w:rsidRPr="009A061F" w:rsidR="001E1EA4">
              <w:rPr>
                <w:rFonts w:ascii="Proxima Nova Rg" w:hAnsi="Proxima Nova Rg" w:eastAsia="Calibri" w:cs="Calibri"/>
                <w:sz w:val="20"/>
                <w:szCs w:val="20"/>
                <w:lang w:val="en-IN"/>
              </w:rPr>
              <w:t>Based on progress achieved and lessons learned in the first half of 2025, the following priorities have been identified to guide HSS III implementation in the next reporting period:</w:t>
            </w:r>
            <w:r w:rsidRPr="009A061F" w:rsidR="001E1EA4">
              <w:rPr>
                <w:rFonts w:ascii="Proxima Nova Rg" w:hAnsi="Proxima Nova Rg" w:eastAsia="Calibri" w:cs="Calibri"/>
                <w:sz w:val="20"/>
                <w:szCs w:val="20"/>
              </w:rPr>
              <w:t> </w:t>
            </w:r>
          </w:p>
          <w:p w:rsidRPr="009A061F" w:rsidR="001E1EA4" w:rsidP="001E1EA4" w:rsidRDefault="001E1EA4" w14:paraId="3502EC0A" w14:textId="77777777">
            <w:pPr>
              <w:numPr>
                <w:ilvl w:val="0"/>
                <w:numId w:val="26"/>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Although U-WIN has been rolled out in all 36 states and Union Territories, some states such as West Bengal are still at early implementation stages. Technical support will be provided to achieve full coverage, optimize user adoption, and ensure system performance aligns with national standards.</w:t>
            </w:r>
            <w:r w:rsidRPr="009A061F">
              <w:rPr>
                <w:rFonts w:ascii="Proxima Nova Rg" w:hAnsi="Proxima Nova Rg" w:eastAsia="Calibri" w:cs="Calibri"/>
                <w:sz w:val="20"/>
                <w:szCs w:val="20"/>
              </w:rPr>
              <w:t> </w:t>
            </w:r>
          </w:p>
          <w:p w:rsidRPr="009A061F" w:rsidR="001E1EA4" w:rsidP="001E1EA4" w:rsidRDefault="001E1EA4" w14:paraId="4C26025D" w14:textId="77777777">
            <w:pPr>
              <w:numPr>
                <w:ilvl w:val="0"/>
                <w:numId w:val="27"/>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With Gavi funding expected to conclude by 2027, HSS III will prioritize the development of an exit strategy that addresses financial sustainability, workforce transition, and institutional ownership. </w:t>
            </w:r>
            <w:r w:rsidRPr="009A061F">
              <w:rPr>
                <w:rFonts w:ascii="Proxima Nova Rg" w:hAnsi="Proxima Nova Rg" w:eastAsia="Calibri" w:cs="Calibri"/>
                <w:sz w:val="20"/>
                <w:szCs w:val="20"/>
              </w:rPr>
              <w:t> </w:t>
            </w:r>
          </w:p>
          <w:p w:rsidRPr="009A061F" w:rsidR="001E1EA4" w:rsidP="001E1EA4" w:rsidRDefault="001E1EA4" w14:paraId="6935959B" w14:textId="77777777">
            <w:pPr>
              <w:numPr>
                <w:ilvl w:val="0"/>
                <w:numId w:val="28"/>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implementation of the Data Analytics component will be accelerated with the completion of the national landscape report, deployment of real-time analytics tools, and support for sub-national reviews to improve zero-dose identification and corrective actions. The transition from UNICC-led interim activities to the newly contracted agency will also be finalized.</w:t>
            </w:r>
            <w:r w:rsidRPr="009A061F">
              <w:rPr>
                <w:rFonts w:ascii="Proxima Nova Rg" w:hAnsi="Proxima Nova Rg" w:eastAsia="Calibri" w:cs="Calibri"/>
                <w:sz w:val="20"/>
                <w:szCs w:val="20"/>
              </w:rPr>
              <w:t> </w:t>
            </w:r>
          </w:p>
          <w:p w:rsidRPr="009A061F" w:rsidR="001E1EA4" w:rsidP="001E1EA4" w:rsidRDefault="001E1EA4" w14:paraId="47B943C2" w14:textId="77777777">
            <w:pPr>
              <w:numPr>
                <w:ilvl w:val="0"/>
                <w:numId w:val="29"/>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The CoP-D Secretariat will initiate rural and urban pilot interventions starting in July 2025. Monitoring and documentation of early results will inform the design of scalable, evidence-based demand-generation strategies tailored to local contexts.</w:t>
            </w:r>
            <w:r w:rsidRPr="009A061F">
              <w:rPr>
                <w:rFonts w:ascii="Proxima Nova Rg" w:hAnsi="Proxima Nova Rg" w:eastAsia="Calibri" w:cs="Calibri"/>
                <w:sz w:val="20"/>
                <w:szCs w:val="20"/>
              </w:rPr>
              <w:t> </w:t>
            </w:r>
          </w:p>
          <w:p w:rsidRPr="009A061F" w:rsidR="001E1EA4" w:rsidP="001E1EA4" w:rsidRDefault="001E1EA4" w14:paraId="29694B42" w14:textId="77777777">
            <w:pPr>
              <w:numPr>
                <w:ilvl w:val="0"/>
                <w:numId w:val="30"/>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HSS III will prioritize the finalization of the project’s Gender Action Plan and the CoP-D Gender Equality and Social Inclusion (GESI) Strategy to institutionalize and guide gender integration across all components. A dedicated gender impact evaluation will be launched to establish a baseline for U-WIN’s gender and inclusion outcomes. In parallel, safeguarding mechanisms will be further strengthened, with a focus on raising awareness among third-party personnel to prevent and address sexual exploitation, abuse, and harassment (SEAH) risks effectively.</w:t>
            </w:r>
            <w:r w:rsidRPr="009A061F">
              <w:rPr>
                <w:rFonts w:ascii="Proxima Nova Rg" w:hAnsi="Proxima Nova Rg" w:eastAsia="Calibri" w:cs="Calibri"/>
                <w:sz w:val="20"/>
                <w:szCs w:val="20"/>
              </w:rPr>
              <w:t> </w:t>
            </w:r>
          </w:p>
          <w:p w:rsidRPr="009A061F" w:rsidR="001E1EA4" w:rsidP="001E1EA4" w:rsidRDefault="001E1EA4" w14:paraId="4778FE64" w14:textId="77777777">
            <w:pPr>
              <w:numPr>
                <w:ilvl w:val="0"/>
                <w:numId w:val="31"/>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To manage expectations, particularly for research-driven components like CoP-D, the project will enhance its communication and stakeholder alignment efforts. This includes regular updates, stakeholder briefings, and proactive dissemination of learning and progress.</w:t>
            </w:r>
            <w:r w:rsidRPr="009A061F">
              <w:rPr>
                <w:rFonts w:ascii="Proxima Nova Rg" w:hAnsi="Proxima Nova Rg" w:eastAsia="Calibri" w:cs="Calibri"/>
                <w:sz w:val="20"/>
                <w:szCs w:val="20"/>
              </w:rPr>
              <w:t> </w:t>
            </w:r>
          </w:p>
          <w:p w:rsidRPr="009A061F" w:rsidR="001E1EA4" w:rsidP="001E1EA4" w:rsidRDefault="001E1EA4" w14:paraId="07C40CE3" w14:textId="77777777">
            <w:pPr>
              <w:numPr>
                <w:ilvl w:val="0"/>
                <w:numId w:val="32"/>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Regular follow-ups with service providers, along with proper documentation, record keeping, and use of implementation trackers, will be prioritized to ensure timely completion of activities and strengthen accountability across all components.</w:t>
            </w:r>
            <w:r w:rsidRPr="009A061F">
              <w:rPr>
                <w:rFonts w:ascii="Proxima Nova Rg" w:hAnsi="Proxima Nova Rg" w:eastAsia="Calibri" w:cs="Calibri"/>
                <w:sz w:val="20"/>
                <w:szCs w:val="20"/>
              </w:rPr>
              <w:t> </w:t>
            </w:r>
          </w:p>
          <w:p w:rsidRPr="009A061F" w:rsidR="001E1EA4" w:rsidP="001E1EA4" w:rsidRDefault="001E1EA4" w14:paraId="072F09AE" w14:textId="77777777">
            <w:pPr>
              <w:numPr>
                <w:ilvl w:val="0"/>
                <w:numId w:val="33"/>
              </w:numPr>
              <w:jc w:val="both"/>
              <w:rPr>
                <w:rFonts w:ascii="Proxima Nova Rg" w:hAnsi="Proxima Nova Rg" w:eastAsia="Calibri" w:cs="Calibri"/>
                <w:sz w:val="20"/>
                <w:szCs w:val="20"/>
              </w:rPr>
            </w:pPr>
            <w:r w:rsidRPr="009A061F">
              <w:rPr>
                <w:rFonts w:ascii="Proxima Nova Rg" w:hAnsi="Proxima Nova Rg" w:eastAsia="Calibri" w:cs="Calibri"/>
                <w:sz w:val="20"/>
                <w:szCs w:val="20"/>
                <w:lang w:val="en-IN"/>
              </w:rPr>
              <w:t>To ensure the successful field implementation of U-WIN, a series of training and capacity-building activities have been planned for the period from July to December 2025. These initiatives aim to strengthen the skills of newly appointed and existing personnel, ensuring smooth implementation at all levels. Induction training will be organised for newly appointed UWIN Coordinators. This will help them understand the system’s functionalities, data entry processes, beneficiary tracking, and reporting mechanisms to enhance the efficiency of immunisation services. Facilitating state and district-level training sessions will continue, with a special focus on the state of West Bengal, where UWIN implementation and roll-out are planned during this period. Additionally, a national-level UWIN review meeting will be conducted for State Immunization Officers (SIOs) and State coordinator (SPOs) from all States and Union Territories along with Ministry of Health and Family Welfare (MOHFW). This forum will help review progress, discuss challenges, and share best practices for effective implementation. This forum will provide an opportunity to review progress, identify and address implementation challenges, and share best practices to further strengthen the programme’s impact</w:t>
            </w:r>
          </w:p>
          <w:p w:rsidRPr="009A061F" w:rsidR="6FE1E3C7" w:rsidP="6FE1E3C7" w:rsidRDefault="6FE1E3C7" w14:paraId="34AA8235" w14:textId="329307F1">
            <w:pPr>
              <w:jc w:val="both"/>
              <w:rPr>
                <w:rFonts w:ascii="Proxima Nova Rg" w:hAnsi="Proxima Nova Rg"/>
                <w:sz w:val="20"/>
                <w:szCs w:val="20"/>
              </w:rPr>
            </w:pPr>
          </w:p>
          <w:p w:rsidRPr="009A061F" w:rsidR="6FE1E3C7" w:rsidP="6FE1E3C7" w:rsidRDefault="6FE1E3C7" w14:paraId="4B7B83BC" w14:textId="5D9DE9D9">
            <w:pPr>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6FE1E3C7" w:rsidP="6FE1E3C7" w:rsidRDefault="6FE1E3C7" w14:paraId="6A889C76" w14:textId="1AC3212C">
            <w:pPr>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6FE1E3C7" w:rsidP="6FE1E3C7" w:rsidRDefault="6FE1E3C7" w14:paraId="078D58D0" w14:textId="25BAC5CC">
            <w:pPr>
              <w:jc w:val="both"/>
              <w:rPr>
                <w:rFonts w:ascii="Proxima Nova Rg" w:hAnsi="Proxima Nova Rg"/>
                <w:sz w:val="20"/>
                <w:szCs w:val="20"/>
              </w:rPr>
            </w:pPr>
            <w:r w:rsidRPr="009A061F">
              <w:rPr>
                <w:rFonts w:ascii="Proxima Nova Rg" w:hAnsi="Proxima Nova Rg" w:eastAsia="Calibri" w:cs="Calibri"/>
                <w:i/>
                <w:iCs/>
                <w:sz w:val="20"/>
                <w:szCs w:val="20"/>
              </w:rPr>
              <w:t xml:space="preserve"> </w:t>
            </w:r>
          </w:p>
        </w:tc>
      </w:tr>
    </w:tbl>
    <w:p w:rsidRPr="009A061F" w:rsidR="0B11D1A6" w:rsidP="6FE1E3C7" w:rsidRDefault="3EF0B030" w14:paraId="45FAB965" w14:textId="5A241E42">
      <w:pPr>
        <w:spacing w:line="257" w:lineRule="auto"/>
        <w:ind w:left="426"/>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0D20E05" w:rsidP="6FE1E3C7" w:rsidRDefault="3EF0B030" w14:paraId="0C1D9CED" w14:textId="77777777">
      <w:pPr>
        <w:spacing w:line="257" w:lineRule="auto"/>
        <w:jc w:val="both"/>
        <w:rPr>
          <w:rFonts w:ascii="Proxima Nova Rg" w:hAnsi="Proxima Nova Rg" w:eastAsia="Calibri" w:cs="Calibri"/>
          <w:sz w:val="20"/>
          <w:szCs w:val="20"/>
        </w:rPr>
        <w:sectPr w:rsidRPr="009A061F" w:rsidR="00D20E05">
          <w:pgSz w:w="12240" w:h="15840" w:orient="portrait"/>
          <w:pgMar w:top="1440" w:right="1440" w:bottom="1440" w:left="1440" w:header="720" w:footer="720" w:gutter="0"/>
          <w:cols w:space="720"/>
          <w:docGrid w:linePitch="360"/>
        </w:sectPr>
      </w:pPr>
      <w:r w:rsidRPr="009A061F">
        <w:rPr>
          <w:rFonts w:ascii="Proxima Nova Rg" w:hAnsi="Proxima Nova Rg" w:eastAsia="Calibri" w:cs="Calibri"/>
          <w:sz w:val="20"/>
          <w:szCs w:val="20"/>
        </w:rPr>
        <w:t xml:space="preserve"> </w:t>
      </w:r>
    </w:p>
    <w:p w:rsidRPr="009A061F" w:rsidR="0B11D1A6" w:rsidP="6FE1E3C7" w:rsidRDefault="0B11D1A6" w14:paraId="22FAF466" w14:textId="7C584467">
      <w:pPr>
        <w:spacing w:line="257" w:lineRule="auto"/>
        <w:jc w:val="both"/>
        <w:rPr>
          <w:rFonts w:ascii="Proxima Nova Rg" w:hAnsi="Proxima Nova Rg"/>
          <w:sz w:val="20"/>
          <w:szCs w:val="20"/>
        </w:rPr>
      </w:pPr>
    </w:p>
    <w:p w:rsidRPr="009A061F" w:rsidR="0B11D1A6" w:rsidP="6FE1E3C7" w:rsidRDefault="3EF0B030" w14:paraId="736E33E5" w14:textId="4E7F3FAD">
      <w:pPr>
        <w:pStyle w:val="ListParagraph"/>
        <w:numPr>
          <w:ilvl w:val="0"/>
          <w:numId w:val="9"/>
        </w:numPr>
        <w:spacing w:after="0" w:line="257" w:lineRule="auto"/>
        <w:ind w:left="426"/>
        <w:jc w:val="both"/>
        <w:rPr>
          <w:rFonts w:ascii="Proxima Nova Rg" w:hAnsi="Proxima Nova Rg" w:eastAsia="Calibri" w:cs="Calibri"/>
          <w:b/>
          <w:bCs/>
          <w:sz w:val="20"/>
          <w:szCs w:val="20"/>
        </w:rPr>
      </w:pPr>
      <w:r w:rsidRPr="009A061F">
        <w:rPr>
          <w:rFonts w:ascii="Proxima Nova Rg" w:hAnsi="Proxima Nova Rg" w:eastAsia="Calibri" w:cs="Calibri"/>
          <w:b/>
          <w:bCs/>
          <w:sz w:val="20"/>
          <w:szCs w:val="20"/>
        </w:rPr>
        <w:t>Annexures</w:t>
      </w:r>
    </w:p>
    <w:p w:rsidRPr="009A061F" w:rsidR="0B11D1A6" w:rsidP="6FE1E3C7" w:rsidRDefault="3EF0B030" w14:paraId="024715DD" w14:textId="3C6D6254">
      <w:pPr>
        <w:spacing w:after="0" w:line="257" w:lineRule="auto"/>
        <w:ind w:left="426"/>
        <w:jc w:val="both"/>
        <w:rPr>
          <w:rFonts w:ascii="Proxima Nova Rg" w:hAnsi="Proxima Nova Rg"/>
          <w:sz w:val="20"/>
          <w:szCs w:val="20"/>
        </w:rPr>
      </w:pPr>
      <w:r w:rsidRPr="009A061F">
        <w:rPr>
          <w:rFonts w:ascii="Proxima Nova Rg" w:hAnsi="Proxima Nova Rg" w:eastAsia="Calibri" w:cs="Calibri"/>
          <w:i/>
          <w:iCs/>
          <w:sz w:val="20"/>
          <w:szCs w:val="20"/>
        </w:rPr>
        <w:t xml:space="preserve"> </w:t>
      </w:r>
    </w:p>
    <w:p w:rsidRPr="009A061F" w:rsidR="0B11D1A6" w:rsidP="00C372AF" w:rsidRDefault="3EF0B030" w14:paraId="072D3282" w14:textId="7F56B26B">
      <w:pPr>
        <w:spacing w:line="257" w:lineRule="auto"/>
        <w:jc w:val="both"/>
        <w:rPr>
          <w:rFonts w:ascii="Proxima Nova Rg" w:hAnsi="Proxima Nova Rg"/>
          <w:sz w:val="20"/>
          <w:szCs w:val="20"/>
        </w:rPr>
      </w:pPr>
      <w:r w:rsidRPr="009A061F">
        <w:rPr>
          <w:rFonts w:ascii="Proxima Nova Rg" w:hAnsi="Proxima Nova Rg" w:eastAsia="Calibri" w:cs="Calibri"/>
          <w:i/>
          <w:iCs/>
          <w:sz w:val="20"/>
          <w:szCs w:val="20"/>
        </w:rPr>
        <w:t xml:space="preserve">Provide </w:t>
      </w:r>
      <w:r w:rsidRPr="009A061F">
        <w:rPr>
          <w:rFonts w:ascii="Proxima Nova Rg" w:hAnsi="Proxima Nova Rg" w:eastAsia="Calibri" w:cs="Calibri"/>
          <w:b/>
          <w:bCs/>
          <w:i/>
          <w:iCs/>
          <w:sz w:val="20"/>
          <w:szCs w:val="20"/>
        </w:rPr>
        <w:t>CO SharePoint/public website links</w:t>
      </w:r>
      <w:r w:rsidRPr="009A061F">
        <w:rPr>
          <w:rFonts w:ascii="Proxima Nova Rg" w:hAnsi="Proxima Nova Rg" w:eastAsia="Calibri" w:cs="Calibri"/>
          <w:i/>
          <w:iCs/>
          <w:sz w:val="20"/>
          <w:szCs w:val="20"/>
        </w:rPr>
        <w:t xml:space="preserve"> to the sources of evidence. </w:t>
      </w:r>
    </w:p>
    <w:p w:rsidRPr="009A061F" w:rsidR="00D21489" w:rsidP="00D21489" w:rsidRDefault="00D21489" w14:paraId="315A883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i/>
          <w:iCs/>
          <w:color w:val="000000" w:themeColor="text1"/>
          <w:sz w:val="20"/>
          <w:szCs w:val="20"/>
        </w:rPr>
        <w:t>1. UWIN platform which has reports section under which will provide access to the necessary data which has been reported in this MPR.</w:t>
      </w:r>
      <w:r w:rsidRPr="009A061F">
        <w:rPr>
          <w:rFonts w:ascii="Proxima Nova Rg" w:hAnsi="Proxima Nova Rg" w:eastAsia="Calibri" w:cs="Calibri"/>
          <w:color w:val="000000" w:themeColor="text1"/>
          <w:sz w:val="20"/>
          <w:szCs w:val="20"/>
        </w:rPr>
        <w:t> </w:t>
      </w:r>
    </w:p>
    <w:p w:rsidRPr="009A061F" w:rsidR="00D21489" w:rsidP="00D21489" w:rsidRDefault="00D21489" w14:paraId="79280ED3" w14:textId="77777777">
      <w:pPr>
        <w:spacing w:line="257" w:lineRule="auto"/>
        <w:jc w:val="both"/>
        <w:rPr>
          <w:rFonts w:ascii="Proxima Nova Rg" w:hAnsi="Proxima Nova Rg" w:eastAsia="Calibri" w:cs="Calibri"/>
          <w:color w:val="000000" w:themeColor="text1"/>
          <w:sz w:val="20"/>
          <w:szCs w:val="20"/>
        </w:rPr>
      </w:pPr>
      <w:hyperlink w:tgtFrame="_blank" w:history="1" r:id="rId24">
        <w:r w:rsidRPr="009A061F">
          <w:rPr>
            <w:rStyle w:val="Hyperlink"/>
            <w:rFonts w:ascii="Proxima Nova Rg" w:hAnsi="Proxima Nova Rg" w:eastAsia="Calibri" w:cs="Calibri"/>
            <w:i/>
            <w:iCs/>
            <w:sz w:val="20"/>
            <w:szCs w:val="20"/>
          </w:rPr>
          <w:t>https://uwinadmin.mohfw.gov.in/uipreports</w:t>
        </w:r>
      </w:hyperlink>
      <w:r w:rsidRPr="009A061F">
        <w:rPr>
          <w:rFonts w:ascii="Proxima Nova Rg" w:hAnsi="Proxima Nova Rg" w:eastAsia="Calibri" w:cs="Calibri"/>
          <w:color w:val="000000" w:themeColor="text1"/>
          <w:sz w:val="20"/>
          <w:szCs w:val="20"/>
        </w:rPr>
        <w:t> </w:t>
      </w:r>
    </w:p>
    <w:p w:rsidRPr="009A061F" w:rsidR="00D21489" w:rsidP="00D21489" w:rsidRDefault="00D21489" w14:paraId="10CDAFF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i/>
          <w:iCs/>
          <w:color w:val="000000" w:themeColor="text1"/>
          <w:sz w:val="20"/>
          <w:szCs w:val="20"/>
        </w:rPr>
        <w:t>2. </w:t>
      </w:r>
      <w:hyperlink w:tgtFrame="_blank" w:history="1" r:id="rId25">
        <w:r w:rsidRPr="009A061F">
          <w:rPr>
            <w:rStyle w:val="Hyperlink"/>
            <w:rFonts w:ascii="Proxima Nova Rg" w:hAnsi="Proxima Nova Rg" w:eastAsia="Calibri" w:cs="Calibri"/>
            <w:i/>
            <w:iCs/>
            <w:sz w:val="20"/>
            <w:szCs w:val="20"/>
          </w:rPr>
          <w:t>COP-D Biannual Report</w:t>
        </w:r>
      </w:hyperlink>
      <w:r w:rsidRPr="009A061F">
        <w:rPr>
          <w:rFonts w:ascii="Proxima Nova Rg" w:hAnsi="Proxima Nova Rg" w:eastAsia="Calibri" w:cs="Calibri"/>
          <w:i/>
          <w:iCs/>
          <w:color w:val="000000" w:themeColor="text1"/>
          <w:sz w:val="20"/>
          <w:szCs w:val="20"/>
        </w:rPr>
        <w:t> </w:t>
      </w:r>
      <w:r w:rsidRPr="009A061F">
        <w:rPr>
          <w:rFonts w:ascii="Proxima Nova Rg" w:hAnsi="Proxima Nova Rg" w:eastAsia="Calibri" w:cs="Calibri"/>
          <w:color w:val="000000" w:themeColor="text1"/>
          <w:sz w:val="20"/>
          <w:szCs w:val="20"/>
        </w:rPr>
        <w:t> </w:t>
      </w:r>
    </w:p>
    <w:p w:rsidRPr="009A061F" w:rsidR="00D21489" w:rsidP="00D21489" w:rsidRDefault="00D21489" w14:paraId="3DE52FC9" w14:textId="77777777">
      <w:pPr>
        <w:numPr>
          <w:ilvl w:val="0"/>
          <w:numId w:val="34"/>
        </w:num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i/>
          <w:iCs/>
          <w:color w:val="000000" w:themeColor="text1"/>
          <w:sz w:val="20"/>
          <w:szCs w:val="20"/>
        </w:rPr>
        <w:t>Risk Register (updated 2025)</w:t>
      </w:r>
      <w:r w:rsidRPr="009A061F">
        <w:rPr>
          <w:rFonts w:ascii="Proxima Nova Rg" w:hAnsi="Proxima Nova Rg" w:eastAsia="Calibri" w:cs="Calibri"/>
          <w:color w:val="000000" w:themeColor="text1"/>
          <w:sz w:val="20"/>
          <w:szCs w:val="20"/>
        </w:rPr>
        <w:t> </w:t>
      </w:r>
    </w:p>
    <w:tbl>
      <w:tblPr>
        <w:tblW w:w="500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9"/>
        <w:gridCol w:w="1572"/>
        <w:gridCol w:w="2141"/>
        <w:gridCol w:w="2069"/>
        <w:gridCol w:w="891"/>
        <w:gridCol w:w="860"/>
        <w:gridCol w:w="1243"/>
        <w:gridCol w:w="726"/>
        <w:gridCol w:w="763"/>
        <w:gridCol w:w="2460"/>
      </w:tblGrid>
      <w:tr w:rsidRPr="009A061F" w:rsidR="00D21489" w:rsidTr="00D20E05" w14:paraId="2FC1E992" w14:textId="77777777">
        <w:trPr>
          <w:trHeight w:val="300"/>
        </w:trPr>
        <w:tc>
          <w:tcPr>
            <w:tcW w:w="2690" w:type="pct"/>
            <w:gridSpan w:val="5"/>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C6718A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Project Title: Improving the efficiency of the vaccination system in India</w:t>
            </w:r>
            <w:r w:rsidRPr="009A061F">
              <w:rPr>
                <w:rFonts w:ascii="Proxima Nova Rg" w:hAnsi="Proxima Nova Rg" w:eastAsia="Calibri" w:cs="Calibri"/>
                <w:color w:val="000000" w:themeColor="text1"/>
                <w:sz w:val="20"/>
                <w:szCs w:val="20"/>
              </w:rPr>
              <w:t>  </w:t>
            </w:r>
          </w:p>
        </w:tc>
        <w:tc>
          <w:tcPr>
            <w:tcW w:w="1066" w:type="pct"/>
            <w:gridSpan w:val="3"/>
            <w:tcBorders>
              <w:top w:val="single" w:color="auto" w:sz="6" w:space="0"/>
              <w:left w:val="nil"/>
              <w:bottom w:val="single" w:color="auto" w:sz="6" w:space="0"/>
              <w:right w:val="single" w:color="auto" w:sz="6" w:space="0"/>
            </w:tcBorders>
            <w:hideMark/>
          </w:tcPr>
          <w:p w:rsidRPr="009A061F" w:rsidR="00D21489" w:rsidP="00D21489" w:rsidRDefault="00D21489" w14:paraId="3A2A527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Project Number: 01001150</w:t>
            </w:r>
            <w:r w:rsidRPr="009A061F">
              <w:rPr>
                <w:rFonts w:ascii="Proxima Nova Rg" w:hAnsi="Proxima Nova Rg" w:eastAsia="Calibri" w:cs="Calibri"/>
                <w:color w:val="000000" w:themeColor="text1"/>
                <w:sz w:val="20"/>
                <w:szCs w:val="20"/>
              </w:rPr>
              <w:t> </w:t>
            </w:r>
          </w:p>
        </w:tc>
        <w:tc>
          <w:tcPr>
            <w:tcW w:w="1244" w:type="pct"/>
            <w:gridSpan w:val="2"/>
            <w:tcBorders>
              <w:top w:val="single" w:color="auto" w:sz="6" w:space="0"/>
              <w:left w:val="nil"/>
              <w:bottom w:val="single" w:color="auto" w:sz="6" w:space="0"/>
              <w:right w:val="single" w:color="auto" w:sz="6" w:space="0"/>
            </w:tcBorders>
            <w:hideMark/>
          </w:tcPr>
          <w:p w:rsidRPr="009A061F" w:rsidR="00D21489" w:rsidP="00D21489" w:rsidRDefault="00D21489" w14:paraId="04AB03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Date: </w:t>
            </w:r>
            <w:r w:rsidRPr="009A061F">
              <w:rPr>
                <w:rFonts w:ascii="Proxima Nova Rg" w:hAnsi="Proxima Nova Rg" w:eastAsia="Calibri" w:cs="Calibri"/>
                <w:b/>
                <w:bCs/>
                <w:color w:val="000000" w:themeColor="text1"/>
                <w:sz w:val="20"/>
                <w:szCs w:val="20"/>
              </w:rPr>
              <w:t>01-Sep-23</w:t>
            </w:r>
            <w:r w:rsidRPr="009A061F">
              <w:rPr>
                <w:rFonts w:ascii="Proxima Nova Rg" w:hAnsi="Proxima Nova Rg" w:eastAsia="Calibri" w:cs="Calibri"/>
                <w:color w:val="000000" w:themeColor="text1"/>
                <w:sz w:val="20"/>
                <w:szCs w:val="20"/>
              </w:rPr>
              <w:t>  </w:t>
            </w:r>
          </w:p>
        </w:tc>
      </w:tr>
      <w:tr w:rsidRPr="009A061F" w:rsidR="00D21489" w:rsidTr="00D20E05" w14:paraId="6300B7EB" w14:textId="77777777">
        <w:trPr>
          <w:trHeight w:val="300"/>
        </w:trPr>
        <w:tc>
          <w:tcPr>
            <w:tcW w:w="176" w:type="pct"/>
            <w:tcBorders>
              <w:top w:val="single" w:color="auto" w:sz="6" w:space="0"/>
              <w:left w:val="single" w:color="auto" w:sz="6" w:space="0"/>
              <w:bottom w:val="single" w:color="auto" w:sz="6" w:space="0"/>
              <w:right w:val="single" w:color="auto" w:sz="6" w:space="0"/>
            </w:tcBorders>
            <w:shd w:val="clear" w:color="auto" w:fill="FFCC00"/>
            <w:hideMark/>
          </w:tcPr>
          <w:p w:rsidRPr="009A061F" w:rsidR="00D21489" w:rsidP="00D21489" w:rsidRDefault="00D21489" w14:paraId="3D2A5D6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w:t>
            </w:r>
            <w:r w:rsidRPr="009A061F">
              <w:rPr>
                <w:rFonts w:ascii="Proxima Nova Rg" w:hAnsi="Proxima Nova Rg" w:eastAsia="Calibri" w:cs="Calibri"/>
                <w:color w:val="000000" w:themeColor="text1"/>
                <w:sz w:val="20"/>
                <w:szCs w:val="20"/>
              </w:rPr>
              <w:t>  </w:t>
            </w:r>
          </w:p>
        </w:tc>
        <w:tc>
          <w:tcPr>
            <w:tcW w:w="560" w:type="pct"/>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1D4E30A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Event</w:t>
            </w:r>
            <w:r w:rsidRPr="009A061F">
              <w:rPr>
                <w:rFonts w:ascii="Proxima Nova Rg" w:hAnsi="Proxima Nova Rg" w:eastAsia="Calibri" w:cs="Calibri"/>
                <w:color w:val="000000" w:themeColor="text1"/>
                <w:sz w:val="20"/>
                <w:szCs w:val="20"/>
              </w:rPr>
              <w:t>  </w:t>
            </w:r>
          </w:p>
        </w:tc>
        <w:tc>
          <w:tcPr>
            <w:tcW w:w="784" w:type="pct"/>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5BAE4B2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Cause</w:t>
            </w:r>
            <w:r w:rsidRPr="009A061F">
              <w:rPr>
                <w:rFonts w:ascii="Proxima Nova Rg" w:hAnsi="Proxima Nova Rg" w:eastAsia="Calibri" w:cs="Calibri"/>
                <w:color w:val="000000" w:themeColor="text1"/>
                <w:sz w:val="20"/>
                <w:szCs w:val="20"/>
              </w:rPr>
              <w:t>  </w:t>
            </w:r>
          </w:p>
        </w:tc>
        <w:tc>
          <w:tcPr>
            <w:tcW w:w="854" w:type="pct"/>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48858C4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Impact(s)</w:t>
            </w:r>
            <w:r w:rsidRPr="009A061F">
              <w:rPr>
                <w:rFonts w:ascii="Proxima Nova Rg" w:hAnsi="Proxima Nova Rg" w:eastAsia="Calibri" w:cs="Calibri"/>
                <w:color w:val="000000" w:themeColor="text1"/>
                <w:sz w:val="20"/>
                <w:szCs w:val="20"/>
              </w:rPr>
              <w:t>  </w:t>
            </w:r>
          </w:p>
        </w:tc>
        <w:tc>
          <w:tcPr>
            <w:tcW w:w="621" w:type="pct"/>
            <w:gridSpan w:val="2"/>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4664593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Risk Category and Sub-category            </w:t>
            </w:r>
            <w:r w:rsidRPr="009A061F">
              <w:rPr>
                <w:rFonts w:ascii="Proxima Nova Rg" w:hAnsi="Proxima Nova Rg" w:eastAsia="Calibri" w:cs="Calibri"/>
                <w:i/>
                <w:iCs/>
                <w:color w:val="000000" w:themeColor="text1"/>
                <w:sz w:val="20"/>
                <w:szCs w:val="20"/>
                <w:lang w:val="en-GB"/>
              </w:rPr>
              <w:t>(including Risk Appetite)</w:t>
            </w:r>
            <w:r w:rsidRPr="009A061F">
              <w:rPr>
                <w:rFonts w:ascii="Proxima Nova Rg" w:hAnsi="Proxima Nova Rg" w:eastAsia="Calibri" w:cs="Calibri"/>
                <w:color w:val="000000" w:themeColor="text1"/>
                <w:sz w:val="20"/>
                <w:szCs w:val="20"/>
              </w:rPr>
              <w:t>  </w:t>
            </w:r>
          </w:p>
        </w:tc>
        <w:tc>
          <w:tcPr>
            <w:tcW w:w="480" w:type="pct"/>
            <w:tcBorders>
              <w:top w:val="nil"/>
              <w:left w:val="nil"/>
              <w:bottom w:val="single" w:color="auto" w:sz="6" w:space="0"/>
              <w:right w:val="single" w:color="auto" w:sz="6" w:space="0"/>
            </w:tcBorders>
            <w:shd w:val="clear" w:color="auto" w:fill="FFCC00"/>
            <w:hideMark/>
          </w:tcPr>
          <w:p w:rsidRPr="009A061F" w:rsidR="00D21489" w:rsidP="00D21489" w:rsidRDefault="00D21489" w14:paraId="12BF546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Impact, Likelihood &amp; Risk Level</w:t>
            </w:r>
            <w:r w:rsidRPr="009A061F">
              <w:rPr>
                <w:rFonts w:ascii="Proxima Nova Rg" w:hAnsi="Proxima Nova Rg" w:eastAsia="Calibri" w:cs="Calibri"/>
                <w:color w:val="000000" w:themeColor="text1"/>
                <w:sz w:val="20"/>
                <w:szCs w:val="20"/>
              </w:rPr>
              <w:t>  </w:t>
            </w:r>
          </w:p>
        </w:tc>
        <w:tc>
          <w:tcPr>
            <w:tcW w:w="281" w:type="pct"/>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5115701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Risk Valid From/To</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shd w:val="clear" w:color="auto" w:fill="FFCC00"/>
            <w:hideMark/>
          </w:tcPr>
          <w:p w:rsidRPr="009A061F" w:rsidR="00D21489" w:rsidP="00D21489" w:rsidRDefault="00D21489" w14:paraId="3E7B2F6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Risk Owner</w:t>
            </w:r>
            <w:r w:rsidRPr="009A061F">
              <w:rPr>
                <w:rFonts w:ascii="Proxima Nova Rg" w:hAnsi="Proxima Nova Rg" w:eastAsia="Calibri" w:cs="Calibri"/>
                <w:color w:val="000000" w:themeColor="text1"/>
                <w:sz w:val="20"/>
                <w:szCs w:val="20"/>
              </w:rPr>
              <w:t>  </w:t>
            </w:r>
          </w:p>
          <w:p w:rsidRPr="009A061F" w:rsidR="00D21489" w:rsidP="00D21489" w:rsidRDefault="00D21489" w14:paraId="16D6499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i/>
                <w:iCs/>
                <w:color w:val="000000" w:themeColor="text1"/>
                <w:sz w:val="20"/>
                <w:szCs w:val="20"/>
                <w:lang w:val="en-GB"/>
              </w:rPr>
              <w:t>(individual accountable for managing the risk)</w:t>
            </w:r>
            <w:r w:rsidRPr="009A061F">
              <w:rPr>
                <w:rFonts w:ascii="Proxima Nova Rg" w:hAnsi="Proxima Nova Rg" w:eastAsia="Calibri" w:cs="Calibri"/>
                <w:color w:val="000000" w:themeColor="text1"/>
                <w:sz w:val="20"/>
                <w:szCs w:val="20"/>
              </w:rPr>
              <w:t>  </w:t>
            </w:r>
          </w:p>
        </w:tc>
        <w:tc>
          <w:tcPr>
            <w:tcW w:w="949" w:type="pct"/>
            <w:tcBorders>
              <w:top w:val="nil"/>
              <w:left w:val="single" w:color="auto" w:sz="6" w:space="0"/>
              <w:bottom w:val="single" w:color="auto" w:sz="6" w:space="0"/>
              <w:right w:val="single" w:color="auto" w:sz="6" w:space="0"/>
            </w:tcBorders>
            <w:shd w:val="clear" w:color="auto" w:fill="FFCC00"/>
            <w:hideMark/>
          </w:tcPr>
          <w:p w:rsidRPr="009A061F" w:rsidR="00D21489" w:rsidP="00D21489" w:rsidRDefault="00D21489" w14:paraId="35D261D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Risk Treatment and Treatment Owner</w:t>
            </w:r>
            <w:r w:rsidRPr="009A061F">
              <w:rPr>
                <w:rFonts w:ascii="Proxima Nova Rg" w:hAnsi="Proxima Nova Rg" w:eastAsia="Calibri" w:cs="Calibri"/>
                <w:color w:val="000000" w:themeColor="text1"/>
                <w:sz w:val="20"/>
                <w:szCs w:val="20"/>
              </w:rPr>
              <w:t>  </w:t>
            </w:r>
          </w:p>
        </w:tc>
      </w:tr>
      <w:tr w:rsidRPr="009A061F" w:rsidR="00D21489" w:rsidTr="00D20E05" w14:paraId="11F5B249"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D9C966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1</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6B42B3B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Delayed or incomplete execution of sustainability interventions for U-WIN within the current project timeframe.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78F4C26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Delays in implementation combined with a fixed donor funding period ending in 2026 may result in insufficient time to complete key sustainability measures and ensure effective transition to state and national government financing.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60D2C44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If sustainability activities are not completed in time, this could undermine the long-term continuation of U-WIN and risk loss of systems, workforce, and infrastructure post-project.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0C1CA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 OPERATIONAL </w:t>
            </w:r>
            <w:r w:rsidRPr="009A061F">
              <w:rPr>
                <w:rFonts w:ascii="Proxima Nova Rg" w:hAnsi="Proxima Nova Rg" w:eastAsia="Calibri" w:cs="Calibri"/>
                <w:color w:val="000000" w:themeColor="text1"/>
                <w:sz w:val="20"/>
                <w:szCs w:val="20"/>
              </w:rPr>
              <w:t> </w:t>
            </w:r>
          </w:p>
          <w:p w:rsidRPr="009A061F" w:rsidR="00D21489" w:rsidP="00D21489" w:rsidRDefault="00D21489" w14:paraId="7592400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3.2. Leadership and Management  </w:t>
            </w:r>
            <w:r w:rsidRPr="009A061F">
              <w:rPr>
                <w:rFonts w:ascii="Proxima Nova Rg" w:hAnsi="Proxima Nova Rg" w:eastAsia="Calibri" w:cs="Calibri"/>
                <w:color w:val="000000" w:themeColor="text1"/>
                <w:sz w:val="20"/>
                <w:szCs w:val="20"/>
              </w:rPr>
              <w:t> </w:t>
            </w:r>
          </w:p>
          <w:p w:rsidRPr="009A061F" w:rsidR="00D21489" w:rsidP="00D21489" w:rsidRDefault="00D21489" w14:paraId="06AF689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Risk Appetite: CAUTIOUS</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124D5D0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3CF6910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2 -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5A26E8A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21B8151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2E0E566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Intermediate</w:t>
            </w:r>
            <w:r w:rsidRPr="009A061F">
              <w:rPr>
                <w:rFonts w:ascii="Proxima Nova Rg" w:hAnsi="Proxima Nova Rg" w:eastAsia="Calibri" w:cs="Calibri"/>
                <w:color w:val="000000" w:themeColor="text1"/>
                <w:sz w:val="20"/>
                <w:szCs w:val="20"/>
              </w:rPr>
              <w:t>  </w:t>
            </w:r>
          </w:p>
          <w:p w:rsidRPr="009A061F" w:rsidR="00D21489" w:rsidP="00D21489" w:rsidRDefault="00D21489" w14:paraId="7715334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035C71A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 </w:t>
            </w:r>
            <w:r w:rsidRPr="009A061F">
              <w:rPr>
                <w:rFonts w:ascii="Proxima Nova Rg" w:hAnsi="Proxima Nova Rg" w:eastAsia="Calibri" w:cs="Calibri"/>
                <w:color w:val="000000" w:themeColor="text1"/>
                <w:sz w:val="20"/>
                <w:szCs w:val="20"/>
              </w:rPr>
              <w:t>  </w:t>
            </w:r>
          </w:p>
          <w:p w:rsidRPr="009A061F" w:rsidR="00D21489" w:rsidP="00D21489" w:rsidRDefault="00D21489" w14:paraId="0C7FCA5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MODERATE (equates to a risk appetite of EXPLORATORY)</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D821C7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238A9ED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17FBFB3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38E047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0F33AFE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CF101B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Team Lead, HSS  </w:t>
            </w:r>
          </w:p>
        </w:tc>
        <w:tc>
          <w:tcPr>
            <w:tcW w:w="949"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4DBDBE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Accelerate implementation of key sustainability activities (e.g., state transition plans, budget advocacy, institutional anchoring).  </w:t>
            </w:r>
          </w:p>
          <w:p w:rsidRPr="009A061F" w:rsidR="00D21489" w:rsidP="00D21489" w:rsidRDefault="00D21489" w14:paraId="118F90D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Closely monitor state-level progress through monthly dashboards and flag delays. Engage central and state governments to secure early budget commitments for post-project continuation from the end of 2025.  </w:t>
            </w:r>
          </w:p>
          <w:p w:rsidRPr="009A061F" w:rsidR="00D21489" w:rsidP="00D21489" w:rsidRDefault="00D21489" w14:paraId="4BB39DB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44B6054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15F5CE3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r w:rsidRPr="009A061F" w:rsidR="00D21489" w:rsidTr="00D20E05" w14:paraId="4EEE5060"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9C54FD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2</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195DE1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Recommendations and learnings from COP-D pilots, research, and behavioural insight studies are not adopted or utilized by CSOs and frontline workers.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D75645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While UNDP is establishing a Community of Practice on Demand Generation (CoP-Demand) and conducting behavioural insight (BI) studies to guide CSO engagement, resistance to new approaches remains a possibility. Moreover, the responsibility for CSO engagement lies with UNICEF, making implementation of some strategies fall outside UNDP's direct control.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B97CEA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Low uptake of evidence-based demand generation strategies by CSOs may undermine immunization awareness efforts and reduce the effectiveness and visibility of UNDP’s investments.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9DF9D1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 OPERATIONAL </w:t>
            </w:r>
            <w:r w:rsidRPr="009A061F">
              <w:rPr>
                <w:rFonts w:ascii="Proxima Nova Rg" w:hAnsi="Proxima Nova Rg" w:eastAsia="Calibri" w:cs="Calibri"/>
                <w:color w:val="000000" w:themeColor="text1"/>
                <w:sz w:val="20"/>
                <w:szCs w:val="20"/>
              </w:rPr>
              <w:t> </w:t>
            </w:r>
          </w:p>
          <w:p w:rsidRPr="009A061F" w:rsidR="00D21489" w:rsidP="00D21489" w:rsidRDefault="00D21489" w14:paraId="729AF6B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3.5. Partners’ engagement </w:t>
            </w:r>
            <w:r w:rsidRPr="009A061F">
              <w:rPr>
                <w:rFonts w:ascii="Proxima Nova Rg" w:hAnsi="Proxima Nova Rg" w:eastAsia="Calibri" w:cs="Calibri"/>
                <w:color w:val="000000" w:themeColor="text1"/>
                <w:sz w:val="20"/>
                <w:szCs w:val="20"/>
              </w:rPr>
              <w:t> </w:t>
            </w:r>
          </w:p>
          <w:p w:rsidRPr="009A061F" w:rsidR="00D21489" w:rsidP="00D21489" w:rsidRDefault="00D21489" w14:paraId="3DF89A0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Risk Appetite: CAUTIOUS</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0539278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7CAF2A7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Moderately likely</w:t>
            </w:r>
            <w:r w:rsidRPr="009A061F">
              <w:rPr>
                <w:rFonts w:ascii="Proxima Nova Rg" w:hAnsi="Proxima Nova Rg" w:eastAsia="Calibri" w:cs="Calibri"/>
                <w:color w:val="000000" w:themeColor="text1"/>
                <w:sz w:val="20"/>
                <w:szCs w:val="20"/>
              </w:rPr>
              <w:t>  </w:t>
            </w:r>
          </w:p>
          <w:p w:rsidRPr="009A061F" w:rsidR="00D21489" w:rsidP="00D21489" w:rsidRDefault="00D21489" w14:paraId="66FD9DD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2A9DA71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7D1ED5B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Intermediate</w:t>
            </w:r>
            <w:r w:rsidRPr="009A061F">
              <w:rPr>
                <w:rFonts w:ascii="Proxima Nova Rg" w:hAnsi="Proxima Nova Rg" w:eastAsia="Calibri" w:cs="Calibri"/>
                <w:color w:val="000000" w:themeColor="text1"/>
                <w:sz w:val="20"/>
                <w:szCs w:val="20"/>
              </w:rPr>
              <w:t>  </w:t>
            </w:r>
          </w:p>
          <w:p w:rsidRPr="009A061F" w:rsidR="00D21489" w:rsidP="00D21489" w:rsidRDefault="00D21489" w14:paraId="22FADE6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0D33AD9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p>
          <w:p w:rsidRPr="009A061F" w:rsidR="00D21489" w:rsidP="00D21489" w:rsidRDefault="00D21489" w14:paraId="1296C02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MODERATE (equates to a risk appetite of EXPLORATORY)</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C56C3F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67A93A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01-Jan-25  </w:t>
            </w:r>
          </w:p>
          <w:p w:rsidRPr="009A061F" w:rsidR="00D21489" w:rsidP="00D21489" w:rsidRDefault="00D21489" w14:paraId="62460ED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34B3C37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6F5E8E0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97AE48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Team Lead, HSS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1A9CF36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2.1</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Proactively engage UNICEF and other relevant partners to co-design the CSO engagement strategy. Ensure joint planning and early buy-in to increase ownership. Schedule regular coordination meetings to monitor uptake and flag implementation gaps. Owner: Project Coordinator CoP-Demand in collaboration with UNICEF focal point. </w:t>
            </w:r>
          </w:p>
          <w:p w:rsidRPr="009A061F" w:rsidR="00D21489" w:rsidP="00D21489" w:rsidRDefault="00D21489" w14:paraId="12331F7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4E4A2E8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0EE6FFC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r w:rsidRPr="009A061F" w:rsidR="00D21489" w:rsidTr="00D20E05" w14:paraId="7477890F"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78E54B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3</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A556C5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Challenges in the triangulation of data from different sources to generate action points during meetings on Routine immunization may hamper the achievement of desired objectives.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A2925D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UNDP is supporting triangulation of data sets (e.g., HMIS, eVIN, U-WIN, etc.) to improve monitoring and decision-making at the last mile. However, this is a technically complex and resource-intensive task that may take longer than planned to stabilize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779E38D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Delays or inconsistencies in data triangulation could hinder timely identification of coverage gaps and reduce the effectiveness of programme action points, ultimately affecting one of the programme’s key outcomes.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BF8959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 Operational </w:t>
            </w:r>
            <w:r w:rsidRPr="009A061F">
              <w:rPr>
                <w:rFonts w:ascii="Proxima Nova Rg" w:hAnsi="Proxima Nova Rg" w:eastAsia="Calibri" w:cs="Calibri"/>
                <w:color w:val="000000" w:themeColor="text1"/>
                <w:sz w:val="20"/>
                <w:szCs w:val="20"/>
              </w:rPr>
              <w:t> </w:t>
            </w:r>
          </w:p>
          <w:p w:rsidRPr="009A061F" w:rsidR="00D21489" w:rsidP="00D21489" w:rsidRDefault="00D21489" w14:paraId="5A8F558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3.2.    Leadership and management </w:t>
            </w:r>
            <w:r w:rsidRPr="009A061F">
              <w:rPr>
                <w:rFonts w:ascii="Proxima Nova Rg" w:hAnsi="Proxima Nova Rg" w:eastAsia="Calibri" w:cs="Calibri"/>
                <w:color w:val="000000" w:themeColor="text1"/>
                <w:sz w:val="20"/>
                <w:szCs w:val="20"/>
              </w:rPr>
              <w:t> </w:t>
            </w:r>
          </w:p>
          <w:p w:rsidRPr="009A061F" w:rsidR="00D21489" w:rsidP="00D21489" w:rsidRDefault="00D21489" w14:paraId="47D2466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Risk Appetite: CAUTIOUS</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68E30BF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694F184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Moderately likely</w:t>
            </w:r>
            <w:r w:rsidRPr="009A061F">
              <w:rPr>
                <w:rFonts w:ascii="Proxima Nova Rg" w:hAnsi="Proxima Nova Rg" w:eastAsia="Calibri" w:cs="Calibri"/>
                <w:color w:val="000000" w:themeColor="text1"/>
                <w:sz w:val="20"/>
                <w:szCs w:val="20"/>
              </w:rPr>
              <w:t>  </w:t>
            </w:r>
          </w:p>
          <w:p w:rsidRPr="009A061F" w:rsidR="00D21489" w:rsidP="00D21489" w:rsidRDefault="00D21489" w14:paraId="1A6397A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79BD305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69F54C0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Intermediate</w:t>
            </w:r>
            <w:r w:rsidRPr="009A061F">
              <w:rPr>
                <w:rFonts w:ascii="Proxima Nova Rg" w:hAnsi="Proxima Nova Rg" w:eastAsia="Calibri" w:cs="Calibri"/>
                <w:color w:val="000000" w:themeColor="text1"/>
                <w:sz w:val="20"/>
                <w:szCs w:val="20"/>
              </w:rPr>
              <w:t>  </w:t>
            </w:r>
          </w:p>
          <w:p w:rsidRPr="009A061F" w:rsidR="00D21489" w:rsidP="00D21489" w:rsidRDefault="00D21489" w14:paraId="0273A11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28F68C7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p>
          <w:p w:rsidRPr="009A061F" w:rsidR="00D21489" w:rsidP="00D21489" w:rsidRDefault="00D21489" w14:paraId="1577D78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MODERATE </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193164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72CB68C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007F8E3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387F611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09BCA76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56E8C2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1D04AD4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Risk treatment includes regular validation and reconciliation of datasets at state and district levels. Feedback loops and capacity-building sessions will be used to ensure data accuracy and enable timely corrective action. Owner: Data Analytics Lead, supported by state implementation teams. </w:t>
            </w:r>
          </w:p>
          <w:p w:rsidRPr="009A061F" w:rsidR="00D21489" w:rsidP="00D21489" w:rsidRDefault="00D21489" w14:paraId="5778849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4582673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36BFBB0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r w:rsidRPr="009A061F" w:rsidR="00D21489" w:rsidTr="00D20E05" w14:paraId="65D3F687"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8D1EC2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4</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85D56A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Donor funding reduced or stopped due to changing global funding priorities, affecting programme continuity and contract execution.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FD13CB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Gavi or other donor priorities shift in response to global emergencies, reduced ODA funds, economic downturns, or competing international demands.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914588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activities stall due to insufficient funds, resulting in missed deliverables, reputational damage, and inability to fulfil contracts and meet commitments to the target population.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C96326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2. FINANCIAL </w:t>
            </w:r>
            <w:r w:rsidRPr="009A061F">
              <w:rPr>
                <w:rFonts w:ascii="Proxima Nova Rg" w:hAnsi="Proxima Nova Rg" w:eastAsia="Calibri" w:cs="Calibri"/>
                <w:color w:val="000000" w:themeColor="text1"/>
                <w:sz w:val="20"/>
                <w:szCs w:val="20"/>
              </w:rPr>
              <w:t> </w:t>
            </w:r>
          </w:p>
          <w:p w:rsidRPr="009A061F" w:rsidR="00D21489" w:rsidP="00D21489" w:rsidRDefault="00D21489" w14:paraId="7917713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2.6. Budget availability and cash flow Appetite: CAUTIOUS</w:t>
            </w:r>
            <w:r w:rsidRPr="009A061F">
              <w:rPr>
                <w:rFonts w:ascii="Proxima Nova Rg" w:hAnsi="Proxima Nova Rg" w:eastAsia="Calibri" w:cs="Calibri"/>
                <w:color w:val="000000" w:themeColor="text1"/>
                <w:sz w:val="20"/>
                <w:szCs w:val="20"/>
              </w:rPr>
              <w:t>  </w:t>
            </w:r>
          </w:p>
          <w:p w:rsidRPr="009A061F" w:rsidR="00D21489" w:rsidP="00D21489" w:rsidRDefault="00D21489" w14:paraId="135EBA0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3414366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0677D14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3DA5668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0D5BA7B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103E847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5 - Extensive</w:t>
            </w:r>
            <w:r w:rsidRPr="009A061F">
              <w:rPr>
                <w:rFonts w:ascii="Proxima Nova Rg" w:hAnsi="Proxima Nova Rg" w:eastAsia="Calibri" w:cs="Calibri"/>
                <w:color w:val="000000" w:themeColor="text1"/>
                <w:sz w:val="20"/>
                <w:szCs w:val="20"/>
              </w:rPr>
              <w:t>  </w:t>
            </w:r>
          </w:p>
          <w:p w:rsidRPr="009A061F" w:rsidR="00D21489" w:rsidP="00D21489" w:rsidRDefault="00D21489" w14:paraId="496D2A7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7C02F18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p>
          <w:p w:rsidRPr="009A061F" w:rsidR="00D21489" w:rsidP="00D21489" w:rsidRDefault="00D21489" w14:paraId="17F8507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HIGH</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C32995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2C31E22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10BE689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73BFEC1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24D1B3E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1BF08F8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76BDD36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6B63EF3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73DCA78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i/>
                <w:iCs/>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7314002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615763E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Maintain open and continuous dialogue with Gavi regarding funding status of the organisation and potential challenges. Prioritise high-impact and time-sensitive activities in planning, to ensure the maximum amount of funds is disbursed to UNDP. Diversify donor base or explore domestic funding mechanisms (e.g., greater state contribution under MOAs). </w:t>
            </w:r>
          </w:p>
          <w:p w:rsidRPr="009A061F" w:rsidR="00D21489" w:rsidP="00D21489" w:rsidRDefault="00D21489" w14:paraId="709FD57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3ECCA2C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4B8C70E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r w:rsidRPr="009A061F" w:rsidR="00D21489" w:rsidTr="00D20E05" w14:paraId="5FD5A387"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FA5841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5</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BCA3C0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Non-compliance with Protection from Sexual Exploitation, Abuse, and Harassment (PSEAH) standards, leading to harm to personnel and community members, and reputational damage to UNDP.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786DBD2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Absence or weak enforcement of PSEAH protocols, including a lack of functional reporting and complaint mechanisms for third-party personnel and communities. With a large number of field staff and partners involved, inconsistent sensitization and orientation on safeguarding responsibilities increase exposure. Given the large and dispersed workforce, including government staff, frontline health workers, and third-party contractors—there is a risk of SEAH incidents, especially in settings with limited oversight, reporting channels, or protective measures.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4FF18A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Actual or perceived violations of PSEAH obligations may lead to harm to community members or staff/ personnel, loss of trust among partners and beneficiaries, potential legal consequences, and significant reputational risk for UNDP and its donors.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6961863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1. Social and Environmental</w:t>
            </w:r>
            <w:r w:rsidRPr="009A061F">
              <w:rPr>
                <w:rFonts w:ascii="Proxima Nova Rg" w:hAnsi="Proxima Nova Rg" w:eastAsia="Calibri" w:cs="Calibri"/>
                <w:color w:val="000000" w:themeColor="text1"/>
                <w:sz w:val="20"/>
                <w:szCs w:val="20"/>
              </w:rPr>
              <w:t> </w:t>
            </w:r>
          </w:p>
          <w:p w:rsidRPr="009A061F" w:rsidR="00D21489" w:rsidP="00D21489" w:rsidRDefault="00D21489" w14:paraId="5D67247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1.13. Sexual exploitation and abuse</w:t>
            </w:r>
            <w:r w:rsidRPr="009A061F">
              <w:rPr>
                <w:rFonts w:ascii="Proxima Nova Rg" w:hAnsi="Proxima Nova Rg" w:eastAsia="Calibri" w:cs="Calibri"/>
                <w:color w:val="000000" w:themeColor="text1"/>
                <w:sz w:val="20"/>
                <w:szCs w:val="20"/>
              </w:rPr>
              <w:t> </w:t>
            </w:r>
          </w:p>
          <w:p w:rsidRPr="009A061F" w:rsidR="00D21489" w:rsidP="00D21489" w:rsidRDefault="00D21489" w14:paraId="58EE579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Appetite: MINIMAL</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4AA454A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1D50D8C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3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4199D82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4607674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2510FCD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5 - Extensive</w:t>
            </w:r>
            <w:r w:rsidRPr="009A061F">
              <w:rPr>
                <w:rFonts w:ascii="Proxima Nova Rg" w:hAnsi="Proxima Nova Rg" w:eastAsia="Calibri" w:cs="Calibri"/>
                <w:color w:val="000000" w:themeColor="text1"/>
                <w:sz w:val="20"/>
                <w:szCs w:val="20"/>
              </w:rPr>
              <w:t>  </w:t>
            </w:r>
          </w:p>
          <w:p w:rsidRPr="009A061F" w:rsidR="00D21489" w:rsidP="00D21489" w:rsidRDefault="00D21489" w14:paraId="17C0578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48EA182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r w:rsidRPr="009A061F">
              <w:rPr>
                <w:rFonts w:ascii="Proxima Nova Rg" w:hAnsi="Proxima Nova Rg" w:eastAsia="Calibri" w:cs="Calibri"/>
                <w:b/>
                <w:bCs/>
                <w:color w:val="000000" w:themeColor="text1"/>
                <w:sz w:val="20"/>
                <w:szCs w:val="20"/>
                <w:lang w:val="en-GB"/>
              </w:rPr>
              <w:t>HIGH</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7AD68A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3294E2B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14CAD06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43AA39F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747F83B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5AEBDC8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5787FA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1AC654F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45B5F75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3.1</w:t>
            </w:r>
            <w:r w:rsidRPr="009A061F">
              <w:rPr>
                <w:rFonts w:ascii="Proxima Nova Rg" w:hAnsi="Proxima Nova Rg" w:eastAsia="Calibri" w:cs="Calibri"/>
                <w:color w:val="000000" w:themeColor="text1"/>
                <w:sz w:val="20"/>
                <w:szCs w:val="20"/>
                <w:lang w:val="en-GB"/>
              </w:rPr>
              <w:t>: Establish and operationalize context-appropriate reporting and complaint mechanisms across all implementation sites. Ensure all personnel (including third-party contractors) receive mandatory PSEAH training and sign a code of conduct. Integrate safeguarding checks into partner onboarding and monitoring. Conduct periodic PSEAH audits and engage communities in awareness-building.</w:t>
            </w:r>
            <w:r w:rsidRPr="009A061F">
              <w:rPr>
                <w:rFonts w:ascii="Proxima Nova Rg" w:hAnsi="Proxima Nova Rg" w:eastAsia="Calibri" w:cs="Calibri"/>
                <w:color w:val="000000" w:themeColor="text1"/>
                <w:sz w:val="20"/>
                <w:szCs w:val="20"/>
              </w:rPr>
              <w:t> </w:t>
            </w:r>
          </w:p>
          <w:p w:rsidRPr="009A061F" w:rsidR="00D21489" w:rsidP="00D21489" w:rsidRDefault="00D21489" w14:paraId="70DDE71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0BF7698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2D98F40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Project Manager</w:t>
            </w:r>
            <w:r w:rsidRPr="009A061F">
              <w:rPr>
                <w:rFonts w:ascii="Proxima Nova Rg" w:hAnsi="Proxima Nova Rg" w:eastAsia="Calibri" w:cs="Calibri"/>
                <w:color w:val="000000" w:themeColor="text1"/>
                <w:sz w:val="20"/>
                <w:szCs w:val="20"/>
              </w:rPr>
              <w:t> + Gender Officer </w:t>
            </w:r>
          </w:p>
        </w:tc>
      </w:tr>
      <w:tr w:rsidRPr="009A061F" w:rsidR="00D21489" w:rsidTr="00D20E05" w14:paraId="2D279589"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1EF51B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6</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751F24A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Disruption to CoP-D implementation due to the expiry of Group M’s contract and delays in UNDP’s procurement processes.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6CF3EC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The LTA expires in June and UNDP has to find an alternative solution to extending the contract.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7A8B6E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The LTA with Group M is set to expire in June, and UNDP must identify and implement an alternative contractual mechanism. The UNDP procurement cycle is often lengthy, and the LTA with UNICEF, through which the current contract was issued, expires in July 2025, creating additional uncertainty.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E7DAED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4. Organisational</w:t>
            </w:r>
            <w:r w:rsidRPr="009A061F">
              <w:rPr>
                <w:rFonts w:ascii="Proxima Nova Rg" w:hAnsi="Proxima Nova Rg" w:eastAsia="Calibri" w:cs="Calibri"/>
                <w:color w:val="000000" w:themeColor="text1"/>
                <w:sz w:val="20"/>
                <w:szCs w:val="20"/>
              </w:rPr>
              <w:t> </w:t>
            </w:r>
          </w:p>
          <w:p w:rsidRPr="009A061F" w:rsidR="00D21489" w:rsidP="00D21489" w:rsidRDefault="00D21489" w14:paraId="76A9F9D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4.9.   Procurement</w:t>
            </w:r>
            <w:r w:rsidRPr="009A061F">
              <w:rPr>
                <w:rFonts w:ascii="Proxima Nova Rg" w:hAnsi="Proxima Nova Rg" w:eastAsia="Calibri" w:cs="Calibri"/>
                <w:color w:val="000000" w:themeColor="text1"/>
                <w:sz w:val="20"/>
                <w:szCs w:val="20"/>
              </w:rPr>
              <w:t> </w:t>
            </w:r>
          </w:p>
          <w:p w:rsidRPr="009A061F" w:rsidR="00D21489" w:rsidP="00D21489" w:rsidRDefault="00D21489" w14:paraId="71E1ED9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Appetite: CAUTIOUS</w:t>
            </w:r>
            <w:r w:rsidRPr="009A061F">
              <w:rPr>
                <w:rFonts w:ascii="Proxima Nova Rg" w:hAnsi="Proxima Nova Rg" w:eastAsia="Calibri" w:cs="Calibri"/>
                <w:color w:val="000000" w:themeColor="text1"/>
                <w:sz w:val="20"/>
                <w:szCs w:val="20"/>
              </w:rPr>
              <w:t> </w:t>
            </w:r>
          </w:p>
          <w:p w:rsidRPr="009A061F" w:rsidR="00D21489" w:rsidP="00D21489" w:rsidRDefault="00D21489" w14:paraId="0363AC5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 </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21D674C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3B4A7F2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4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33FC25D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6B43EDC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2805311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5 - Extensive</w:t>
            </w:r>
            <w:r w:rsidRPr="009A061F">
              <w:rPr>
                <w:rFonts w:ascii="Proxima Nova Rg" w:hAnsi="Proxima Nova Rg" w:eastAsia="Calibri" w:cs="Calibri"/>
                <w:color w:val="000000" w:themeColor="text1"/>
                <w:sz w:val="20"/>
                <w:szCs w:val="20"/>
              </w:rPr>
              <w:t>  </w:t>
            </w:r>
          </w:p>
          <w:p w:rsidRPr="009A061F" w:rsidR="00D21489" w:rsidP="00D21489" w:rsidRDefault="00D21489" w14:paraId="6A387AA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13C5F67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r w:rsidRPr="009A061F">
              <w:rPr>
                <w:rFonts w:ascii="Proxima Nova Rg" w:hAnsi="Proxima Nova Rg" w:eastAsia="Calibri" w:cs="Calibri"/>
                <w:b/>
                <w:bCs/>
                <w:color w:val="000000" w:themeColor="text1"/>
                <w:sz w:val="20"/>
                <w:szCs w:val="20"/>
                <w:lang w:val="en-GB"/>
              </w:rPr>
              <w:t>HIGH</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C8DFE7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5E68DC8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77E0D5B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0773FA4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0754D77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5CDA1AF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649347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316DD48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5D7F141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3.1</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Undertake detailed scenario planning to identify feasible alternatives for contracting. Secure internal endorsement of options and submit to senior management for fast-tracking. Request support from the Regional Office for expedited procurement clearance. In parallel, engage UNICEF to explore the possibility of extending its LTA with Group M to enable continued contracting. </w:t>
            </w:r>
          </w:p>
          <w:p w:rsidRPr="009A061F" w:rsidR="00D21489" w:rsidP="00D21489" w:rsidRDefault="00D21489" w14:paraId="6F32700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7D01775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3C4B3B1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Project Manager</w:t>
            </w:r>
            <w:r w:rsidRPr="009A061F">
              <w:rPr>
                <w:rFonts w:ascii="Proxima Nova Rg" w:hAnsi="Proxima Nova Rg" w:eastAsia="Calibri" w:cs="Calibri"/>
                <w:color w:val="000000" w:themeColor="text1"/>
                <w:sz w:val="20"/>
                <w:szCs w:val="20"/>
              </w:rPr>
              <w:t>  </w:t>
            </w:r>
          </w:p>
        </w:tc>
      </w:tr>
      <w:tr w:rsidRPr="009A061F" w:rsidR="00D21489" w:rsidTr="00D20E05" w14:paraId="38D4E050"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62A085F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7</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340C68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Non-delivery of key outcomes under the data analytics component due to procurement and contracting delays.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70CE27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Delays in the UNDP procurement process, including the time-consuming approval of the Request for Proposals (RFP) and contract finalization, have slowed implementation.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457C1C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Failure to deliver on commitments to the Ministry of Health and Gavi may damage institutional relationships and hinder UNDP’s credibility. The integrated data analytics dashboard, which is essential for performance monitoring, will not be operationalized in time, weakening oversight and review mechanisms.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5B18FA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 Operational</w:t>
            </w:r>
            <w:r w:rsidRPr="009A061F">
              <w:rPr>
                <w:rFonts w:ascii="Proxima Nova Rg" w:hAnsi="Proxima Nova Rg" w:eastAsia="Calibri" w:cs="Calibri"/>
                <w:color w:val="000000" w:themeColor="text1"/>
                <w:sz w:val="20"/>
                <w:szCs w:val="20"/>
              </w:rPr>
              <w:t> </w:t>
            </w:r>
          </w:p>
          <w:p w:rsidRPr="009A061F" w:rsidR="00D21489" w:rsidP="00D21489" w:rsidRDefault="00D21489" w14:paraId="27E1323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3.2.    Leadership and management</w:t>
            </w:r>
            <w:r w:rsidRPr="009A061F">
              <w:rPr>
                <w:rFonts w:ascii="Proxima Nova Rg" w:hAnsi="Proxima Nova Rg" w:eastAsia="Calibri" w:cs="Calibri"/>
                <w:color w:val="000000" w:themeColor="text1"/>
                <w:sz w:val="20"/>
                <w:szCs w:val="20"/>
              </w:rPr>
              <w:t> </w:t>
            </w:r>
          </w:p>
          <w:p w:rsidRPr="009A061F" w:rsidR="00D21489" w:rsidP="00D21489" w:rsidRDefault="00D21489" w14:paraId="0550506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Appetite: CAUTIOUS</w:t>
            </w:r>
            <w:r w:rsidRPr="009A061F">
              <w:rPr>
                <w:rFonts w:ascii="Proxima Nova Rg" w:hAnsi="Proxima Nova Rg" w:eastAsia="Calibri" w:cs="Calibri"/>
                <w:color w:val="000000" w:themeColor="text1"/>
                <w:sz w:val="20"/>
                <w:szCs w:val="20"/>
              </w:rPr>
              <w:t> </w:t>
            </w:r>
          </w:p>
          <w:p w:rsidRPr="009A061F" w:rsidR="00D21489" w:rsidP="00D21489" w:rsidRDefault="00D21489" w14:paraId="752A6DB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 </w:t>
            </w:r>
            <w:r w:rsidRPr="009A061F">
              <w:rPr>
                <w:rFonts w:ascii="Proxima Nova Rg" w:hAnsi="Proxima Nova Rg" w:eastAsia="Calibri" w:cs="Calibri"/>
                <w:color w:val="000000" w:themeColor="text1"/>
                <w:sz w:val="20"/>
                <w:szCs w:val="20"/>
              </w:rPr>
              <w:t> </w:t>
            </w:r>
          </w:p>
          <w:p w:rsidRPr="009A061F" w:rsidR="00D21489" w:rsidP="00D21489" w:rsidRDefault="00D21489" w14:paraId="77C0ED6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 </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3F61AC3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2119962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4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6DA2F30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1F52DDC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491269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4 - Extensive</w:t>
            </w:r>
            <w:r w:rsidRPr="009A061F">
              <w:rPr>
                <w:rFonts w:ascii="Proxima Nova Rg" w:hAnsi="Proxima Nova Rg" w:eastAsia="Calibri" w:cs="Calibri"/>
                <w:color w:val="000000" w:themeColor="text1"/>
                <w:sz w:val="20"/>
                <w:szCs w:val="20"/>
              </w:rPr>
              <w:t>  </w:t>
            </w:r>
          </w:p>
          <w:p w:rsidRPr="009A061F" w:rsidR="00D21489" w:rsidP="00D21489" w:rsidRDefault="00D21489" w14:paraId="62761B4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680295B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r w:rsidRPr="009A061F">
              <w:rPr>
                <w:rFonts w:ascii="Proxima Nova Rg" w:hAnsi="Proxima Nova Rg" w:eastAsia="Calibri" w:cs="Calibri"/>
                <w:b/>
                <w:bCs/>
                <w:color w:val="000000" w:themeColor="text1"/>
                <w:sz w:val="20"/>
                <w:szCs w:val="20"/>
                <w:lang w:val="en-GB"/>
              </w:rPr>
              <w:t>HIGH</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6367C8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335401D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38D8455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5BE7F99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6D5EBC1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6661CA7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0A02B0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2B9FFE3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33E961A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3.1</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Monitor procurement progress weekly using a tracking tool. </w:t>
            </w:r>
          </w:p>
          <w:p w:rsidRPr="009A061F" w:rsidR="00D21489" w:rsidP="00D21489" w:rsidRDefault="00D21489" w14:paraId="1B54D27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Proactively follow up with relevant teams and update ToRs based on changing timelines and donor requirements. </w:t>
            </w:r>
          </w:p>
          <w:p w:rsidRPr="009A061F" w:rsidR="00D21489" w:rsidP="00D21489" w:rsidRDefault="00D21489" w14:paraId="201ABD9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Ensure clear communication with Gavi and the Ministry on progress, revised delivery plans, and outputs. </w:t>
            </w:r>
          </w:p>
          <w:p w:rsidRPr="009A061F" w:rsidR="00D21489" w:rsidP="00D21489" w:rsidRDefault="00D21489" w14:paraId="3CE79FE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While no-cost extension has been agreed with the donor until end-2027, internal milestones must be strictly monitored to ensure delivery. </w:t>
            </w:r>
          </w:p>
          <w:p w:rsidRPr="009A061F" w:rsidR="00D21489" w:rsidP="00D21489" w:rsidRDefault="00D21489" w14:paraId="1CEDF8D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706F67F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7CF3E96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Project Manager</w:t>
            </w:r>
            <w:r w:rsidRPr="009A061F">
              <w:rPr>
                <w:rFonts w:ascii="Proxima Nova Rg" w:hAnsi="Proxima Nova Rg" w:eastAsia="Calibri" w:cs="Calibri"/>
                <w:color w:val="000000" w:themeColor="text1"/>
                <w:sz w:val="20"/>
                <w:szCs w:val="20"/>
              </w:rPr>
              <w:t>  </w:t>
            </w:r>
          </w:p>
          <w:p w:rsidRPr="009A061F" w:rsidR="00D21489" w:rsidP="00D21489" w:rsidRDefault="00D21489" w14:paraId="344E3F0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r>
      <w:tr w:rsidRPr="009A061F" w:rsidR="00D21489" w:rsidTr="00D20E05" w14:paraId="7A4A7D9A"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9AE1EB3"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8</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7DC975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Data privacy breach involving personal data of beneficiaries due to system compromise or insecure data handling.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34A7989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Personal data of beneficiaries is stored in project databases. Insecure practices like downloading to personal laptops, lack of encryption, or server breaches due to disaster/conflict increase the risk of data loss or unauthorized access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C94949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Loss of sensitive personal information, violation of privacy rights, reputational damage to UNDP, and potential regulatory consequences.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B16561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8. Safety and Security</w:t>
            </w:r>
            <w:r w:rsidRPr="009A061F">
              <w:rPr>
                <w:rFonts w:ascii="Proxima Nova Rg" w:hAnsi="Proxima Nova Rg" w:eastAsia="Calibri" w:cs="Calibri"/>
                <w:color w:val="000000" w:themeColor="text1"/>
                <w:sz w:val="20"/>
                <w:szCs w:val="20"/>
              </w:rPr>
              <w:t> </w:t>
            </w:r>
          </w:p>
          <w:p w:rsidRPr="009A061F" w:rsidR="00D21489" w:rsidP="00D21489" w:rsidRDefault="00D21489" w14:paraId="72F2021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8.7. Cyber security and threats</w:t>
            </w:r>
            <w:r w:rsidRPr="009A061F">
              <w:rPr>
                <w:rFonts w:ascii="Proxima Nova Rg" w:hAnsi="Proxima Nova Rg" w:eastAsia="Calibri" w:cs="Calibri"/>
                <w:color w:val="000000" w:themeColor="text1"/>
                <w:sz w:val="20"/>
                <w:szCs w:val="20"/>
              </w:rPr>
              <w:t> </w:t>
            </w:r>
          </w:p>
          <w:p w:rsidRPr="009A061F" w:rsidR="00D21489" w:rsidP="00D21489" w:rsidRDefault="00D21489" w14:paraId="4946A2E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Appetite: MINIMAL</w:t>
            </w:r>
            <w:r w:rsidRPr="009A061F">
              <w:rPr>
                <w:rFonts w:ascii="Proxima Nova Rg" w:hAnsi="Proxima Nova Rg" w:eastAsia="Calibri" w:cs="Calibri"/>
                <w:color w:val="000000" w:themeColor="text1"/>
                <w:sz w:val="20"/>
                <w:szCs w:val="20"/>
              </w:rPr>
              <w:t> </w:t>
            </w:r>
          </w:p>
          <w:p w:rsidRPr="009A061F" w:rsidR="00D21489" w:rsidP="00D21489" w:rsidRDefault="00D21489" w14:paraId="35E4C95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 </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250D02BF"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7F2F21B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2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4E2C680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189ECD0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1F2B3C4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4 - Extensive</w:t>
            </w:r>
            <w:r w:rsidRPr="009A061F">
              <w:rPr>
                <w:rFonts w:ascii="Proxima Nova Rg" w:hAnsi="Proxima Nova Rg" w:eastAsia="Calibri" w:cs="Calibri"/>
                <w:color w:val="000000" w:themeColor="text1"/>
                <w:sz w:val="20"/>
                <w:szCs w:val="20"/>
              </w:rPr>
              <w:t>  </w:t>
            </w:r>
          </w:p>
          <w:p w:rsidRPr="009A061F" w:rsidR="00D21489" w:rsidP="00D21489" w:rsidRDefault="00D21489" w14:paraId="58B49AB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239FD19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r w:rsidRPr="009A061F">
              <w:rPr>
                <w:rFonts w:ascii="Proxima Nova Rg" w:hAnsi="Proxima Nova Rg" w:eastAsia="Calibri" w:cs="Calibri"/>
                <w:b/>
                <w:bCs/>
                <w:color w:val="000000" w:themeColor="text1"/>
                <w:sz w:val="20"/>
                <w:szCs w:val="20"/>
                <w:lang w:val="en-GB"/>
              </w:rPr>
              <w:t>MODERATE</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53884C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244A372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4E32DF3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10A9E0C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6020003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46B4147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0583049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0E52B32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15B074EE"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w:t>
            </w:r>
            <w:r w:rsidRPr="009A061F">
              <w:rPr>
                <w:rFonts w:ascii="Proxima Nova Rg" w:hAnsi="Proxima Nova Rg" w:eastAsia="Calibri" w:cs="Calibri"/>
                <w:color w:val="000000" w:themeColor="text1"/>
                <w:sz w:val="20"/>
                <w:szCs w:val="20"/>
                <w:lang w:val="en-GB"/>
              </w:rPr>
              <w:t>Enforce encryption (e.g., BitLocker) and prevent local storage of beneficiary data.</w:t>
            </w:r>
            <w:r w:rsidRPr="009A061F">
              <w:rPr>
                <w:rFonts w:ascii="Proxima Nova Rg" w:hAnsi="Proxima Nova Rg" w:eastAsia="Calibri" w:cs="Calibri"/>
                <w:color w:val="000000" w:themeColor="text1"/>
                <w:sz w:val="20"/>
                <w:szCs w:val="20"/>
              </w:rPr>
              <w:t> </w:t>
            </w:r>
          </w:p>
          <w:p w:rsidRPr="009A061F" w:rsidR="00D21489" w:rsidP="00D21489" w:rsidRDefault="00D21489" w14:paraId="2D828F0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Implement SOPs for digital data handling and privacy compliance.</w:t>
            </w:r>
            <w:r w:rsidRPr="009A061F">
              <w:rPr>
                <w:rFonts w:ascii="Proxima Nova Rg" w:hAnsi="Proxima Nova Rg" w:eastAsia="Calibri" w:cs="Calibri"/>
                <w:color w:val="000000" w:themeColor="text1"/>
                <w:sz w:val="20"/>
                <w:szCs w:val="20"/>
              </w:rPr>
              <w:t> </w:t>
            </w:r>
          </w:p>
          <w:p w:rsidRPr="009A061F" w:rsidR="00D21489" w:rsidP="00D21489" w:rsidRDefault="00D21489" w14:paraId="04B6AF3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Train all staff and third-party personnel on data security during induction and refreshers.</w:t>
            </w:r>
            <w:r w:rsidRPr="009A061F">
              <w:rPr>
                <w:rFonts w:ascii="Proxima Nova Rg" w:hAnsi="Proxima Nova Rg" w:eastAsia="Calibri" w:cs="Calibri"/>
                <w:color w:val="000000" w:themeColor="text1"/>
                <w:sz w:val="20"/>
                <w:szCs w:val="20"/>
              </w:rPr>
              <w:t> </w:t>
            </w:r>
          </w:p>
          <w:p w:rsidRPr="009A061F" w:rsidR="00D21489" w:rsidP="00D21489" w:rsidRDefault="00D21489" w14:paraId="6F6D252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Develop disaster recovery protocols and regular backup procedures.</w:t>
            </w:r>
            <w:r w:rsidRPr="009A061F">
              <w:rPr>
                <w:rFonts w:ascii="Proxima Nova Rg" w:hAnsi="Proxima Nova Rg" w:eastAsia="Calibri" w:cs="Calibri"/>
                <w:color w:val="000000" w:themeColor="text1"/>
                <w:sz w:val="20"/>
                <w:szCs w:val="20"/>
              </w:rPr>
              <w:t> </w:t>
            </w:r>
          </w:p>
          <w:p w:rsidRPr="009A061F" w:rsidR="00D21489" w:rsidP="00D21489" w:rsidRDefault="00D21489" w14:paraId="493818C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081B2D4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15A51CB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r w:rsidRPr="009A061F" w:rsidR="00D21489" w:rsidTr="00D20E05" w14:paraId="65C27BEB" w14:textId="77777777">
        <w:trPr>
          <w:trHeight w:val="300"/>
        </w:trPr>
        <w:tc>
          <w:tcPr>
            <w:tcW w:w="176"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6C16BD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9</w:t>
            </w:r>
            <w:r w:rsidRPr="009A061F">
              <w:rPr>
                <w:rFonts w:ascii="Proxima Nova Rg" w:hAnsi="Proxima Nova Rg" w:eastAsia="Calibri" w:cs="Calibri"/>
                <w:color w:val="000000" w:themeColor="text1"/>
                <w:sz w:val="20"/>
                <w:szCs w:val="20"/>
              </w:rPr>
              <w:t> </w:t>
            </w:r>
          </w:p>
        </w:tc>
        <w:tc>
          <w:tcPr>
            <w:tcW w:w="560"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552EA5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Underutilisation of funds committed under state MOAs due to current cost allocation arrangement in which third-party personnel costs are primarily charged to Gavi, despite state MOAs including provisions for these roles. </w:t>
            </w:r>
          </w:p>
        </w:tc>
        <w:tc>
          <w:tcPr>
            <w:tcW w:w="78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28F550F8"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Although state MOAs include budget lines for key implementation personnel, all positions except VCCMs are currently charged to Gavi to avoid cost-sharing complexities. This leads to lower-than-expected spending under the MOAs. </w:t>
            </w:r>
          </w:p>
        </w:tc>
        <w:tc>
          <w:tcPr>
            <w:tcW w:w="854"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662FFE8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Underspending under MOAs HR allocation can affect state-level planning, lead to underestimation of true programme costs, reduce the sustainability of eVIN, and limit the strategic use of Gavi funds. It may also affect UNDP’s perceived financial management capacity. </w:t>
            </w:r>
          </w:p>
        </w:tc>
        <w:tc>
          <w:tcPr>
            <w:tcW w:w="621" w:type="pct"/>
            <w:gridSpan w:val="2"/>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5A436E7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2. Financial</w:t>
            </w:r>
            <w:r w:rsidRPr="009A061F">
              <w:rPr>
                <w:rFonts w:ascii="Proxima Nova Rg" w:hAnsi="Proxima Nova Rg" w:eastAsia="Calibri" w:cs="Calibri"/>
                <w:color w:val="000000" w:themeColor="text1"/>
                <w:sz w:val="20"/>
                <w:szCs w:val="20"/>
              </w:rPr>
              <w:t> </w:t>
            </w:r>
          </w:p>
          <w:p w:rsidRPr="009A061F" w:rsidR="00D21489" w:rsidP="00D21489" w:rsidRDefault="00D21489" w14:paraId="67F259CB"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2.2.    Value for money</w:t>
            </w:r>
            <w:r w:rsidRPr="009A061F">
              <w:rPr>
                <w:rFonts w:ascii="Proxima Nova Rg" w:hAnsi="Proxima Nova Rg" w:eastAsia="Calibri" w:cs="Calibri"/>
                <w:color w:val="000000" w:themeColor="text1"/>
                <w:sz w:val="20"/>
                <w:szCs w:val="20"/>
              </w:rPr>
              <w:t> </w:t>
            </w:r>
          </w:p>
          <w:p w:rsidRPr="009A061F" w:rsidR="00D21489" w:rsidP="00D21489" w:rsidRDefault="00D21489" w14:paraId="576BBD4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Appetite: CAUTIOUS</w:t>
            </w:r>
            <w:r w:rsidRPr="009A061F">
              <w:rPr>
                <w:rFonts w:ascii="Proxima Nova Rg" w:hAnsi="Proxima Nova Rg" w:eastAsia="Calibri" w:cs="Calibri"/>
                <w:color w:val="000000" w:themeColor="text1"/>
                <w:sz w:val="20"/>
                <w:szCs w:val="20"/>
              </w:rPr>
              <w:t> </w:t>
            </w:r>
          </w:p>
          <w:p w:rsidRPr="009A061F" w:rsidR="00D21489" w:rsidP="00D21489" w:rsidRDefault="00D21489" w14:paraId="5B49224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rPr>
              <w:t> </w:t>
            </w:r>
            <w:r w:rsidRPr="009A061F">
              <w:rPr>
                <w:rFonts w:ascii="Proxima Nova Rg" w:hAnsi="Proxima Nova Rg" w:eastAsia="Calibri" w:cs="Calibri"/>
                <w:color w:val="000000" w:themeColor="text1"/>
                <w:sz w:val="20"/>
                <w:szCs w:val="20"/>
              </w:rPr>
              <w:t> </w:t>
            </w:r>
          </w:p>
        </w:tc>
        <w:tc>
          <w:tcPr>
            <w:tcW w:w="480" w:type="pct"/>
            <w:tcBorders>
              <w:top w:val="single" w:color="auto" w:sz="6" w:space="0"/>
              <w:left w:val="nil"/>
              <w:bottom w:val="single" w:color="auto" w:sz="6" w:space="0"/>
              <w:right w:val="single" w:color="auto" w:sz="6" w:space="0"/>
            </w:tcBorders>
            <w:hideMark/>
          </w:tcPr>
          <w:p w:rsidRPr="009A061F" w:rsidR="00D21489" w:rsidP="00D21489" w:rsidRDefault="00D21489" w14:paraId="1FB52E07"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Likelihood:</w:t>
            </w:r>
            <w:r w:rsidRPr="009A061F">
              <w:rPr>
                <w:rFonts w:ascii="Proxima Nova Rg" w:hAnsi="Proxima Nova Rg" w:eastAsia="Calibri" w:cs="Calibri"/>
                <w:color w:val="000000" w:themeColor="text1"/>
                <w:sz w:val="20"/>
                <w:szCs w:val="20"/>
              </w:rPr>
              <w:t>  </w:t>
            </w:r>
          </w:p>
          <w:p w:rsidRPr="009A061F" w:rsidR="00D21489" w:rsidP="00D21489" w:rsidRDefault="00D21489" w14:paraId="04B37E6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4 – Extensive</w:t>
            </w:r>
            <w:r w:rsidRPr="009A061F">
              <w:rPr>
                <w:rFonts w:ascii="Proxima Nova Rg" w:hAnsi="Proxima Nova Rg" w:eastAsia="Calibri" w:cs="Calibri"/>
                <w:color w:val="000000" w:themeColor="text1"/>
                <w:sz w:val="20"/>
                <w:szCs w:val="20"/>
              </w:rPr>
              <w:t>  </w:t>
            </w:r>
          </w:p>
          <w:p w:rsidRPr="009A061F" w:rsidR="00D21489" w:rsidP="00D21489" w:rsidRDefault="00D21489" w14:paraId="7505610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6A673B8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Impact: </w:t>
            </w:r>
            <w:r w:rsidRPr="009A061F">
              <w:rPr>
                <w:rFonts w:ascii="Proxima Nova Rg" w:hAnsi="Proxima Nova Rg" w:eastAsia="Calibri" w:cs="Calibri"/>
                <w:color w:val="000000" w:themeColor="text1"/>
                <w:sz w:val="20"/>
                <w:szCs w:val="20"/>
              </w:rPr>
              <w:t>  </w:t>
            </w:r>
          </w:p>
          <w:p w:rsidRPr="009A061F" w:rsidR="00D21489" w:rsidP="00D21489" w:rsidRDefault="00D21489" w14:paraId="1564887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b/>
                <w:bCs/>
                <w:color w:val="000000" w:themeColor="text1"/>
                <w:sz w:val="20"/>
                <w:szCs w:val="20"/>
                <w:lang w:val="en-GB"/>
              </w:rPr>
              <w:t>2 – Low Likelihood</w:t>
            </w:r>
            <w:r w:rsidRPr="009A061F">
              <w:rPr>
                <w:rFonts w:ascii="Proxima Nova Rg" w:hAnsi="Proxima Nova Rg" w:eastAsia="Calibri" w:cs="Calibri"/>
                <w:color w:val="000000" w:themeColor="text1"/>
                <w:sz w:val="20"/>
                <w:szCs w:val="20"/>
              </w:rPr>
              <w:t>  </w:t>
            </w:r>
          </w:p>
          <w:p w:rsidRPr="009A061F" w:rsidR="00D21489" w:rsidP="00D21489" w:rsidRDefault="00D21489" w14:paraId="4CD4C4F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1995930C"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Risk level:</w:t>
            </w:r>
            <w:r w:rsidRPr="009A061F">
              <w:rPr>
                <w:rFonts w:ascii="Proxima Nova Rg" w:hAnsi="Proxima Nova Rg" w:eastAsia="Calibri" w:cs="Calibri"/>
                <w:color w:val="000000" w:themeColor="text1"/>
                <w:sz w:val="20"/>
                <w:szCs w:val="20"/>
              </w:rPr>
              <w:t> </w:t>
            </w:r>
            <w:r w:rsidRPr="009A061F">
              <w:rPr>
                <w:rFonts w:ascii="Proxima Nova Rg" w:hAnsi="Proxima Nova Rg" w:eastAsia="Calibri" w:cs="Calibri"/>
                <w:b/>
                <w:bCs/>
                <w:color w:val="000000" w:themeColor="text1"/>
                <w:sz w:val="20"/>
                <w:szCs w:val="20"/>
                <w:lang w:val="en-GB"/>
              </w:rPr>
              <w:t>MODERATE</w:t>
            </w:r>
            <w:r w:rsidRPr="009A061F">
              <w:rPr>
                <w:rFonts w:ascii="Proxima Nova Rg" w:hAnsi="Proxima Nova Rg" w:eastAsia="Calibri" w:cs="Calibri"/>
                <w:color w:val="000000" w:themeColor="text1"/>
                <w:sz w:val="20"/>
                <w:szCs w:val="20"/>
              </w:rPr>
              <w:t> </w:t>
            </w:r>
          </w:p>
        </w:tc>
        <w:tc>
          <w:tcPr>
            <w:tcW w:w="281"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1A37003D"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From:</w:t>
            </w:r>
            <w:r w:rsidRPr="009A061F">
              <w:rPr>
                <w:rFonts w:ascii="Proxima Nova Rg" w:hAnsi="Proxima Nova Rg" w:eastAsia="Calibri" w:cs="Calibri"/>
                <w:color w:val="000000" w:themeColor="text1"/>
                <w:sz w:val="20"/>
                <w:szCs w:val="20"/>
              </w:rPr>
              <w:t>  </w:t>
            </w:r>
          </w:p>
          <w:p w:rsidRPr="009A061F" w:rsidR="00D21489" w:rsidP="00D21489" w:rsidRDefault="00D21489" w14:paraId="4B10E59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01-Sep-23  </w:t>
            </w:r>
          </w:p>
          <w:p w:rsidRPr="009A061F" w:rsidR="00D21489" w:rsidP="00D21489" w:rsidRDefault="00D21489" w14:paraId="624401D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p w:rsidRPr="009A061F" w:rsidR="00D21489" w:rsidP="00D21489" w:rsidRDefault="00D21489" w14:paraId="6607228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To:</w:t>
            </w:r>
            <w:r w:rsidRPr="009A061F">
              <w:rPr>
                <w:rFonts w:ascii="Proxima Nova Rg" w:hAnsi="Proxima Nova Rg" w:eastAsia="Calibri" w:cs="Calibri"/>
                <w:color w:val="000000" w:themeColor="text1"/>
                <w:sz w:val="20"/>
                <w:szCs w:val="20"/>
              </w:rPr>
              <w:t>  </w:t>
            </w:r>
          </w:p>
          <w:p w:rsidRPr="009A061F" w:rsidR="00D21489" w:rsidP="00D21489" w:rsidRDefault="00D21489" w14:paraId="3AC40F80"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31-Dec-26  </w:t>
            </w:r>
          </w:p>
          <w:p w:rsidRPr="009A061F" w:rsidR="00D21489" w:rsidP="00D21489" w:rsidRDefault="00D21489" w14:paraId="0E936A69"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295" w:type="pct"/>
            <w:tcBorders>
              <w:top w:val="single" w:color="auto" w:sz="6" w:space="0"/>
              <w:left w:val="single" w:color="auto" w:sz="6" w:space="0"/>
              <w:bottom w:val="single" w:color="auto" w:sz="6" w:space="0"/>
              <w:right w:val="single" w:color="auto" w:sz="6" w:space="0"/>
            </w:tcBorders>
            <w:hideMark/>
          </w:tcPr>
          <w:p w:rsidRPr="009A061F" w:rsidR="00D21489" w:rsidP="00D21489" w:rsidRDefault="00D21489" w14:paraId="4865E781"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Team Lead, HSS</w:t>
            </w:r>
            <w:r w:rsidRPr="009A061F">
              <w:rPr>
                <w:rFonts w:ascii="Proxima Nova Rg" w:hAnsi="Proxima Nova Rg" w:eastAsia="Calibri" w:cs="Calibri"/>
                <w:color w:val="000000" w:themeColor="text1"/>
                <w:sz w:val="20"/>
                <w:szCs w:val="20"/>
              </w:rPr>
              <w:t>  </w:t>
            </w:r>
          </w:p>
          <w:p w:rsidRPr="009A061F" w:rsidR="00D21489" w:rsidP="00D21489" w:rsidRDefault="00D21489" w14:paraId="086F23E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 </w:t>
            </w:r>
          </w:p>
        </w:tc>
        <w:tc>
          <w:tcPr>
            <w:tcW w:w="949" w:type="pct"/>
            <w:tcBorders>
              <w:top w:val="single" w:color="auto" w:sz="6" w:space="0"/>
              <w:left w:val="single" w:color="auto" w:sz="6" w:space="0"/>
              <w:bottom w:val="single" w:color="auto" w:sz="6" w:space="0"/>
              <w:right w:val="single" w:color="auto" w:sz="6" w:space="0"/>
            </w:tcBorders>
            <w:vAlign w:val="center"/>
            <w:hideMark/>
          </w:tcPr>
          <w:p w:rsidRPr="009A061F" w:rsidR="00D21489" w:rsidP="00D21489" w:rsidRDefault="00D21489" w14:paraId="2AC0CE7A"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w:t>
            </w:r>
            <w:r w:rsidRPr="009A061F">
              <w:rPr>
                <w:rFonts w:ascii="Proxima Nova Rg" w:hAnsi="Proxima Nova Rg" w:eastAsia="Calibri" w:cs="Calibri"/>
                <w:color w:val="000000" w:themeColor="text1"/>
                <w:sz w:val="20"/>
                <w:szCs w:val="20"/>
                <w:lang w:val="en-GB"/>
              </w:rPr>
              <w:t> </w:t>
            </w:r>
            <w:r w:rsidRPr="009A061F">
              <w:rPr>
                <w:rFonts w:ascii="Proxima Nova Rg" w:hAnsi="Proxima Nova Rg" w:eastAsia="Calibri" w:cs="Calibri"/>
                <w:color w:val="000000" w:themeColor="text1"/>
                <w:sz w:val="20"/>
                <w:szCs w:val="20"/>
              </w:rPr>
              <w:t>Conduct a detailed analysis of the underspend under MOAs to assess the scale and implications for programme sustainability. Based on the findings, explore alternative cost allocation mechanisms that allow for more accurate reflection of the true cost of eVIN implementation, including shared financing between state funds and Gavi where appropriate. Engage with the Ministry to review and seek approval for a revised cost-sharing approach that maintains donor compliance while strengthening ownership and financial visibility at the state level. </w:t>
            </w:r>
          </w:p>
          <w:p w:rsidRPr="009A061F" w:rsidR="00D21489" w:rsidP="00D21489" w:rsidRDefault="00D21489" w14:paraId="41BDE055"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2C53F7B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u w:val="single"/>
                <w:lang w:val="en-GB"/>
              </w:rPr>
              <w:t>Risk Treatment Owner</w:t>
            </w:r>
            <w:r w:rsidRPr="009A061F">
              <w:rPr>
                <w:rFonts w:ascii="Proxima Nova Rg" w:hAnsi="Proxima Nova Rg" w:eastAsia="Calibri" w:cs="Calibri"/>
                <w:color w:val="000000" w:themeColor="text1"/>
                <w:sz w:val="20"/>
                <w:szCs w:val="20"/>
                <w:lang w:val="en-GB"/>
              </w:rPr>
              <w:t>:</w:t>
            </w:r>
            <w:r w:rsidRPr="009A061F">
              <w:rPr>
                <w:rFonts w:ascii="Proxima Nova Rg" w:hAnsi="Proxima Nova Rg" w:eastAsia="Calibri" w:cs="Calibri"/>
                <w:color w:val="000000" w:themeColor="text1"/>
                <w:sz w:val="20"/>
                <w:szCs w:val="20"/>
              </w:rPr>
              <w:t>  </w:t>
            </w:r>
          </w:p>
          <w:p w:rsidRPr="009A061F" w:rsidR="00D21489" w:rsidP="00D21489" w:rsidRDefault="00D21489" w14:paraId="2C5220D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Project Manager </w:t>
            </w:r>
          </w:p>
        </w:tc>
      </w:tr>
    </w:tbl>
    <w:p w:rsidRPr="009A061F" w:rsidR="00D21489" w:rsidP="00D21489" w:rsidRDefault="00D21489" w14:paraId="7118DFD4"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624FB2B6"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0D21489" w:rsidP="00D21489" w:rsidRDefault="00D21489" w14:paraId="2687E322" w14:textId="77777777">
      <w:pPr>
        <w:spacing w:line="257" w:lineRule="auto"/>
        <w:jc w:val="both"/>
        <w:rPr>
          <w:rFonts w:ascii="Proxima Nova Rg" w:hAnsi="Proxima Nova Rg" w:eastAsia="Calibri" w:cs="Calibri"/>
          <w:color w:val="000000" w:themeColor="text1"/>
          <w:sz w:val="20"/>
          <w:szCs w:val="20"/>
        </w:rPr>
      </w:pPr>
      <w:r w:rsidRPr="009A061F">
        <w:rPr>
          <w:rFonts w:ascii="Proxima Nova Rg" w:hAnsi="Proxima Nova Rg" w:eastAsia="Calibri" w:cs="Calibri"/>
          <w:color w:val="000000" w:themeColor="text1"/>
          <w:sz w:val="20"/>
          <w:szCs w:val="20"/>
        </w:rPr>
        <w:t> </w:t>
      </w:r>
    </w:p>
    <w:p w:rsidRPr="009A061F" w:rsidR="0B11D1A6" w:rsidP="6FE1E3C7" w:rsidRDefault="3EF0B030" w14:paraId="46738A24" w14:textId="622D44D0">
      <w:pPr>
        <w:spacing w:line="257" w:lineRule="auto"/>
        <w:jc w:val="both"/>
        <w:rPr>
          <w:rFonts w:ascii="Proxima Nova Rg" w:hAnsi="Proxima Nova Rg"/>
          <w:sz w:val="20"/>
          <w:szCs w:val="20"/>
        </w:rPr>
      </w:pPr>
      <w:r w:rsidRPr="009A061F">
        <w:rPr>
          <w:rFonts w:ascii="Proxima Nova Rg" w:hAnsi="Proxima Nova Rg" w:eastAsia="Calibri" w:cs="Calibri"/>
          <w:color w:val="000000" w:themeColor="text1"/>
          <w:sz w:val="20"/>
          <w:szCs w:val="20"/>
        </w:rPr>
        <w:t xml:space="preserve"> </w:t>
      </w:r>
    </w:p>
    <w:p w:rsidRPr="009A061F" w:rsidR="0B11D1A6" w:rsidP="6FE1E3C7" w:rsidRDefault="3EF0B030" w14:paraId="5AAF8C61" w14:textId="028A6FA8">
      <w:pPr>
        <w:spacing w:line="257" w:lineRule="auto"/>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3EF0B030" w14:paraId="1F822940" w14:textId="7F5EAF81">
      <w:pPr>
        <w:spacing w:line="257" w:lineRule="auto"/>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3EF0B030" w14:paraId="7882A2EA" w14:textId="0D9148AB">
      <w:pPr>
        <w:spacing w:line="257" w:lineRule="auto"/>
        <w:rPr>
          <w:rFonts w:ascii="Proxima Nova Rg" w:hAnsi="Proxima Nova Rg"/>
          <w:sz w:val="20"/>
          <w:szCs w:val="20"/>
        </w:rPr>
      </w:pPr>
      <w:r w:rsidRPr="009A061F">
        <w:rPr>
          <w:rFonts w:ascii="Proxima Nova Rg" w:hAnsi="Proxima Nova Rg" w:eastAsia="Calibri" w:cs="Calibri"/>
          <w:sz w:val="20"/>
          <w:szCs w:val="20"/>
        </w:rPr>
        <w:t xml:space="preserve"> </w:t>
      </w:r>
    </w:p>
    <w:p w:rsidRPr="009A061F" w:rsidR="0B11D1A6" w:rsidP="6FE1E3C7" w:rsidRDefault="0B11D1A6" w14:paraId="6AC5D5C6" w14:textId="03DDE174">
      <w:pPr>
        <w:rPr>
          <w:rFonts w:ascii="Proxima Nova Rg" w:hAnsi="Proxima Nova Rg"/>
          <w:sz w:val="20"/>
          <w:szCs w:val="20"/>
        </w:rPr>
      </w:pPr>
    </w:p>
    <w:sectPr w:rsidRPr="009A061F" w:rsidR="0B11D1A6" w:rsidSect="00D20E05">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R" w:author="Magda Rios" w:date="2025-12-16T13:15:00Z" w:id="0">
    <w:p w:rsidR="0038027C" w:rsidP="0038027C" w:rsidRDefault="0038027C" w14:paraId="01DCB59D" w14:textId="61ACE2A0">
      <w:pPr>
        <w:pStyle w:val="CommentText"/>
      </w:pPr>
      <w:r>
        <w:rPr>
          <w:rStyle w:val="CommentReference"/>
        </w:rPr>
        <w:annotationRef/>
      </w:r>
      <w:r>
        <w:fldChar w:fldCharType="begin"/>
      </w:r>
      <w:r>
        <w:instrText>HYPERLINK "mailto:ramakrishna.bhatta@undp.org"</w:instrText>
      </w:r>
      <w:bookmarkStart w:name="_@_3E42C6B469C54564B76841EA224AB1CDZ" w:id="1"/>
      <w:r>
        <w:fldChar w:fldCharType="separate"/>
      </w:r>
      <w:bookmarkEnd w:id="1"/>
      <w:r w:rsidRPr="0038027C">
        <w:rPr>
          <w:rStyle w:val="Mention"/>
          <w:noProof/>
        </w:rPr>
        <w:t>@Ramakrishna Bhatta</w:t>
      </w:r>
      <w:r>
        <w:fldChar w:fldCharType="end"/>
      </w:r>
      <w:r>
        <w:t xml:space="preserve"> </w:t>
      </w:r>
      <w:r>
        <w:fldChar w:fldCharType="begin"/>
      </w:r>
      <w:r>
        <w:instrText>HYPERLINK "mailto:sandeep.adhikari@undp.org"</w:instrText>
      </w:r>
      <w:bookmarkStart w:name="_@_A2606650D9C44900AD1477F192791E3CZ" w:id="2"/>
      <w:r>
        <w:fldChar w:fldCharType="separate"/>
      </w:r>
      <w:bookmarkEnd w:id="2"/>
      <w:r w:rsidRPr="0038027C">
        <w:rPr>
          <w:rStyle w:val="Mention"/>
          <w:noProof/>
        </w:rPr>
        <w:t>@Sandeep Adhikari</w:t>
      </w:r>
      <w:r>
        <w:fldChar w:fldCharType="end"/>
      </w:r>
      <w:r>
        <w:t xml:space="preserve"> </w:t>
      </w:r>
      <w:r>
        <w:fldChar w:fldCharType="begin"/>
      </w:r>
      <w:r>
        <w:instrText>HYPERLINK "mailto:preeti.sharma@undp.org"</w:instrText>
      </w:r>
      <w:bookmarkStart w:name="_@_653B01534E7D48488C56446C4B766CB3Z" w:id="3"/>
      <w:r>
        <w:fldChar w:fldCharType="separate"/>
      </w:r>
      <w:bookmarkEnd w:id="3"/>
      <w:r w:rsidRPr="0038027C">
        <w:rPr>
          <w:rStyle w:val="Mention"/>
          <w:noProof/>
        </w:rPr>
        <w:t>@Preeti Sharma</w:t>
      </w:r>
      <w:r>
        <w:fldChar w:fldCharType="end"/>
      </w:r>
      <w:r>
        <w:t xml:space="preserve">  please update these figures. Both in USD and INR.</w:t>
      </w:r>
    </w:p>
  </w:comment>
  <w:comment w:initials="MD" w:author="Meenakshi Deol" w:date="2025-12-10T14:42:00Z" w:id="4">
    <w:p w:rsidR="00673F6D" w:rsidP="00673F6D" w:rsidRDefault="00673F6D" w14:paraId="6D24545B" w14:textId="3B3408BD">
      <w:pPr>
        <w:pStyle w:val="CommentText"/>
      </w:pPr>
      <w:r>
        <w:rPr>
          <w:rStyle w:val="CommentReference"/>
        </w:rPr>
        <w:annotationRef/>
      </w:r>
      <w:r>
        <w:fldChar w:fldCharType="begin"/>
      </w:r>
      <w:r>
        <w:instrText>HYPERLINK "mailto:magda.rios@undp.org"</w:instrText>
      </w:r>
      <w:bookmarkStart w:name="_@_7D7F2D7F550F489A85ECC00A6F698976Z" w:id="5"/>
      <w:r>
        <w:fldChar w:fldCharType="separate"/>
      </w:r>
      <w:bookmarkEnd w:id="5"/>
      <w:r w:rsidRPr="00673F6D">
        <w:rPr>
          <w:rStyle w:val="Mention"/>
          <w:noProof/>
        </w:rPr>
        <w:t>@Magda Rios</w:t>
      </w:r>
      <w:r>
        <w:fldChar w:fldCharType="end"/>
      </w:r>
      <w:r>
        <w:t xml:space="preserve"> </w:t>
      </w:r>
    </w:p>
  </w:comment>
  <w:comment w:initials="MD" w:author="Meenakshi Deol" w:date="2025-12-15T10:51:00Z" w:id="6">
    <w:p w:rsidR="007F4617" w:rsidP="007F4617" w:rsidRDefault="007F4617" w14:paraId="285106C9" w14:textId="6F2A515C">
      <w:pPr>
        <w:pStyle w:val="CommentText"/>
      </w:pPr>
      <w:r>
        <w:rPr>
          <w:rStyle w:val="CommentReference"/>
        </w:rPr>
        <w:annotationRef/>
      </w:r>
      <w:r>
        <w:fldChar w:fldCharType="begin"/>
      </w:r>
      <w:r>
        <w:instrText>HYPERLINK "mailto:anjori.agrawal@undp.org"</w:instrText>
      </w:r>
      <w:bookmarkStart w:name="_@_14F101D80C8043ADBB9BAF5551283BFEZ" w:id="7"/>
      <w:r>
        <w:fldChar w:fldCharType="separate"/>
      </w:r>
      <w:bookmarkEnd w:id="7"/>
      <w:r w:rsidRPr="007F4617">
        <w:rPr>
          <w:rStyle w:val="Mention"/>
          <w:noProof/>
        </w:rPr>
        <w:t>@Anjori Agrawal</w:t>
      </w:r>
      <w:r>
        <w:fldChar w:fldCharType="end"/>
      </w:r>
      <w:r>
        <w:t xml:space="preserve"> please provide clarity for this / appropriate narrative</w:t>
      </w:r>
    </w:p>
  </w:comment>
  <w:comment w:initials="MD" w:author="Meenakshi Deol" w:date="2025-12-15T10:52:00Z" w:id="8">
    <w:p w:rsidR="003F38E3" w:rsidP="003F38E3" w:rsidRDefault="003F38E3" w14:paraId="676ECBF4" w14:textId="422A7E87">
      <w:pPr>
        <w:pStyle w:val="CommentText"/>
      </w:pPr>
      <w:r>
        <w:rPr>
          <w:rStyle w:val="CommentReference"/>
        </w:rPr>
        <w:annotationRef/>
      </w:r>
      <w:r>
        <w:fldChar w:fldCharType="begin"/>
      </w:r>
      <w:r>
        <w:instrText>HYPERLINK "mailto:ashwani.verma@undp.org"</w:instrText>
      </w:r>
      <w:bookmarkStart w:name="_@_2D897B7369B3414B904C38C414783EE5Z" w:id="9"/>
      <w:r>
        <w:fldChar w:fldCharType="separate"/>
      </w:r>
      <w:bookmarkEnd w:id="9"/>
      <w:r w:rsidRPr="003F38E3">
        <w:rPr>
          <w:rStyle w:val="Mention"/>
          <w:noProof/>
        </w:rPr>
        <w:t>@Ashwani Verma</w:t>
      </w:r>
      <w:r>
        <w:fldChar w:fldCharType="end"/>
      </w:r>
      <w:r>
        <w:t xml:space="preserve">  if this challenge exist, please provide the narrative </w:t>
      </w:r>
    </w:p>
  </w:comment>
  <w:comment w:initials="MD" w:author="Meenakshi Deol" w:date="2025-12-17T18:30:00Z" w:id="11">
    <w:p w:rsidR="00513455" w:rsidP="00513455" w:rsidRDefault="00513455" w14:paraId="465D7DE2" w14:textId="77777777">
      <w:pPr>
        <w:pStyle w:val="CommentText"/>
      </w:pPr>
      <w:r>
        <w:rPr>
          <w:rStyle w:val="CommentReference"/>
        </w:rPr>
        <w:annotationRef/>
      </w:r>
      <w:r>
        <w:rPr>
          <w:lang w:val="en-IN"/>
        </w:rPr>
        <w:t>These are cumulative figures. We have 1 million HCW who are trained every year and thus same cohort have been trained every year</w:t>
      </w:r>
    </w:p>
  </w:comment>
  <w:comment w:initials="MR" w:author="Magda Rios" w:date="2025-10-31T14:40:00Z" w:id="12">
    <w:p w:rsidR="00D8320A" w:rsidRDefault="00505501" w14:paraId="20896CB9" w14:textId="2133CABB">
      <w:r>
        <w:annotationRef/>
      </w:r>
      <w:r>
        <w:fldChar w:fldCharType="begin"/>
      </w:r>
      <w:r>
        <w:instrText xml:space="preserve"> HYPERLINK "mailto:james.jose@undp.org"</w:instrText>
      </w:r>
      <w:bookmarkStart w:name="_@_9545CE4EB80A4346B0484127FC5253E4Z" w:id="13"/>
      <w:r>
        <w:fldChar w:fldCharType="separate"/>
      </w:r>
      <w:bookmarkEnd w:id="13"/>
      <w:r w:rsidRPr="4B17C04A">
        <w:rPr>
          <w:noProof/>
        </w:rPr>
        <w:t>@James Jose</w:t>
      </w:r>
      <w:r>
        <w:fldChar w:fldCharType="end"/>
      </w:r>
      <w:r w:rsidRPr="3A14C65B">
        <w:t xml:space="preserve"> Please provide</w:t>
      </w:r>
    </w:p>
  </w:comment>
  <w:comment w:initials="MR" w:author="Magda Rios" w:date="2025-12-16T13:30:00Z" w:id="14">
    <w:p w:rsidR="00A25478" w:rsidP="00A25478" w:rsidRDefault="00A25478" w14:paraId="7BBEC1E4" w14:textId="2D9E97CB">
      <w:pPr>
        <w:pStyle w:val="CommentText"/>
      </w:pPr>
      <w:r>
        <w:rPr>
          <w:rStyle w:val="CommentReference"/>
        </w:rPr>
        <w:annotationRef/>
      </w:r>
      <w:r>
        <w:fldChar w:fldCharType="begin"/>
      </w:r>
      <w:r>
        <w:instrText>HYPERLINK "mailto:anjori.agrawal@undp.org"</w:instrText>
      </w:r>
      <w:bookmarkStart w:name="_@_34179A8519B44B98B17C874819FBE6DBZ" w:id="16"/>
      <w:r>
        <w:fldChar w:fldCharType="separate"/>
      </w:r>
      <w:bookmarkEnd w:id="16"/>
      <w:r w:rsidRPr="00A25478">
        <w:rPr>
          <w:rStyle w:val="Mention"/>
          <w:noProof/>
        </w:rPr>
        <w:t>@Anjori Agrawal</w:t>
      </w:r>
      <w:r>
        <w:fldChar w:fldCharType="end"/>
      </w:r>
      <w:r>
        <w:t xml:space="preserve">  please review/add. </w:t>
      </w:r>
    </w:p>
  </w:comment>
  <w:comment w:initials="AA" w:author="Anjori Agrawal" w:date="2025-12-16T12:24:00Z" w:id="15">
    <w:p w:rsidR="00A667A3" w:rsidRDefault="00A667A3" w14:paraId="297469BA" w14:textId="469E84D2">
      <w:pPr>
        <w:pStyle w:val="CommentText"/>
      </w:pPr>
      <w:r>
        <w:rPr>
          <w:rStyle w:val="CommentReference"/>
        </w:rPr>
        <w:annotationRef/>
      </w:r>
      <w:r w:rsidRPr="02463C66">
        <w:t>Magda have added a paragraph on the Financial partnerships. Rest seems fine. Thanks</w:t>
      </w:r>
    </w:p>
    <w:p w:rsidR="00A667A3" w:rsidRDefault="00A667A3" w14:paraId="2A37D36A" w14:textId="304723B4">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DCB59D" w15:done="1"/>
  <w15:commentEx w15:paraId="6D24545B" w15:done="0"/>
  <w15:commentEx w15:paraId="285106C9" w15:done="0"/>
  <w15:commentEx w15:paraId="676ECBF4" w15:done="0"/>
  <w15:commentEx w15:paraId="465D7DE2" w15:done="0"/>
  <w15:commentEx w15:paraId="20896CB9" w15:done="1"/>
  <w15:commentEx w15:paraId="7BBEC1E4" w15:done="0"/>
  <w15:commentEx w15:paraId="2A37D36A" w15:paraIdParent="7BBEC1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A30989" w16cex:dateUtc="2025-12-16T06:15:00Z"/>
  <w16cex:commentExtensible w16cex:durableId="1DC8196F" w16cex:dateUtc="2025-12-10T09:12:00Z"/>
  <w16cex:commentExtensible w16cex:durableId="12C99FC5" w16cex:dateUtc="2025-12-15T05:21:00Z"/>
  <w16cex:commentExtensible w16cex:durableId="76602C63" w16cex:dateUtc="2025-12-15T05:22:00Z"/>
  <w16cex:commentExtensible w16cex:durableId="1985EE21" w16cex:dateUtc="2025-12-17T13:00:00Z"/>
  <w16cex:commentExtensible w16cex:durableId="2058820A" w16cex:dateUtc="2025-10-31T14:40:00Z"/>
  <w16cex:commentExtensible w16cex:durableId="6AA06F8D" w16cex:dateUtc="2025-12-16T06:30:00Z">
    <w16cex:extLst>
      <w16:ext w16:uri="{CE6994B0-6A32-4C9F-8C6B-6E91EDA988CE}">
        <cr:reactions xmlns:cr="http://schemas.microsoft.com/office/comments/2020/reactions">
          <cr:reaction reactionType="1">
            <cr:reactionInfo dateUtc="2025-12-16T06:52:57Z">
              <cr:user userId="S::anjori.agrawal@undp.org::6843fc5e-3207-4190-806e-9f128c03395d" userProvider="AD" userName="Anjori Agrawal"/>
            </cr:reactionInfo>
          </cr:reaction>
        </cr:reactions>
      </w16:ext>
    </w16cex:extLst>
  </w16cex:commentExtensible>
  <w16cex:commentExtensible w16cex:durableId="1AB07C7B" w16cex:dateUtc="2025-12-16T06: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DCB59D" w16cid:durableId="23A30989"/>
  <w16cid:commentId w16cid:paraId="6D24545B" w16cid:durableId="1DC8196F"/>
  <w16cid:commentId w16cid:paraId="285106C9" w16cid:durableId="12C99FC5"/>
  <w16cid:commentId w16cid:paraId="676ECBF4" w16cid:durableId="76602C63"/>
  <w16cid:commentId w16cid:paraId="465D7DE2" w16cid:durableId="1985EE21"/>
  <w16cid:commentId w16cid:paraId="20896CB9" w16cid:durableId="2058820A"/>
  <w16cid:commentId w16cid:paraId="7BBEC1E4" w16cid:durableId="6AA06F8D"/>
  <w16cid:commentId w16cid:paraId="2A37D36A" w16cid:durableId="1AB07C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4506" w:rsidP="00A6565C" w:rsidRDefault="00884506" w14:paraId="3E2A11D2" w14:textId="77777777">
      <w:pPr>
        <w:spacing w:after="0" w:line="240" w:lineRule="auto"/>
      </w:pPr>
      <w:r>
        <w:separator/>
      </w:r>
    </w:p>
  </w:endnote>
  <w:endnote w:type="continuationSeparator" w:id="0">
    <w:p w:rsidR="00884506" w:rsidP="00A6565C" w:rsidRDefault="00884506" w14:paraId="17962D13" w14:textId="77777777">
      <w:pPr>
        <w:spacing w:after="0" w:line="240" w:lineRule="auto"/>
      </w:pPr>
      <w:r>
        <w:continuationSeparator/>
      </w:r>
    </w:p>
  </w:endnote>
  <w:endnote w:type="continuationNotice" w:id="1">
    <w:p w:rsidR="00884506" w:rsidRDefault="00884506" w14:paraId="351052E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roxima Nova Rg">
    <w:altName w:val="Tahoma"/>
    <w:panose1 w:val="00000000000000000000"/>
    <w:charset w:val="00"/>
    <w:family w:val="modern"/>
    <w:notTrueType/>
    <w:pitch w:val="variable"/>
    <w:sig w:usb0="A00002E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4506" w:rsidP="00A6565C" w:rsidRDefault="00884506" w14:paraId="4CE935AC" w14:textId="77777777">
      <w:pPr>
        <w:spacing w:after="0" w:line="240" w:lineRule="auto"/>
      </w:pPr>
      <w:r>
        <w:separator/>
      </w:r>
    </w:p>
  </w:footnote>
  <w:footnote w:type="continuationSeparator" w:id="0">
    <w:p w:rsidR="00884506" w:rsidP="00A6565C" w:rsidRDefault="00884506" w14:paraId="4CEF2C67" w14:textId="77777777">
      <w:pPr>
        <w:spacing w:after="0" w:line="240" w:lineRule="auto"/>
      </w:pPr>
      <w:r>
        <w:continuationSeparator/>
      </w:r>
    </w:p>
  </w:footnote>
  <w:footnote w:type="continuationNotice" w:id="1">
    <w:p w:rsidR="00884506" w:rsidRDefault="00884506" w14:paraId="780294ED" w14:textId="77777777">
      <w:pPr>
        <w:spacing w:after="0" w:line="240" w:lineRule="auto"/>
      </w:pPr>
    </w:p>
  </w:footnote>
  <w:footnote w:id="2">
    <w:p w:rsidRPr="00B30A6C" w:rsidR="00B30A6C" w:rsidRDefault="00B30A6C" w14:paraId="39F50854" w14:textId="25AF1160">
      <w:pPr>
        <w:pStyle w:val="FootnoteText"/>
        <w:rPr>
          <w:lang w:val="en-IN"/>
        </w:rPr>
      </w:pPr>
      <w:r>
        <w:rPr>
          <w:rStyle w:val="FootnoteReference"/>
        </w:rPr>
        <w:footnoteRef/>
      </w:r>
      <w:r>
        <w:t xml:space="preserve"> </w:t>
      </w:r>
      <w:r w:rsidRPr="00D42982">
        <w:rPr>
          <w:rFonts w:ascii="Proxima Nova Rg" w:hAnsi="Proxima Nova Rg" w:eastAsia="Calibri" w:cs="Calibri"/>
        </w:rPr>
        <w:t>Periodicity of this project progress report will be determined based on online input; it can be used quarterly, half-yearly, or annually. The minimum requirement for Project Board to meet at least once to review progress and risks is annual - per policy.</w:t>
      </w:r>
    </w:p>
  </w:footnote>
  <w:footnote w:id="3">
    <w:p w:rsidR="32DB102E" w:rsidP="32DB102E" w:rsidRDefault="32DB102E" w14:paraId="5CB2238C" w14:textId="5AECD778">
      <w:pPr>
        <w:pStyle w:val="FootnoteText"/>
      </w:pPr>
      <w:r w:rsidRPr="32DB102E">
        <w:rPr>
          <w:rStyle w:val="FootnoteReference"/>
        </w:rPr>
        <w:footnoteRef/>
      </w:r>
      <w:r>
        <w:t xml:space="preserve"> Please report cumulative actuals.</w:t>
      </w:r>
    </w:p>
  </w:footnote>
  <w:footnote w:id="4">
    <w:p w:rsidRPr="00D42982" w:rsidR="00EF63F2" w:rsidP="00EF63F2" w:rsidRDefault="00EF63F2" w14:paraId="6B3E120F" w14:textId="77777777">
      <w:pPr>
        <w:spacing w:line="257" w:lineRule="auto"/>
        <w:jc w:val="both"/>
        <w:rPr>
          <w:rFonts w:ascii="Proxima Nova Rg" w:hAnsi="Proxima Nova Rg"/>
        </w:rPr>
      </w:pPr>
      <w:r>
        <w:rPr>
          <w:rStyle w:val="FootnoteReference"/>
        </w:rPr>
        <w:footnoteRef/>
      </w:r>
      <w:r>
        <w:t xml:space="preserve"> </w:t>
      </w:r>
      <w:r w:rsidRPr="00D42982">
        <w:rPr>
          <w:rFonts w:ascii="Proxima Nova Rg" w:hAnsi="Proxima Nova Rg" w:eastAsia="Calibri" w:cs="Calibri"/>
        </w:rPr>
        <w:t xml:space="preserve">Means of verification will require evidence, links, reference, photos, transcripts from exit interviews, feedback surveys, call center reports, phone verification, etc. All methods and means used to collect and report on the results should be described, and links prepared for future reference, spot checking, and verification by independent teams when necessary. It also means that the same expectation will apply when third-party monitors are used. </w:t>
      </w:r>
    </w:p>
    <w:p w:rsidRPr="00D42982" w:rsidR="00EF63F2" w:rsidP="00EF63F2" w:rsidRDefault="00EF63F2" w14:paraId="4747B4F9" w14:textId="77777777">
      <w:pPr>
        <w:spacing w:line="257" w:lineRule="auto"/>
        <w:jc w:val="both"/>
        <w:rPr>
          <w:rFonts w:ascii="Proxima Nova Rg" w:hAnsi="Proxima Nova Rg"/>
        </w:rPr>
      </w:pPr>
      <w:r w:rsidRPr="00D42982">
        <w:rPr>
          <w:rFonts w:ascii="Proxima Nova Rg" w:hAnsi="Proxima Nova Rg" w:eastAsia="Calibri" w:cs="Calibri"/>
        </w:rPr>
        <w:t>If the data source involved meetings, then details of meeting participants and matters discussed and agreed actions should be documented as part of the evidence/data source.</w:t>
      </w:r>
    </w:p>
    <w:p w:rsidRPr="00EF63F2" w:rsidR="00EF63F2" w:rsidRDefault="00EF63F2" w14:paraId="3119FB21" w14:textId="24F6811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B02E"/>
    <w:multiLevelType w:val="hybridMultilevel"/>
    <w:tmpl w:val="7660CB02"/>
    <w:lvl w:ilvl="0" w:tplc="9A60DCB2">
      <w:start w:val="2"/>
      <w:numFmt w:val="decimal"/>
      <w:lvlText w:val="%1."/>
      <w:lvlJc w:val="left"/>
      <w:pPr>
        <w:ind w:left="720" w:hanging="360"/>
      </w:pPr>
    </w:lvl>
    <w:lvl w:ilvl="1" w:tplc="2C40F748">
      <w:start w:val="1"/>
      <w:numFmt w:val="lowerLetter"/>
      <w:lvlText w:val="%2."/>
      <w:lvlJc w:val="left"/>
      <w:pPr>
        <w:ind w:left="1440" w:hanging="360"/>
      </w:pPr>
    </w:lvl>
    <w:lvl w:ilvl="2" w:tplc="507C0B70">
      <w:start w:val="1"/>
      <w:numFmt w:val="lowerRoman"/>
      <w:lvlText w:val="%3."/>
      <w:lvlJc w:val="right"/>
      <w:pPr>
        <w:ind w:left="2160" w:hanging="180"/>
      </w:pPr>
    </w:lvl>
    <w:lvl w:ilvl="3" w:tplc="1DACAD5C">
      <w:start w:val="1"/>
      <w:numFmt w:val="decimal"/>
      <w:lvlText w:val="%4."/>
      <w:lvlJc w:val="left"/>
      <w:pPr>
        <w:ind w:left="2880" w:hanging="360"/>
      </w:pPr>
    </w:lvl>
    <w:lvl w:ilvl="4" w:tplc="4FE8DE1A">
      <w:start w:val="1"/>
      <w:numFmt w:val="lowerLetter"/>
      <w:lvlText w:val="%5."/>
      <w:lvlJc w:val="left"/>
      <w:pPr>
        <w:ind w:left="3600" w:hanging="360"/>
      </w:pPr>
    </w:lvl>
    <w:lvl w:ilvl="5" w:tplc="0B0040E4">
      <w:start w:val="1"/>
      <w:numFmt w:val="lowerRoman"/>
      <w:lvlText w:val="%6."/>
      <w:lvlJc w:val="right"/>
      <w:pPr>
        <w:ind w:left="4320" w:hanging="180"/>
      </w:pPr>
    </w:lvl>
    <w:lvl w:ilvl="6" w:tplc="D3F6026C">
      <w:start w:val="1"/>
      <w:numFmt w:val="decimal"/>
      <w:lvlText w:val="%7."/>
      <w:lvlJc w:val="left"/>
      <w:pPr>
        <w:ind w:left="5040" w:hanging="360"/>
      </w:pPr>
    </w:lvl>
    <w:lvl w:ilvl="7" w:tplc="3F6226AE">
      <w:start w:val="1"/>
      <w:numFmt w:val="lowerLetter"/>
      <w:lvlText w:val="%8."/>
      <w:lvlJc w:val="left"/>
      <w:pPr>
        <w:ind w:left="5760" w:hanging="360"/>
      </w:pPr>
    </w:lvl>
    <w:lvl w:ilvl="8" w:tplc="57D4CC7C">
      <w:start w:val="1"/>
      <w:numFmt w:val="lowerRoman"/>
      <w:lvlText w:val="%9."/>
      <w:lvlJc w:val="right"/>
      <w:pPr>
        <w:ind w:left="6480" w:hanging="180"/>
      </w:pPr>
    </w:lvl>
  </w:abstractNum>
  <w:abstractNum w:abstractNumId="1" w15:restartNumberingAfterBreak="0">
    <w:nsid w:val="039A4F32"/>
    <w:multiLevelType w:val="multilevel"/>
    <w:tmpl w:val="F08487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5832D9"/>
    <w:multiLevelType w:val="hybridMultilevel"/>
    <w:tmpl w:val="09E4B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63D30"/>
    <w:multiLevelType w:val="multilevel"/>
    <w:tmpl w:val="4702AA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8752FF6"/>
    <w:multiLevelType w:val="multilevel"/>
    <w:tmpl w:val="71AE7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B271AF3"/>
    <w:multiLevelType w:val="multilevel"/>
    <w:tmpl w:val="0CAC90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EAB55F1"/>
    <w:multiLevelType w:val="multilevel"/>
    <w:tmpl w:val="A4C6C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0A660F0"/>
    <w:multiLevelType w:val="hybridMultilevel"/>
    <w:tmpl w:val="5B16C7F8"/>
    <w:lvl w:ilvl="0" w:tplc="951CD170">
      <w:start w:val="2"/>
      <w:numFmt w:val="decimal"/>
      <w:lvlText w:val="%1."/>
      <w:lvlJc w:val="left"/>
      <w:pPr>
        <w:ind w:left="1146" w:hanging="360"/>
      </w:pPr>
      <w:rPr>
        <w:rFonts w:hint="default"/>
      </w:r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8" w15:restartNumberingAfterBreak="0">
    <w:nsid w:val="161E3936"/>
    <w:multiLevelType w:val="multilevel"/>
    <w:tmpl w:val="2AFEC7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1125DA"/>
    <w:multiLevelType w:val="multilevel"/>
    <w:tmpl w:val="989AD5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7B12D43"/>
    <w:multiLevelType w:val="hybridMultilevel"/>
    <w:tmpl w:val="7A50B6E6"/>
    <w:lvl w:ilvl="0" w:tplc="0E76084E">
      <w:start w:val="3"/>
      <w:numFmt w:val="decimal"/>
      <w:lvlText w:val="%1."/>
      <w:lvlJc w:val="left"/>
      <w:pPr>
        <w:ind w:left="720" w:hanging="360"/>
      </w:pPr>
    </w:lvl>
    <w:lvl w:ilvl="1" w:tplc="0448A466">
      <w:start w:val="1"/>
      <w:numFmt w:val="lowerLetter"/>
      <w:lvlText w:val="%2."/>
      <w:lvlJc w:val="left"/>
      <w:pPr>
        <w:ind w:left="1440" w:hanging="360"/>
      </w:pPr>
    </w:lvl>
    <w:lvl w:ilvl="2" w:tplc="672A56FC">
      <w:start w:val="1"/>
      <w:numFmt w:val="lowerRoman"/>
      <w:lvlText w:val="%3."/>
      <w:lvlJc w:val="right"/>
      <w:pPr>
        <w:ind w:left="2160" w:hanging="180"/>
      </w:pPr>
    </w:lvl>
    <w:lvl w:ilvl="3" w:tplc="61F448F2">
      <w:start w:val="1"/>
      <w:numFmt w:val="decimal"/>
      <w:lvlText w:val="%4."/>
      <w:lvlJc w:val="left"/>
      <w:pPr>
        <w:ind w:left="2880" w:hanging="360"/>
      </w:pPr>
    </w:lvl>
    <w:lvl w:ilvl="4" w:tplc="CB8C4B06">
      <w:start w:val="1"/>
      <w:numFmt w:val="lowerLetter"/>
      <w:lvlText w:val="%5."/>
      <w:lvlJc w:val="left"/>
      <w:pPr>
        <w:ind w:left="3600" w:hanging="360"/>
      </w:pPr>
    </w:lvl>
    <w:lvl w:ilvl="5" w:tplc="8EEC934C">
      <w:start w:val="1"/>
      <w:numFmt w:val="lowerRoman"/>
      <w:lvlText w:val="%6."/>
      <w:lvlJc w:val="right"/>
      <w:pPr>
        <w:ind w:left="4320" w:hanging="180"/>
      </w:pPr>
    </w:lvl>
    <w:lvl w:ilvl="6" w:tplc="337229A4">
      <w:start w:val="1"/>
      <w:numFmt w:val="decimal"/>
      <w:lvlText w:val="%7."/>
      <w:lvlJc w:val="left"/>
      <w:pPr>
        <w:ind w:left="5040" w:hanging="360"/>
      </w:pPr>
    </w:lvl>
    <w:lvl w:ilvl="7" w:tplc="FE6869B0">
      <w:start w:val="1"/>
      <w:numFmt w:val="lowerLetter"/>
      <w:lvlText w:val="%8."/>
      <w:lvlJc w:val="left"/>
      <w:pPr>
        <w:ind w:left="5760" w:hanging="360"/>
      </w:pPr>
    </w:lvl>
    <w:lvl w:ilvl="8" w:tplc="E97A9518">
      <w:start w:val="1"/>
      <w:numFmt w:val="lowerRoman"/>
      <w:lvlText w:val="%9."/>
      <w:lvlJc w:val="right"/>
      <w:pPr>
        <w:ind w:left="6480" w:hanging="180"/>
      </w:pPr>
    </w:lvl>
  </w:abstractNum>
  <w:abstractNum w:abstractNumId="11" w15:restartNumberingAfterBreak="0">
    <w:nsid w:val="1A5BE610"/>
    <w:multiLevelType w:val="hybridMultilevel"/>
    <w:tmpl w:val="CEA41D6C"/>
    <w:lvl w:ilvl="0" w:tplc="FC96B166">
      <w:start w:val="4"/>
      <w:numFmt w:val="decimal"/>
      <w:lvlText w:val="%1."/>
      <w:lvlJc w:val="left"/>
      <w:pPr>
        <w:ind w:left="720" w:hanging="360"/>
      </w:pPr>
    </w:lvl>
    <w:lvl w:ilvl="1" w:tplc="1A64C0F6">
      <w:start w:val="1"/>
      <w:numFmt w:val="lowerLetter"/>
      <w:lvlText w:val="%2."/>
      <w:lvlJc w:val="left"/>
      <w:pPr>
        <w:ind w:left="1440" w:hanging="360"/>
      </w:pPr>
    </w:lvl>
    <w:lvl w:ilvl="2" w:tplc="14FA11DC">
      <w:start w:val="1"/>
      <w:numFmt w:val="lowerRoman"/>
      <w:lvlText w:val="%3."/>
      <w:lvlJc w:val="right"/>
      <w:pPr>
        <w:ind w:left="2160" w:hanging="180"/>
      </w:pPr>
    </w:lvl>
    <w:lvl w:ilvl="3" w:tplc="669E38E6">
      <w:start w:val="1"/>
      <w:numFmt w:val="decimal"/>
      <w:lvlText w:val="%4."/>
      <w:lvlJc w:val="left"/>
      <w:pPr>
        <w:ind w:left="2880" w:hanging="360"/>
      </w:pPr>
    </w:lvl>
    <w:lvl w:ilvl="4" w:tplc="5C50E586">
      <w:start w:val="1"/>
      <w:numFmt w:val="lowerLetter"/>
      <w:lvlText w:val="%5."/>
      <w:lvlJc w:val="left"/>
      <w:pPr>
        <w:ind w:left="3600" w:hanging="360"/>
      </w:pPr>
    </w:lvl>
    <w:lvl w:ilvl="5" w:tplc="F1EA4872">
      <w:start w:val="1"/>
      <w:numFmt w:val="lowerRoman"/>
      <w:lvlText w:val="%6."/>
      <w:lvlJc w:val="right"/>
      <w:pPr>
        <w:ind w:left="4320" w:hanging="180"/>
      </w:pPr>
    </w:lvl>
    <w:lvl w:ilvl="6" w:tplc="D12C17EA">
      <w:start w:val="1"/>
      <w:numFmt w:val="decimal"/>
      <w:lvlText w:val="%7."/>
      <w:lvlJc w:val="left"/>
      <w:pPr>
        <w:ind w:left="5040" w:hanging="360"/>
      </w:pPr>
    </w:lvl>
    <w:lvl w:ilvl="7" w:tplc="B8901224">
      <w:start w:val="1"/>
      <w:numFmt w:val="lowerLetter"/>
      <w:lvlText w:val="%8."/>
      <w:lvlJc w:val="left"/>
      <w:pPr>
        <w:ind w:left="5760" w:hanging="360"/>
      </w:pPr>
    </w:lvl>
    <w:lvl w:ilvl="8" w:tplc="3F2E463A">
      <w:start w:val="1"/>
      <w:numFmt w:val="lowerRoman"/>
      <w:lvlText w:val="%9."/>
      <w:lvlJc w:val="right"/>
      <w:pPr>
        <w:ind w:left="6480" w:hanging="180"/>
      </w:pPr>
    </w:lvl>
  </w:abstractNum>
  <w:abstractNum w:abstractNumId="12" w15:restartNumberingAfterBreak="0">
    <w:nsid w:val="1E372809"/>
    <w:multiLevelType w:val="hybridMultilevel"/>
    <w:tmpl w:val="DB446DCE"/>
    <w:lvl w:ilvl="0" w:tplc="F9CC8968">
      <w:start w:val="2"/>
      <w:numFmt w:val="lowerLetter"/>
      <w:lvlText w:val="b)"/>
      <w:lvlJc w:val="left"/>
      <w:pPr>
        <w:ind w:left="720" w:hanging="360"/>
      </w:pPr>
    </w:lvl>
    <w:lvl w:ilvl="1" w:tplc="DC623DB0">
      <w:start w:val="1"/>
      <w:numFmt w:val="lowerLetter"/>
      <w:lvlText w:val="%2."/>
      <w:lvlJc w:val="left"/>
      <w:pPr>
        <w:ind w:left="1440" w:hanging="360"/>
      </w:pPr>
    </w:lvl>
    <w:lvl w:ilvl="2" w:tplc="1868ABD4">
      <w:start w:val="1"/>
      <w:numFmt w:val="lowerRoman"/>
      <w:lvlText w:val="%3."/>
      <w:lvlJc w:val="right"/>
      <w:pPr>
        <w:ind w:left="2160" w:hanging="180"/>
      </w:pPr>
    </w:lvl>
    <w:lvl w:ilvl="3" w:tplc="91503022">
      <w:start w:val="1"/>
      <w:numFmt w:val="decimal"/>
      <w:lvlText w:val="%4."/>
      <w:lvlJc w:val="left"/>
      <w:pPr>
        <w:ind w:left="2880" w:hanging="360"/>
      </w:pPr>
    </w:lvl>
    <w:lvl w:ilvl="4" w:tplc="E8E65528">
      <w:start w:val="1"/>
      <w:numFmt w:val="lowerLetter"/>
      <w:lvlText w:val="%5."/>
      <w:lvlJc w:val="left"/>
      <w:pPr>
        <w:ind w:left="3600" w:hanging="360"/>
      </w:pPr>
    </w:lvl>
    <w:lvl w:ilvl="5" w:tplc="6C78A4CA">
      <w:start w:val="1"/>
      <w:numFmt w:val="lowerRoman"/>
      <w:lvlText w:val="%6."/>
      <w:lvlJc w:val="right"/>
      <w:pPr>
        <w:ind w:left="4320" w:hanging="180"/>
      </w:pPr>
    </w:lvl>
    <w:lvl w:ilvl="6" w:tplc="7D9C2952">
      <w:start w:val="1"/>
      <w:numFmt w:val="decimal"/>
      <w:lvlText w:val="%7."/>
      <w:lvlJc w:val="left"/>
      <w:pPr>
        <w:ind w:left="5040" w:hanging="360"/>
      </w:pPr>
    </w:lvl>
    <w:lvl w:ilvl="7" w:tplc="7BC49B00">
      <w:start w:val="1"/>
      <w:numFmt w:val="lowerLetter"/>
      <w:lvlText w:val="%8."/>
      <w:lvlJc w:val="left"/>
      <w:pPr>
        <w:ind w:left="5760" w:hanging="360"/>
      </w:pPr>
    </w:lvl>
    <w:lvl w:ilvl="8" w:tplc="CDD86C0A">
      <w:start w:val="1"/>
      <w:numFmt w:val="lowerRoman"/>
      <w:lvlText w:val="%9."/>
      <w:lvlJc w:val="right"/>
      <w:pPr>
        <w:ind w:left="6480" w:hanging="180"/>
      </w:pPr>
    </w:lvl>
  </w:abstractNum>
  <w:abstractNum w:abstractNumId="13" w15:restartNumberingAfterBreak="0">
    <w:nsid w:val="24955203"/>
    <w:multiLevelType w:val="hybridMultilevel"/>
    <w:tmpl w:val="4D4273FC"/>
    <w:lvl w:ilvl="0" w:tplc="FF562C18">
      <w:start w:val="1"/>
      <w:numFmt w:val="bullet"/>
      <w:lvlText w:val="·"/>
      <w:lvlJc w:val="left"/>
      <w:pPr>
        <w:ind w:left="720" w:hanging="360"/>
      </w:pPr>
      <w:rPr>
        <w:rFonts w:hint="default" w:ascii="Symbol" w:hAnsi="Symbol"/>
      </w:rPr>
    </w:lvl>
    <w:lvl w:ilvl="1" w:tplc="0B12238A">
      <w:start w:val="1"/>
      <w:numFmt w:val="bullet"/>
      <w:lvlText w:val="o"/>
      <w:lvlJc w:val="left"/>
      <w:pPr>
        <w:ind w:left="1440" w:hanging="360"/>
      </w:pPr>
      <w:rPr>
        <w:rFonts w:hint="default" w:ascii="Courier New" w:hAnsi="Courier New"/>
      </w:rPr>
    </w:lvl>
    <w:lvl w:ilvl="2" w:tplc="BC36E97C">
      <w:start w:val="1"/>
      <w:numFmt w:val="bullet"/>
      <w:lvlText w:val=""/>
      <w:lvlJc w:val="left"/>
      <w:pPr>
        <w:ind w:left="2160" w:hanging="360"/>
      </w:pPr>
      <w:rPr>
        <w:rFonts w:hint="default" w:ascii="Wingdings" w:hAnsi="Wingdings"/>
      </w:rPr>
    </w:lvl>
    <w:lvl w:ilvl="3" w:tplc="015094C6">
      <w:start w:val="1"/>
      <w:numFmt w:val="bullet"/>
      <w:lvlText w:val=""/>
      <w:lvlJc w:val="left"/>
      <w:pPr>
        <w:ind w:left="2880" w:hanging="360"/>
      </w:pPr>
      <w:rPr>
        <w:rFonts w:hint="default" w:ascii="Symbol" w:hAnsi="Symbol"/>
      </w:rPr>
    </w:lvl>
    <w:lvl w:ilvl="4" w:tplc="F5D8F3F0">
      <w:start w:val="1"/>
      <w:numFmt w:val="bullet"/>
      <w:lvlText w:val="o"/>
      <w:lvlJc w:val="left"/>
      <w:pPr>
        <w:ind w:left="3600" w:hanging="360"/>
      </w:pPr>
      <w:rPr>
        <w:rFonts w:hint="default" w:ascii="Courier New" w:hAnsi="Courier New"/>
      </w:rPr>
    </w:lvl>
    <w:lvl w:ilvl="5" w:tplc="CBDC7102">
      <w:start w:val="1"/>
      <w:numFmt w:val="bullet"/>
      <w:lvlText w:val=""/>
      <w:lvlJc w:val="left"/>
      <w:pPr>
        <w:ind w:left="4320" w:hanging="360"/>
      </w:pPr>
      <w:rPr>
        <w:rFonts w:hint="default" w:ascii="Wingdings" w:hAnsi="Wingdings"/>
      </w:rPr>
    </w:lvl>
    <w:lvl w:ilvl="6" w:tplc="B3507B58">
      <w:start w:val="1"/>
      <w:numFmt w:val="bullet"/>
      <w:lvlText w:val=""/>
      <w:lvlJc w:val="left"/>
      <w:pPr>
        <w:ind w:left="5040" w:hanging="360"/>
      </w:pPr>
      <w:rPr>
        <w:rFonts w:hint="default" w:ascii="Symbol" w:hAnsi="Symbol"/>
      </w:rPr>
    </w:lvl>
    <w:lvl w:ilvl="7" w:tplc="78DC1D68">
      <w:start w:val="1"/>
      <w:numFmt w:val="bullet"/>
      <w:lvlText w:val="o"/>
      <w:lvlJc w:val="left"/>
      <w:pPr>
        <w:ind w:left="5760" w:hanging="360"/>
      </w:pPr>
      <w:rPr>
        <w:rFonts w:hint="default" w:ascii="Courier New" w:hAnsi="Courier New"/>
      </w:rPr>
    </w:lvl>
    <w:lvl w:ilvl="8" w:tplc="98B03410">
      <w:start w:val="1"/>
      <w:numFmt w:val="bullet"/>
      <w:lvlText w:val=""/>
      <w:lvlJc w:val="left"/>
      <w:pPr>
        <w:ind w:left="6480" w:hanging="360"/>
      </w:pPr>
      <w:rPr>
        <w:rFonts w:hint="default" w:ascii="Wingdings" w:hAnsi="Wingdings"/>
      </w:rPr>
    </w:lvl>
  </w:abstractNum>
  <w:abstractNum w:abstractNumId="14" w15:restartNumberingAfterBreak="0">
    <w:nsid w:val="25795BFF"/>
    <w:multiLevelType w:val="multilevel"/>
    <w:tmpl w:val="0D9C6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AEA196E"/>
    <w:multiLevelType w:val="multilevel"/>
    <w:tmpl w:val="97644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D9E4E6C"/>
    <w:multiLevelType w:val="hybridMultilevel"/>
    <w:tmpl w:val="AB3EF2CC"/>
    <w:lvl w:ilvl="0" w:tplc="29924772">
      <w:start w:val="5"/>
      <w:numFmt w:val="decimal"/>
      <w:lvlText w:val="%1."/>
      <w:lvlJc w:val="left"/>
      <w:pPr>
        <w:ind w:left="720" w:hanging="360"/>
      </w:pPr>
    </w:lvl>
    <w:lvl w:ilvl="1" w:tplc="52F6214E">
      <w:start w:val="1"/>
      <w:numFmt w:val="lowerLetter"/>
      <w:lvlText w:val="%2."/>
      <w:lvlJc w:val="left"/>
      <w:pPr>
        <w:ind w:left="1440" w:hanging="360"/>
      </w:pPr>
    </w:lvl>
    <w:lvl w:ilvl="2" w:tplc="F1B440CA">
      <w:start w:val="1"/>
      <w:numFmt w:val="lowerRoman"/>
      <w:lvlText w:val="%3."/>
      <w:lvlJc w:val="right"/>
      <w:pPr>
        <w:ind w:left="2160" w:hanging="180"/>
      </w:pPr>
    </w:lvl>
    <w:lvl w:ilvl="3" w:tplc="FC40B1AE">
      <w:start w:val="1"/>
      <w:numFmt w:val="decimal"/>
      <w:lvlText w:val="%4."/>
      <w:lvlJc w:val="left"/>
      <w:pPr>
        <w:ind w:left="2880" w:hanging="360"/>
      </w:pPr>
    </w:lvl>
    <w:lvl w:ilvl="4" w:tplc="12F243D2">
      <w:start w:val="1"/>
      <w:numFmt w:val="lowerLetter"/>
      <w:lvlText w:val="%5."/>
      <w:lvlJc w:val="left"/>
      <w:pPr>
        <w:ind w:left="3600" w:hanging="360"/>
      </w:pPr>
    </w:lvl>
    <w:lvl w:ilvl="5" w:tplc="221A9354">
      <w:start w:val="1"/>
      <w:numFmt w:val="lowerRoman"/>
      <w:lvlText w:val="%6."/>
      <w:lvlJc w:val="right"/>
      <w:pPr>
        <w:ind w:left="4320" w:hanging="180"/>
      </w:pPr>
    </w:lvl>
    <w:lvl w:ilvl="6" w:tplc="66404346">
      <w:start w:val="1"/>
      <w:numFmt w:val="decimal"/>
      <w:lvlText w:val="%7."/>
      <w:lvlJc w:val="left"/>
      <w:pPr>
        <w:ind w:left="5040" w:hanging="360"/>
      </w:pPr>
    </w:lvl>
    <w:lvl w:ilvl="7" w:tplc="38847D76">
      <w:start w:val="1"/>
      <w:numFmt w:val="lowerLetter"/>
      <w:lvlText w:val="%8."/>
      <w:lvlJc w:val="left"/>
      <w:pPr>
        <w:ind w:left="5760" w:hanging="360"/>
      </w:pPr>
    </w:lvl>
    <w:lvl w:ilvl="8" w:tplc="88E08EC6">
      <w:start w:val="1"/>
      <w:numFmt w:val="lowerRoman"/>
      <w:lvlText w:val="%9."/>
      <w:lvlJc w:val="right"/>
      <w:pPr>
        <w:ind w:left="6480" w:hanging="180"/>
      </w:pPr>
    </w:lvl>
  </w:abstractNum>
  <w:abstractNum w:abstractNumId="17" w15:restartNumberingAfterBreak="0">
    <w:nsid w:val="302493BE"/>
    <w:multiLevelType w:val="hybridMultilevel"/>
    <w:tmpl w:val="59769A2E"/>
    <w:lvl w:ilvl="0" w:tplc="72E2B2B4">
      <w:start w:val="1"/>
      <w:numFmt w:val="bullet"/>
      <w:lvlText w:val="·"/>
      <w:lvlJc w:val="left"/>
      <w:pPr>
        <w:ind w:left="720" w:hanging="360"/>
      </w:pPr>
      <w:rPr>
        <w:rFonts w:hint="default" w:ascii="Symbol" w:hAnsi="Symbol"/>
      </w:rPr>
    </w:lvl>
    <w:lvl w:ilvl="1" w:tplc="20AE3B9E">
      <w:start w:val="1"/>
      <w:numFmt w:val="bullet"/>
      <w:lvlText w:val="o"/>
      <w:lvlJc w:val="left"/>
      <w:pPr>
        <w:ind w:left="1440" w:hanging="360"/>
      </w:pPr>
      <w:rPr>
        <w:rFonts w:hint="default" w:ascii="Courier New" w:hAnsi="Courier New"/>
      </w:rPr>
    </w:lvl>
    <w:lvl w:ilvl="2" w:tplc="95020430">
      <w:start w:val="1"/>
      <w:numFmt w:val="bullet"/>
      <w:lvlText w:val=""/>
      <w:lvlJc w:val="left"/>
      <w:pPr>
        <w:ind w:left="2160" w:hanging="360"/>
      </w:pPr>
      <w:rPr>
        <w:rFonts w:hint="default" w:ascii="Wingdings" w:hAnsi="Wingdings"/>
      </w:rPr>
    </w:lvl>
    <w:lvl w:ilvl="3" w:tplc="E8BC01D6">
      <w:start w:val="1"/>
      <w:numFmt w:val="bullet"/>
      <w:lvlText w:val=""/>
      <w:lvlJc w:val="left"/>
      <w:pPr>
        <w:ind w:left="2880" w:hanging="360"/>
      </w:pPr>
      <w:rPr>
        <w:rFonts w:hint="default" w:ascii="Symbol" w:hAnsi="Symbol"/>
      </w:rPr>
    </w:lvl>
    <w:lvl w:ilvl="4" w:tplc="BCFED144">
      <w:start w:val="1"/>
      <w:numFmt w:val="bullet"/>
      <w:lvlText w:val="o"/>
      <w:lvlJc w:val="left"/>
      <w:pPr>
        <w:ind w:left="3600" w:hanging="360"/>
      </w:pPr>
      <w:rPr>
        <w:rFonts w:hint="default" w:ascii="Courier New" w:hAnsi="Courier New"/>
      </w:rPr>
    </w:lvl>
    <w:lvl w:ilvl="5" w:tplc="BEF07548">
      <w:start w:val="1"/>
      <w:numFmt w:val="bullet"/>
      <w:lvlText w:val=""/>
      <w:lvlJc w:val="left"/>
      <w:pPr>
        <w:ind w:left="4320" w:hanging="360"/>
      </w:pPr>
      <w:rPr>
        <w:rFonts w:hint="default" w:ascii="Wingdings" w:hAnsi="Wingdings"/>
      </w:rPr>
    </w:lvl>
    <w:lvl w:ilvl="6" w:tplc="EEEA3CBC">
      <w:start w:val="1"/>
      <w:numFmt w:val="bullet"/>
      <w:lvlText w:val=""/>
      <w:lvlJc w:val="left"/>
      <w:pPr>
        <w:ind w:left="5040" w:hanging="360"/>
      </w:pPr>
      <w:rPr>
        <w:rFonts w:hint="default" w:ascii="Symbol" w:hAnsi="Symbol"/>
      </w:rPr>
    </w:lvl>
    <w:lvl w:ilvl="7" w:tplc="452644FE">
      <w:start w:val="1"/>
      <w:numFmt w:val="bullet"/>
      <w:lvlText w:val="o"/>
      <w:lvlJc w:val="left"/>
      <w:pPr>
        <w:ind w:left="5760" w:hanging="360"/>
      </w:pPr>
      <w:rPr>
        <w:rFonts w:hint="default" w:ascii="Courier New" w:hAnsi="Courier New"/>
      </w:rPr>
    </w:lvl>
    <w:lvl w:ilvl="8" w:tplc="4B24366E">
      <w:start w:val="1"/>
      <w:numFmt w:val="bullet"/>
      <w:lvlText w:val=""/>
      <w:lvlJc w:val="left"/>
      <w:pPr>
        <w:ind w:left="6480" w:hanging="360"/>
      </w:pPr>
      <w:rPr>
        <w:rFonts w:hint="default" w:ascii="Wingdings" w:hAnsi="Wingdings"/>
      </w:rPr>
    </w:lvl>
  </w:abstractNum>
  <w:abstractNum w:abstractNumId="18" w15:restartNumberingAfterBreak="0">
    <w:nsid w:val="32D0A7A1"/>
    <w:multiLevelType w:val="hybridMultilevel"/>
    <w:tmpl w:val="FFFFFFFF"/>
    <w:lvl w:ilvl="0" w:tplc="721030DA">
      <w:start w:val="1"/>
      <w:numFmt w:val="bullet"/>
      <w:lvlText w:val=""/>
      <w:lvlJc w:val="left"/>
      <w:pPr>
        <w:ind w:left="1080" w:hanging="360"/>
      </w:pPr>
      <w:rPr>
        <w:rFonts w:hint="default" w:ascii="Symbol" w:hAnsi="Symbol"/>
      </w:rPr>
    </w:lvl>
    <w:lvl w:ilvl="1" w:tplc="73CA73B4">
      <w:start w:val="1"/>
      <w:numFmt w:val="bullet"/>
      <w:lvlText w:val="o"/>
      <w:lvlJc w:val="left"/>
      <w:pPr>
        <w:ind w:left="1800" w:hanging="360"/>
      </w:pPr>
      <w:rPr>
        <w:rFonts w:hint="default" w:ascii="Courier New" w:hAnsi="Courier New"/>
      </w:rPr>
    </w:lvl>
    <w:lvl w:ilvl="2" w:tplc="555613F4">
      <w:start w:val="1"/>
      <w:numFmt w:val="bullet"/>
      <w:lvlText w:val=""/>
      <w:lvlJc w:val="left"/>
      <w:pPr>
        <w:ind w:left="2520" w:hanging="360"/>
      </w:pPr>
      <w:rPr>
        <w:rFonts w:hint="default" w:ascii="Wingdings" w:hAnsi="Wingdings"/>
      </w:rPr>
    </w:lvl>
    <w:lvl w:ilvl="3" w:tplc="BD5CE7B8">
      <w:start w:val="1"/>
      <w:numFmt w:val="bullet"/>
      <w:lvlText w:val=""/>
      <w:lvlJc w:val="left"/>
      <w:pPr>
        <w:ind w:left="3240" w:hanging="360"/>
      </w:pPr>
      <w:rPr>
        <w:rFonts w:hint="default" w:ascii="Symbol" w:hAnsi="Symbol"/>
      </w:rPr>
    </w:lvl>
    <w:lvl w:ilvl="4" w:tplc="21621864">
      <w:start w:val="1"/>
      <w:numFmt w:val="bullet"/>
      <w:lvlText w:val="o"/>
      <w:lvlJc w:val="left"/>
      <w:pPr>
        <w:ind w:left="3960" w:hanging="360"/>
      </w:pPr>
      <w:rPr>
        <w:rFonts w:hint="default" w:ascii="Courier New" w:hAnsi="Courier New"/>
      </w:rPr>
    </w:lvl>
    <w:lvl w:ilvl="5" w:tplc="3078DB08">
      <w:start w:val="1"/>
      <w:numFmt w:val="bullet"/>
      <w:lvlText w:val=""/>
      <w:lvlJc w:val="left"/>
      <w:pPr>
        <w:ind w:left="4680" w:hanging="360"/>
      </w:pPr>
      <w:rPr>
        <w:rFonts w:hint="default" w:ascii="Wingdings" w:hAnsi="Wingdings"/>
      </w:rPr>
    </w:lvl>
    <w:lvl w:ilvl="6" w:tplc="503A479E">
      <w:start w:val="1"/>
      <w:numFmt w:val="bullet"/>
      <w:lvlText w:val=""/>
      <w:lvlJc w:val="left"/>
      <w:pPr>
        <w:ind w:left="5400" w:hanging="360"/>
      </w:pPr>
      <w:rPr>
        <w:rFonts w:hint="default" w:ascii="Symbol" w:hAnsi="Symbol"/>
      </w:rPr>
    </w:lvl>
    <w:lvl w:ilvl="7" w:tplc="FA6A50BE">
      <w:start w:val="1"/>
      <w:numFmt w:val="bullet"/>
      <w:lvlText w:val="o"/>
      <w:lvlJc w:val="left"/>
      <w:pPr>
        <w:ind w:left="6120" w:hanging="360"/>
      </w:pPr>
      <w:rPr>
        <w:rFonts w:hint="default" w:ascii="Courier New" w:hAnsi="Courier New"/>
      </w:rPr>
    </w:lvl>
    <w:lvl w:ilvl="8" w:tplc="E12ABDC0">
      <w:start w:val="1"/>
      <w:numFmt w:val="bullet"/>
      <w:lvlText w:val=""/>
      <w:lvlJc w:val="left"/>
      <w:pPr>
        <w:ind w:left="6840" w:hanging="360"/>
      </w:pPr>
      <w:rPr>
        <w:rFonts w:hint="default" w:ascii="Wingdings" w:hAnsi="Wingdings"/>
      </w:rPr>
    </w:lvl>
  </w:abstractNum>
  <w:abstractNum w:abstractNumId="19" w15:restartNumberingAfterBreak="0">
    <w:nsid w:val="38FD78CD"/>
    <w:multiLevelType w:val="multilevel"/>
    <w:tmpl w:val="224057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100230"/>
    <w:multiLevelType w:val="multilevel"/>
    <w:tmpl w:val="11DA5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55710C"/>
    <w:multiLevelType w:val="multilevel"/>
    <w:tmpl w:val="7410E6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FE013B6"/>
    <w:multiLevelType w:val="hybridMultilevel"/>
    <w:tmpl w:val="D02A6864"/>
    <w:lvl w:ilvl="0" w:tplc="21DA2C06">
      <w:start w:val="1"/>
      <w:numFmt w:val="bullet"/>
      <w:lvlText w:val="·"/>
      <w:lvlJc w:val="left"/>
      <w:pPr>
        <w:ind w:left="720" w:hanging="360"/>
      </w:pPr>
      <w:rPr>
        <w:rFonts w:hint="default" w:ascii="Symbol" w:hAnsi="Symbol"/>
      </w:rPr>
    </w:lvl>
    <w:lvl w:ilvl="1" w:tplc="3E06C5AC">
      <w:start w:val="1"/>
      <w:numFmt w:val="bullet"/>
      <w:lvlText w:val="o"/>
      <w:lvlJc w:val="left"/>
      <w:pPr>
        <w:ind w:left="1440" w:hanging="360"/>
      </w:pPr>
      <w:rPr>
        <w:rFonts w:hint="default" w:ascii="Courier New" w:hAnsi="Courier New"/>
      </w:rPr>
    </w:lvl>
    <w:lvl w:ilvl="2" w:tplc="F008E6D4">
      <w:start w:val="1"/>
      <w:numFmt w:val="bullet"/>
      <w:lvlText w:val=""/>
      <w:lvlJc w:val="left"/>
      <w:pPr>
        <w:ind w:left="2160" w:hanging="360"/>
      </w:pPr>
      <w:rPr>
        <w:rFonts w:hint="default" w:ascii="Wingdings" w:hAnsi="Wingdings"/>
      </w:rPr>
    </w:lvl>
    <w:lvl w:ilvl="3" w:tplc="DD22F434">
      <w:start w:val="1"/>
      <w:numFmt w:val="bullet"/>
      <w:lvlText w:val=""/>
      <w:lvlJc w:val="left"/>
      <w:pPr>
        <w:ind w:left="2880" w:hanging="360"/>
      </w:pPr>
      <w:rPr>
        <w:rFonts w:hint="default" w:ascii="Symbol" w:hAnsi="Symbol"/>
      </w:rPr>
    </w:lvl>
    <w:lvl w:ilvl="4" w:tplc="FEFA4532">
      <w:start w:val="1"/>
      <w:numFmt w:val="bullet"/>
      <w:lvlText w:val="o"/>
      <w:lvlJc w:val="left"/>
      <w:pPr>
        <w:ind w:left="3600" w:hanging="360"/>
      </w:pPr>
      <w:rPr>
        <w:rFonts w:hint="default" w:ascii="Courier New" w:hAnsi="Courier New"/>
      </w:rPr>
    </w:lvl>
    <w:lvl w:ilvl="5" w:tplc="FEAA5E96">
      <w:start w:val="1"/>
      <w:numFmt w:val="bullet"/>
      <w:lvlText w:val=""/>
      <w:lvlJc w:val="left"/>
      <w:pPr>
        <w:ind w:left="4320" w:hanging="360"/>
      </w:pPr>
      <w:rPr>
        <w:rFonts w:hint="default" w:ascii="Wingdings" w:hAnsi="Wingdings"/>
      </w:rPr>
    </w:lvl>
    <w:lvl w:ilvl="6" w:tplc="3FA4F256">
      <w:start w:val="1"/>
      <w:numFmt w:val="bullet"/>
      <w:lvlText w:val=""/>
      <w:lvlJc w:val="left"/>
      <w:pPr>
        <w:ind w:left="5040" w:hanging="360"/>
      </w:pPr>
      <w:rPr>
        <w:rFonts w:hint="default" w:ascii="Symbol" w:hAnsi="Symbol"/>
      </w:rPr>
    </w:lvl>
    <w:lvl w:ilvl="7" w:tplc="8E6ADF54">
      <w:start w:val="1"/>
      <w:numFmt w:val="bullet"/>
      <w:lvlText w:val="o"/>
      <w:lvlJc w:val="left"/>
      <w:pPr>
        <w:ind w:left="5760" w:hanging="360"/>
      </w:pPr>
      <w:rPr>
        <w:rFonts w:hint="default" w:ascii="Courier New" w:hAnsi="Courier New"/>
      </w:rPr>
    </w:lvl>
    <w:lvl w:ilvl="8" w:tplc="353A6342">
      <w:start w:val="1"/>
      <w:numFmt w:val="bullet"/>
      <w:lvlText w:val=""/>
      <w:lvlJc w:val="left"/>
      <w:pPr>
        <w:ind w:left="6480" w:hanging="360"/>
      </w:pPr>
      <w:rPr>
        <w:rFonts w:hint="default" w:ascii="Wingdings" w:hAnsi="Wingdings"/>
      </w:rPr>
    </w:lvl>
  </w:abstractNum>
  <w:abstractNum w:abstractNumId="23" w15:restartNumberingAfterBreak="0">
    <w:nsid w:val="42004891"/>
    <w:multiLevelType w:val="multilevel"/>
    <w:tmpl w:val="3AB212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4840C2"/>
    <w:multiLevelType w:val="hybridMultilevel"/>
    <w:tmpl w:val="FFFFFFFF"/>
    <w:lvl w:ilvl="0" w:tplc="E48C78A2">
      <w:start w:val="1"/>
      <w:numFmt w:val="bullet"/>
      <w:lvlText w:val=""/>
      <w:lvlJc w:val="left"/>
      <w:pPr>
        <w:ind w:left="720" w:hanging="360"/>
      </w:pPr>
      <w:rPr>
        <w:rFonts w:hint="default" w:ascii="Symbol" w:hAnsi="Symbol"/>
      </w:rPr>
    </w:lvl>
    <w:lvl w:ilvl="1" w:tplc="45B457DA">
      <w:start w:val="1"/>
      <w:numFmt w:val="bullet"/>
      <w:lvlText w:val="o"/>
      <w:lvlJc w:val="left"/>
      <w:pPr>
        <w:ind w:left="1440" w:hanging="360"/>
      </w:pPr>
      <w:rPr>
        <w:rFonts w:hint="default" w:ascii="Courier New" w:hAnsi="Courier New"/>
      </w:rPr>
    </w:lvl>
    <w:lvl w:ilvl="2" w:tplc="BF8A93E2">
      <w:start w:val="1"/>
      <w:numFmt w:val="bullet"/>
      <w:lvlText w:val=""/>
      <w:lvlJc w:val="left"/>
      <w:pPr>
        <w:ind w:left="2160" w:hanging="360"/>
      </w:pPr>
      <w:rPr>
        <w:rFonts w:hint="default" w:ascii="Wingdings" w:hAnsi="Wingdings"/>
      </w:rPr>
    </w:lvl>
    <w:lvl w:ilvl="3" w:tplc="C7ACBCC4">
      <w:start w:val="1"/>
      <w:numFmt w:val="bullet"/>
      <w:lvlText w:val=""/>
      <w:lvlJc w:val="left"/>
      <w:pPr>
        <w:ind w:left="2880" w:hanging="360"/>
      </w:pPr>
      <w:rPr>
        <w:rFonts w:hint="default" w:ascii="Symbol" w:hAnsi="Symbol"/>
      </w:rPr>
    </w:lvl>
    <w:lvl w:ilvl="4" w:tplc="4F5C03B6">
      <w:start w:val="1"/>
      <w:numFmt w:val="bullet"/>
      <w:lvlText w:val="o"/>
      <w:lvlJc w:val="left"/>
      <w:pPr>
        <w:ind w:left="3600" w:hanging="360"/>
      </w:pPr>
      <w:rPr>
        <w:rFonts w:hint="default" w:ascii="Courier New" w:hAnsi="Courier New"/>
      </w:rPr>
    </w:lvl>
    <w:lvl w:ilvl="5" w:tplc="DB5CF3E8">
      <w:start w:val="1"/>
      <w:numFmt w:val="bullet"/>
      <w:lvlText w:val=""/>
      <w:lvlJc w:val="left"/>
      <w:pPr>
        <w:ind w:left="4320" w:hanging="360"/>
      </w:pPr>
      <w:rPr>
        <w:rFonts w:hint="default" w:ascii="Wingdings" w:hAnsi="Wingdings"/>
      </w:rPr>
    </w:lvl>
    <w:lvl w:ilvl="6" w:tplc="B3CAF68E">
      <w:start w:val="1"/>
      <w:numFmt w:val="bullet"/>
      <w:lvlText w:val=""/>
      <w:lvlJc w:val="left"/>
      <w:pPr>
        <w:ind w:left="5040" w:hanging="360"/>
      </w:pPr>
      <w:rPr>
        <w:rFonts w:hint="default" w:ascii="Symbol" w:hAnsi="Symbol"/>
      </w:rPr>
    </w:lvl>
    <w:lvl w:ilvl="7" w:tplc="63FAFEC8">
      <w:start w:val="1"/>
      <w:numFmt w:val="bullet"/>
      <w:lvlText w:val="o"/>
      <w:lvlJc w:val="left"/>
      <w:pPr>
        <w:ind w:left="5760" w:hanging="360"/>
      </w:pPr>
      <w:rPr>
        <w:rFonts w:hint="default" w:ascii="Courier New" w:hAnsi="Courier New"/>
      </w:rPr>
    </w:lvl>
    <w:lvl w:ilvl="8" w:tplc="0AC8F064">
      <w:start w:val="1"/>
      <w:numFmt w:val="bullet"/>
      <w:lvlText w:val=""/>
      <w:lvlJc w:val="left"/>
      <w:pPr>
        <w:ind w:left="6480" w:hanging="360"/>
      </w:pPr>
      <w:rPr>
        <w:rFonts w:hint="default" w:ascii="Wingdings" w:hAnsi="Wingdings"/>
      </w:rPr>
    </w:lvl>
  </w:abstractNum>
  <w:abstractNum w:abstractNumId="25" w15:restartNumberingAfterBreak="0">
    <w:nsid w:val="4DC368C1"/>
    <w:multiLevelType w:val="multilevel"/>
    <w:tmpl w:val="E17E5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16A941"/>
    <w:multiLevelType w:val="hybridMultilevel"/>
    <w:tmpl w:val="FFFFFFFF"/>
    <w:lvl w:ilvl="0" w:tplc="63621650">
      <w:start w:val="1"/>
      <w:numFmt w:val="bullet"/>
      <w:lvlText w:val=""/>
      <w:lvlJc w:val="left"/>
      <w:pPr>
        <w:ind w:left="720" w:hanging="360"/>
      </w:pPr>
      <w:rPr>
        <w:rFonts w:hint="default" w:ascii="Symbol" w:hAnsi="Symbol"/>
      </w:rPr>
    </w:lvl>
    <w:lvl w:ilvl="1" w:tplc="4F7EF64C">
      <w:start w:val="1"/>
      <w:numFmt w:val="bullet"/>
      <w:lvlText w:val="o"/>
      <w:lvlJc w:val="left"/>
      <w:pPr>
        <w:ind w:left="1440" w:hanging="360"/>
      </w:pPr>
      <w:rPr>
        <w:rFonts w:hint="default" w:ascii="Courier New" w:hAnsi="Courier New"/>
      </w:rPr>
    </w:lvl>
    <w:lvl w:ilvl="2" w:tplc="70526508">
      <w:start w:val="1"/>
      <w:numFmt w:val="bullet"/>
      <w:lvlText w:val=""/>
      <w:lvlJc w:val="left"/>
      <w:pPr>
        <w:ind w:left="2160" w:hanging="360"/>
      </w:pPr>
      <w:rPr>
        <w:rFonts w:hint="default" w:ascii="Wingdings" w:hAnsi="Wingdings"/>
      </w:rPr>
    </w:lvl>
    <w:lvl w:ilvl="3" w:tplc="40848CCA">
      <w:start w:val="1"/>
      <w:numFmt w:val="bullet"/>
      <w:lvlText w:val=""/>
      <w:lvlJc w:val="left"/>
      <w:pPr>
        <w:ind w:left="2880" w:hanging="360"/>
      </w:pPr>
      <w:rPr>
        <w:rFonts w:hint="default" w:ascii="Symbol" w:hAnsi="Symbol"/>
      </w:rPr>
    </w:lvl>
    <w:lvl w:ilvl="4" w:tplc="CD4A432E">
      <w:start w:val="1"/>
      <w:numFmt w:val="bullet"/>
      <w:lvlText w:val="o"/>
      <w:lvlJc w:val="left"/>
      <w:pPr>
        <w:ind w:left="3600" w:hanging="360"/>
      </w:pPr>
      <w:rPr>
        <w:rFonts w:hint="default" w:ascii="Courier New" w:hAnsi="Courier New"/>
      </w:rPr>
    </w:lvl>
    <w:lvl w:ilvl="5" w:tplc="8F96E630">
      <w:start w:val="1"/>
      <w:numFmt w:val="bullet"/>
      <w:lvlText w:val=""/>
      <w:lvlJc w:val="left"/>
      <w:pPr>
        <w:ind w:left="4320" w:hanging="360"/>
      </w:pPr>
      <w:rPr>
        <w:rFonts w:hint="default" w:ascii="Wingdings" w:hAnsi="Wingdings"/>
      </w:rPr>
    </w:lvl>
    <w:lvl w:ilvl="6" w:tplc="40148C88">
      <w:start w:val="1"/>
      <w:numFmt w:val="bullet"/>
      <w:lvlText w:val=""/>
      <w:lvlJc w:val="left"/>
      <w:pPr>
        <w:ind w:left="5040" w:hanging="360"/>
      </w:pPr>
      <w:rPr>
        <w:rFonts w:hint="default" w:ascii="Symbol" w:hAnsi="Symbol"/>
      </w:rPr>
    </w:lvl>
    <w:lvl w:ilvl="7" w:tplc="ACB071F6">
      <w:start w:val="1"/>
      <w:numFmt w:val="bullet"/>
      <w:lvlText w:val="o"/>
      <w:lvlJc w:val="left"/>
      <w:pPr>
        <w:ind w:left="5760" w:hanging="360"/>
      </w:pPr>
      <w:rPr>
        <w:rFonts w:hint="default" w:ascii="Courier New" w:hAnsi="Courier New"/>
      </w:rPr>
    </w:lvl>
    <w:lvl w:ilvl="8" w:tplc="6EBCBE8E">
      <w:start w:val="1"/>
      <w:numFmt w:val="bullet"/>
      <w:lvlText w:val=""/>
      <w:lvlJc w:val="left"/>
      <w:pPr>
        <w:ind w:left="6480" w:hanging="360"/>
      </w:pPr>
      <w:rPr>
        <w:rFonts w:hint="default" w:ascii="Wingdings" w:hAnsi="Wingdings"/>
      </w:rPr>
    </w:lvl>
  </w:abstractNum>
  <w:abstractNum w:abstractNumId="27" w15:restartNumberingAfterBreak="0">
    <w:nsid w:val="50B15EA3"/>
    <w:multiLevelType w:val="hybridMultilevel"/>
    <w:tmpl w:val="97984436"/>
    <w:lvl w:ilvl="0" w:tplc="42F89F36">
      <w:start w:val="1"/>
      <w:numFmt w:val="bullet"/>
      <w:lvlText w:val="·"/>
      <w:lvlJc w:val="left"/>
      <w:pPr>
        <w:ind w:left="720" w:hanging="360"/>
      </w:pPr>
      <w:rPr>
        <w:rFonts w:hint="default" w:ascii="Symbol" w:hAnsi="Symbol"/>
      </w:rPr>
    </w:lvl>
    <w:lvl w:ilvl="1" w:tplc="577A6C28">
      <w:start w:val="1"/>
      <w:numFmt w:val="bullet"/>
      <w:lvlText w:val="o"/>
      <w:lvlJc w:val="left"/>
      <w:pPr>
        <w:ind w:left="1440" w:hanging="360"/>
      </w:pPr>
      <w:rPr>
        <w:rFonts w:hint="default" w:ascii="Courier New" w:hAnsi="Courier New"/>
      </w:rPr>
    </w:lvl>
    <w:lvl w:ilvl="2" w:tplc="99D60E5E">
      <w:start w:val="1"/>
      <w:numFmt w:val="bullet"/>
      <w:lvlText w:val=""/>
      <w:lvlJc w:val="left"/>
      <w:pPr>
        <w:ind w:left="2160" w:hanging="360"/>
      </w:pPr>
      <w:rPr>
        <w:rFonts w:hint="default" w:ascii="Wingdings" w:hAnsi="Wingdings"/>
      </w:rPr>
    </w:lvl>
    <w:lvl w:ilvl="3" w:tplc="86A6FAD8">
      <w:start w:val="1"/>
      <w:numFmt w:val="bullet"/>
      <w:lvlText w:val=""/>
      <w:lvlJc w:val="left"/>
      <w:pPr>
        <w:ind w:left="2880" w:hanging="360"/>
      </w:pPr>
      <w:rPr>
        <w:rFonts w:hint="default" w:ascii="Symbol" w:hAnsi="Symbol"/>
      </w:rPr>
    </w:lvl>
    <w:lvl w:ilvl="4" w:tplc="E16231C0">
      <w:start w:val="1"/>
      <w:numFmt w:val="bullet"/>
      <w:lvlText w:val="o"/>
      <w:lvlJc w:val="left"/>
      <w:pPr>
        <w:ind w:left="3600" w:hanging="360"/>
      </w:pPr>
      <w:rPr>
        <w:rFonts w:hint="default" w:ascii="Courier New" w:hAnsi="Courier New"/>
      </w:rPr>
    </w:lvl>
    <w:lvl w:ilvl="5" w:tplc="1F0C54CC">
      <w:start w:val="1"/>
      <w:numFmt w:val="bullet"/>
      <w:lvlText w:val=""/>
      <w:lvlJc w:val="left"/>
      <w:pPr>
        <w:ind w:left="4320" w:hanging="360"/>
      </w:pPr>
      <w:rPr>
        <w:rFonts w:hint="default" w:ascii="Wingdings" w:hAnsi="Wingdings"/>
      </w:rPr>
    </w:lvl>
    <w:lvl w:ilvl="6" w:tplc="67F20A3C">
      <w:start w:val="1"/>
      <w:numFmt w:val="bullet"/>
      <w:lvlText w:val=""/>
      <w:lvlJc w:val="left"/>
      <w:pPr>
        <w:ind w:left="5040" w:hanging="360"/>
      </w:pPr>
      <w:rPr>
        <w:rFonts w:hint="default" w:ascii="Symbol" w:hAnsi="Symbol"/>
      </w:rPr>
    </w:lvl>
    <w:lvl w:ilvl="7" w:tplc="E87A0DA2">
      <w:start w:val="1"/>
      <w:numFmt w:val="bullet"/>
      <w:lvlText w:val="o"/>
      <w:lvlJc w:val="left"/>
      <w:pPr>
        <w:ind w:left="5760" w:hanging="360"/>
      </w:pPr>
      <w:rPr>
        <w:rFonts w:hint="default" w:ascii="Courier New" w:hAnsi="Courier New"/>
      </w:rPr>
    </w:lvl>
    <w:lvl w:ilvl="8" w:tplc="3D2A00F6">
      <w:start w:val="1"/>
      <w:numFmt w:val="bullet"/>
      <w:lvlText w:val=""/>
      <w:lvlJc w:val="left"/>
      <w:pPr>
        <w:ind w:left="6480" w:hanging="360"/>
      </w:pPr>
      <w:rPr>
        <w:rFonts w:hint="default" w:ascii="Wingdings" w:hAnsi="Wingdings"/>
      </w:rPr>
    </w:lvl>
  </w:abstractNum>
  <w:abstractNum w:abstractNumId="28" w15:restartNumberingAfterBreak="0">
    <w:nsid w:val="53AE6FF5"/>
    <w:multiLevelType w:val="multilevel"/>
    <w:tmpl w:val="A25AFA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414447"/>
    <w:multiLevelType w:val="multilevel"/>
    <w:tmpl w:val="381E6A2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15:restartNumberingAfterBreak="0">
    <w:nsid w:val="60E9FEEA"/>
    <w:multiLevelType w:val="hybridMultilevel"/>
    <w:tmpl w:val="6A0000D8"/>
    <w:lvl w:ilvl="0" w:tplc="A06A96E4">
      <w:start w:val="1"/>
      <w:numFmt w:val="lowerLetter"/>
      <w:lvlText w:val="a)"/>
      <w:lvlJc w:val="left"/>
      <w:pPr>
        <w:ind w:left="720" w:hanging="360"/>
      </w:pPr>
    </w:lvl>
    <w:lvl w:ilvl="1" w:tplc="0F7EBB1A">
      <w:start w:val="1"/>
      <w:numFmt w:val="lowerLetter"/>
      <w:lvlText w:val="%2."/>
      <w:lvlJc w:val="left"/>
      <w:pPr>
        <w:ind w:left="1440" w:hanging="360"/>
      </w:pPr>
    </w:lvl>
    <w:lvl w:ilvl="2" w:tplc="602A90BE">
      <w:start w:val="1"/>
      <w:numFmt w:val="lowerRoman"/>
      <w:lvlText w:val="%3."/>
      <w:lvlJc w:val="right"/>
      <w:pPr>
        <w:ind w:left="2160" w:hanging="180"/>
      </w:pPr>
    </w:lvl>
    <w:lvl w:ilvl="3" w:tplc="715EB008">
      <w:start w:val="1"/>
      <w:numFmt w:val="decimal"/>
      <w:lvlText w:val="%4."/>
      <w:lvlJc w:val="left"/>
      <w:pPr>
        <w:ind w:left="2880" w:hanging="360"/>
      </w:pPr>
    </w:lvl>
    <w:lvl w:ilvl="4" w:tplc="BD34F6EC">
      <w:start w:val="1"/>
      <w:numFmt w:val="lowerLetter"/>
      <w:lvlText w:val="%5."/>
      <w:lvlJc w:val="left"/>
      <w:pPr>
        <w:ind w:left="3600" w:hanging="360"/>
      </w:pPr>
    </w:lvl>
    <w:lvl w:ilvl="5" w:tplc="6DE8C8C4">
      <w:start w:val="1"/>
      <w:numFmt w:val="lowerRoman"/>
      <w:lvlText w:val="%6."/>
      <w:lvlJc w:val="right"/>
      <w:pPr>
        <w:ind w:left="4320" w:hanging="180"/>
      </w:pPr>
    </w:lvl>
    <w:lvl w:ilvl="6" w:tplc="9D9AB0AE">
      <w:start w:val="1"/>
      <w:numFmt w:val="decimal"/>
      <w:lvlText w:val="%7."/>
      <w:lvlJc w:val="left"/>
      <w:pPr>
        <w:ind w:left="5040" w:hanging="360"/>
      </w:pPr>
    </w:lvl>
    <w:lvl w:ilvl="7" w:tplc="870A1216">
      <w:start w:val="1"/>
      <w:numFmt w:val="lowerLetter"/>
      <w:lvlText w:val="%8."/>
      <w:lvlJc w:val="left"/>
      <w:pPr>
        <w:ind w:left="5760" w:hanging="360"/>
      </w:pPr>
    </w:lvl>
    <w:lvl w:ilvl="8" w:tplc="4420E0EC">
      <w:start w:val="1"/>
      <w:numFmt w:val="lowerRoman"/>
      <w:lvlText w:val="%9."/>
      <w:lvlJc w:val="right"/>
      <w:pPr>
        <w:ind w:left="6480" w:hanging="180"/>
      </w:pPr>
    </w:lvl>
  </w:abstractNum>
  <w:abstractNum w:abstractNumId="31" w15:restartNumberingAfterBreak="0">
    <w:nsid w:val="6CF70488"/>
    <w:multiLevelType w:val="multilevel"/>
    <w:tmpl w:val="EEE68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EFE53E0"/>
    <w:multiLevelType w:val="multilevel"/>
    <w:tmpl w:val="ED021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213FE6"/>
    <w:multiLevelType w:val="multilevel"/>
    <w:tmpl w:val="11D21F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8610983">
    <w:abstractNumId w:val="16"/>
  </w:num>
  <w:num w:numId="2" w16cid:durableId="1293246600">
    <w:abstractNumId w:val="17"/>
  </w:num>
  <w:num w:numId="3" w16cid:durableId="779643616">
    <w:abstractNumId w:val="11"/>
  </w:num>
  <w:num w:numId="4" w16cid:durableId="26100478">
    <w:abstractNumId w:val="13"/>
  </w:num>
  <w:num w:numId="5" w16cid:durableId="1501695114">
    <w:abstractNumId w:val="10"/>
  </w:num>
  <w:num w:numId="6" w16cid:durableId="1835608484">
    <w:abstractNumId w:val="12"/>
  </w:num>
  <w:num w:numId="7" w16cid:durableId="646591193">
    <w:abstractNumId w:val="27"/>
  </w:num>
  <w:num w:numId="8" w16cid:durableId="210962349">
    <w:abstractNumId w:val="30"/>
  </w:num>
  <w:num w:numId="9" w16cid:durableId="1159880524">
    <w:abstractNumId w:val="0"/>
  </w:num>
  <w:num w:numId="10" w16cid:durableId="1294479465">
    <w:abstractNumId w:val="22"/>
  </w:num>
  <w:num w:numId="11" w16cid:durableId="682826321">
    <w:abstractNumId w:val="18"/>
  </w:num>
  <w:num w:numId="12" w16cid:durableId="1094128126">
    <w:abstractNumId w:val="26"/>
  </w:num>
  <w:num w:numId="13" w16cid:durableId="1070427625">
    <w:abstractNumId w:val="24"/>
  </w:num>
  <w:num w:numId="14" w16cid:durableId="157120079">
    <w:abstractNumId w:val="7"/>
  </w:num>
  <w:num w:numId="15" w16cid:durableId="244265116">
    <w:abstractNumId w:val="2"/>
  </w:num>
  <w:num w:numId="16" w16cid:durableId="803430379">
    <w:abstractNumId w:val="14"/>
  </w:num>
  <w:num w:numId="17" w16cid:durableId="2047294497">
    <w:abstractNumId w:val="3"/>
  </w:num>
  <w:num w:numId="18" w16cid:durableId="1625774046">
    <w:abstractNumId w:val="31"/>
  </w:num>
  <w:num w:numId="19" w16cid:durableId="416634138">
    <w:abstractNumId w:val="9"/>
  </w:num>
  <w:num w:numId="20" w16cid:durableId="694616391">
    <w:abstractNumId w:val="5"/>
  </w:num>
  <w:num w:numId="21" w16cid:durableId="1701786283">
    <w:abstractNumId w:val="21"/>
  </w:num>
  <w:num w:numId="22" w16cid:durableId="892815011">
    <w:abstractNumId w:val="4"/>
  </w:num>
  <w:num w:numId="23" w16cid:durableId="2004042796">
    <w:abstractNumId w:val="6"/>
  </w:num>
  <w:num w:numId="24" w16cid:durableId="1493452134">
    <w:abstractNumId w:val="8"/>
  </w:num>
  <w:num w:numId="25" w16cid:durableId="2144351130">
    <w:abstractNumId w:val="15"/>
  </w:num>
  <w:num w:numId="26" w16cid:durableId="2066684583">
    <w:abstractNumId w:val="25"/>
  </w:num>
  <w:num w:numId="27" w16cid:durableId="337344206">
    <w:abstractNumId w:val="20"/>
  </w:num>
  <w:num w:numId="28" w16cid:durableId="1957250143">
    <w:abstractNumId w:val="1"/>
  </w:num>
  <w:num w:numId="29" w16cid:durableId="120147664">
    <w:abstractNumId w:val="23"/>
  </w:num>
  <w:num w:numId="30" w16cid:durableId="1564369582">
    <w:abstractNumId w:val="19"/>
  </w:num>
  <w:num w:numId="31" w16cid:durableId="1900437909">
    <w:abstractNumId w:val="33"/>
  </w:num>
  <w:num w:numId="32" w16cid:durableId="659583822">
    <w:abstractNumId w:val="32"/>
  </w:num>
  <w:num w:numId="33" w16cid:durableId="1928685193">
    <w:abstractNumId w:val="28"/>
  </w:num>
  <w:num w:numId="34" w16cid:durableId="29914475">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gda Rios">
    <w15:presenceInfo w15:providerId="AD" w15:userId="S::magda.rios@undp.org::95518c86-3438-4d9f-88a7-3b3f30d29d2c"/>
  </w15:person>
  <w15:person w15:author="Meenakshi Deol">
    <w15:presenceInfo w15:providerId="AD" w15:userId="S::meenakshi.deol@undp.org::a2ac2dff-f185-41ef-8110-8f75a95b2032"/>
  </w15:person>
  <w15:person w15:author="Anjori Agrawal">
    <w15:presenceInfo w15:providerId="AD" w15:userId="S::anjori.agrawal@undp.org::6843fc5e-3207-4190-806e-9f128c03395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5C"/>
    <w:rsid w:val="00001FB9"/>
    <w:rsid w:val="00016CF1"/>
    <w:rsid w:val="00023508"/>
    <w:rsid w:val="00044F5A"/>
    <w:rsid w:val="000453B4"/>
    <w:rsid w:val="00046322"/>
    <w:rsid w:val="00047A78"/>
    <w:rsid w:val="000525E1"/>
    <w:rsid w:val="00052DE7"/>
    <w:rsid w:val="00073AA4"/>
    <w:rsid w:val="000839F4"/>
    <w:rsid w:val="00083E31"/>
    <w:rsid w:val="0009248A"/>
    <w:rsid w:val="00096E24"/>
    <w:rsid w:val="00097C5F"/>
    <w:rsid w:val="000A27F4"/>
    <w:rsid w:val="000A4FE0"/>
    <w:rsid w:val="000A724E"/>
    <w:rsid w:val="000B0102"/>
    <w:rsid w:val="000B123C"/>
    <w:rsid w:val="000B3A32"/>
    <w:rsid w:val="000C4483"/>
    <w:rsid w:val="000C4A64"/>
    <w:rsid w:val="000D4138"/>
    <w:rsid w:val="001009CC"/>
    <w:rsid w:val="00113519"/>
    <w:rsid w:val="00113598"/>
    <w:rsid w:val="001163A5"/>
    <w:rsid w:val="00122A45"/>
    <w:rsid w:val="0013041F"/>
    <w:rsid w:val="001314DF"/>
    <w:rsid w:val="0013696D"/>
    <w:rsid w:val="001402C4"/>
    <w:rsid w:val="001435D0"/>
    <w:rsid w:val="00151417"/>
    <w:rsid w:val="00162557"/>
    <w:rsid w:val="00162D7C"/>
    <w:rsid w:val="001723F4"/>
    <w:rsid w:val="001822E7"/>
    <w:rsid w:val="001838B7"/>
    <w:rsid w:val="0019171A"/>
    <w:rsid w:val="001A0D15"/>
    <w:rsid w:val="001A1E5A"/>
    <w:rsid w:val="001A4A6E"/>
    <w:rsid w:val="001A716D"/>
    <w:rsid w:val="001B23CA"/>
    <w:rsid w:val="001D2281"/>
    <w:rsid w:val="001D31D4"/>
    <w:rsid w:val="001E08BE"/>
    <w:rsid w:val="001E1EA4"/>
    <w:rsid w:val="001F4595"/>
    <w:rsid w:val="001F4D0E"/>
    <w:rsid w:val="00201B81"/>
    <w:rsid w:val="00206085"/>
    <w:rsid w:val="00212293"/>
    <w:rsid w:val="0021346B"/>
    <w:rsid w:val="0022658A"/>
    <w:rsid w:val="00227605"/>
    <w:rsid w:val="00237162"/>
    <w:rsid w:val="00247566"/>
    <w:rsid w:val="002704FA"/>
    <w:rsid w:val="00272430"/>
    <w:rsid w:val="0028330F"/>
    <w:rsid w:val="00284A1C"/>
    <w:rsid w:val="00292216"/>
    <w:rsid w:val="002A0E32"/>
    <w:rsid w:val="002B4B3E"/>
    <w:rsid w:val="002B6508"/>
    <w:rsid w:val="002C14CE"/>
    <w:rsid w:val="002C65DD"/>
    <w:rsid w:val="002D6E23"/>
    <w:rsid w:val="002D6FEE"/>
    <w:rsid w:val="002E597F"/>
    <w:rsid w:val="002E6060"/>
    <w:rsid w:val="002F062E"/>
    <w:rsid w:val="002F4650"/>
    <w:rsid w:val="002F6218"/>
    <w:rsid w:val="002F7EF2"/>
    <w:rsid w:val="00303557"/>
    <w:rsid w:val="00303AC0"/>
    <w:rsid w:val="00311B00"/>
    <w:rsid w:val="00315FCC"/>
    <w:rsid w:val="003179F2"/>
    <w:rsid w:val="003225B0"/>
    <w:rsid w:val="003334C4"/>
    <w:rsid w:val="00352BF3"/>
    <w:rsid w:val="00353B9A"/>
    <w:rsid w:val="0035782C"/>
    <w:rsid w:val="003658D6"/>
    <w:rsid w:val="00375B6B"/>
    <w:rsid w:val="00375BD7"/>
    <w:rsid w:val="00377F9B"/>
    <w:rsid w:val="0038027C"/>
    <w:rsid w:val="00396CE9"/>
    <w:rsid w:val="0039745C"/>
    <w:rsid w:val="003B071E"/>
    <w:rsid w:val="003B5807"/>
    <w:rsid w:val="003C0B97"/>
    <w:rsid w:val="003C7C89"/>
    <w:rsid w:val="003E1DEE"/>
    <w:rsid w:val="003E5052"/>
    <w:rsid w:val="003F08B2"/>
    <w:rsid w:val="003F2E94"/>
    <w:rsid w:val="003F38E3"/>
    <w:rsid w:val="003F5923"/>
    <w:rsid w:val="003F7E24"/>
    <w:rsid w:val="00405BD0"/>
    <w:rsid w:val="00407DB8"/>
    <w:rsid w:val="00410D40"/>
    <w:rsid w:val="004140C2"/>
    <w:rsid w:val="00437178"/>
    <w:rsid w:val="00445D60"/>
    <w:rsid w:val="0045693A"/>
    <w:rsid w:val="00466726"/>
    <w:rsid w:val="00476B89"/>
    <w:rsid w:val="00477477"/>
    <w:rsid w:val="00486CF6"/>
    <w:rsid w:val="004B5AE4"/>
    <w:rsid w:val="004B785E"/>
    <w:rsid w:val="004B7CE0"/>
    <w:rsid w:val="004C2079"/>
    <w:rsid w:val="004C234D"/>
    <w:rsid w:val="004C5813"/>
    <w:rsid w:val="004D49C9"/>
    <w:rsid w:val="004D7624"/>
    <w:rsid w:val="004E2236"/>
    <w:rsid w:val="004F4F37"/>
    <w:rsid w:val="00505501"/>
    <w:rsid w:val="00511599"/>
    <w:rsid w:val="00511E0E"/>
    <w:rsid w:val="00513455"/>
    <w:rsid w:val="00515C47"/>
    <w:rsid w:val="00520A66"/>
    <w:rsid w:val="005254CF"/>
    <w:rsid w:val="0056339D"/>
    <w:rsid w:val="005635A8"/>
    <w:rsid w:val="00563F1B"/>
    <w:rsid w:val="005651BA"/>
    <w:rsid w:val="00570F45"/>
    <w:rsid w:val="0057139C"/>
    <w:rsid w:val="005747CB"/>
    <w:rsid w:val="005820C4"/>
    <w:rsid w:val="00585959"/>
    <w:rsid w:val="00591FC0"/>
    <w:rsid w:val="00594545"/>
    <w:rsid w:val="005A5D51"/>
    <w:rsid w:val="005A6BE1"/>
    <w:rsid w:val="005B139A"/>
    <w:rsid w:val="005C183B"/>
    <w:rsid w:val="005C1FFD"/>
    <w:rsid w:val="005C4223"/>
    <w:rsid w:val="005CE329"/>
    <w:rsid w:val="005D5346"/>
    <w:rsid w:val="005D5434"/>
    <w:rsid w:val="005E617F"/>
    <w:rsid w:val="005F2227"/>
    <w:rsid w:val="005F5D9B"/>
    <w:rsid w:val="00606380"/>
    <w:rsid w:val="00613843"/>
    <w:rsid w:val="00617E66"/>
    <w:rsid w:val="006209D7"/>
    <w:rsid w:val="00620E2C"/>
    <w:rsid w:val="00634220"/>
    <w:rsid w:val="006358CD"/>
    <w:rsid w:val="00643C8F"/>
    <w:rsid w:val="0065326B"/>
    <w:rsid w:val="0065DCF1"/>
    <w:rsid w:val="00671D49"/>
    <w:rsid w:val="00672427"/>
    <w:rsid w:val="00673F6D"/>
    <w:rsid w:val="00677562"/>
    <w:rsid w:val="00681A9E"/>
    <w:rsid w:val="006916C3"/>
    <w:rsid w:val="006B1E08"/>
    <w:rsid w:val="006B51E1"/>
    <w:rsid w:val="006B70F9"/>
    <w:rsid w:val="006C7908"/>
    <w:rsid w:val="006E2903"/>
    <w:rsid w:val="006F348C"/>
    <w:rsid w:val="006F42E4"/>
    <w:rsid w:val="006F4D90"/>
    <w:rsid w:val="006F5A96"/>
    <w:rsid w:val="006F5EBB"/>
    <w:rsid w:val="00704F4C"/>
    <w:rsid w:val="00706D14"/>
    <w:rsid w:val="00707B2F"/>
    <w:rsid w:val="00707D44"/>
    <w:rsid w:val="00714B07"/>
    <w:rsid w:val="00714F20"/>
    <w:rsid w:val="00716E88"/>
    <w:rsid w:val="0073644E"/>
    <w:rsid w:val="007369E9"/>
    <w:rsid w:val="00747FF9"/>
    <w:rsid w:val="0075400B"/>
    <w:rsid w:val="00754831"/>
    <w:rsid w:val="007608AE"/>
    <w:rsid w:val="00770EC2"/>
    <w:rsid w:val="007830A9"/>
    <w:rsid w:val="007903BA"/>
    <w:rsid w:val="0079422A"/>
    <w:rsid w:val="007A2464"/>
    <w:rsid w:val="007A388D"/>
    <w:rsid w:val="007B0D68"/>
    <w:rsid w:val="007B66A8"/>
    <w:rsid w:val="007D1FFF"/>
    <w:rsid w:val="007E6045"/>
    <w:rsid w:val="007F4617"/>
    <w:rsid w:val="007F60ED"/>
    <w:rsid w:val="007F6F03"/>
    <w:rsid w:val="007F7D1A"/>
    <w:rsid w:val="00804518"/>
    <w:rsid w:val="00806BB5"/>
    <w:rsid w:val="00812398"/>
    <w:rsid w:val="00821390"/>
    <w:rsid w:val="008245C8"/>
    <w:rsid w:val="00825CF0"/>
    <w:rsid w:val="00835976"/>
    <w:rsid w:val="008405AE"/>
    <w:rsid w:val="00860A5B"/>
    <w:rsid w:val="00862D08"/>
    <w:rsid w:val="00870949"/>
    <w:rsid w:val="00873B44"/>
    <w:rsid w:val="00874CFA"/>
    <w:rsid w:val="00884506"/>
    <w:rsid w:val="008856F1"/>
    <w:rsid w:val="00891458"/>
    <w:rsid w:val="0089220D"/>
    <w:rsid w:val="00894AF6"/>
    <w:rsid w:val="008A2485"/>
    <w:rsid w:val="008A2ED0"/>
    <w:rsid w:val="008B05BF"/>
    <w:rsid w:val="008B37EA"/>
    <w:rsid w:val="008B45EF"/>
    <w:rsid w:val="008C747B"/>
    <w:rsid w:val="008C7F61"/>
    <w:rsid w:val="008D1BDB"/>
    <w:rsid w:val="008E70B2"/>
    <w:rsid w:val="00903C14"/>
    <w:rsid w:val="00912E00"/>
    <w:rsid w:val="00913C99"/>
    <w:rsid w:val="00916A45"/>
    <w:rsid w:val="009217CC"/>
    <w:rsid w:val="00927E49"/>
    <w:rsid w:val="009321D3"/>
    <w:rsid w:val="009464FC"/>
    <w:rsid w:val="00950189"/>
    <w:rsid w:val="00951D61"/>
    <w:rsid w:val="00957DD9"/>
    <w:rsid w:val="00963645"/>
    <w:rsid w:val="0096656C"/>
    <w:rsid w:val="00967AA4"/>
    <w:rsid w:val="009718CF"/>
    <w:rsid w:val="00971C0A"/>
    <w:rsid w:val="00974AA6"/>
    <w:rsid w:val="00980C44"/>
    <w:rsid w:val="00991815"/>
    <w:rsid w:val="009A061F"/>
    <w:rsid w:val="009A7A36"/>
    <w:rsid w:val="009B4C02"/>
    <w:rsid w:val="009C008E"/>
    <w:rsid w:val="009D0FFC"/>
    <w:rsid w:val="009D25E5"/>
    <w:rsid w:val="009E1FA5"/>
    <w:rsid w:val="009E3CA2"/>
    <w:rsid w:val="009E760B"/>
    <w:rsid w:val="009F203C"/>
    <w:rsid w:val="009F3B3E"/>
    <w:rsid w:val="00A1515E"/>
    <w:rsid w:val="00A17C33"/>
    <w:rsid w:val="00A2073A"/>
    <w:rsid w:val="00A216F9"/>
    <w:rsid w:val="00A25478"/>
    <w:rsid w:val="00A35050"/>
    <w:rsid w:val="00A42740"/>
    <w:rsid w:val="00A43E2E"/>
    <w:rsid w:val="00A44DD1"/>
    <w:rsid w:val="00A6565C"/>
    <w:rsid w:val="00A667A3"/>
    <w:rsid w:val="00A66E2A"/>
    <w:rsid w:val="00A77459"/>
    <w:rsid w:val="00A81330"/>
    <w:rsid w:val="00A9003E"/>
    <w:rsid w:val="00A92F9C"/>
    <w:rsid w:val="00AA2878"/>
    <w:rsid w:val="00AA65D7"/>
    <w:rsid w:val="00AB5412"/>
    <w:rsid w:val="00AB648A"/>
    <w:rsid w:val="00AE3999"/>
    <w:rsid w:val="00AE4EA8"/>
    <w:rsid w:val="00B01E51"/>
    <w:rsid w:val="00B04271"/>
    <w:rsid w:val="00B04BDF"/>
    <w:rsid w:val="00B05294"/>
    <w:rsid w:val="00B10EB5"/>
    <w:rsid w:val="00B279C9"/>
    <w:rsid w:val="00B27ECD"/>
    <w:rsid w:val="00B30A6C"/>
    <w:rsid w:val="00B37A9F"/>
    <w:rsid w:val="00B40572"/>
    <w:rsid w:val="00B42F09"/>
    <w:rsid w:val="00B836D9"/>
    <w:rsid w:val="00B90B4F"/>
    <w:rsid w:val="00B9276B"/>
    <w:rsid w:val="00B9467C"/>
    <w:rsid w:val="00BB4513"/>
    <w:rsid w:val="00BD73F1"/>
    <w:rsid w:val="00BE29EB"/>
    <w:rsid w:val="00C159CA"/>
    <w:rsid w:val="00C17D55"/>
    <w:rsid w:val="00C23F19"/>
    <w:rsid w:val="00C302E1"/>
    <w:rsid w:val="00C340CC"/>
    <w:rsid w:val="00C372AF"/>
    <w:rsid w:val="00C47613"/>
    <w:rsid w:val="00C53A1F"/>
    <w:rsid w:val="00C54A47"/>
    <w:rsid w:val="00C715EE"/>
    <w:rsid w:val="00C73B10"/>
    <w:rsid w:val="00C7672E"/>
    <w:rsid w:val="00C9425B"/>
    <w:rsid w:val="00C94835"/>
    <w:rsid w:val="00CA162F"/>
    <w:rsid w:val="00CA34D9"/>
    <w:rsid w:val="00CB122E"/>
    <w:rsid w:val="00CC2A1B"/>
    <w:rsid w:val="00CD0E3A"/>
    <w:rsid w:val="00CD3DE1"/>
    <w:rsid w:val="00CE631E"/>
    <w:rsid w:val="00CE646D"/>
    <w:rsid w:val="00CF0273"/>
    <w:rsid w:val="00CF4823"/>
    <w:rsid w:val="00CF49A1"/>
    <w:rsid w:val="00D14312"/>
    <w:rsid w:val="00D20E05"/>
    <w:rsid w:val="00D21489"/>
    <w:rsid w:val="00D32FE9"/>
    <w:rsid w:val="00D34AD7"/>
    <w:rsid w:val="00D42982"/>
    <w:rsid w:val="00D5310D"/>
    <w:rsid w:val="00D550BA"/>
    <w:rsid w:val="00D55E7F"/>
    <w:rsid w:val="00D566F6"/>
    <w:rsid w:val="00D601F7"/>
    <w:rsid w:val="00D6567D"/>
    <w:rsid w:val="00D66F34"/>
    <w:rsid w:val="00D8320A"/>
    <w:rsid w:val="00D92AD8"/>
    <w:rsid w:val="00DA1073"/>
    <w:rsid w:val="00DA3D51"/>
    <w:rsid w:val="00DA4B24"/>
    <w:rsid w:val="00DB0E66"/>
    <w:rsid w:val="00DB4EEC"/>
    <w:rsid w:val="00DB5C9D"/>
    <w:rsid w:val="00DC0426"/>
    <w:rsid w:val="00DC3097"/>
    <w:rsid w:val="00DC331D"/>
    <w:rsid w:val="00DD4386"/>
    <w:rsid w:val="00DD522B"/>
    <w:rsid w:val="00DE3AF6"/>
    <w:rsid w:val="00DE68B3"/>
    <w:rsid w:val="00DE7BFB"/>
    <w:rsid w:val="00DF3A2D"/>
    <w:rsid w:val="00E0033E"/>
    <w:rsid w:val="00E02C40"/>
    <w:rsid w:val="00E15182"/>
    <w:rsid w:val="00E265E7"/>
    <w:rsid w:val="00E40238"/>
    <w:rsid w:val="00E55DBF"/>
    <w:rsid w:val="00E84EB4"/>
    <w:rsid w:val="00E85620"/>
    <w:rsid w:val="00E90222"/>
    <w:rsid w:val="00E90907"/>
    <w:rsid w:val="00EA12AA"/>
    <w:rsid w:val="00EA73A5"/>
    <w:rsid w:val="00ED1ED0"/>
    <w:rsid w:val="00EF1E87"/>
    <w:rsid w:val="00EF2191"/>
    <w:rsid w:val="00EF63F2"/>
    <w:rsid w:val="00F006A0"/>
    <w:rsid w:val="00F06548"/>
    <w:rsid w:val="00F06BA2"/>
    <w:rsid w:val="00F208A7"/>
    <w:rsid w:val="00F33F3C"/>
    <w:rsid w:val="00F3586D"/>
    <w:rsid w:val="00F35C33"/>
    <w:rsid w:val="00F366E4"/>
    <w:rsid w:val="00F42CA9"/>
    <w:rsid w:val="00F45866"/>
    <w:rsid w:val="00F614B1"/>
    <w:rsid w:val="00F6298B"/>
    <w:rsid w:val="00F86D6E"/>
    <w:rsid w:val="00F870B4"/>
    <w:rsid w:val="00FA2049"/>
    <w:rsid w:val="00FA3FB4"/>
    <w:rsid w:val="00FA507E"/>
    <w:rsid w:val="00FA6EF9"/>
    <w:rsid w:val="00FA7509"/>
    <w:rsid w:val="00FB6A7C"/>
    <w:rsid w:val="00FC0283"/>
    <w:rsid w:val="00FC799B"/>
    <w:rsid w:val="00FD1A8A"/>
    <w:rsid w:val="00FD517D"/>
    <w:rsid w:val="00FD7895"/>
    <w:rsid w:val="00FF6F13"/>
    <w:rsid w:val="019F08F9"/>
    <w:rsid w:val="0201C5F9"/>
    <w:rsid w:val="03017489"/>
    <w:rsid w:val="0336D94A"/>
    <w:rsid w:val="03DED204"/>
    <w:rsid w:val="05A380D5"/>
    <w:rsid w:val="05A38237"/>
    <w:rsid w:val="06961EB0"/>
    <w:rsid w:val="0699C4EE"/>
    <w:rsid w:val="06EF6D99"/>
    <w:rsid w:val="071B6A42"/>
    <w:rsid w:val="08C96F1E"/>
    <w:rsid w:val="08DD7F0C"/>
    <w:rsid w:val="09473E4D"/>
    <w:rsid w:val="09FE337A"/>
    <w:rsid w:val="0A726726"/>
    <w:rsid w:val="0B11D1A6"/>
    <w:rsid w:val="0C0BB570"/>
    <w:rsid w:val="0D1961CF"/>
    <w:rsid w:val="0ED5FD64"/>
    <w:rsid w:val="0FF63873"/>
    <w:rsid w:val="10156032"/>
    <w:rsid w:val="11076DE7"/>
    <w:rsid w:val="11827837"/>
    <w:rsid w:val="1200AA4F"/>
    <w:rsid w:val="123F88BE"/>
    <w:rsid w:val="1449226A"/>
    <w:rsid w:val="15180643"/>
    <w:rsid w:val="16CB3211"/>
    <w:rsid w:val="16EE0A59"/>
    <w:rsid w:val="1819B6D3"/>
    <w:rsid w:val="182EA26A"/>
    <w:rsid w:val="189839BE"/>
    <w:rsid w:val="18A1B382"/>
    <w:rsid w:val="18D86A9D"/>
    <w:rsid w:val="1A118AD8"/>
    <w:rsid w:val="1A52E9E9"/>
    <w:rsid w:val="1AFB48E3"/>
    <w:rsid w:val="1C0A783D"/>
    <w:rsid w:val="1E0D1C57"/>
    <w:rsid w:val="1F9E8745"/>
    <w:rsid w:val="2103EF04"/>
    <w:rsid w:val="210A5128"/>
    <w:rsid w:val="24204BA6"/>
    <w:rsid w:val="245EAD7D"/>
    <w:rsid w:val="248F1DD6"/>
    <w:rsid w:val="24D1A723"/>
    <w:rsid w:val="26E0329D"/>
    <w:rsid w:val="275DB75D"/>
    <w:rsid w:val="293F7ADD"/>
    <w:rsid w:val="298FE039"/>
    <w:rsid w:val="29ABE998"/>
    <w:rsid w:val="2B464560"/>
    <w:rsid w:val="2C1C0B86"/>
    <w:rsid w:val="2D450A09"/>
    <w:rsid w:val="2DAB49B6"/>
    <w:rsid w:val="2DCE8B83"/>
    <w:rsid w:val="2E25A854"/>
    <w:rsid w:val="2ECA43BE"/>
    <w:rsid w:val="2F9DBC31"/>
    <w:rsid w:val="30020AF1"/>
    <w:rsid w:val="306E080C"/>
    <w:rsid w:val="32DB102E"/>
    <w:rsid w:val="33059CB4"/>
    <w:rsid w:val="33B2BE96"/>
    <w:rsid w:val="33BB5300"/>
    <w:rsid w:val="34614969"/>
    <w:rsid w:val="358988DA"/>
    <w:rsid w:val="3B972AB6"/>
    <w:rsid w:val="3B9BFECA"/>
    <w:rsid w:val="3C521B19"/>
    <w:rsid w:val="3C8700E8"/>
    <w:rsid w:val="3CFA43D5"/>
    <w:rsid w:val="3D2B74BA"/>
    <w:rsid w:val="3D869385"/>
    <w:rsid w:val="3E03A17D"/>
    <w:rsid w:val="3EA4EF3E"/>
    <w:rsid w:val="3EBAD86E"/>
    <w:rsid w:val="3ECD0BBF"/>
    <w:rsid w:val="3EF0B030"/>
    <w:rsid w:val="3F8B2CE7"/>
    <w:rsid w:val="3FC118D8"/>
    <w:rsid w:val="3FD66A3D"/>
    <w:rsid w:val="3FD68B9F"/>
    <w:rsid w:val="3FDC7392"/>
    <w:rsid w:val="40DE23F4"/>
    <w:rsid w:val="41A077FA"/>
    <w:rsid w:val="41E2114A"/>
    <w:rsid w:val="42258811"/>
    <w:rsid w:val="4242A2D8"/>
    <w:rsid w:val="4380B9CF"/>
    <w:rsid w:val="441F8EC5"/>
    <w:rsid w:val="442EB9B9"/>
    <w:rsid w:val="44F0A067"/>
    <w:rsid w:val="4510C86D"/>
    <w:rsid w:val="4567DA7B"/>
    <w:rsid w:val="46A2D2F9"/>
    <w:rsid w:val="471F998B"/>
    <w:rsid w:val="480DF556"/>
    <w:rsid w:val="4859A3A6"/>
    <w:rsid w:val="490208E4"/>
    <w:rsid w:val="497ADAE9"/>
    <w:rsid w:val="4A6B6497"/>
    <w:rsid w:val="4AB6CB46"/>
    <w:rsid w:val="4B48FB7D"/>
    <w:rsid w:val="4C20C820"/>
    <w:rsid w:val="4CAEF534"/>
    <w:rsid w:val="4CF925D4"/>
    <w:rsid w:val="4EA0E317"/>
    <w:rsid w:val="4ED0F1F6"/>
    <w:rsid w:val="4F80BE7E"/>
    <w:rsid w:val="505975DF"/>
    <w:rsid w:val="50B23F5B"/>
    <w:rsid w:val="51000CC2"/>
    <w:rsid w:val="514F7D52"/>
    <w:rsid w:val="51A0095B"/>
    <w:rsid w:val="51CD8689"/>
    <w:rsid w:val="523980E7"/>
    <w:rsid w:val="5260F4E1"/>
    <w:rsid w:val="53065F1C"/>
    <w:rsid w:val="53555434"/>
    <w:rsid w:val="547D9BEF"/>
    <w:rsid w:val="560E0E48"/>
    <w:rsid w:val="565E0848"/>
    <w:rsid w:val="576F83A5"/>
    <w:rsid w:val="57801617"/>
    <w:rsid w:val="58FBB9A0"/>
    <w:rsid w:val="599395F5"/>
    <w:rsid w:val="5B753F2D"/>
    <w:rsid w:val="5BE0D49D"/>
    <w:rsid w:val="5BE17983"/>
    <w:rsid w:val="5CCD8C66"/>
    <w:rsid w:val="5D0817F5"/>
    <w:rsid w:val="5D2E7702"/>
    <w:rsid w:val="5DD84700"/>
    <w:rsid w:val="5F00C340"/>
    <w:rsid w:val="6002996B"/>
    <w:rsid w:val="60E7C592"/>
    <w:rsid w:val="61F53D7D"/>
    <w:rsid w:val="6254BBCC"/>
    <w:rsid w:val="631BBBF9"/>
    <w:rsid w:val="656778EA"/>
    <w:rsid w:val="662CF049"/>
    <w:rsid w:val="6892043F"/>
    <w:rsid w:val="697C7251"/>
    <w:rsid w:val="699ECBA8"/>
    <w:rsid w:val="6A023FF6"/>
    <w:rsid w:val="6A40964F"/>
    <w:rsid w:val="6B31AAC8"/>
    <w:rsid w:val="6BB58511"/>
    <w:rsid w:val="6C296CC5"/>
    <w:rsid w:val="6C8150F2"/>
    <w:rsid w:val="6CB08259"/>
    <w:rsid w:val="6E18673E"/>
    <w:rsid w:val="6EC536E2"/>
    <w:rsid w:val="6F270B93"/>
    <w:rsid w:val="6F673D5B"/>
    <w:rsid w:val="6FE1E3C7"/>
    <w:rsid w:val="70A08CB7"/>
    <w:rsid w:val="70A7B882"/>
    <w:rsid w:val="70B3504B"/>
    <w:rsid w:val="72414D1A"/>
    <w:rsid w:val="729F2267"/>
    <w:rsid w:val="73A8B05F"/>
    <w:rsid w:val="73F96085"/>
    <w:rsid w:val="78D6AD33"/>
    <w:rsid w:val="7C184E96"/>
    <w:rsid w:val="7CA6564F"/>
    <w:rsid w:val="7CB1B989"/>
    <w:rsid w:val="7D0017E6"/>
    <w:rsid w:val="7D6B5946"/>
    <w:rsid w:val="7E172297"/>
    <w:rsid w:val="7F9E6A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AD82C"/>
  <w15:chartTrackingRefBased/>
  <w15:docId w15:val="{B5468A38-50BD-4DB5-A09C-A86482BF5C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2982"/>
  </w:style>
  <w:style w:type="paragraph" w:styleId="Heading1">
    <w:name w:val="heading 1"/>
    <w:basedOn w:val="Normal"/>
    <w:next w:val="Normal"/>
    <w:link w:val="Heading1Char"/>
    <w:uiPriority w:val="9"/>
    <w:qFormat/>
    <w:rsid w:val="00A6565C"/>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6565C"/>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59"/>
    <w:rsid w:val="00A6565C"/>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A6565C"/>
    <w:pPr>
      <w:ind w:left="720"/>
      <w:contextualSpacing/>
    </w:pPr>
  </w:style>
  <w:style w:type="character" w:styleId="Hyperlink">
    <w:name w:val="Hyperlink"/>
    <w:basedOn w:val="DefaultParagraphFont"/>
    <w:uiPriority w:val="99"/>
    <w:unhideWhenUsed/>
    <w:rsid w:val="00A6565C"/>
    <w:rPr>
      <w:color w:val="0563C1" w:themeColor="hyperlink"/>
      <w:u w:val="single"/>
    </w:rPr>
  </w:style>
  <w:style w:type="paragraph" w:styleId="FootnoteText">
    <w:name w:val="footnote text"/>
    <w:basedOn w:val="Normal"/>
    <w:link w:val="FootnoteTextChar"/>
    <w:uiPriority w:val="99"/>
    <w:semiHidden/>
    <w:unhideWhenUsed/>
    <w:rsid w:val="00A6565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6565C"/>
    <w:rPr>
      <w:sz w:val="20"/>
      <w:szCs w:val="20"/>
    </w:rPr>
  </w:style>
  <w:style w:type="character" w:styleId="FootnoteReference">
    <w:name w:val="footnote reference"/>
    <w:basedOn w:val="DefaultParagraphFont"/>
    <w:uiPriority w:val="99"/>
    <w:semiHidden/>
    <w:unhideWhenUsed/>
    <w:rsid w:val="00A6565C"/>
    <w:rPr>
      <w:vertAlign w:val="superscript"/>
    </w:rPr>
  </w:style>
  <w:style w:type="paragraph" w:styleId="Header">
    <w:name w:val="header"/>
    <w:basedOn w:val="Normal"/>
    <w:link w:val="HeaderChar"/>
    <w:uiPriority w:val="99"/>
    <w:semiHidden/>
    <w:unhideWhenUsed/>
    <w:rsid w:val="005747CB"/>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5747CB"/>
  </w:style>
  <w:style w:type="paragraph" w:styleId="Footer">
    <w:name w:val="footer"/>
    <w:basedOn w:val="Normal"/>
    <w:link w:val="FooterChar"/>
    <w:uiPriority w:val="99"/>
    <w:semiHidden/>
    <w:unhideWhenUsed/>
    <w:rsid w:val="005747CB"/>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5747CB"/>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normaltextrun" w:customStyle="1">
    <w:name w:val="normaltextrun"/>
    <w:basedOn w:val="DefaultParagraphFont"/>
    <w:rsid w:val="00DB0E66"/>
  </w:style>
  <w:style w:type="character" w:styleId="eop" w:customStyle="1">
    <w:name w:val="eop"/>
    <w:basedOn w:val="DefaultParagraphFont"/>
    <w:rsid w:val="00DB0E66"/>
  </w:style>
  <w:style w:type="paragraph" w:styleId="paragraph" w:customStyle="1">
    <w:name w:val="paragraph"/>
    <w:basedOn w:val="Normal"/>
    <w:rsid w:val="00DB0E66"/>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3E505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73F6D"/>
    <w:rPr>
      <w:b/>
      <w:bCs/>
    </w:rPr>
  </w:style>
  <w:style w:type="character" w:styleId="CommentSubjectChar" w:customStyle="1">
    <w:name w:val="Comment Subject Char"/>
    <w:basedOn w:val="CommentTextChar"/>
    <w:link w:val="CommentSubject"/>
    <w:uiPriority w:val="99"/>
    <w:semiHidden/>
    <w:rsid w:val="00673F6D"/>
    <w:rPr>
      <w:b/>
      <w:bCs/>
      <w:sz w:val="20"/>
      <w:szCs w:val="20"/>
    </w:rPr>
  </w:style>
  <w:style w:type="character" w:styleId="Mention">
    <w:name w:val="Mention"/>
    <w:basedOn w:val="DefaultParagraphFont"/>
    <w:uiPriority w:val="99"/>
    <w:unhideWhenUsed/>
    <w:rsid w:val="00673F6D"/>
    <w:rPr>
      <w:color w:val="2B579A"/>
      <w:shd w:val="clear" w:color="auto" w:fill="E1DFDD"/>
    </w:rPr>
  </w:style>
  <w:style w:type="paragraph" w:styleId="Revision">
    <w:name w:val="Revision"/>
    <w:hidden/>
    <w:uiPriority w:val="99"/>
    <w:semiHidden/>
    <w:rsid w:val="009C00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x.com/UNDP_India/status/1909138083900957150?utm_source=chatgpt.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hehindu.com/sci-tech/health/community-participation-and-digital-innovation-vital-for-universal-immunisation-undp-india-chief/article69493667.ec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undp.org/india/stories/bridging-islands-innovation-i-inspiring-india" TargetMode="External"/><Relationship Id="rId25" Type="http://schemas.openxmlformats.org/officeDocument/2006/relationships/hyperlink" Target="https://undp.sharepoint.com/:b:/r/teams/IND/Digital%20Document%20Repository/Health%20System%20Strengthening/HSS%20Team_%20General%20Filing/HSS-III-%20Aug%202023-Dec%202026/CoPD/COP-D/5.%20Deliverables/Bi-Annual%20Report-HSS3-Final%2028th%20Apr%202025.pdf?csf=1&amp;web=1&amp;e=NucOJI" TargetMode="External"/><Relationship Id="rId2" Type="http://schemas.openxmlformats.org/officeDocument/2006/relationships/customXml" Target="../customXml/item2.xml"/><Relationship Id="rId16" Type="http://schemas.openxmlformats.org/officeDocument/2006/relationships/hyperlink" Target="https://x.com/UNDP_India/status/1881219145196323125?utm_source=chatgpt.com" TargetMode="External"/><Relationship Id="rId20" Type="http://schemas.openxmlformats.org/officeDocument/2006/relationships/hyperlink" Target="https://x.com/UNDP_India/status/1917577571295711602"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uwinadmin.mohfw.gov.in/uipreports" TargetMode="External"/><Relationship Id="rId5" Type="http://schemas.openxmlformats.org/officeDocument/2006/relationships/numbering" Target="numbering.xml"/><Relationship Id="rId15" Type="http://schemas.openxmlformats.org/officeDocument/2006/relationships/hyperlink" Target="https://www.thehindu.com/sci-tech/health/community-participation-and-digital-innovation-vital-for-universal-immunisation-undp-india-chief/article69493667.ece" TargetMode="External"/><Relationship Id="rId23" Type="http://schemas.openxmlformats.org/officeDocument/2006/relationships/hyperlink" Target="https://x.com/DakshinNews/status/1972922806410084572?t=3I69yHTrBqeLTo_BZtlhKA&amp;s=08"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ndp.org/india/stories/they-said-women-us-couldnt-use-technology-i-set-out-prove-them-wro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undp.org/india/blog/immunisation-national-promise-making" TargetMode="External"/><Relationship Id="rId27"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39B1AFFC-48E5-4DC5-8AB1-3BC30AB63690}">
    <t:Anchor>
      <t:Comment id="597887369"/>
    </t:Anchor>
    <t:History>
      <t:Event id="{5A94CDA4-A143-4F55-8F86-12AFE482E977}" time="2025-12-16T06:15:40.698Z">
        <t:Attribution userId="S::magda.rios@undp.org::95518c86-3438-4d9f-88a7-3b3f30d29d2c" userProvider="AD" userName="Magda Rios"/>
        <t:Anchor>
          <t:Comment id="597887369"/>
        </t:Anchor>
        <t:Create/>
      </t:Event>
      <t:Event id="{2E469BDD-6EF0-4646-89C2-4DC0DB8EE9E4}" time="2025-12-16T06:15:40.698Z">
        <t:Attribution userId="S::magda.rios@undp.org::95518c86-3438-4d9f-88a7-3b3f30d29d2c" userProvider="AD" userName="Magda Rios"/>
        <t:Anchor>
          <t:Comment id="597887369"/>
        </t:Anchor>
        <t:Assign userId="S::ramakrishna.bhatta@undp.org::7612fe4e-b624-491c-b03e-09aac3c84b5c" userProvider="AD" userName="Ramakrishna Bhatta"/>
      </t:Event>
      <t:Event id="{1FED1D78-1AE6-43C0-9564-91C82ABAB3E1}" time="2025-12-16T06:15:40.698Z">
        <t:Attribution userId="S::magda.rios@undp.org::95518c86-3438-4d9f-88a7-3b3f30d29d2c" userProvider="AD" userName="Magda Rios"/>
        <t:Anchor>
          <t:Comment id="597887369"/>
        </t:Anchor>
        <t:SetTitle title="@Ramakrishna Bhatta @Sandeep Adhikari @Preeti Sharma please update these figures. Both in USD and INR."/>
      </t:Event>
      <t:Event id="{01B8D78D-9B11-489B-BCE7-6E70D98399AA}" time="2025-12-17T12:46:57.525Z">
        <t:Attribution userId="S::meenakshi.deol@undp.org::a2ac2dff-f185-41ef-8110-8f75a95b2032" userProvider="AD" userName="Meenakshi Deol"/>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B0406 - India - New Delhi</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01001150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UNDP-IND</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247C8B-58B9-CE4D-BA23-CB7DC31A5D05}">
  <ds:schemaRefs>
    <ds:schemaRef ds:uri="http://schemas.openxmlformats.org/officeDocument/2006/bibliography"/>
  </ds:schemaRefs>
</ds:datastoreItem>
</file>

<file path=customXml/itemProps2.xml><?xml version="1.0" encoding="utf-8"?>
<ds:datastoreItem xmlns:ds="http://schemas.openxmlformats.org/officeDocument/2006/customXml" ds:itemID="{5D4663BE-469B-4436-8E18-15C83D929208}">
  <ds:schemaRefs>
    <ds:schemaRef ds:uri="http://schemas.microsoft.com/sharepoint/v3/contenttype/forms"/>
  </ds:schemaRefs>
</ds:datastoreItem>
</file>

<file path=customXml/itemProps3.xml><?xml version="1.0" encoding="utf-8"?>
<ds:datastoreItem xmlns:ds="http://schemas.openxmlformats.org/officeDocument/2006/customXml" ds:itemID="{C810D8C0-3486-4F22-9924-EB8B8C5582A2}">
  <ds:schemaRefs>
    <ds:schemaRef ds:uri="http://schemas.microsoft.com/office/2006/metadata/properties"/>
    <ds:schemaRef ds:uri="http://schemas.microsoft.com/office/infopath/2007/PartnerControls"/>
    <ds:schemaRef ds:uri="49f85995-0ff4-4d86-bb6d-ceb2f05524d7"/>
    <ds:schemaRef ds:uri="38192fc3-658c-4681-90bb-4c860c3ea356"/>
  </ds:schemaRefs>
</ds:datastoreItem>
</file>

<file path=customXml/itemProps4.xml><?xml version="1.0" encoding="utf-8"?>
<ds:datastoreItem xmlns:ds="http://schemas.openxmlformats.org/officeDocument/2006/customXml" ds:itemID="{304F8FD3-D7C0-46AA-8D7A-E5DC51D562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Ten</dc:creator>
  <cp:keywords/>
  <dc:description/>
  <cp:lastModifiedBy>Ashwani Verma</cp:lastModifiedBy>
  <cp:revision>276</cp:revision>
  <dcterms:created xsi:type="dcterms:W3CDTF">2025-10-17T00:32:00Z</dcterms:created>
  <dcterms:modified xsi:type="dcterms:W3CDTF">2025-12-29T05:00:26Z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docLang">
    <vt:lpwstr>en</vt:lpwstr>
  </property>
</Properties>
</file>