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10D60" w14:textId="645A4130" w:rsidR="006A01BA" w:rsidRPr="006B029E" w:rsidRDefault="006A01BA" w:rsidP="006A01BA">
      <w:pPr>
        <w:jc w:val="center"/>
        <w:rPr>
          <w:rFonts w:ascii="Arial Nova" w:hAnsi="Arial Nova" w:cs="Times New Roman"/>
          <w:b/>
          <w:bCs/>
          <w:color w:val="000000" w:themeColor="text1"/>
          <w:sz w:val="24"/>
          <w:szCs w:val="24"/>
          <w:lang w:val="en-US"/>
        </w:rPr>
      </w:pPr>
      <w:r w:rsidRPr="006B029E">
        <w:rPr>
          <w:rFonts w:ascii="Arial Nova" w:hAnsi="Arial Nova" w:cs="Times New Roman"/>
          <w:b/>
          <w:bCs/>
          <w:color w:val="000000" w:themeColor="text1"/>
          <w:sz w:val="24"/>
          <w:szCs w:val="24"/>
          <w:lang w:val="en-US"/>
        </w:rPr>
        <w:t>Project Annual Progress Report [</w:t>
      </w:r>
      <w:r w:rsidR="00932BF5">
        <w:rPr>
          <w:rFonts w:ascii="Arial Nova" w:hAnsi="Arial Nova" w:cs="Times New Roman"/>
          <w:b/>
          <w:bCs/>
          <w:color w:val="000000" w:themeColor="text1"/>
          <w:sz w:val="24"/>
          <w:szCs w:val="24"/>
          <w:lang w:val="en-US"/>
        </w:rPr>
        <w:t>2025</w:t>
      </w:r>
      <w:r w:rsidRPr="006B029E">
        <w:rPr>
          <w:rFonts w:ascii="Arial Nova" w:hAnsi="Arial Nova" w:cs="Times New Roman"/>
          <w:b/>
          <w:bCs/>
          <w:color w:val="000000" w:themeColor="text1"/>
          <w:sz w:val="24"/>
          <w:szCs w:val="24"/>
          <w:lang w:val="en-US"/>
        </w:rPr>
        <w:t>]</w:t>
      </w:r>
    </w:p>
    <w:p w14:paraId="0A0AF3FF" w14:textId="77777777" w:rsidR="006A01BA" w:rsidRDefault="006A01BA" w:rsidP="006A01BA">
      <w:pPr>
        <w:ind w:left="-426"/>
        <w:rPr>
          <w:rFonts w:ascii="Arial Nova" w:hAnsi="Arial Nova" w:cs="Times New Roman"/>
          <w:b/>
          <w:bCs/>
          <w:color w:val="000000" w:themeColor="text1"/>
          <w:sz w:val="21"/>
          <w:szCs w:val="21"/>
          <w:lang w:val="en-US"/>
        </w:rPr>
      </w:pPr>
      <w:bookmarkStart w:id="0" w:name="_Hlk141437911"/>
      <w:r>
        <w:rPr>
          <w:rFonts w:ascii="Arial Nova" w:hAnsi="Arial Nova" w:cs="Times New Roman"/>
          <w:b/>
          <w:bCs/>
          <w:color w:val="000000" w:themeColor="text1"/>
          <w:sz w:val="21"/>
          <w:szCs w:val="21"/>
          <w:lang w:val="en-US"/>
        </w:rPr>
        <w:t>Table of Contents</w:t>
      </w:r>
    </w:p>
    <w:tbl>
      <w:tblPr>
        <w:tblStyle w:val="TableGrid"/>
        <w:tblW w:w="0" w:type="auto"/>
        <w:tblInd w:w="-431" w:type="dxa"/>
        <w:tblLook w:val="04A0" w:firstRow="1" w:lastRow="0" w:firstColumn="1" w:lastColumn="0" w:noHBand="0" w:noVBand="1"/>
      </w:tblPr>
      <w:tblGrid>
        <w:gridCol w:w="1702"/>
        <w:gridCol w:w="8194"/>
      </w:tblGrid>
      <w:tr w:rsidR="006A01BA" w14:paraId="6654CB82" w14:textId="77777777" w:rsidTr="00C92296">
        <w:tc>
          <w:tcPr>
            <w:tcW w:w="1702" w:type="dxa"/>
          </w:tcPr>
          <w:p w14:paraId="613F2220"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1</w:t>
            </w:r>
          </w:p>
        </w:tc>
        <w:tc>
          <w:tcPr>
            <w:tcW w:w="8194" w:type="dxa"/>
          </w:tcPr>
          <w:p w14:paraId="4E0D1112"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color w:val="000000" w:themeColor="text1"/>
                <w:sz w:val="20"/>
                <w:szCs w:val="20"/>
                <w:lang w:val="en-US"/>
              </w:rPr>
              <w:t>Project Details</w:t>
            </w:r>
            <w:r w:rsidRPr="006B37FD">
              <w:rPr>
                <w:rFonts w:ascii="Arial Nova" w:hAnsi="Arial Nova" w:cs="Times New Roman"/>
                <w:b/>
                <w:bCs/>
                <w:color w:val="000000" w:themeColor="text1"/>
                <w:sz w:val="20"/>
                <w:szCs w:val="20"/>
                <w:lang w:val="en-US"/>
              </w:rPr>
              <w:t xml:space="preserve"> </w:t>
            </w:r>
          </w:p>
        </w:tc>
      </w:tr>
      <w:tr w:rsidR="006A01BA" w14:paraId="7BBF7390" w14:textId="77777777" w:rsidTr="00C92296">
        <w:tc>
          <w:tcPr>
            <w:tcW w:w="1702" w:type="dxa"/>
          </w:tcPr>
          <w:p w14:paraId="5E10309D"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2</w:t>
            </w:r>
          </w:p>
        </w:tc>
        <w:tc>
          <w:tcPr>
            <w:tcW w:w="8194" w:type="dxa"/>
          </w:tcPr>
          <w:p w14:paraId="2E25D093"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color w:val="000000" w:themeColor="text1"/>
                <w:sz w:val="20"/>
                <w:szCs w:val="20"/>
                <w:lang w:val="en-US"/>
              </w:rPr>
              <w:t>Output Level Progress Reporting</w:t>
            </w:r>
          </w:p>
        </w:tc>
      </w:tr>
      <w:tr w:rsidR="006A01BA" w14:paraId="75BD780A" w14:textId="77777777" w:rsidTr="00C92296">
        <w:tc>
          <w:tcPr>
            <w:tcW w:w="1702" w:type="dxa"/>
          </w:tcPr>
          <w:p w14:paraId="7AC1452F"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3</w:t>
            </w:r>
          </w:p>
        </w:tc>
        <w:tc>
          <w:tcPr>
            <w:tcW w:w="8194" w:type="dxa"/>
          </w:tcPr>
          <w:p w14:paraId="63880F3D" w14:textId="2E2B3874"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color w:val="000000" w:themeColor="text1"/>
                <w:sz w:val="20"/>
                <w:szCs w:val="20"/>
                <w:lang w:val="en-US"/>
              </w:rPr>
              <w:t>202</w:t>
            </w:r>
            <w:r w:rsidR="008E60E3">
              <w:rPr>
                <w:rFonts w:ascii="Arial Nova" w:hAnsi="Arial Nova" w:cs="Times New Roman"/>
                <w:color w:val="000000" w:themeColor="text1"/>
                <w:sz w:val="20"/>
                <w:szCs w:val="20"/>
                <w:lang w:val="en-US"/>
              </w:rPr>
              <w:t>5</w:t>
            </w:r>
            <w:r w:rsidRPr="006B37FD">
              <w:rPr>
                <w:rFonts w:ascii="Arial Nova" w:hAnsi="Arial Nova" w:cs="Times New Roman"/>
                <w:color w:val="000000" w:themeColor="text1"/>
                <w:sz w:val="20"/>
                <w:szCs w:val="20"/>
                <w:lang w:val="en-US"/>
              </w:rPr>
              <w:t xml:space="preserve"> Financial Summary</w:t>
            </w:r>
          </w:p>
        </w:tc>
      </w:tr>
      <w:tr w:rsidR="006A01BA" w14:paraId="7C2DE3A8" w14:textId="77777777" w:rsidTr="00C92296">
        <w:tc>
          <w:tcPr>
            <w:tcW w:w="1702" w:type="dxa"/>
          </w:tcPr>
          <w:p w14:paraId="00B31285"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4</w:t>
            </w:r>
          </w:p>
        </w:tc>
        <w:tc>
          <w:tcPr>
            <w:tcW w:w="8194" w:type="dxa"/>
          </w:tcPr>
          <w:p w14:paraId="70DA2798" w14:textId="77777777" w:rsidR="006A01BA" w:rsidRPr="006B37FD" w:rsidRDefault="006A01BA" w:rsidP="00C92296">
            <w:pPr>
              <w:rPr>
                <w:rFonts w:ascii="Arial Nova" w:hAnsi="Arial Nova" w:cs="Times New Roman"/>
                <w:color w:val="000000" w:themeColor="text1"/>
                <w:sz w:val="20"/>
                <w:szCs w:val="20"/>
                <w:lang w:val="en-US"/>
              </w:rPr>
            </w:pPr>
            <w:r w:rsidRPr="006B37FD">
              <w:rPr>
                <w:rFonts w:ascii="Arial Nova" w:hAnsi="Arial Nova" w:cs="Times New Roman"/>
                <w:color w:val="000000" w:themeColor="text1"/>
                <w:sz w:val="20"/>
                <w:szCs w:val="20"/>
                <w:lang w:val="en-US"/>
              </w:rPr>
              <w:t>Recommendations (by IPs and Project Team to the Project Board)</w:t>
            </w:r>
          </w:p>
        </w:tc>
      </w:tr>
      <w:tr w:rsidR="006A01BA" w14:paraId="542032CC" w14:textId="77777777" w:rsidTr="00C92296">
        <w:tc>
          <w:tcPr>
            <w:tcW w:w="1702" w:type="dxa"/>
          </w:tcPr>
          <w:p w14:paraId="0783AFED"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 xml:space="preserve">Section 5: </w:t>
            </w:r>
          </w:p>
        </w:tc>
        <w:tc>
          <w:tcPr>
            <w:tcW w:w="8194" w:type="dxa"/>
          </w:tcPr>
          <w:p w14:paraId="6200CF5E" w14:textId="77777777" w:rsidR="006A01BA" w:rsidRPr="006B37FD" w:rsidRDefault="006A01BA" w:rsidP="00C92296">
            <w:pPr>
              <w:rPr>
                <w:rFonts w:ascii="Arial Nova" w:hAnsi="Arial Nova" w:cs="Times New Roman"/>
                <w:color w:val="000000" w:themeColor="text1"/>
                <w:sz w:val="20"/>
                <w:szCs w:val="20"/>
                <w:lang w:val="en-US"/>
              </w:rPr>
            </w:pPr>
            <w:r w:rsidRPr="006B37FD">
              <w:rPr>
                <w:rFonts w:ascii="Arial Nova" w:hAnsi="Arial Nova" w:cs="Times New Roman"/>
                <w:color w:val="000000" w:themeColor="text1"/>
                <w:sz w:val="20"/>
                <w:szCs w:val="20"/>
                <w:lang w:val="en-US"/>
              </w:rPr>
              <w:t>Annexes</w:t>
            </w:r>
          </w:p>
        </w:tc>
      </w:tr>
    </w:tbl>
    <w:p w14:paraId="72499A4B" w14:textId="77777777" w:rsidR="006A01BA" w:rsidRDefault="006A01BA" w:rsidP="006A01BA">
      <w:pPr>
        <w:rPr>
          <w:rFonts w:ascii="Arial Nova" w:hAnsi="Arial Nova" w:cs="Times New Roman"/>
          <w:b/>
          <w:bCs/>
          <w:color w:val="000000" w:themeColor="text1"/>
          <w:sz w:val="21"/>
          <w:szCs w:val="21"/>
          <w:lang w:val="en-US"/>
        </w:rPr>
      </w:pPr>
    </w:p>
    <w:p w14:paraId="0CB11574" w14:textId="77777777" w:rsidR="006A01BA" w:rsidRPr="00B75D74" w:rsidRDefault="006A01BA" w:rsidP="006A01BA">
      <w:pPr>
        <w:shd w:val="clear" w:color="auto" w:fill="D5DCE4" w:themeFill="text2" w:themeFillTint="33"/>
        <w:ind w:left="-426"/>
        <w:rPr>
          <w:rFonts w:cstheme="minorHAnsi"/>
          <w:b/>
          <w:bCs/>
          <w:color w:val="000000" w:themeColor="text1"/>
          <w:sz w:val="20"/>
          <w:szCs w:val="20"/>
          <w:lang w:val="en-US"/>
        </w:rPr>
      </w:pPr>
      <w:bookmarkStart w:id="1" w:name="_Hlk141437944"/>
      <w:r w:rsidRPr="00B75D74">
        <w:rPr>
          <w:rFonts w:cstheme="minorHAnsi"/>
          <w:b/>
          <w:bCs/>
          <w:color w:val="000000" w:themeColor="text1"/>
          <w:sz w:val="20"/>
          <w:szCs w:val="20"/>
          <w:lang w:val="en-US"/>
        </w:rPr>
        <w:t xml:space="preserve">Section </w:t>
      </w:r>
      <w:bookmarkEnd w:id="0"/>
      <w:r w:rsidRPr="00B75D74">
        <w:rPr>
          <w:rFonts w:cstheme="minorHAnsi"/>
          <w:b/>
          <w:bCs/>
          <w:color w:val="000000" w:themeColor="text1"/>
          <w:sz w:val="20"/>
          <w:szCs w:val="20"/>
          <w:lang w:val="en-US"/>
        </w:rPr>
        <w:t>1: Project Details</w:t>
      </w:r>
    </w:p>
    <w:tbl>
      <w:tblPr>
        <w:tblStyle w:val="TableGrid"/>
        <w:tblW w:w="9924" w:type="dxa"/>
        <w:tblInd w:w="-431" w:type="dxa"/>
        <w:tblLook w:val="04A0" w:firstRow="1" w:lastRow="0" w:firstColumn="1" w:lastColumn="0" w:noHBand="0" w:noVBand="1"/>
      </w:tblPr>
      <w:tblGrid>
        <w:gridCol w:w="3970"/>
        <w:gridCol w:w="5954"/>
      </w:tblGrid>
      <w:tr w:rsidR="006A01BA" w:rsidRPr="00B75D74" w14:paraId="0A0D4A7E" w14:textId="77777777" w:rsidTr="00C92296">
        <w:tc>
          <w:tcPr>
            <w:tcW w:w="3970" w:type="dxa"/>
            <w:shd w:val="clear" w:color="auto" w:fill="F2F2F2" w:themeFill="background1" w:themeFillShade="F2"/>
            <w:hideMark/>
          </w:tcPr>
          <w:bookmarkEnd w:id="1"/>
          <w:p w14:paraId="0090AD54"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Project Name: </w:t>
            </w:r>
          </w:p>
        </w:tc>
        <w:tc>
          <w:tcPr>
            <w:tcW w:w="5954" w:type="dxa"/>
          </w:tcPr>
          <w:p w14:paraId="49562D1B" w14:textId="6C841F37" w:rsidR="006A01BA" w:rsidRPr="00B75D74" w:rsidRDefault="006A01BA" w:rsidP="00C92296">
            <w:pPr>
              <w:spacing w:after="160" w:line="259" w:lineRule="auto"/>
              <w:rPr>
                <w:rFonts w:cstheme="minorHAnsi"/>
                <w:color w:val="000000" w:themeColor="text1"/>
                <w:sz w:val="20"/>
                <w:szCs w:val="20"/>
                <w:lang w:val="en-US"/>
              </w:rPr>
            </w:pPr>
            <w:r w:rsidRPr="00B75D74">
              <w:rPr>
                <w:rFonts w:cstheme="minorHAnsi"/>
                <w:color w:val="000000" w:themeColor="text1"/>
                <w:sz w:val="20"/>
                <w:szCs w:val="20"/>
                <w:lang w:val="en-US"/>
              </w:rPr>
              <w:t>Green</w:t>
            </w:r>
            <w:r w:rsidR="00B74B77" w:rsidRPr="00B75D74">
              <w:rPr>
                <w:rFonts w:cstheme="minorHAnsi"/>
                <w:color w:val="000000" w:themeColor="text1"/>
                <w:sz w:val="20"/>
                <w:szCs w:val="20"/>
                <w:lang w:val="en-US"/>
              </w:rPr>
              <w:t xml:space="preserve"> Botswana</w:t>
            </w:r>
          </w:p>
        </w:tc>
      </w:tr>
      <w:tr w:rsidR="006A01BA" w:rsidRPr="00B75D74" w14:paraId="3D61EE27" w14:textId="77777777" w:rsidTr="00C92296">
        <w:tc>
          <w:tcPr>
            <w:tcW w:w="3970" w:type="dxa"/>
            <w:shd w:val="clear" w:color="auto" w:fill="F2F2F2" w:themeFill="background1" w:themeFillShade="F2"/>
            <w:hideMark/>
          </w:tcPr>
          <w:p w14:paraId="3AEF6F02" w14:textId="77777777" w:rsidR="006A01BA" w:rsidRPr="00B75D74" w:rsidRDefault="006A01BA" w:rsidP="00C92296">
            <w:pPr>
              <w:spacing w:after="160" w:line="259" w:lineRule="auto"/>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Business Unit: </w:t>
            </w:r>
          </w:p>
        </w:tc>
        <w:tc>
          <w:tcPr>
            <w:tcW w:w="5954" w:type="dxa"/>
            <w:hideMark/>
          </w:tcPr>
          <w:p w14:paraId="0E827227" w14:textId="77777777" w:rsidR="006A01BA" w:rsidRPr="00B75D74" w:rsidRDefault="006A01BA" w:rsidP="00C92296">
            <w:pPr>
              <w:spacing w:after="160" w:line="259" w:lineRule="auto"/>
              <w:rPr>
                <w:rFonts w:cstheme="minorHAnsi"/>
                <w:color w:val="000000" w:themeColor="text1"/>
                <w:sz w:val="20"/>
                <w:szCs w:val="20"/>
                <w:lang w:val="en-US"/>
              </w:rPr>
            </w:pPr>
            <w:r w:rsidRPr="00B75D74">
              <w:rPr>
                <w:rFonts w:cstheme="minorHAnsi"/>
                <w:color w:val="000000" w:themeColor="text1"/>
                <w:sz w:val="20"/>
                <w:szCs w:val="20"/>
                <w:lang w:val="en-US"/>
              </w:rPr>
              <w:t xml:space="preserve">BWA10 </w:t>
            </w:r>
          </w:p>
        </w:tc>
      </w:tr>
      <w:tr w:rsidR="006A01BA" w:rsidRPr="00B75D74" w14:paraId="22EBD202" w14:textId="77777777" w:rsidTr="00C92296">
        <w:tc>
          <w:tcPr>
            <w:tcW w:w="3970" w:type="dxa"/>
            <w:shd w:val="clear" w:color="auto" w:fill="F2F2F2" w:themeFill="background1" w:themeFillShade="F2"/>
            <w:hideMark/>
          </w:tcPr>
          <w:p w14:paraId="70FA198B" w14:textId="77777777" w:rsidR="006A01BA" w:rsidRPr="00B75D74" w:rsidRDefault="006A01BA" w:rsidP="00C92296">
            <w:pPr>
              <w:spacing w:after="160" w:line="259" w:lineRule="auto"/>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Project Description: </w:t>
            </w:r>
          </w:p>
        </w:tc>
        <w:tc>
          <w:tcPr>
            <w:tcW w:w="5954" w:type="dxa"/>
            <w:hideMark/>
          </w:tcPr>
          <w:p w14:paraId="1D6C09E7" w14:textId="77777777" w:rsidR="00C70E15" w:rsidRPr="00B75D74" w:rsidRDefault="00C70E15" w:rsidP="00C70E15">
            <w:pPr>
              <w:jc w:val="both"/>
              <w:rPr>
                <w:rFonts w:cstheme="minorHAnsi"/>
                <w:color w:val="000000" w:themeColor="text1"/>
                <w:sz w:val="20"/>
                <w:szCs w:val="20"/>
                <w:lang w:val="en-US"/>
              </w:rPr>
            </w:pPr>
            <w:r w:rsidRPr="00B75D74">
              <w:rPr>
                <w:rFonts w:cstheme="minorHAnsi"/>
                <w:color w:val="000000" w:themeColor="text1"/>
                <w:sz w:val="20"/>
                <w:szCs w:val="20"/>
                <w:lang w:val="en-US"/>
              </w:rPr>
              <w:t>The Green Portfolio supports the Ministry of Environment and Tourism (MET) in advancing environmental sustainability and strengthening resilience to climate change and disaster risks. This support is anchored in Botswana’s national policy and development frameworks, including the National Development Plans, Vision 2036, and the United Nations Sustainable Development Goals (SDGs).</w:t>
            </w:r>
          </w:p>
          <w:p w14:paraId="54C4AAEC" w14:textId="77777777" w:rsidR="00C70E15" w:rsidRPr="00B75D74" w:rsidRDefault="00C70E15" w:rsidP="00C70E15">
            <w:pPr>
              <w:jc w:val="both"/>
              <w:rPr>
                <w:rFonts w:cstheme="minorHAnsi"/>
                <w:color w:val="000000" w:themeColor="text1"/>
                <w:sz w:val="20"/>
                <w:szCs w:val="20"/>
                <w:lang w:val="en-US"/>
              </w:rPr>
            </w:pPr>
          </w:p>
          <w:p w14:paraId="0F71FC61" w14:textId="17DE0EEE" w:rsidR="006A01BA" w:rsidRPr="00B75D74" w:rsidRDefault="00C70E15" w:rsidP="00C70E15">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The portfolio operates within a context of heightened vulnerability to the projected impacts of climate change. Key challenges include managing trade-offs between economic development and environmental sustainability, limited enforcement and compliance with environmental laws and policies, gaps in legally recognized environmental rights and remedies, pervasive unsustainable land-use practices, and insufficient data and knowledge management systems to support evidence-based decision-making.</w:t>
            </w:r>
          </w:p>
        </w:tc>
      </w:tr>
      <w:tr w:rsidR="006A01BA" w:rsidRPr="00B75D74" w14:paraId="5562F851" w14:textId="77777777" w:rsidTr="00C92296">
        <w:tc>
          <w:tcPr>
            <w:tcW w:w="3970" w:type="dxa"/>
            <w:shd w:val="clear" w:color="auto" w:fill="F2F2F2" w:themeFill="background1" w:themeFillShade="F2"/>
          </w:tcPr>
          <w:p w14:paraId="4BE4561E"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National Develop Plan (Plan) Thematic Area</w:t>
            </w:r>
          </w:p>
        </w:tc>
        <w:tc>
          <w:tcPr>
            <w:tcW w:w="5954" w:type="dxa"/>
          </w:tcPr>
          <w:p w14:paraId="11C88A01" w14:textId="77777777" w:rsidR="006A01BA" w:rsidRPr="00B75D74" w:rsidRDefault="00716280" w:rsidP="00C92296">
            <w:pPr>
              <w:rPr>
                <w:rFonts w:cstheme="minorHAnsi"/>
                <w:color w:val="000000" w:themeColor="text1"/>
                <w:sz w:val="20"/>
                <w:szCs w:val="20"/>
                <w:lang w:val="en-US"/>
              </w:rPr>
            </w:pPr>
            <w:r w:rsidRPr="00B75D74">
              <w:rPr>
                <w:rFonts w:cstheme="minorHAnsi"/>
                <w:color w:val="000000" w:themeColor="text1"/>
                <w:sz w:val="20"/>
                <w:szCs w:val="20"/>
                <w:lang w:val="en-US"/>
              </w:rPr>
              <w:t>Sustainable Environment</w:t>
            </w:r>
          </w:p>
        </w:tc>
      </w:tr>
      <w:tr w:rsidR="006A01BA" w:rsidRPr="00B75D74" w14:paraId="610E6545" w14:textId="77777777" w:rsidTr="00C92296">
        <w:tc>
          <w:tcPr>
            <w:tcW w:w="3970" w:type="dxa"/>
            <w:shd w:val="clear" w:color="auto" w:fill="F2F2F2" w:themeFill="background1" w:themeFillShade="F2"/>
          </w:tcPr>
          <w:p w14:paraId="50DD1EDB"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UNSDCF/CPD Outcome </w:t>
            </w:r>
          </w:p>
        </w:tc>
        <w:tc>
          <w:tcPr>
            <w:tcW w:w="5954" w:type="dxa"/>
          </w:tcPr>
          <w:p w14:paraId="4DF592D2" w14:textId="77777777" w:rsidR="006A01BA" w:rsidRPr="00B75D74" w:rsidRDefault="00DF6FA0" w:rsidP="00BC41B2">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Outcome 3: By 2026, Botswana sustainably uses and actively manages its diverse natural resources, improves food security and effectively addresses climate change vulnerability</w:t>
            </w:r>
          </w:p>
        </w:tc>
      </w:tr>
      <w:tr w:rsidR="006A01BA" w:rsidRPr="00B75D74" w14:paraId="010008FD" w14:textId="77777777" w:rsidTr="004F0014">
        <w:trPr>
          <w:trHeight w:val="874"/>
        </w:trPr>
        <w:tc>
          <w:tcPr>
            <w:tcW w:w="3970" w:type="dxa"/>
            <w:shd w:val="clear" w:color="auto" w:fill="F2F2F2" w:themeFill="background1" w:themeFillShade="F2"/>
          </w:tcPr>
          <w:p w14:paraId="004FDFE3"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SDGs Targets and Indicators </w:t>
            </w:r>
          </w:p>
        </w:tc>
        <w:tc>
          <w:tcPr>
            <w:tcW w:w="5954" w:type="dxa"/>
          </w:tcPr>
          <w:p w14:paraId="134CB673" w14:textId="77777777" w:rsidR="006A01BA" w:rsidRPr="00B75D74" w:rsidRDefault="00716280" w:rsidP="00BC41B2">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SDG GOAL 11 - Sustainable Cities and Communities; GOAL 12 - Responsible consumption and production and GOAL 13 - Climate Action, Goal 7- affordable and Clean Energy, Goal 15 Life on Land</w:t>
            </w:r>
          </w:p>
        </w:tc>
      </w:tr>
      <w:tr w:rsidR="006A01BA" w:rsidRPr="00B75D74" w14:paraId="3B5B4668" w14:textId="77777777" w:rsidTr="004F0014">
        <w:trPr>
          <w:trHeight w:val="774"/>
        </w:trPr>
        <w:tc>
          <w:tcPr>
            <w:tcW w:w="3970" w:type="dxa"/>
            <w:shd w:val="clear" w:color="auto" w:fill="F2F2F2" w:themeFill="background1" w:themeFillShade="F2"/>
          </w:tcPr>
          <w:p w14:paraId="79657E05"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UNDP Signature Solution </w:t>
            </w:r>
          </w:p>
        </w:tc>
        <w:tc>
          <w:tcPr>
            <w:tcW w:w="5954" w:type="dxa"/>
          </w:tcPr>
          <w:p w14:paraId="45A08D58" w14:textId="77777777" w:rsidR="006A01BA" w:rsidRPr="00B75D74" w:rsidRDefault="00716280" w:rsidP="004F0014">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 xml:space="preserve">Poverty and inequality, Crisis prevention and increased resilience, environment; </w:t>
            </w:r>
            <w:r w:rsidR="00220041" w:rsidRPr="00B75D74">
              <w:rPr>
                <w:rFonts w:cstheme="minorHAnsi"/>
                <w:color w:val="000000" w:themeColor="text1"/>
                <w:sz w:val="20"/>
                <w:szCs w:val="20"/>
                <w:lang w:val="en-US"/>
              </w:rPr>
              <w:t>nature-based</w:t>
            </w:r>
            <w:r w:rsidRPr="00B75D74">
              <w:rPr>
                <w:rFonts w:cstheme="minorHAnsi"/>
                <w:color w:val="000000" w:themeColor="text1"/>
                <w:sz w:val="20"/>
                <w:szCs w:val="20"/>
                <w:lang w:val="en-US"/>
              </w:rPr>
              <w:t xml:space="preserve"> solutions for development, Clean, affordable Energy, gender equality</w:t>
            </w:r>
            <w:r w:rsidRPr="00B75D74">
              <w:rPr>
                <w:rFonts w:cstheme="minorHAnsi"/>
                <w:color w:val="000000" w:themeColor="text1"/>
                <w:sz w:val="20"/>
                <w:szCs w:val="20"/>
                <w:lang w:val="en-US"/>
              </w:rPr>
              <w:tab/>
            </w:r>
            <w:r w:rsidRPr="00B75D74">
              <w:rPr>
                <w:rFonts w:cstheme="minorHAnsi"/>
                <w:color w:val="000000" w:themeColor="text1"/>
                <w:sz w:val="20"/>
                <w:szCs w:val="20"/>
                <w:lang w:val="en-US"/>
              </w:rPr>
              <w:tab/>
            </w:r>
          </w:p>
        </w:tc>
      </w:tr>
      <w:tr w:rsidR="006A01BA" w:rsidRPr="00B75D74" w14:paraId="2E134B61" w14:textId="77777777" w:rsidTr="00C92296">
        <w:tc>
          <w:tcPr>
            <w:tcW w:w="3970" w:type="dxa"/>
            <w:shd w:val="clear" w:color="auto" w:fill="F2F2F2" w:themeFill="background1" w:themeFillShade="F2"/>
          </w:tcPr>
          <w:p w14:paraId="37A8CAAA"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Gender Marker</w:t>
            </w:r>
          </w:p>
        </w:tc>
        <w:tc>
          <w:tcPr>
            <w:tcW w:w="5954" w:type="dxa"/>
          </w:tcPr>
          <w:p w14:paraId="6173AF27" w14:textId="77777777" w:rsidR="006A01BA" w:rsidRPr="00B75D74" w:rsidRDefault="00716280" w:rsidP="00C92296">
            <w:pPr>
              <w:rPr>
                <w:rFonts w:cstheme="minorHAnsi"/>
                <w:color w:val="000000" w:themeColor="text1"/>
                <w:sz w:val="20"/>
                <w:szCs w:val="20"/>
                <w:lang w:val="en-US"/>
              </w:rPr>
            </w:pPr>
            <w:r w:rsidRPr="00B75D74">
              <w:rPr>
                <w:rFonts w:cstheme="minorHAnsi"/>
                <w:color w:val="000000" w:themeColor="text1"/>
                <w:sz w:val="20"/>
                <w:szCs w:val="20"/>
                <w:lang w:val="en-US"/>
              </w:rPr>
              <w:t>2</w:t>
            </w:r>
          </w:p>
        </w:tc>
      </w:tr>
      <w:tr w:rsidR="006A01BA" w:rsidRPr="00B75D74" w14:paraId="5B73C5DF" w14:textId="77777777" w:rsidTr="00C92296">
        <w:tc>
          <w:tcPr>
            <w:tcW w:w="3970" w:type="dxa"/>
            <w:shd w:val="clear" w:color="auto" w:fill="F2F2F2" w:themeFill="background1" w:themeFillShade="F2"/>
            <w:hideMark/>
          </w:tcPr>
          <w:p w14:paraId="353F8468" w14:textId="77777777" w:rsidR="006A01BA" w:rsidRPr="00B75D74" w:rsidRDefault="006A01BA" w:rsidP="00C92296">
            <w:pPr>
              <w:spacing w:after="160" w:line="259" w:lineRule="auto"/>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Implementing Partner: </w:t>
            </w:r>
          </w:p>
        </w:tc>
        <w:tc>
          <w:tcPr>
            <w:tcW w:w="5954" w:type="dxa"/>
            <w:hideMark/>
          </w:tcPr>
          <w:p w14:paraId="60C75E26" w14:textId="77777777" w:rsidR="006A01BA" w:rsidRPr="00B75D74" w:rsidRDefault="00716280" w:rsidP="00C92296">
            <w:pPr>
              <w:spacing w:after="160" w:line="259" w:lineRule="auto"/>
              <w:rPr>
                <w:rFonts w:cstheme="minorHAnsi"/>
                <w:color w:val="000000" w:themeColor="text1"/>
                <w:sz w:val="20"/>
                <w:szCs w:val="20"/>
                <w:lang w:val="en-US"/>
              </w:rPr>
            </w:pPr>
            <w:r w:rsidRPr="00B75D74">
              <w:rPr>
                <w:rFonts w:cstheme="minorHAnsi"/>
                <w:color w:val="000000" w:themeColor="text1"/>
                <w:sz w:val="20"/>
                <w:szCs w:val="20"/>
                <w:lang w:val="en-US"/>
              </w:rPr>
              <w:t>Ministry of Environment and Tourism</w:t>
            </w:r>
          </w:p>
        </w:tc>
      </w:tr>
      <w:tr w:rsidR="006A01BA" w:rsidRPr="00B75D74" w14:paraId="23B43292" w14:textId="77777777" w:rsidTr="00C92296">
        <w:tc>
          <w:tcPr>
            <w:tcW w:w="3970" w:type="dxa"/>
            <w:shd w:val="clear" w:color="auto" w:fill="F2F2F2" w:themeFill="background1" w:themeFillShade="F2"/>
          </w:tcPr>
          <w:p w14:paraId="037AF5B3"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Responsible Parties:</w:t>
            </w:r>
          </w:p>
        </w:tc>
        <w:tc>
          <w:tcPr>
            <w:tcW w:w="5954" w:type="dxa"/>
          </w:tcPr>
          <w:p w14:paraId="1F3086E8" w14:textId="77777777" w:rsidR="006A01BA" w:rsidRPr="00B75D74" w:rsidRDefault="00716280" w:rsidP="00C92296">
            <w:pPr>
              <w:rPr>
                <w:rFonts w:cstheme="minorHAnsi"/>
                <w:color w:val="000000" w:themeColor="text1"/>
                <w:sz w:val="20"/>
                <w:szCs w:val="20"/>
                <w:lang w:val="en-US"/>
              </w:rPr>
            </w:pPr>
            <w:r w:rsidRPr="00B75D74">
              <w:rPr>
                <w:rFonts w:cstheme="minorHAnsi"/>
                <w:color w:val="000000" w:themeColor="text1"/>
                <w:sz w:val="20"/>
                <w:szCs w:val="20"/>
                <w:lang w:val="en-US"/>
              </w:rPr>
              <w:t>N/A</w:t>
            </w:r>
          </w:p>
        </w:tc>
      </w:tr>
    </w:tbl>
    <w:p w14:paraId="5304DF08" w14:textId="77777777" w:rsidR="0016026F" w:rsidRPr="00B75D74" w:rsidRDefault="0016026F">
      <w:pPr>
        <w:rPr>
          <w:rFonts w:cstheme="minorHAnsi"/>
          <w:sz w:val="20"/>
          <w:szCs w:val="20"/>
        </w:rPr>
      </w:pPr>
    </w:p>
    <w:p w14:paraId="7CED277F" w14:textId="77777777" w:rsidR="0031464F" w:rsidRPr="00B75D74" w:rsidRDefault="0031464F">
      <w:pPr>
        <w:rPr>
          <w:rFonts w:cstheme="minorHAnsi"/>
          <w:sz w:val="20"/>
          <w:szCs w:val="20"/>
        </w:rPr>
      </w:pPr>
    </w:p>
    <w:p w14:paraId="31111B10" w14:textId="77777777" w:rsidR="0016026F" w:rsidRPr="00B75D74" w:rsidRDefault="0016026F" w:rsidP="009919C0">
      <w:pPr>
        <w:shd w:val="clear" w:color="auto" w:fill="D5DCE4" w:themeFill="text2" w:themeFillTint="33"/>
        <w:ind w:left="-426" w:right="-23"/>
        <w:rPr>
          <w:rFonts w:cstheme="minorHAnsi"/>
          <w:b/>
          <w:bCs/>
          <w:color w:val="000000" w:themeColor="text1"/>
          <w:sz w:val="20"/>
          <w:szCs w:val="20"/>
        </w:rPr>
      </w:pPr>
      <w:r w:rsidRPr="00B75D74">
        <w:rPr>
          <w:rFonts w:cstheme="minorHAnsi"/>
          <w:b/>
          <w:bCs/>
          <w:color w:val="000000" w:themeColor="text1"/>
          <w:sz w:val="20"/>
          <w:szCs w:val="20"/>
        </w:rPr>
        <w:t xml:space="preserve">Section </w:t>
      </w:r>
      <w:r w:rsidR="006A01BA" w:rsidRPr="00B75D74">
        <w:rPr>
          <w:rFonts w:cstheme="minorHAnsi"/>
          <w:b/>
          <w:bCs/>
          <w:color w:val="000000" w:themeColor="text1"/>
          <w:sz w:val="20"/>
          <w:szCs w:val="20"/>
          <w:lang w:val="en-US"/>
        </w:rPr>
        <w:t>2</w:t>
      </w:r>
      <w:r w:rsidRPr="00B75D74">
        <w:rPr>
          <w:rFonts w:cstheme="minorHAnsi"/>
          <w:b/>
          <w:bCs/>
          <w:color w:val="000000" w:themeColor="text1"/>
          <w:sz w:val="20"/>
          <w:szCs w:val="20"/>
        </w:rPr>
        <w:t xml:space="preserve">: Output </w:t>
      </w:r>
      <w:r w:rsidR="00DE41B8" w:rsidRPr="00B75D74">
        <w:rPr>
          <w:rFonts w:cstheme="minorHAnsi"/>
          <w:b/>
          <w:bCs/>
          <w:color w:val="000000" w:themeColor="text1"/>
          <w:sz w:val="20"/>
          <w:szCs w:val="20"/>
        </w:rPr>
        <w:t>L</w:t>
      </w:r>
      <w:r w:rsidRPr="00B75D74">
        <w:rPr>
          <w:rFonts w:cstheme="minorHAnsi"/>
          <w:b/>
          <w:bCs/>
          <w:color w:val="000000" w:themeColor="text1"/>
          <w:sz w:val="20"/>
          <w:szCs w:val="20"/>
        </w:rPr>
        <w:t xml:space="preserve">evel Progress Reporting </w:t>
      </w:r>
    </w:p>
    <w:p w14:paraId="78480C40" w14:textId="77777777" w:rsidR="0016026F" w:rsidRPr="00B75D74" w:rsidRDefault="00DD3568" w:rsidP="009919C0">
      <w:pPr>
        <w:ind w:left="-426" w:right="-23"/>
        <w:jc w:val="both"/>
        <w:rPr>
          <w:rFonts w:cstheme="minorHAnsi"/>
          <w:color w:val="000000" w:themeColor="text1"/>
          <w:sz w:val="20"/>
          <w:szCs w:val="20"/>
        </w:rPr>
      </w:pPr>
      <w:proofErr w:type="spellStart"/>
      <w:r w:rsidRPr="00B75D74">
        <w:rPr>
          <w:rFonts w:cstheme="minorHAnsi"/>
          <w:color w:val="000000" w:themeColor="text1"/>
          <w:sz w:val="20"/>
          <w:szCs w:val="20"/>
        </w:rPr>
        <w:lastRenderedPageBreak/>
        <w:t>Analyze</w:t>
      </w:r>
      <w:proofErr w:type="spellEnd"/>
      <w:r w:rsidRPr="00B75D74">
        <w:rPr>
          <w:rFonts w:cstheme="minorHAnsi"/>
          <w:color w:val="000000" w:themeColor="text1"/>
          <w:sz w:val="20"/>
          <w:szCs w:val="20"/>
        </w:rPr>
        <w:t xml:space="preserve"> </w:t>
      </w:r>
      <w:r w:rsidRPr="00B75D74">
        <w:rPr>
          <w:rFonts w:cstheme="minorHAnsi"/>
          <w:color w:val="000000" w:themeColor="text1"/>
          <w:sz w:val="20"/>
          <w:szCs w:val="20"/>
          <w:lang w:val="en-US"/>
        </w:rPr>
        <w:t xml:space="preserve">Project </w:t>
      </w:r>
      <w:r w:rsidRPr="00B75D74">
        <w:rPr>
          <w:rFonts w:cstheme="minorHAnsi"/>
          <w:color w:val="000000" w:themeColor="text1"/>
          <w:sz w:val="20"/>
          <w:szCs w:val="20"/>
        </w:rPr>
        <w:t xml:space="preserve">development results achieved, challenges faced, and ways to correct a course of action if needed.   </w:t>
      </w:r>
    </w:p>
    <w:tbl>
      <w:tblPr>
        <w:tblStyle w:val="TableGrid"/>
        <w:tblW w:w="9924" w:type="dxa"/>
        <w:tblInd w:w="-431" w:type="dxa"/>
        <w:tblLook w:val="04A0" w:firstRow="1" w:lastRow="0" w:firstColumn="1" w:lastColumn="0" w:noHBand="0" w:noVBand="1"/>
      </w:tblPr>
      <w:tblGrid>
        <w:gridCol w:w="4508"/>
        <w:gridCol w:w="5416"/>
      </w:tblGrid>
      <w:tr w:rsidR="00DF76BD" w:rsidRPr="00B75D74" w14:paraId="5E9CD399" w14:textId="77777777" w:rsidTr="003A4DEE">
        <w:tc>
          <w:tcPr>
            <w:tcW w:w="9924" w:type="dxa"/>
            <w:gridSpan w:val="2"/>
            <w:vAlign w:val="center"/>
          </w:tcPr>
          <w:p w14:paraId="7F0AF27A" w14:textId="77777777" w:rsidR="00DF76BD" w:rsidRPr="00B75D74" w:rsidRDefault="00DF76BD" w:rsidP="00DF76BD">
            <w:pPr>
              <w:jc w:val="both"/>
              <w:rPr>
                <w:rFonts w:cstheme="minorHAnsi"/>
                <w:color w:val="000000" w:themeColor="text1"/>
                <w:sz w:val="20"/>
                <w:szCs w:val="20"/>
              </w:rPr>
            </w:pPr>
            <w:r w:rsidRPr="00B75D74">
              <w:rPr>
                <w:rFonts w:cstheme="minorHAnsi"/>
                <w:b/>
                <w:bCs/>
                <w:color w:val="000000" w:themeColor="text1"/>
                <w:sz w:val="20"/>
                <w:szCs w:val="20"/>
              </w:rPr>
              <w:t>OUTPUT</w:t>
            </w:r>
            <w:r w:rsidR="00303FB7" w:rsidRPr="00B75D74">
              <w:rPr>
                <w:rFonts w:cstheme="minorHAnsi"/>
                <w:b/>
                <w:bCs/>
                <w:color w:val="000000" w:themeColor="text1"/>
                <w:sz w:val="20"/>
                <w:szCs w:val="20"/>
                <w:lang w:val="en-US"/>
              </w:rPr>
              <w:t xml:space="preserve"> </w:t>
            </w:r>
            <w:r w:rsidR="00303FB7" w:rsidRPr="00B75D74">
              <w:rPr>
                <w:rFonts w:cstheme="minorHAnsi"/>
                <w:b/>
                <w:bCs/>
                <w:color w:val="000000" w:themeColor="text1"/>
                <w:sz w:val="20"/>
                <w:szCs w:val="20"/>
              </w:rPr>
              <w:t xml:space="preserve">3.1: </w:t>
            </w:r>
            <w:r w:rsidR="00303FB7" w:rsidRPr="00B75D74">
              <w:rPr>
                <w:rFonts w:cstheme="minorHAnsi"/>
                <w:color w:val="000000" w:themeColor="text1"/>
                <w:sz w:val="20"/>
                <w:szCs w:val="20"/>
              </w:rPr>
              <w:t>National capacities to implement appropriate climate change adaptation and mitigation strategies strengthened.</w:t>
            </w:r>
          </w:p>
          <w:p w14:paraId="62051CA4" w14:textId="77777777" w:rsidR="00DF76BD" w:rsidRPr="00B75D74" w:rsidRDefault="00DF76BD" w:rsidP="00DF76BD">
            <w:pPr>
              <w:jc w:val="both"/>
              <w:rPr>
                <w:rFonts w:cstheme="minorHAnsi"/>
                <w:sz w:val="20"/>
                <w:szCs w:val="20"/>
              </w:rPr>
            </w:pPr>
          </w:p>
          <w:tbl>
            <w:tblPr>
              <w:tblStyle w:val="TableGrid"/>
              <w:tblW w:w="9664" w:type="dxa"/>
              <w:tblLook w:val="04A0" w:firstRow="1" w:lastRow="0" w:firstColumn="1" w:lastColumn="0" w:noHBand="0" w:noVBand="1"/>
            </w:tblPr>
            <w:tblGrid>
              <w:gridCol w:w="9664"/>
            </w:tblGrid>
            <w:tr w:rsidR="00DF76BD" w:rsidRPr="00B75D74" w14:paraId="2EBABB65" w14:textId="77777777" w:rsidTr="003A4DEE">
              <w:tc>
                <w:tcPr>
                  <w:tcW w:w="9664" w:type="dxa"/>
                  <w:shd w:val="clear" w:color="auto" w:fill="F2F2F2" w:themeFill="background1" w:themeFillShade="F2"/>
                </w:tcPr>
                <w:p w14:paraId="7928B630" w14:textId="77777777" w:rsidR="00DF76BD" w:rsidRPr="00B75D74" w:rsidRDefault="00DF76BD" w:rsidP="00DF76BD">
                  <w:pPr>
                    <w:jc w:val="both"/>
                    <w:rPr>
                      <w:rFonts w:cstheme="minorHAnsi"/>
                      <w:b/>
                      <w:bCs/>
                      <w:color w:val="000000"/>
                      <w:sz w:val="20"/>
                      <w:szCs w:val="20"/>
                    </w:rPr>
                  </w:pPr>
                  <w:r w:rsidRPr="00B75D74">
                    <w:rPr>
                      <w:rFonts w:cstheme="minorHAnsi"/>
                      <w:b/>
                      <w:bCs/>
                      <w:color w:val="000000"/>
                      <w:sz w:val="20"/>
                      <w:szCs w:val="20"/>
                    </w:rPr>
                    <w:t xml:space="preserve">Output Indicators: </w:t>
                  </w:r>
                </w:p>
                <w:p w14:paraId="29E23DE2" w14:textId="77777777" w:rsidR="00DF76BD" w:rsidRPr="00B75D74" w:rsidRDefault="00DF76BD" w:rsidP="00303FB7">
                  <w:pPr>
                    <w:jc w:val="both"/>
                    <w:rPr>
                      <w:rFonts w:cstheme="minorHAnsi"/>
                      <w:b/>
                      <w:bCs/>
                      <w:color w:val="000000"/>
                      <w:sz w:val="20"/>
                      <w:szCs w:val="20"/>
                    </w:rPr>
                  </w:pPr>
                </w:p>
                <w:p w14:paraId="676CD70C"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lang w:val="en-US"/>
                    </w:rPr>
                    <w:t>3</w:t>
                  </w:r>
                  <w:r w:rsidRPr="00B75D74">
                    <w:rPr>
                      <w:rFonts w:cstheme="minorHAnsi"/>
                      <w:b/>
                      <w:bCs/>
                      <w:color w:val="000000"/>
                      <w:sz w:val="20"/>
                      <w:szCs w:val="20"/>
                    </w:rPr>
                    <w:t>.1.1.</w:t>
                  </w:r>
                  <w:r w:rsidRPr="00B75D74">
                    <w:rPr>
                      <w:rFonts w:cstheme="minorHAnsi"/>
                      <w:color w:val="000000"/>
                      <w:sz w:val="20"/>
                      <w:szCs w:val="20"/>
                    </w:rPr>
                    <w:t xml:space="preserve"> National disaster risk reduction and mitigation strategies in line with the Sendai Framework for Disaster Risk Reduction, 2015-2030 adopted.</w:t>
                  </w:r>
                </w:p>
                <w:p w14:paraId="5582E04B" w14:textId="77777777" w:rsidR="00303FB7" w:rsidRPr="00B75D74" w:rsidRDefault="00303FB7" w:rsidP="00303FB7">
                  <w:pPr>
                    <w:jc w:val="both"/>
                    <w:rPr>
                      <w:rFonts w:cstheme="minorHAnsi"/>
                      <w:color w:val="000000"/>
                      <w:sz w:val="20"/>
                      <w:szCs w:val="20"/>
                    </w:rPr>
                  </w:pPr>
                  <w:r w:rsidRPr="00B75D74">
                    <w:rPr>
                      <w:rFonts w:cstheme="minorHAnsi"/>
                      <w:color w:val="000000"/>
                      <w:sz w:val="20"/>
                      <w:szCs w:val="20"/>
                    </w:rPr>
                    <w:t>Baseline: Yes (not fully); Target: Yes (fully)</w:t>
                  </w:r>
                </w:p>
                <w:p w14:paraId="18E37D88"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rPr>
                    <w:t>3.1.2 (IRRF 1.7.b):</w:t>
                  </w:r>
                  <w:r w:rsidRPr="00B75D74">
                    <w:rPr>
                      <w:rFonts w:cstheme="minorHAnsi"/>
                      <w:color w:val="000000"/>
                      <w:sz w:val="20"/>
                      <w:szCs w:val="20"/>
                    </w:rPr>
                    <w:t xml:space="preserve"> Percentage of population with primary reliance on clean fuels and technology; Baseline (2021): &lt;10%; Target (2026): off grid &gt;50%, on grid &gt;30%</w:t>
                  </w:r>
                </w:p>
                <w:p w14:paraId="6A538D8A"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rPr>
                    <w:t>3.1.3:</w:t>
                  </w:r>
                  <w:r w:rsidRPr="00B75D74">
                    <w:rPr>
                      <w:rFonts w:cstheme="minorHAnsi"/>
                      <w:color w:val="000000"/>
                      <w:sz w:val="20"/>
                      <w:szCs w:val="20"/>
                    </w:rPr>
                    <w:t xml:space="preserve"> The extent to which ecosystem-based adaptation (EBA) criterion are included in planning legislation and land use master planning guidelines.   Baseline (2021): 1; Target (2026): 3</w:t>
                  </w:r>
                </w:p>
                <w:p w14:paraId="2269DDBF"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rPr>
                    <w:t>3.1.4 (IRRF 2.7):</w:t>
                  </w:r>
                  <w:r w:rsidRPr="00B75D74">
                    <w:rPr>
                      <w:rFonts w:cstheme="minorHAnsi"/>
                      <w:color w:val="000000"/>
                      <w:sz w:val="20"/>
                      <w:szCs w:val="20"/>
                    </w:rPr>
                    <w:t xml:space="preserve"> Existence of data that incorporate the contribution of climate change adaptation and mitigation solutions and contribute to national reporting requirements. Baseline (2021):  No; Target (2026): Yes</w:t>
                  </w:r>
                </w:p>
                <w:p w14:paraId="526CB078" w14:textId="77777777" w:rsidR="00303FB7" w:rsidRPr="00B75D74" w:rsidRDefault="00303FB7" w:rsidP="00303FB7">
                  <w:pPr>
                    <w:jc w:val="both"/>
                    <w:rPr>
                      <w:rFonts w:cstheme="minorHAnsi"/>
                      <w:sz w:val="20"/>
                      <w:szCs w:val="20"/>
                    </w:rPr>
                  </w:pPr>
                </w:p>
              </w:tc>
            </w:tr>
          </w:tbl>
          <w:p w14:paraId="2A3216AE" w14:textId="77777777" w:rsidR="00DF76BD" w:rsidRPr="00B75D74" w:rsidRDefault="00DF76BD" w:rsidP="00DF76BD">
            <w:pPr>
              <w:pStyle w:val="NoSpacing"/>
              <w:rPr>
                <w:rFonts w:cstheme="minorHAnsi"/>
                <w:sz w:val="20"/>
                <w:szCs w:val="20"/>
                <w:lang w:val="en-US"/>
              </w:rPr>
            </w:pPr>
          </w:p>
        </w:tc>
      </w:tr>
      <w:tr w:rsidR="002369AA" w:rsidRPr="00B75D74" w14:paraId="65829C2B" w14:textId="77777777" w:rsidTr="003A4DEE">
        <w:tc>
          <w:tcPr>
            <w:tcW w:w="4508" w:type="dxa"/>
            <w:shd w:val="clear" w:color="auto" w:fill="F2F2F2" w:themeFill="background1" w:themeFillShade="F2"/>
            <w:vAlign w:val="center"/>
          </w:tcPr>
          <w:p w14:paraId="416E6BE0" w14:textId="77777777" w:rsidR="002369AA" w:rsidRPr="00B75D74" w:rsidRDefault="002369AA" w:rsidP="003A4DEE">
            <w:pPr>
              <w:jc w:val="both"/>
              <w:rPr>
                <w:rFonts w:cstheme="minorHAnsi"/>
                <w:color w:val="000000" w:themeColor="text1"/>
                <w:sz w:val="20"/>
                <w:szCs w:val="20"/>
                <w:lang w:val="en-US"/>
              </w:rPr>
            </w:pPr>
            <w:r w:rsidRPr="00B75D74">
              <w:rPr>
                <w:rFonts w:cstheme="minorHAnsi"/>
                <w:b/>
                <w:bCs/>
                <w:color w:val="000000"/>
                <w:sz w:val="20"/>
                <w:szCs w:val="20"/>
              </w:rPr>
              <w:t>Successes</w:t>
            </w:r>
            <w:r w:rsidR="003A4DEE" w:rsidRPr="00B75D74">
              <w:rPr>
                <w:rFonts w:cstheme="minorHAnsi"/>
                <w:b/>
                <w:bCs/>
                <w:color w:val="000000"/>
                <w:sz w:val="20"/>
                <w:szCs w:val="20"/>
                <w:lang w:val="en-US"/>
              </w:rPr>
              <w:t xml:space="preserve">: </w:t>
            </w:r>
            <w:r w:rsidR="003A4DEE" w:rsidRPr="00B75D74">
              <w:rPr>
                <w:rFonts w:cstheme="minorHAnsi"/>
                <w:color w:val="000000" w:themeColor="text1"/>
                <w:sz w:val="20"/>
                <w:szCs w:val="20"/>
              </w:rPr>
              <w:t xml:space="preserve">Describe </w:t>
            </w:r>
            <w:r w:rsidR="003A4DEE" w:rsidRPr="00B75D74">
              <w:rPr>
                <w:rFonts w:cstheme="minorHAnsi"/>
                <w:b/>
                <w:bCs/>
                <w:color w:val="000000" w:themeColor="text1"/>
                <w:sz w:val="20"/>
                <w:szCs w:val="20"/>
              </w:rPr>
              <w:t>output level results achieved or on-track</w:t>
            </w:r>
            <w:r w:rsidR="003A4DEE" w:rsidRPr="00B75D74">
              <w:rPr>
                <w:rFonts w:cstheme="minorHAnsi"/>
                <w:color w:val="000000" w:themeColor="text1"/>
                <w:sz w:val="20"/>
                <w:szCs w:val="20"/>
              </w:rPr>
              <w:t xml:space="preserve"> in the year that have contributed (or are expected to contribute) to the UNSDCF/CPD outcome.  </w:t>
            </w:r>
            <w:proofErr w:type="spellStart"/>
            <w:r w:rsidR="003A4DEE" w:rsidRPr="00B75D74">
              <w:rPr>
                <w:rFonts w:cstheme="minorHAnsi"/>
                <w:color w:val="000000" w:themeColor="text1"/>
                <w:sz w:val="20"/>
                <w:szCs w:val="20"/>
              </w:rPr>
              <w:t>Analyze</w:t>
            </w:r>
            <w:proofErr w:type="spellEnd"/>
            <w:r w:rsidR="003A4DEE" w:rsidRPr="00B75D74">
              <w:rPr>
                <w:rFonts w:cstheme="minorHAnsi"/>
                <w:color w:val="000000" w:themeColor="text1"/>
                <w:sz w:val="20"/>
                <w:szCs w:val="20"/>
              </w:rPr>
              <w:t xml:space="preserve"> what worked well and why, including how Development Enabler(s) were used to scale up development impact. (2,000 characters max</w:t>
            </w:r>
            <w:r w:rsidR="003A4DEE" w:rsidRPr="00B75D74">
              <w:rPr>
                <w:rFonts w:cstheme="minorHAnsi"/>
                <w:color w:val="000000" w:themeColor="text1"/>
                <w:sz w:val="20"/>
                <w:szCs w:val="20"/>
                <w:lang w:val="en-US"/>
              </w:rPr>
              <w:t>)</w:t>
            </w:r>
          </w:p>
          <w:p w14:paraId="442D3B4E" w14:textId="77777777" w:rsidR="003A4DEE" w:rsidRPr="00B75D74" w:rsidRDefault="003A4DEE" w:rsidP="003A4DEE">
            <w:pPr>
              <w:jc w:val="both"/>
              <w:rPr>
                <w:rFonts w:cstheme="minorHAnsi"/>
                <w:b/>
                <w:bCs/>
                <w:sz w:val="20"/>
                <w:szCs w:val="20"/>
                <w:lang w:val="en-US"/>
              </w:rPr>
            </w:pPr>
          </w:p>
          <w:p w14:paraId="1648EB64" w14:textId="77777777" w:rsidR="003A4DEE" w:rsidRPr="00B75D74" w:rsidRDefault="003A4DEE" w:rsidP="003A4DEE">
            <w:pPr>
              <w:jc w:val="both"/>
              <w:rPr>
                <w:rFonts w:cstheme="minorHAnsi"/>
                <w:b/>
                <w:bCs/>
                <w:sz w:val="20"/>
                <w:szCs w:val="20"/>
                <w:lang w:val="en-US"/>
              </w:rPr>
            </w:pPr>
            <w:r w:rsidRPr="00B75D74">
              <w:rPr>
                <w:rFonts w:cstheme="minorHAnsi"/>
                <w:color w:val="000000" w:themeColor="text1"/>
                <w:sz w:val="20"/>
                <w:szCs w:val="20"/>
                <w:lang w:val="en-US"/>
              </w:rPr>
              <w:t>Note: I</w:t>
            </w:r>
            <w:proofErr w:type="spellStart"/>
            <w:r w:rsidRPr="00B75D74">
              <w:rPr>
                <w:rFonts w:cstheme="minorHAnsi"/>
                <w:color w:val="000000" w:themeColor="text1"/>
                <w:sz w:val="20"/>
                <w:szCs w:val="20"/>
              </w:rPr>
              <w:t>nclude</w:t>
            </w:r>
            <w:proofErr w:type="spellEnd"/>
            <w:r w:rsidRPr="00B75D74">
              <w:rPr>
                <w:rFonts w:cstheme="minorHAnsi"/>
                <w:color w:val="000000" w:themeColor="text1"/>
                <w:sz w:val="20"/>
                <w:szCs w:val="20"/>
              </w:rPr>
              <w:t xml:space="preserve"> means of verification.</w:t>
            </w:r>
          </w:p>
        </w:tc>
        <w:tc>
          <w:tcPr>
            <w:tcW w:w="5416" w:type="dxa"/>
            <w:shd w:val="clear" w:color="auto" w:fill="F2F2F2" w:themeFill="background1" w:themeFillShade="F2"/>
          </w:tcPr>
          <w:p w14:paraId="067B1CD2" w14:textId="77777777" w:rsidR="003A4DEE" w:rsidRPr="00B75D74" w:rsidRDefault="002369AA" w:rsidP="003A4DEE">
            <w:pPr>
              <w:jc w:val="both"/>
              <w:rPr>
                <w:rFonts w:cstheme="minorHAnsi"/>
                <w:color w:val="000000" w:themeColor="text1"/>
                <w:sz w:val="20"/>
                <w:szCs w:val="20"/>
              </w:rPr>
            </w:pPr>
            <w:r w:rsidRPr="00B75D74">
              <w:rPr>
                <w:rFonts w:cstheme="minorHAnsi"/>
                <w:b/>
                <w:bCs/>
                <w:color w:val="000000"/>
                <w:sz w:val="20"/>
                <w:szCs w:val="20"/>
              </w:rPr>
              <w:t>Challenges</w:t>
            </w:r>
            <w:r w:rsidR="003A4DEE" w:rsidRPr="00B75D74">
              <w:rPr>
                <w:rFonts w:cstheme="minorHAnsi"/>
                <w:b/>
                <w:bCs/>
                <w:color w:val="000000"/>
                <w:sz w:val="20"/>
                <w:szCs w:val="20"/>
                <w:lang w:val="en-US"/>
              </w:rPr>
              <w:t xml:space="preserve">: </w:t>
            </w:r>
            <w:r w:rsidR="003A4DEE" w:rsidRPr="00B75D74">
              <w:rPr>
                <w:rFonts w:cstheme="minorHAnsi"/>
                <w:color w:val="000000" w:themeColor="text1"/>
                <w:sz w:val="20"/>
                <w:szCs w:val="20"/>
              </w:rPr>
              <w:t xml:space="preserve">Describe </w:t>
            </w:r>
            <w:r w:rsidR="003A4DEE" w:rsidRPr="00B75D74">
              <w:rPr>
                <w:rFonts w:cstheme="minorHAnsi"/>
                <w:b/>
                <w:bCs/>
                <w:color w:val="000000" w:themeColor="text1"/>
                <w:sz w:val="20"/>
                <w:szCs w:val="20"/>
              </w:rPr>
              <w:t>output level results unachieved or off-track</w:t>
            </w:r>
            <w:r w:rsidR="003A4DEE" w:rsidRPr="00B75D74">
              <w:rPr>
                <w:rFonts w:cstheme="minorHAnsi"/>
                <w:color w:val="000000" w:themeColor="text1"/>
                <w:sz w:val="20"/>
                <w:szCs w:val="20"/>
              </w:rPr>
              <w:t xml:space="preserve"> in the year.  </w:t>
            </w:r>
            <w:proofErr w:type="spellStart"/>
            <w:r w:rsidR="003A4DEE" w:rsidRPr="00B75D74">
              <w:rPr>
                <w:rFonts w:cstheme="minorHAnsi"/>
                <w:color w:val="000000" w:themeColor="text1"/>
                <w:sz w:val="20"/>
                <w:szCs w:val="20"/>
              </w:rPr>
              <w:t>Analyze</w:t>
            </w:r>
            <w:proofErr w:type="spellEnd"/>
            <w:r w:rsidR="003A4DEE" w:rsidRPr="00B75D74">
              <w:rPr>
                <w:rFonts w:cstheme="minorHAnsi"/>
                <w:color w:val="000000" w:themeColor="text1"/>
                <w:sz w:val="20"/>
                <w:szCs w:val="20"/>
              </w:rPr>
              <w:t xml:space="preserve"> what did not work and why.  (1,000 characters max.)</w:t>
            </w:r>
          </w:p>
          <w:p w14:paraId="3C0D4E53" w14:textId="77777777" w:rsidR="002369AA" w:rsidRPr="00B75D74" w:rsidRDefault="002369AA" w:rsidP="003A4DEE">
            <w:pPr>
              <w:rPr>
                <w:rFonts w:cstheme="minorHAnsi"/>
                <w:b/>
                <w:bCs/>
                <w:sz w:val="20"/>
                <w:szCs w:val="20"/>
                <w:lang w:val="en-US"/>
              </w:rPr>
            </w:pPr>
          </w:p>
        </w:tc>
      </w:tr>
      <w:tr w:rsidR="003A4DEE" w:rsidRPr="00B75D74" w14:paraId="07F892BC" w14:textId="77777777" w:rsidTr="003A4DEE">
        <w:trPr>
          <w:trHeight w:val="708"/>
        </w:trPr>
        <w:tc>
          <w:tcPr>
            <w:tcW w:w="4508" w:type="dxa"/>
            <w:vMerge w:val="restart"/>
          </w:tcPr>
          <w:p w14:paraId="0EAE5210" w14:textId="77777777" w:rsidR="00604738" w:rsidRPr="00604738" w:rsidRDefault="00604738" w:rsidP="00604738">
            <w:pPr>
              <w:jc w:val="both"/>
              <w:rPr>
                <w:rFonts w:eastAsia="SimSun" w:cstheme="minorHAnsi"/>
                <w:sz w:val="20"/>
                <w:szCs w:val="20"/>
                <w:lang w:val="en-BW"/>
              </w:rPr>
            </w:pPr>
            <w:r w:rsidRPr="00604738">
              <w:rPr>
                <w:rFonts w:eastAsia="SimSun" w:cstheme="minorHAnsi"/>
                <w:sz w:val="20"/>
                <w:szCs w:val="20"/>
                <w:lang w:val="en-BW"/>
              </w:rPr>
              <w:t>During the reporting year, the Green Portfolio supported the Government of Botswana to advance clean energy access and climate mitigation through the scaling of circular economy solutions. A total of 105 biogas digesters were constructed and commissioned across seven districts, demonstrating the feasibility of biogas technology for both household and institutional use at scale. The initiative directly contributes to Botswana’s clean cooking ambitions under the Botswana Energy Compact (launched in October 2025) and supports national efforts to reduce reliance on biomass and fossil fuels.</w:t>
            </w:r>
          </w:p>
          <w:p w14:paraId="153F3938" w14:textId="70E3A4B2" w:rsidR="00604738" w:rsidRPr="00604738" w:rsidRDefault="00604738" w:rsidP="00604738">
            <w:pPr>
              <w:jc w:val="both"/>
              <w:rPr>
                <w:rFonts w:eastAsia="SimSun" w:cstheme="minorHAnsi"/>
                <w:sz w:val="20"/>
                <w:szCs w:val="20"/>
                <w:lang w:val="en-BW"/>
              </w:rPr>
            </w:pPr>
            <w:r w:rsidRPr="00604738">
              <w:rPr>
                <w:rFonts w:eastAsia="SimSun" w:cstheme="minorHAnsi"/>
                <w:sz w:val="20"/>
                <w:szCs w:val="20"/>
                <w:lang w:val="en-BW"/>
              </w:rPr>
              <w:t xml:space="preserve">By capturing methane from organic waste and displacing the use of firewood and liquefied petroleum gas, the biogas programme delivered measurable climate mitigation benefits, with estimated annual greenhouse gas abatement of approximately 450–720 </w:t>
            </w:r>
            <w:proofErr w:type="spellStart"/>
            <w:r w:rsidRPr="00604738">
              <w:rPr>
                <w:rFonts w:eastAsia="SimSun" w:cstheme="minorHAnsi"/>
                <w:sz w:val="20"/>
                <w:szCs w:val="20"/>
                <w:lang w:val="en-BW"/>
              </w:rPr>
              <w:t>tCO₂e</w:t>
            </w:r>
            <w:proofErr w:type="spellEnd"/>
            <w:r w:rsidRPr="00604738">
              <w:rPr>
                <w:rFonts w:eastAsia="SimSun" w:cstheme="minorHAnsi"/>
                <w:sz w:val="20"/>
                <w:szCs w:val="20"/>
                <w:lang w:val="en-BW"/>
              </w:rPr>
              <w:t>, excluding additional emissions avoided through reduced fuel use. Beyond emissions reduction, the initiative strengthened collaboration between the Ministry of Environment and Tourism and the Ministry of Minerals and Energy, positioning biogas as a viable off-grid renewable energy solution for rural communities.</w:t>
            </w:r>
            <w:r w:rsidR="00E32CC5">
              <w:rPr>
                <w:rFonts w:eastAsia="SimSun" w:cstheme="minorHAnsi"/>
                <w:sz w:val="20"/>
                <w:szCs w:val="20"/>
                <w:lang w:val="en-BW"/>
              </w:rPr>
              <w:t xml:space="preserve"> </w:t>
            </w:r>
            <w:r w:rsidRPr="00604738">
              <w:rPr>
                <w:rFonts w:eastAsia="SimSun" w:cstheme="minorHAnsi"/>
                <w:sz w:val="20"/>
                <w:szCs w:val="20"/>
                <w:lang w:val="en-BW"/>
              </w:rPr>
              <w:t xml:space="preserve">Importantly, lessons generated through pilot implementation informed broader policy processes, including clean cooking access targets under the Energy Compact and national renewable energy ambitions aligned with Government’s </w:t>
            </w:r>
            <w:r w:rsidRPr="00604738">
              <w:rPr>
                <w:rFonts w:eastAsia="SimSun" w:cstheme="minorHAnsi"/>
                <w:b/>
                <w:bCs/>
                <w:sz w:val="20"/>
                <w:szCs w:val="20"/>
                <w:lang w:val="en-BW"/>
              </w:rPr>
              <w:t>50% renewable energy mix target by 2030</w:t>
            </w:r>
            <w:r w:rsidRPr="00604738">
              <w:rPr>
                <w:rFonts w:eastAsia="SimSun" w:cstheme="minorHAnsi"/>
                <w:sz w:val="20"/>
                <w:szCs w:val="20"/>
                <w:lang w:val="en-BW"/>
              </w:rPr>
              <w:t xml:space="preserve">. These results demonstrate how </w:t>
            </w:r>
            <w:r w:rsidRPr="00604738">
              <w:rPr>
                <w:rFonts w:eastAsia="SimSun" w:cstheme="minorHAnsi"/>
                <w:sz w:val="20"/>
                <w:szCs w:val="20"/>
                <w:lang w:val="en-BW"/>
              </w:rPr>
              <w:lastRenderedPageBreak/>
              <w:t>targeted pilots can inform policy direction and support system-level change.</w:t>
            </w:r>
          </w:p>
          <w:p w14:paraId="02FBEB7B" w14:textId="136B1917" w:rsidR="00E40651" w:rsidRPr="00B75D74" w:rsidRDefault="00E40651" w:rsidP="002369AA">
            <w:pPr>
              <w:jc w:val="both"/>
              <w:rPr>
                <w:rFonts w:eastAsia="SimSun" w:cstheme="minorHAnsi"/>
                <w:sz w:val="20"/>
                <w:szCs w:val="20"/>
                <w:lang w:val="en-BW"/>
              </w:rPr>
            </w:pPr>
          </w:p>
        </w:tc>
        <w:tc>
          <w:tcPr>
            <w:tcW w:w="5416" w:type="dxa"/>
          </w:tcPr>
          <w:p w14:paraId="25B410E3" w14:textId="40DB4711" w:rsidR="008178F5" w:rsidRPr="00B75D74" w:rsidRDefault="00792AA4" w:rsidP="00E32CC5">
            <w:pPr>
              <w:jc w:val="both"/>
              <w:rPr>
                <w:rFonts w:cstheme="minorHAnsi"/>
                <w:sz w:val="20"/>
                <w:szCs w:val="20"/>
                <w:lang w:val="en-BW"/>
              </w:rPr>
            </w:pPr>
            <w:r w:rsidRPr="00792AA4">
              <w:rPr>
                <w:rFonts w:cstheme="minorHAnsi"/>
                <w:sz w:val="20"/>
                <w:szCs w:val="20"/>
                <w:lang w:val="en-BW"/>
              </w:rPr>
              <w:lastRenderedPageBreak/>
              <w:t>Despite these achievements, progress in measuring outcome-level impact remains constrained by limited availability of robust and consistent data. Earlier project designs did not sufficiently integrate research, baseline development, or structured monitoring systems, limiting the ability to quantify progress against selected indicators. While implementation achieved strong policy, capacity, and systems-level outcomes, the absence of systematic data collection constrained evidence-based reporting.</w:t>
            </w:r>
            <w:r w:rsidR="00E32CC5">
              <w:rPr>
                <w:rFonts w:cstheme="minorHAnsi"/>
                <w:sz w:val="20"/>
                <w:szCs w:val="20"/>
                <w:lang w:val="en-BW"/>
              </w:rPr>
              <w:t xml:space="preserve"> </w:t>
            </w:r>
            <w:r w:rsidRPr="00792AA4">
              <w:rPr>
                <w:rFonts w:cstheme="minorHAnsi"/>
                <w:sz w:val="20"/>
                <w:szCs w:val="20"/>
                <w:lang w:val="en-BW"/>
              </w:rPr>
              <w:t>In addition, sustaining biogas systems beyond initial installation presents ongoing challenges, including limited technical capacity for operation and maintenance, irregular feedstock supply, and weak after-installation support mechanisms. Without targeted interventions to address these constraints, long-term functionality and scalability risks may persist.</w:t>
            </w:r>
          </w:p>
        </w:tc>
      </w:tr>
      <w:tr w:rsidR="003A4DEE" w:rsidRPr="00B75D74" w14:paraId="5ACC4881" w14:textId="77777777" w:rsidTr="003A4DEE">
        <w:trPr>
          <w:trHeight w:val="808"/>
        </w:trPr>
        <w:tc>
          <w:tcPr>
            <w:tcW w:w="4508" w:type="dxa"/>
            <w:vMerge/>
          </w:tcPr>
          <w:p w14:paraId="6621E799" w14:textId="77777777" w:rsidR="003A4DEE" w:rsidRPr="00B75D74" w:rsidRDefault="003A4DEE" w:rsidP="002369AA">
            <w:pPr>
              <w:jc w:val="both"/>
              <w:rPr>
                <w:rFonts w:cstheme="minorHAnsi"/>
                <w:color w:val="000000" w:themeColor="text1"/>
                <w:sz w:val="20"/>
                <w:szCs w:val="20"/>
              </w:rPr>
            </w:pPr>
          </w:p>
        </w:tc>
        <w:tc>
          <w:tcPr>
            <w:tcW w:w="5416" w:type="dxa"/>
            <w:shd w:val="clear" w:color="auto" w:fill="F2F2F2" w:themeFill="background1" w:themeFillShade="F2"/>
          </w:tcPr>
          <w:p w14:paraId="3DBEC65A" w14:textId="77777777" w:rsidR="003A4DEE" w:rsidRPr="00B75D74" w:rsidRDefault="003A4DEE" w:rsidP="003A4DEE">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3A4DEE" w:rsidRPr="00B75D74" w14:paraId="7D97F819" w14:textId="77777777" w:rsidTr="003A4DEE">
        <w:trPr>
          <w:trHeight w:val="807"/>
        </w:trPr>
        <w:tc>
          <w:tcPr>
            <w:tcW w:w="4508" w:type="dxa"/>
            <w:vMerge/>
          </w:tcPr>
          <w:p w14:paraId="6A066696" w14:textId="77777777" w:rsidR="003A4DEE" w:rsidRPr="00B75D74" w:rsidRDefault="003A4DEE" w:rsidP="002369AA">
            <w:pPr>
              <w:jc w:val="both"/>
              <w:rPr>
                <w:rFonts w:eastAsia="SimSun" w:cstheme="minorHAnsi"/>
                <w:sz w:val="20"/>
                <w:szCs w:val="20"/>
              </w:rPr>
            </w:pPr>
          </w:p>
        </w:tc>
        <w:tc>
          <w:tcPr>
            <w:tcW w:w="5416" w:type="dxa"/>
          </w:tcPr>
          <w:p w14:paraId="496D3506" w14:textId="415EA494" w:rsidR="008178F5" w:rsidRPr="00B75D74" w:rsidRDefault="00BA6461" w:rsidP="003A4DEE">
            <w:pPr>
              <w:jc w:val="both"/>
              <w:rPr>
                <w:rFonts w:eastAsia="SimSun" w:cstheme="minorHAnsi"/>
                <w:sz w:val="20"/>
                <w:szCs w:val="20"/>
              </w:rPr>
            </w:pPr>
            <w:r w:rsidRPr="00B75D74">
              <w:rPr>
                <w:rFonts w:eastAsia="SimSun" w:cstheme="minorHAnsi"/>
                <w:sz w:val="20"/>
                <w:szCs w:val="20"/>
              </w:rPr>
              <w:t xml:space="preserve">Embedding R&amp;D and systematic data-generation mechanisms into project design and implementation will enhance the portfolio’s capacity to report SMART, demonstrate impact, and inform policy decisions more effectively. Strengthen Operation and Maintenance Capacity • Establish long-term technical support systems through local service providers, cooperatives, or trained community technicians. • Conduct refresher training for users and masons on operation, maintenance, and troubleshooting. • Develop user manuals and helplines in local languages for simple problem-solving. Ensure Reliable Feedstock Supply • Promote livestock-waste management plans at </w:t>
            </w:r>
            <w:r w:rsidRPr="00B75D74">
              <w:rPr>
                <w:rFonts w:eastAsia="SimSun" w:cstheme="minorHAnsi"/>
                <w:sz w:val="20"/>
                <w:szCs w:val="20"/>
              </w:rPr>
              <w:lastRenderedPageBreak/>
              <w:t>household and institutional level. • Encourage feedstock diversification (crop residues, kitchen waste, abattoir waste) to ensure continuous operation year-round. Improve Financial Sustainability • Introduce maintenance funds or revolving financing schemes where users contribute small periodic fees for upkeep. • Facilitate access to green financing, microcredit, or subsidies for low-income households.</w:t>
            </w:r>
          </w:p>
        </w:tc>
      </w:tr>
      <w:tr w:rsidR="00DF76BD" w:rsidRPr="00B75D74" w14:paraId="1ACD47CC" w14:textId="77777777" w:rsidTr="003A4DEE">
        <w:tc>
          <w:tcPr>
            <w:tcW w:w="9924" w:type="dxa"/>
            <w:gridSpan w:val="2"/>
          </w:tcPr>
          <w:p w14:paraId="43EDD1E3" w14:textId="7875FD11" w:rsidR="00DF76BD" w:rsidRPr="00B75D74" w:rsidRDefault="00DF76BD" w:rsidP="008E60E3">
            <w:pPr>
              <w:jc w:val="both"/>
              <w:rPr>
                <w:rFonts w:eastAsia="SimSun" w:cstheme="minorHAnsi"/>
                <w:sz w:val="20"/>
                <w:szCs w:val="20"/>
              </w:rPr>
            </w:pPr>
            <w:r w:rsidRPr="00B75D74">
              <w:rPr>
                <w:rFonts w:eastAsia="SimSun" w:cstheme="minorHAnsi"/>
                <w:sz w:val="20"/>
                <w:szCs w:val="20"/>
              </w:rPr>
              <w:lastRenderedPageBreak/>
              <w:t xml:space="preserve">Select which the Development Enabler(s) were used to deliver development impact at scale.  </w:t>
            </w:r>
          </w:p>
          <w:p w14:paraId="1599C071" w14:textId="77777777" w:rsidR="00DF76BD" w:rsidRPr="00B75D74" w:rsidRDefault="003A4DEE" w:rsidP="008E60E3">
            <w:pPr>
              <w:jc w:val="both"/>
              <w:rPr>
                <w:rFonts w:eastAsia="SimSun" w:cstheme="minorHAnsi"/>
                <w:sz w:val="20"/>
                <w:szCs w:val="20"/>
              </w:rPr>
            </w:pPr>
            <w:r w:rsidRPr="00B75D74">
              <w:rPr>
                <w:rFonts w:eastAsia="SimSun" w:cstheme="minorHAnsi"/>
                <w:sz w:val="20"/>
                <w:szCs w:val="20"/>
              </w:rPr>
              <w:t xml:space="preserve">1. </w:t>
            </w:r>
            <w:r w:rsidR="00DF76BD" w:rsidRPr="00B75D74">
              <w:rPr>
                <w:rFonts w:eastAsia="SimSun" w:cstheme="minorHAnsi"/>
                <w:sz w:val="20"/>
                <w:szCs w:val="20"/>
              </w:rPr>
              <w:t>Digitalization</w:t>
            </w:r>
          </w:p>
          <w:p w14:paraId="467873C3" w14:textId="77777777" w:rsidR="00DF76BD" w:rsidRPr="00B75D74" w:rsidRDefault="00DF76BD" w:rsidP="008E60E3">
            <w:pPr>
              <w:jc w:val="both"/>
              <w:rPr>
                <w:rFonts w:eastAsia="SimSun" w:cstheme="minorHAnsi"/>
                <w:sz w:val="20"/>
                <w:szCs w:val="20"/>
              </w:rPr>
            </w:pPr>
            <w:proofErr w:type="gramStart"/>
            <w:r w:rsidRPr="00B75D74">
              <w:rPr>
                <w:rFonts w:eastAsia="SimSun" w:cstheme="minorHAnsi"/>
                <w:sz w:val="20"/>
                <w:szCs w:val="20"/>
              </w:rPr>
              <w:t>[  ]</w:t>
            </w:r>
            <w:proofErr w:type="gramEnd"/>
            <w:r w:rsidRPr="00B75D74">
              <w:rPr>
                <w:rFonts w:eastAsia="SimSun" w:cstheme="minorHAnsi"/>
                <w:sz w:val="20"/>
                <w:szCs w:val="20"/>
              </w:rPr>
              <w:t xml:space="preserve"> Digital Technology Solutions: significantly enabling the output through making use of digital technologies.</w:t>
            </w:r>
          </w:p>
          <w:p w14:paraId="15FDC8F9" w14:textId="77777777" w:rsidR="00DF76BD" w:rsidRPr="00B75D74" w:rsidRDefault="00DF76BD" w:rsidP="008E60E3">
            <w:pPr>
              <w:jc w:val="both"/>
              <w:rPr>
                <w:rFonts w:eastAsia="SimSun" w:cstheme="minorHAnsi"/>
                <w:sz w:val="20"/>
                <w:szCs w:val="20"/>
              </w:rPr>
            </w:pPr>
            <w:proofErr w:type="gramStart"/>
            <w:r w:rsidRPr="00B75D74">
              <w:rPr>
                <w:rFonts w:eastAsia="SimSun" w:cstheme="minorHAnsi"/>
                <w:sz w:val="20"/>
                <w:szCs w:val="20"/>
              </w:rPr>
              <w:t>[  ]</w:t>
            </w:r>
            <w:proofErr w:type="gramEnd"/>
            <w:r w:rsidRPr="00B75D74">
              <w:rPr>
                <w:rFonts w:eastAsia="SimSun" w:cstheme="minorHAnsi"/>
                <w:sz w:val="20"/>
                <w:szCs w:val="20"/>
              </w:rPr>
              <w:t xml:space="preserve"> Societal Digital Transformation: supporting the   development of inclusive, ethical and sustainable digital societies, e.g., digital policy advice or digital assessments.</w:t>
            </w:r>
          </w:p>
          <w:p w14:paraId="4413B6B9" w14:textId="77777777" w:rsidR="00DF76BD" w:rsidRPr="00B75D74" w:rsidRDefault="003A4DEE" w:rsidP="008E60E3">
            <w:pPr>
              <w:jc w:val="both"/>
              <w:rPr>
                <w:rFonts w:eastAsia="SimSun" w:cstheme="minorHAnsi"/>
                <w:sz w:val="20"/>
                <w:szCs w:val="20"/>
              </w:rPr>
            </w:pPr>
            <w:r w:rsidRPr="00B75D74">
              <w:rPr>
                <w:rFonts w:eastAsia="SimSun" w:cstheme="minorHAnsi"/>
                <w:sz w:val="20"/>
                <w:szCs w:val="20"/>
              </w:rPr>
              <w:t xml:space="preserve">2. </w:t>
            </w:r>
            <w:r w:rsidR="00DF76BD" w:rsidRPr="00B75D74">
              <w:rPr>
                <w:rFonts w:eastAsia="SimSun" w:cstheme="minorHAnsi"/>
                <w:sz w:val="20"/>
                <w:szCs w:val="20"/>
              </w:rPr>
              <w:t>Strategic innovation:</w:t>
            </w:r>
          </w:p>
          <w:p w14:paraId="4355AEE0" w14:textId="77777777" w:rsidR="00DF76BD" w:rsidRPr="00B75D74" w:rsidRDefault="00DF76BD" w:rsidP="008E60E3">
            <w:pPr>
              <w:jc w:val="both"/>
              <w:rPr>
                <w:rFonts w:eastAsia="SimSun" w:cstheme="minorHAnsi"/>
                <w:sz w:val="20"/>
                <w:szCs w:val="20"/>
              </w:rPr>
            </w:pPr>
            <w:r w:rsidRPr="00B75D74">
              <w:rPr>
                <w:rFonts w:eastAsia="SimSun" w:cstheme="minorHAnsi"/>
                <w:sz w:val="20"/>
                <w:szCs w:val="20"/>
              </w:rPr>
              <w:t>[</w:t>
            </w:r>
            <w:proofErr w:type="gramStart"/>
            <w:r w:rsidR="000867E8" w:rsidRPr="00B75D74">
              <w:rPr>
                <w:rFonts w:eastAsia="SimSun" w:cstheme="minorHAnsi"/>
                <w:sz w:val="20"/>
                <w:szCs w:val="20"/>
              </w:rPr>
              <w:t>√</w:t>
            </w:r>
            <w:r w:rsidRPr="00B75D74">
              <w:rPr>
                <w:rFonts w:eastAsia="SimSun" w:cstheme="minorHAnsi"/>
                <w:sz w:val="20"/>
                <w:szCs w:val="20"/>
              </w:rPr>
              <w:t xml:space="preserve">  ]</w:t>
            </w:r>
            <w:proofErr w:type="gramEnd"/>
            <w:r w:rsidRPr="00B75D74">
              <w:rPr>
                <w:rFonts w:eastAsia="SimSun" w:cstheme="minorHAnsi"/>
                <w:sz w:val="20"/>
                <w:szCs w:val="20"/>
              </w:rPr>
              <w:t xml:space="preserve"> Empowering governments and communities to enhance the performance of entire systems.</w:t>
            </w:r>
          </w:p>
          <w:p w14:paraId="49228EC8" w14:textId="77777777" w:rsidR="00DF76BD" w:rsidRPr="00B75D74" w:rsidRDefault="003A4DEE" w:rsidP="008E60E3">
            <w:pPr>
              <w:jc w:val="both"/>
              <w:rPr>
                <w:rFonts w:eastAsia="SimSun" w:cstheme="minorHAnsi"/>
                <w:sz w:val="20"/>
                <w:szCs w:val="20"/>
              </w:rPr>
            </w:pPr>
            <w:r w:rsidRPr="00B75D74">
              <w:rPr>
                <w:rFonts w:eastAsia="SimSun" w:cstheme="minorHAnsi"/>
                <w:sz w:val="20"/>
                <w:szCs w:val="20"/>
              </w:rPr>
              <w:t xml:space="preserve">3. </w:t>
            </w:r>
            <w:r w:rsidR="00DF76BD" w:rsidRPr="00B75D74">
              <w:rPr>
                <w:rFonts w:eastAsia="SimSun" w:cstheme="minorHAnsi"/>
                <w:sz w:val="20"/>
                <w:szCs w:val="20"/>
              </w:rPr>
              <w:t xml:space="preserve">Development financing: </w:t>
            </w:r>
          </w:p>
          <w:p w14:paraId="4DCC6C77" w14:textId="77777777" w:rsidR="00DF76BD" w:rsidRPr="00B75D74" w:rsidRDefault="00DF76BD" w:rsidP="008E60E3">
            <w:pPr>
              <w:jc w:val="both"/>
              <w:rPr>
                <w:rFonts w:eastAsia="SimSun" w:cstheme="minorHAnsi"/>
                <w:sz w:val="20"/>
                <w:szCs w:val="20"/>
              </w:rPr>
            </w:pPr>
            <w:r w:rsidRPr="00B75D74">
              <w:rPr>
                <w:rFonts w:eastAsia="SimSun" w:cstheme="minorHAnsi"/>
                <w:sz w:val="20"/>
                <w:szCs w:val="20"/>
              </w:rPr>
              <w:t xml:space="preserve">[ </w:t>
            </w:r>
            <w:proofErr w:type="gramStart"/>
            <w:r w:rsidR="000867E8" w:rsidRPr="00B75D74">
              <w:rPr>
                <w:rFonts w:eastAsia="SimSun" w:cstheme="minorHAnsi"/>
                <w:sz w:val="20"/>
                <w:szCs w:val="20"/>
              </w:rPr>
              <w:t>√</w:t>
            </w:r>
            <w:r w:rsidRPr="00B75D74">
              <w:rPr>
                <w:rFonts w:eastAsia="SimSun" w:cstheme="minorHAnsi"/>
                <w:sz w:val="20"/>
                <w:szCs w:val="20"/>
              </w:rPr>
              <w:t xml:space="preserve"> ]</w:t>
            </w:r>
            <w:proofErr w:type="gramEnd"/>
            <w:r w:rsidRPr="00B75D74">
              <w:rPr>
                <w:rFonts w:eastAsia="SimSun" w:cstheme="minorHAnsi"/>
                <w:sz w:val="20"/>
                <w:szCs w:val="20"/>
              </w:rPr>
              <w:t xml:space="preserve"> Partnering with governments and the private sector to align capital flows with the SDGs and mobilise finance at scale.</w:t>
            </w:r>
          </w:p>
          <w:p w14:paraId="3669FAF5" w14:textId="77777777" w:rsidR="00DF76BD" w:rsidRPr="00B75D74" w:rsidRDefault="00DF76BD" w:rsidP="008E60E3">
            <w:pPr>
              <w:jc w:val="both"/>
              <w:rPr>
                <w:rFonts w:eastAsia="SimSun" w:cstheme="minorHAnsi"/>
                <w:sz w:val="20"/>
                <w:szCs w:val="20"/>
              </w:rPr>
            </w:pPr>
          </w:p>
        </w:tc>
      </w:tr>
    </w:tbl>
    <w:p w14:paraId="504818D4" w14:textId="77777777" w:rsidR="002369AA" w:rsidRPr="00B75D74" w:rsidRDefault="002369AA" w:rsidP="008E60E3">
      <w:pPr>
        <w:spacing w:after="0" w:line="240" w:lineRule="auto"/>
        <w:jc w:val="both"/>
        <w:rPr>
          <w:rFonts w:eastAsia="SimSun" w:cstheme="minorHAnsi"/>
          <w:sz w:val="20"/>
          <w:szCs w:val="20"/>
        </w:rPr>
      </w:pPr>
    </w:p>
    <w:p w14:paraId="78ED4DEF" w14:textId="77777777" w:rsidR="009919C0" w:rsidRPr="00B75D74" w:rsidRDefault="009919C0" w:rsidP="008E60E3">
      <w:pPr>
        <w:spacing w:after="0" w:line="240" w:lineRule="auto"/>
        <w:jc w:val="both"/>
        <w:rPr>
          <w:rFonts w:eastAsia="SimSun" w:cstheme="minorHAnsi"/>
          <w:sz w:val="20"/>
          <w:szCs w:val="20"/>
        </w:rPr>
      </w:pPr>
    </w:p>
    <w:tbl>
      <w:tblPr>
        <w:tblStyle w:val="TableGrid"/>
        <w:tblW w:w="9924" w:type="dxa"/>
        <w:tblInd w:w="-431" w:type="dxa"/>
        <w:tblLook w:val="04A0" w:firstRow="1" w:lastRow="0" w:firstColumn="1" w:lastColumn="0" w:noHBand="0" w:noVBand="1"/>
      </w:tblPr>
      <w:tblGrid>
        <w:gridCol w:w="4508"/>
        <w:gridCol w:w="5416"/>
      </w:tblGrid>
      <w:tr w:rsidR="009919C0" w:rsidRPr="00B75D74" w14:paraId="7ADEC2E1" w14:textId="77777777" w:rsidTr="00C92296">
        <w:tc>
          <w:tcPr>
            <w:tcW w:w="9924" w:type="dxa"/>
            <w:gridSpan w:val="2"/>
            <w:vAlign w:val="center"/>
          </w:tcPr>
          <w:p w14:paraId="42D3D09F" w14:textId="77777777" w:rsidR="009919C0" w:rsidRPr="00B75D74" w:rsidRDefault="009919C0" w:rsidP="00C92296">
            <w:pPr>
              <w:jc w:val="both"/>
              <w:rPr>
                <w:rFonts w:eastAsia="SimSun" w:cstheme="minorHAnsi"/>
                <w:sz w:val="20"/>
                <w:szCs w:val="20"/>
              </w:rPr>
            </w:pPr>
            <w:bookmarkStart w:id="2" w:name="_Hlk141435175"/>
            <w:r w:rsidRPr="00B75D74">
              <w:rPr>
                <w:rFonts w:eastAsia="SimSun" w:cstheme="minorHAnsi"/>
                <w:sz w:val="20"/>
                <w:szCs w:val="20"/>
              </w:rPr>
              <w:t xml:space="preserve">OUTPUT </w:t>
            </w:r>
            <w:r w:rsidR="00303FB7" w:rsidRPr="00B75D74">
              <w:rPr>
                <w:rFonts w:eastAsia="SimSun" w:cstheme="minorHAnsi"/>
                <w:sz w:val="20"/>
                <w:szCs w:val="20"/>
              </w:rPr>
              <w:t>3.2: Capacities of departments and communities strengthened to develop and implement innovative and sustainable rangeland and agricultural management strategies.</w:t>
            </w:r>
          </w:p>
          <w:p w14:paraId="52F734E9" w14:textId="77777777" w:rsidR="009919C0" w:rsidRPr="00B75D74" w:rsidRDefault="009919C0" w:rsidP="00C92296">
            <w:pPr>
              <w:jc w:val="both"/>
              <w:rPr>
                <w:rFonts w:eastAsia="SimSun" w:cstheme="minorHAnsi"/>
                <w:sz w:val="20"/>
                <w:szCs w:val="20"/>
              </w:rPr>
            </w:pPr>
          </w:p>
          <w:tbl>
            <w:tblPr>
              <w:tblStyle w:val="TableGrid"/>
              <w:tblW w:w="9664" w:type="dxa"/>
              <w:tblLook w:val="04A0" w:firstRow="1" w:lastRow="0" w:firstColumn="1" w:lastColumn="0" w:noHBand="0" w:noVBand="1"/>
            </w:tblPr>
            <w:tblGrid>
              <w:gridCol w:w="9664"/>
            </w:tblGrid>
            <w:tr w:rsidR="009919C0" w:rsidRPr="00B75D74" w14:paraId="225EE2DF" w14:textId="77777777" w:rsidTr="00C92296">
              <w:tc>
                <w:tcPr>
                  <w:tcW w:w="9664" w:type="dxa"/>
                  <w:shd w:val="clear" w:color="auto" w:fill="F2F2F2" w:themeFill="background1" w:themeFillShade="F2"/>
                </w:tcPr>
                <w:p w14:paraId="70B59D9E" w14:textId="77777777" w:rsidR="009919C0" w:rsidRPr="00B75D74" w:rsidRDefault="009919C0" w:rsidP="00C92296">
                  <w:pPr>
                    <w:jc w:val="both"/>
                    <w:rPr>
                      <w:rFonts w:eastAsia="SimSun" w:cstheme="minorHAnsi"/>
                      <w:sz w:val="20"/>
                      <w:szCs w:val="20"/>
                    </w:rPr>
                  </w:pPr>
                  <w:r w:rsidRPr="00B75D74">
                    <w:rPr>
                      <w:rFonts w:eastAsia="SimSun" w:cstheme="minorHAnsi"/>
                      <w:sz w:val="20"/>
                      <w:szCs w:val="20"/>
                    </w:rPr>
                    <w:t xml:space="preserve">Output Indicators: </w:t>
                  </w:r>
                </w:p>
                <w:p w14:paraId="026CA17A" w14:textId="77777777" w:rsidR="009919C0" w:rsidRPr="00B75D74" w:rsidRDefault="009919C0" w:rsidP="009919C0">
                  <w:pPr>
                    <w:jc w:val="both"/>
                    <w:rPr>
                      <w:rFonts w:eastAsia="SimSun" w:cstheme="minorHAnsi"/>
                      <w:sz w:val="20"/>
                      <w:szCs w:val="20"/>
                    </w:rPr>
                  </w:pPr>
                </w:p>
                <w:p w14:paraId="1C7B682A" w14:textId="77777777" w:rsidR="00303FB7" w:rsidRPr="00B75D74" w:rsidRDefault="00303FB7" w:rsidP="00303FB7">
                  <w:pPr>
                    <w:jc w:val="both"/>
                    <w:rPr>
                      <w:rFonts w:eastAsia="SimSun" w:cstheme="minorHAnsi"/>
                      <w:sz w:val="20"/>
                      <w:szCs w:val="20"/>
                    </w:rPr>
                  </w:pPr>
                  <w:r w:rsidRPr="00B75D74">
                    <w:rPr>
                      <w:rFonts w:eastAsia="SimSun" w:cstheme="minorHAnsi"/>
                      <w:sz w:val="20"/>
                      <w:szCs w:val="20"/>
                    </w:rPr>
                    <w:t>3/2.2.1. Percentage of livestock management associations implementing the range management strategies at district level; Baseline (2021): 3; Target (2026): 5</w:t>
                  </w:r>
                </w:p>
                <w:p w14:paraId="4557D87E" w14:textId="77777777" w:rsidR="009919C0" w:rsidRPr="00B75D74" w:rsidRDefault="00303FB7" w:rsidP="00303FB7">
                  <w:pPr>
                    <w:jc w:val="both"/>
                    <w:rPr>
                      <w:rFonts w:eastAsia="SimSun" w:cstheme="minorHAnsi"/>
                      <w:sz w:val="20"/>
                      <w:szCs w:val="20"/>
                    </w:rPr>
                  </w:pPr>
                  <w:r w:rsidRPr="00B75D74">
                    <w:rPr>
                      <w:rFonts w:eastAsia="SimSun" w:cstheme="minorHAnsi"/>
                      <w:sz w:val="20"/>
                      <w:szCs w:val="20"/>
                    </w:rPr>
                    <w:t>3/2.2.2. Percentage increase of farmers implementing climate smart agricultural principles and techniques in non-irrigated crop production (disaggregated by sex</w:t>
                  </w:r>
                  <w:proofErr w:type="gramStart"/>
                  <w:r w:rsidRPr="00B75D74">
                    <w:rPr>
                      <w:rFonts w:eastAsia="SimSun" w:cstheme="minorHAnsi"/>
                      <w:sz w:val="20"/>
                      <w:szCs w:val="20"/>
                    </w:rPr>
                    <w:t>).Baseline</w:t>
                  </w:r>
                  <w:proofErr w:type="gramEnd"/>
                  <w:r w:rsidRPr="00B75D74">
                    <w:rPr>
                      <w:rFonts w:eastAsia="SimSun" w:cstheme="minorHAnsi"/>
                      <w:sz w:val="20"/>
                      <w:szCs w:val="20"/>
                    </w:rPr>
                    <w:t xml:space="preserve"> (2021): &lt;20% (male: 10%, female: 5%); Target (2026): 50% (male: 20%, female: 30%)</w:t>
                  </w:r>
                </w:p>
                <w:p w14:paraId="56194452" w14:textId="77777777" w:rsidR="00303FB7" w:rsidRPr="00B75D74" w:rsidRDefault="00303FB7" w:rsidP="00303FB7">
                  <w:pPr>
                    <w:jc w:val="both"/>
                    <w:rPr>
                      <w:rFonts w:eastAsia="SimSun" w:cstheme="minorHAnsi"/>
                      <w:sz w:val="20"/>
                      <w:szCs w:val="20"/>
                    </w:rPr>
                  </w:pPr>
                </w:p>
              </w:tc>
            </w:tr>
          </w:tbl>
          <w:p w14:paraId="2D3239C3" w14:textId="77777777" w:rsidR="009919C0" w:rsidRPr="00B75D74" w:rsidRDefault="009919C0" w:rsidP="008E60E3">
            <w:pPr>
              <w:jc w:val="both"/>
              <w:rPr>
                <w:rFonts w:eastAsia="SimSun" w:cstheme="minorHAnsi"/>
                <w:sz w:val="20"/>
                <w:szCs w:val="20"/>
              </w:rPr>
            </w:pPr>
          </w:p>
        </w:tc>
      </w:tr>
      <w:tr w:rsidR="009919C0" w:rsidRPr="00B75D74" w14:paraId="2FB68B6A" w14:textId="77777777" w:rsidTr="00C92296">
        <w:tc>
          <w:tcPr>
            <w:tcW w:w="4508" w:type="dxa"/>
            <w:shd w:val="clear" w:color="auto" w:fill="F2F2F2" w:themeFill="background1" w:themeFillShade="F2"/>
            <w:vAlign w:val="center"/>
          </w:tcPr>
          <w:p w14:paraId="176251A4" w14:textId="2CC2100E" w:rsidR="009919C0" w:rsidRPr="00B75D74" w:rsidRDefault="009919C0" w:rsidP="00C92296">
            <w:pPr>
              <w:jc w:val="both"/>
              <w:rPr>
                <w:rFonts w:eastAsia="SimSun" w:cstheme="minorHAnsi"/>
                <w:sz w:val="20"/>
                <w:szCs w:val="20"/>
              </w:rPr>
            </w:pPr>
            <w:r w:rsidRPr="00E32CC5">
              <w:rPr>
                <w:rFonts w:eastAsia="SimSun" w:cstheme="minorHAnsi"/>
                <w:b/>
                <w:bCs/>
                <w:sz w:val="20"/>
                <w:szCs w:val="20"/>
              </w:rPr>
              <w:t>Successes</w:t>
            </w:r>
            <w:r w:rsidRPr="00B75D74">
              <w:rPr>
                <w:rFonts w:eastAsia="SimSun" w:cstheme="minorHAnsi"/>
                <w:sz w:val="20"/>
                <w:szCs w:val="20"/>
              </w:rPr>
              <w:t xml:space="preserve">: Describe output level results achieved or on-track in the year that have contributed (or are expected to contribute) to the UNSDCF/CPD outcome.  </w:t>
            </w:r>
            <w:proofErr w:type="spellStart"/>
            <w:r w:rsidRPr="00B75D74">
              <w:rPr>
                <w:rFonts w:eastAsia="SimSun" w:cstheme="minorHAnsi"/>
                <w:sz w:val="20"/>
                <w:szCs w:val="20"/>
              </w:rPr>
              <w:t>Analyze</w:t>
            </w:r>
            <w:proofErr w:type="spellEnd"/>
            <w:r w:rsidRPr="00B75D74">
              <w:rPr>
                <w:rFonts w:eastAsia="SimSun" w:cstheme="minorHAnsi"/>
                <w:sz w:val="20"/>
                <w:szCs w:val="20"/>
              </w:rPr>
              <w:t xml:space="preserve"> what worked well and why, including how Development Enabler(s) were used to scale up development impact. (2,000 characters max)</w:t>
            </w:r>
          </w:p>
          <w:p w14:paraId="31E2C4C4" w14:textId="77777777" w:rsidR="009919C0" w:rsidRPr="00B75D74" w:rsidRDefault="009919C0" w:rsidP="00C92296">
            <w:pPr>
              <w:jc w:val="both"/>
              <w:rPr>
                <w:rFonts w:eastAsia="SimSun" w:cstheme="minorHAnsi"/>
                <w:sz w:val="20"/>
                <w:szCs w:val="20"/>
              </w:rPr>
            </w:pPr>
            <w:r w:rsidRPr="00B75D74">
              <w:rPr>
                <w:rFonts w:eastAsia="SimSun" w:cstheme="minorHAnsi"/>
                <w:sz w:val="20"/>
                <w:szCs w:val="20"/>
              </w:rPr>
              <w:t>Note: Include means of verification.</w:t>
            </w:r>
          </w:p>
          <w:p w14:paraId="63A351EB" w14:textId="77777777" w:rsidR="00A8526E" w:rsidRPr="00B75D74" w:rsidRDefault="00A8526E" w:rsidP="00C92296">
            <w:pPr>
              <w:jc w:val="both"/>
              <w:rPr>
                <w:rFonts w:eastAsia="SimSun" w:cstheme="minorHAnsi"/>
                <w:sz w:val="20"/>
                <w:szCs w:val="20"/>
              </w:rPr>
            </w:pPr>
          </w:p>
        </w:tc>
        <w:tc>
          <w:tcPr>
            <w:tcW w:w="5416" w:type="dxa"/>
            <w:shd w:val="clear" w:color="auto" w:fill="F2F2F2" w:themeFill="background1" w:themeFillShade="F2"/>
          </w:tcPr>
          <w:p w14:paraId="0B8A7F7D" w14:textId="77777777" w:rsidR="009919C0" w:rsidRPr="00B75D74" w:rsidRDefault="009919C0" w:rsidP="00C92296">
            <w:pPr>
              <w:jc w:val="both"/>
              <w:rPr>
                <w:rFonts w:eastAsia="SimSun" w:cstheme="minorHAnsi"/>
                <w:sz w:val="20"/>
                <w:szCs w:val="20"/>
              </w:rPr>
            </w:pPr>
            <w:r w:rsidRPr="00E32CC5">
              <w:rPr>
                <w:rFonts w:eastAsia="SimSun" w:cstheme="minorHAnsi"/>
                <w:b/>
                <w:bCs/>
                <w:sz w:val="20"/>
                <w:szCs w:val="20"/>
              </w:rPr>
              <w:t>Challenges</w:t>
            </w:r>
            <w:r w:rsidRPr="00B75D74">
              <w:rPr>
                <w:rFonts w:eastAsia="SimSun" w:cstheme="minorHAnsi"/>
                <w:sz w:val="20"/>
                <w:szCs w:val="20"/>
              </w:rPr>
              <w:t xml:space="preserve">: Describe output level results unachieved or off-track in the year.  </w:t>
            </w:r>
            <w:proofErr w:type="spellStart"/>
            <w:r w:rsidRPr="00B75D74">
              <w:rPr>
                <w:rFonts w:eastAsia="SimSun" w:cstheme="minorHAnsi"/>
                <w:sz w:val="20"/>
                <w:szCs w:val="20"/>
              </w:rPr>
              <w:t>Analyze</w:t>
            </w:r>
            <w:proofErr w:type="spellEnd"/>
            <w:r w:rsidRPr="00B75D74">
              <w:rPr>
                <w:rFonts w:eastAsia="SimSun" w:cstheme="minorHAnsi"/>
                <w:sz w:val="20"/>
                <w:szCs w:val="20"/>
              </w:rPr>
              <w:t xml:space="preserve"> what did not work and why.  (1,000 characters max.)</w:t>
            </w:r>
          </w:p>
          <w:p w14:paraId="5B498D17" w14:textId="77777777" w:rsidR="009919C0" w:rsidRPr="00B75D74" w:rsidRDefault="009919C0" w:rsidP="008E60E3">
            <w:pPr>
              <w:jc w:val="both"/>
              <w:rPr>
                <w:rFonts w:eastAsia="SimSun" w:cstheme="minorHAnsi"/>
                <w:sz w:val="20"/>
                <w:szCs w:val="20"/>
              </w:rPr>
            </w:pPr>
          </w:p>
        </w:tc>
      </w:tr>
      <w:tr w:rsidR="009919C0" w:rsidRPr="00B75D74" w14:paraId="3A3C598D" w14:textId="77777777" w:rsidTr="00C92296">
        <w:trPr>
          <w:trHeight w:val="708"/>
        </w:trPr>
        <w:tc>
          <w:tcPr>
            <w:tcW w:w="4508" w:type="dxa"/>
            <w:vMerge w:val="restart"/>
          </w:tcPr>
          <w:p w14:paraId="1392F6F4" w14:textId="7C1857E8" w:rsidR="009919C0" w:rsidRPr="00B75D74" w:rsidRDefault="00BA6461" w:rsidP="00072B73">
            <w:pPr>
              <w:jc w:val="both"/>
              <w:rPr>
                <w:rFonts w:eastAsia="SimSun" w:cstheme="minorHAnsi"/>
                <w:sz w:val="20"/>
                <w:szCs w:val="20"/>
              </w:rPr>
            </w:pPr>
            <w:r w:rsidRPr="00B75D74">
              <w:rPr>
                <w:rFonts w:eastAsia="SimSun" w:cstheme="minorHAnsi"/>
                <w:sz w:val="20"/>
                <w:szCs w:val="20"/>
              </w:rPr>
              <w:t xml:space="preserve">With GEF, UNDP &amp; Government of Botswana and </w:t>
            </w:r>
            <w:proofErr w:type="gramStart"/>
            <w:r w:rsidRPr="00B75D74">
              <w:rPr>
                <w:rFonts w:eastAsia="SimSun" w:cstheme="minorHAnsi"/>
                <w:sz w:val="20"/>
                <w:szCs w:val="20"/>
              </w:rPr>
              <w:t>in an effort to</w:t>
            </w:r>
            <w:proofErr w:type="gramEnd"/>
            <w:r w:rsidRPr="00B75D74">
              <w:rPr>
                <w:rFonts w:eastAsia="SimSun" w:cstheme="minorHAnsi"/>
                <w:sz w:val="20"/>
                <w:szCs w:val="20"/>
              </w:rPr>
              <w:t xml:space="preserve"> mainstream Sustainable Land Management practices in communal areas, a total of 277 community members benefited from targeted capacity-building in fire management practices. Of these, 239 participants (65.4% women) received hands-on capacities in bushfire prevention and control, strengthening community-based fire management systems. In addition, 38 farmers and village leaders from </w:t>
            </w:r>
            <w:proofErr w:type="spellStart"/>
            <w:r w:rsidRPr="00B75D74">
              <w:rPr>
                <w:rFonts w:eastAsia="SimSun" w:cstheme="minorHAnsi"/>
                <w:sz w:val="20"/>
                <w:szCs w:val="20"/>
              </w:rPr>
              <w:t>Ukwi</w:t>
            </w:r>
            <w:proofErr w:type="spellEnd"/>
            <w:r w:rsidRPr="00B75D74">
              <w:rPr>
                <w:rFonts w:eastAsia="SimSun" w:cstheme="minorHAnsi"/>
                <w:sz w:val="20"/>
                <w:szCs w:val="20"/>
              </w:rPr>
              <w:t xml:space="preserve">, </w:t>
            </w:r>
            <w:proofErr w:type="spellStart"/>
            <w:r w:rsidRPr="00B75D74">
              <w:rPr>
                <w:rFonts w:eastAsia="SimSun" w:cstheme="minorHAnsi"/>
                <w:sz w:val="20"/>
                <w:szCs w:val="20"/>
              </w:rPr>
              <w:t>Zutshwa</w:t>
            </w:r>
            <w:proofErr w:type="spellEnd"/>
            <w:r w:rsidRPr="00B75D74">
              <w:rPr>
                <w:rFonts w:eastAsia="SimSun" w:cstheme="minorHAnsi"/>
                <w:sz w:val="20"/>
                <w:szCs w:val="20"/>
              </w:rPr>
              <w:t xml:space="preserve">, West </w:t>
            </w:r>
            <w:proofErr w:type="spellStart"/>
            <w:r w:rsidRPr="00B75D74">
              <w:rPr>
                <w:rFonts w:eastAsia="SimSun" w:cstheme="minorHAnsi"/>
                <w:sz w:val="20"/>
                <w:szCs w:val="20"/>
              </w:rPr>
              <w:t>Hanahai</w:t>
            </w:r>
            <w:proofErr w:type="spellEnd"/>
            <w:r w:rsidRPr="00B75D74">
              <w:rPr>
                <w:rFonts w:eastAsia="SimSun" w:cstheme="minorHAnsi"/>
                <w:sz w:val="20"/>
                <w:szCs w:val="20"/>
              </w:rPr>
              <w:t xml:space="preserve">, and East </w:t>
            </w:r>
            <w:proofErr w:type="spellStart"/>
            <w:r w:rsidRPr="00B75D74">
              <w:rPr>
                <w:rFonts w:eastAsia="SimSun" w:cstheme="minorHAnsi"/>
                <w:sz w:val="20"/>
                <w:szCs w:val="20"/>
              </w:rPr>
              <w:t>Hanahai</w:t>
            </w:r>
            <w:proofErr w:type="spellEnd"/>
            <w:r w:rsidRPr="00B75D74">
              <w:rPr>
                <w:rFonts w:eastAsia="SimSun" w:cstheme="minorHAnsi"/>
                <w:sz w:val="20"/>
                <w:szCs w:val="20"/>
              </w:rPr>
              <w:t xml:space="preserve"> were trained in Holistic Rangeland Management (HRM), enhancing local capacity to implement sustainable grazing practices and restore degraded rangelands[E34]. This enhanced local </w:t>
            </w:r>
            <w:r w:rsidRPr="00B75D74">
              <w:rPr>
                <w:rFonts w:eastAsia="SimSun" w:cstheme="minorHAnsi"/>
                <w:sz w:val="20"/>
                <w:szCs w:val="20"/>
              </w:rPr>
              <w:lastRenderedPageBreak/>
              <w:t>capacity to implement sustainable grazing practices and restore degraded rangelands, contributing to improved land productivity, resilience of livelihoods, strengthened community-based natural resource management and reduce greenhouse gas emissions from uncontrolled fires. During the reporting period, a total of 174 community members benefited from strengthened sustainable livelihoods and nature-based enterprises. Specifically, 112 individuals (43.8% women) were capacitated for sustainable charcoal production, enhancing their technical and operational capabilities to participate in the BORAVAST Trust’s charcoal value chain, where most are now engaged as active producers. In addition, 62 participants (43.5% women) from the two target districts received capacities in Community-Based Entrepreneurship Development (ED). The beneficiaries were equipp</w:t>
            </w:r>
            <w:r w:rsidR="00B52A51">
              <w:rPr>
                <w:rFonts w:eastAsia="SimSun" w:cstheme="minorHAnsi"/>
                <w:sz w:val="20"/>
                <w:szCs w:val="20"/>
              </w:rPr>
              <w:t>ed</w:t>
            </w:r>
            <w:r w:rsidRPr="00B75D74">
              <w:rPr>
                <w:rFonts w:eastAsia="SimSun" w:cstheme="minorHAnsi"/>
                <w:sz w:val="20"/>
                <w:szCs w:val="20"/>
              </w:rPr>
              <w:t xml:space="preserve"> </w:t>
            </w:r>
            <w:r w:rsidR="00B52A51">
              <w:rPr>
                <w:rFonts w:eastAsia="SimSun" w:cstheme="minorHAnsi"/>
                <w:sz w:val="20"/>
                <w:szCs w:val="20"/>
              </w:rPr>
              <w:t xml:space="preserve">with </w:t>
            </w:r>
            <w:r w:rsidRPr="00B75D74">
              <w:rPr>
                <w:rFonts w:eastAsia="SimSun" w:cstheme="minorHAnsi"/>
                <w:sz w:val="20"/>
                <w:szCs w:val="20"/>
              </w:rPr>
              <w:t>practical business management and expansion skills, including business start-up, marketing, and process improvement. It also proffered and supported strategies for reviving dormant enterprises, strengthening governance and organizational structures, and promoting community empowerment through natural resource management and diversification of existing natural resource-based ventures. With these strategies and capacities, community beneficiaries now can establish businesses and be part of the eco-tourism value chains established by the KGDEP project</w:t>
            </w:r>
          </w:p>
        </w:tc>
        <w:tc>
          <w:tcPr>
            <w:tcW w:w="5416" w:type="dxa"/>
          </w:tcPr>
          <w:p w14:paraId="08189921" w14:textId="1803CEE7" w:rsidR="009919C0" w:rsidRPr="00B75D74" w:rsidRDefault="00BA6461" w:rsidP="008E60E3">
            <w:pPr>
              <w:jc w:val="both"/>
              <w:rPr>
                <w:rFonts w:eastAsia="SimSun" w:cstheme="minorHAnsi"/>
                <w:sz w:val="20"/>
                <w:szCs w:val="20"/>
              </w:rPr>
            </w:pPr>
            <w:r w:rsidRPr="00B75D74">
              <w:rPr>
                <w:rFonts w:eastAsia="SimSun" w:cstheme="minorHAnsi"/>
                <w:sz w:val="20"/>
                <w:szCs w:val="20"/>
              </w:rPr>
              <w:lastRenderedPageBreak/>
              <w:t>Despite progress made, several challenges still hinder full delivery of the indicators 1. High staff turnover and limited extension reach. Frequent rotation of technical officers within District Councils, DWNP, and the Department of Range Resources reduces continuity in field support. This undermines consistent follow-up with trained communities and delays the implementation of rangeland and CSA practices. 2. Inadequate and inconsistent climate data at community level. Poor availability of localized data—soil moisture, rainfall patterns, fire frequency—constrains evidence-based pasture planning and discourages farmers from adopting climate-smart techniques in non-irrigated cropping systems. 3. Competing land uses and persistent overgrazing pressures. Communal rangelands continue to face pressures from uncontrolled grazing, wildlife–</w:t>
            </w:r>
            <w:r w:rsidRPr="00B75D74">
              <w:rPr>
                <w:rFonts w:eastAsia="SimSun" w:cstheme="minorHAnsi"/>
                <w:sz w:val="20"/>
                <w:szCs w:val="20"/>
              </w:rPr>
              <w:lastRenderedPageBreak/>
              <w:t>livestock interface issues, and persistent bush encroachment. These factors limit the effectiveness of newly introduced HRM</w:t>
            </w:r>
          </w:p>
          <w:p w14:paraId="32B73A17" w14:textId="77777777" w:rsidR="009919C0" w:rsidRPr="00B75D74" w:rsidRDefault="009919C0" w:rsidP="008E60E3">
            <w:pPr>
              <w:jc w:val="both"/>
              <w:rPr>
                <w:rFonts w:eastAsia="SimSun" w:cstheme="minorHAnsi"/>
                <w:sz w:val="20"/>
                <w:szCs w:val="20"/>
              </w:rPr>
            </w:pPr>
          </w:p>
        </w:tc>
      </w:tr>
      <w:tr w:rsidR="009919C0" w:rsidRPr="00B75D74" w14:paraId="51ACB601" w14:textId="77777777" w:rsidTr="00C92296">
        <w:trPr>
          <w:trHeight w:val="808"/>
        </w:trPr>
        <w:tc>
          <w:tcPr>
            <w:tcW w:w="4508" w:type="dxa"/>
            <w:vMerge/>
          </w:tcPr>
          <w:p w14:paraId="38443DDB" w14:textId="77777777" w:rsidR="009919C0" w:rsidRPr="00B75D74" w:rsidRDefault="009919C0" w:rsidP="00C92296">
            <w:pPr>
              <w:jc w:val="both"/>
              <w:rPr>
                <w:rFonts w:cstheme="minorHAnsi"/>
                <w:color w:val="000000" w:themeColor="text1"/>
                <w:sz w:val="20"/>
                <w:szCs w:val="20"/>
              </w:rPr>
            </w:pPr>
          </w:p>
        </w:tc>
        <w:tc>
          <w:tcPr>
            <w:tcW w:w="5416" w:type="dxa"/>
            <w:shd w:val="clear" w:color="auto" w:fill="F2F2F2" w:themeFill="background1" w:themeFillShade="F2"/>
          </w:tcPr>
          <w:p w14:paraId="2D05C6E9" w14:textId="77777777" w:rsidR="009919C0" w:rsidRPr="00B75D74" w:rsidRDefault="009919C0" w:rsidP="00C92296">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9919C0" w:rsidRPr="00B75D74" w14:paraId="6134518D" w14:textId="77777777" w:rsidTr="00C92296">
        <w:trPr>
          <w:trHeight w:val="807"/>
        </w:trPr>
        <w:tc>
          <w:tcPr>
            <w:tcW w:w="4508" w:type="dxa"/>
            <w:vMerge/>
          </w:tcPr>
          <w:p w14:paraId="69CF2AA3" w14:textId="77777777" w:rsidR="009919C0" w:rsidRPr="00B75D74" w:rsidRDefault="009919C0" w:rsidP="00C92296">
            <w:pPr>
              <w:jc w:val="both"/>
              <w:rPr>
                <w:rFonts w:cstheme="minorHAnsi"/>
                <w:color w:val="000000" w:themeColor="text1"/>
                <w:sz w:val="20"/>
                <w:szCs w:val="20"/>
              </w:rPr>
            </w:pPr>
          </w:p>
        </w:tc>
        <w:tc>
          <w:tcPr>
            <w:tcW w:w="5416" w:type="dxa"/>
          </w:tcPr>
          <w:p w14:paraId="4BA3AD18" w14:textId="3B59B1B1" w:rsidR="009919C0" w:rsidRPr="00B75D74" w:rsidRDefault="00BA6461" w:rsidP="00C92296">
            <w:pPr>
              <w:jc w:val="both"/>
              <w:rPr>
                <w:rFonts w:eastAsia="SimSun" w:cstheme="minorHAnsi"/>
                <w:sz w:val="20"/>
                <w:szCs w:val="20"/>
              </w:rPr>
            </w:pPr>
            <w:r w:rsidRPr="00B75D74">
              <w:rPr>
                <w:rFonts w:eastAsia="SimSun" w:cstheme="minorHAnsi"/>
                <w:sz w:val="20"/>
                <w:szCs w:val="20"/>
              </w:rPr>
              <w:t xml:space="preserve">Going forward, addressing the challenges that may hinder full achievement of the rangeland management and climate-smart agriculture indicators will require continued action by district authorities and community structures beyond the life of donor funding/ projects. Strengthening the governance of Livestock Management Associations and embedding rangeland planning within district workplans will help sustain the gains achieved. Continued mentorship by district extension officers—supported through existing government programmes—will be key to ensuring follow-up on HRM and CSA practices despite staff rotations. Adoption can be further reinforced </w:t>
            </w:r>
            <w:proofErr w:type="gramStart"/>
            <w:r w:rsidRPr="00B75D74">
              <w:rPr>
                <w:rFonts w:eastAsia="SimSun" w:cstheme="minorHAnsi"/>
                <w:sz w:val="20"/>
                <w:szCs w:val="20"/>
              </w:rPr>
              <w:t>through the use of</w:t>
            </w:r>
            <w:proofErr w:type="gramEnd"/>
            <w:r w:rsidRPr="00B75D74">
              <w:rPr>
                <w:rFonts w:eastAsia="SimSun" w:cstheme="minorHAnsi"/>
                <w:sz w:val="20"/>
                <w:szCs w:val="20"/>
              </w:rPr>
              <w:t xml:space="preserve"> simple community-based monitoring tools for fire management, grazing conditions, and CSA uptake, integrated into district MRV systems. Maintaining demonstration plots as learning hubs, improving access to government inputs and market linkages for nature-based enterprises, and sustaining coordination among Range Resources, Forestry, Agriculture, and Local Government will collectively help preserve momentum. </w:t>
            </w:r>
          </w:p>
        </w:tc>
      </w:tr>
      <w:tr w:rsidR="009919C0" w:rsidRPr="00B75D74" w14:paraId="34C2D5FB" w14:textId="77777777" w:rsidTr="00C92296">
        <w:tc>
          <w:tcPr>
            <w:tcW w:w="9924" w:type="dxa"/>
            <w:gridSpan w:val="2"/>
          </w:tcPr>
          <w:p w14:paraId="2F297447" w14:textId="77777777" w:rsidR="009919C0" w:rsidRPr="00B75D74" w:rsidRDefault="009919C0" w:rsidP="00C92296">
            <w:pPr>
              <w:rPr>
                <w:rFonts w:cstheme="minorHAnsi"/>
                <w:color w:val="000000" w:themeColor="text1"/>
                <w:sz w:val="20"/>
                <w:szCs w:val="20"/>
              </w:rPr>
            </w:pPr>
            <w:r w:rsidRPr="00B75D74">
              <w:rPr>
                <w:rFonts w:cstheme="minorHAnsi"/>
                <w:b/>
                <w:bCs/>
                <w:color w:val="000000" w:themeColor="text1"/>
                <w:sz w:val="20"/>
                <w:szCs w:val="20"/>
              </w:rPr>
              <w:t xml:space="preserve">Select </w:t>
            </w:r>
            <w:r w:rsidRPr="00B75D74">
              <w:rPr>
                <w:rFonts w:cstheme="minorHAnsi"/>
                <w:color w:val="000000" w:themeColor="text1"/>
                <w:sz w:val="20"/>
                <w:szCs w:val="20"/>
              </w:rPr>
              <w:t xml:space="preserve">which the Development Enabler(s) were used to deliver development impact at scale.  </w:t>
            </w:r>
          </w:p>
          <w:p w14:paraId="645E8A67" w14:textId="77777777" w:rsidR="009919C0" w:rsidRPr="00B75D74" w:rsidRDefault="009919C0" w:rsidP="00C92296">
            <w:pPr>
              <w:rPr>
                <w:rFonts w:cstheme="minorHAnsi"/>
                <w:color w:val="000000" w:themeColor="text1"/>
                <w:sz w:val="20"/>
                <w:szCs w:val="20"/>
              </w:rPr>
            </w:pPr>
          </w:p>
          <w:p w14:paraId="19F07D9E" w14:textId="77777777" w:rsidR="009919C0" w:rsidRPr="00B75D74" w:rsidRDefault="009919C0" w:rsidP="00C92296">
            <w:pPr>
              <w:tabs>
                <w:tab w:val="left" w:pos="518"/>
              </w:tabs>
              <w:rPr>
                <w:rFonts w:cstheme="minorHAnsi"/>
                <w:b/>
                <w:bCs/>
                <w:color w:val="000000" w:themeColor="text1"/>
                <w:sz w:val="20"/>
                <w:szCs w:val="20"/>
              </w:rPr>
            </w:pPr>
            <w:r w:rsidRPr="00B75D74">
              <w:rPr>
                <w:rFonts w:cstheme="minorHAnsi"/>
                <w:b/>
                <w:bCs/>
                <w:color w:val="000000" w:themeColor="text1"/>
                <w:sz w:val="20"/>
                <w:szCs w:val="20"/>
                <w:lang w:val="en-US"/>
              </w:rPr>
              <w:t xml:space="preserve">1. </w:t>
            </w:r>
            <w:r w:rsidRPr="00B75D74">
              <w:rPr>
                <w:rFonts w:cstheme="minorHAnsi"/>
                <w:b/>
                <w:bCs/>
                <w:color w:val="000000" w:themeColor="text1"/>
                <w:sz w:val="20"/>
                <w:szCs w:val="20"/>
              </w:rPr>
              <w:t>Digitalization</w:t>
            </w:r>
          </w:p>
          <w:p w14:paraId="3A0FD4F7" w14:textId="77777777" w:rsidR="009919C0" w:rsidRPr="00B75D74" w:rsidRDefault="009919C0" w:rsidP="00C92296">
            <w:pPr>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Digital Technology Solutions: significantly enabling the output through making use of digital technologies.</w:t>
            </w:r>
          </w:p>
          <w:p w14:paraId="0C69D4E9" w14:textId="77777777" w:rsidR="009919C0" w:rsidRPr="00B75D74" w:rsidRDefault="009919C0" w:rsidP="00C92296">
            <w:pPr>
              <w:tabs>
                <w:tab w:val="left" w:pos="518"/>
              </w:tabs>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Societal Digital Transformation: supporting the   development of inclusive, ethical and sustainable digital societies, e.g., digital policy advice or digital assessments.</w:t>
            </w:r>
          </w:p>
          <w:p w14:paraId="5319A591" w14:textId="77777777" w:rsidR="009919C0" w:rsidRPr="00B75D74" w:rsidRDefault="009919C0" w:rsidP="00C92296">
            <w:pPr>
              <w:tabs>
                <w:tab w:val="left" w:pos="332"/>
              </w:tabs>
              <w:rPr>
                <w:rFonts w:cstheme="minorHAnsi"/>
                <w:b/>
                <w:bCs/>
                <w:color w:val="000000" w:themeColor="text1"/>
                <w:sz w:val="20"/>
                <w:szCs w:val="20"/>
              </w:rPr>
            </w:pPr>
            <w:r w:rsidRPr="00B75D74">
              <w:rPr>
                <w:rFonts w:cstheme="minorHAnsi"/>
                <w:b/>
                <w:bCs/>
                <w:color w:val="000000" w:themeColor="text1"/>
                <w:sz w:val="20"/>
                <w:szCs w:val="20"/>
                <w:lang w:val="en-US"/>
              </w:rPr>
              <w:t xml:space="preserve">2. </w:t>
            </w:r>
            <w:r w:rsidRPr="00B75D74">
              <w:rPr>
                <w:rFonts w:cstheme="minorHAnsi"/>
                <w:b/>
                <w:bCs/>
                <w:color w:val="000000" w:themeColor="text1"/>
                <w:sz w:val="20"/>
                <w:szCs w:val="20"/>
              </w:rPr>
              <w:t>Strategic innovation:</w:t>
            </w:r>
          </w:p>
          <w:p w14:paraId="19F18AFD" w14:textId="77777777" w:rsidR="009919C0" w:rsidRPr="00B75D74" w:rsidRDefault="009919C0" w:rsidP="00C92296">
            <w:pPr>
              <w:tabs>
                <w:tab w:val="left" w:pos="332"/>
              </w:tabs>
              <w:rPr>
                <w:rFonts w:cstheme="minorHAnsi"/>
                <w:b/>
                <w:bCs/>
                <w:color w:val="C00000"/>
                <w:sz w:val="20"/>
                <w:szCs w:val="20"/>
              </w:rPr>
            </w:pPr>
            <w:proofErr w:type="gramStart"/>
            <w:r w:rsidRPr="00B75D74">
              <w:rPr>
                <w:rFonts w:cstheme="minorHAnsi"/>
                <w:sz w:val="20"/>
                <w:szCs w:val="20"/>
              </w:rPr>
              <w:t>[</w:t>
            </w:r>
            <w:r w:rsidRPr="00B75D74">
              <w:rPr>
                <w:rFonts w:cstheme="minorHAnsi"/>
                <w:sz w:val="20"/>
                <w:szCs w:val="20"/>
                <w:lang w:val="en-US"/>
              </w:rPr>
              <w:t xml:space="preserve">  </w:t>
            </w:r>
            <w:r w:rsidR="005C6B7F" w:rsidRPr="00B75D74">
              <w:rPr>
                <w:rFonts w:cstheme="minorHAnsi"/>
                <w:sz w:val="20"/>
                <w:szCs w:val="20"/>
                <w:lang w:val="en-US"/>
              </w:rPr>
              <w:t>√</w:t>
            </w:r>
            <w:proofErr w:type="gramEnd"/>
            <w:r w:rsidRPr="00B75D74">
              <w:rPr>
                <w:rFonts w:cstheme="minorHAnsi"/>
                <w:sz w:val="20"/>
                <w:szCs w:val="20"/>
              </w:rPr>
              <w:t>] Empowering governments and communities to enhance the performance of entire systems</w:t>
            </w:r>
            <w:r w:rsidRPr="00B75D74">
              <w:rPr>
                <w:rFonts w:cstheme="minorHAnsi"/>
                <w:color w:val="C00000"/>
                <w:sz w:val="20"/>
                <w:szCs w:val="20"/>
              </w:rPr>
              <w:t>.</w:t>
            </w:r>
          </w:p>
          <w:p w14:paraId="626DC12F" w14:textId="77777777" w:rsidR="009919C0" w:rsidRPr="00B75D74" w:rsidRDefault="009919C0" w:rsidP="00C92296">
            <w:pPr>
              <w:rPr>
                <w:rFonts w:cstheme="minorHAnsi"/>
                <w:color w:val="000000" w:themeColor="text1"/>
                <w:sz w:val="20"/>
                <w:szCs w:val="20"/>
              </w:rPr>
            </w:pPr>
            <w:r w:rsidRPr="00B75D74">
              <w:rPr>
                <w:rFonts w:cstheme="minorHAnsi"/>
                <w:b/>
                <w:bCs/>
                <w:color w:val="000000" w:themeColor="text1"/>
                <w:sz w:val="20"/>
                <w:szCs w:val="20"/>
                <w:lang w:val="en-US"/>
              </w:rPr>
              <w:t xml:space="preserve">3. </w:t>
            </w:r>
            <w:r w:rsidRPr="00B75D74">
              <w:rPr>
                <w:rFonts w:cstheme="minorHAnsi"/>
                <w:b/>
                <w:bCs/>
                <w:color w:val="000000" w:themeColor="text1"/>
                <w:sz w:val="20"/>
                <w:szCs w:val="20"/>
              </w:rPr>
              <w:t>Development financing:</w:t>
            </w:r>
            <w:r w:rsidRPr="00B75D74">
              <w:rPr>
                <w:rFonts w:cstheme="minorHAnsi"/>
                <w:color w:val="000000" w:themeColor="text1"/>
                <w:sz w:val="20"/>
                <w:szCs w:val="20"/>
              </w:rPr>
              <w:t xml:space="preserve"> </w:t>
            </w:r>
          </w:p>
          <w:p w14:paraId="27990789" w14:textId="77777777" w:rsidR="009919C0" w:rsidRPr="00B75D74" w:rsidRDefault="009919C0" w:rsidP="00C92296">
            <w:pPr>
              <w:rPr>
                <w:rFonts w:cstheme="minorHAnsi"/>
                <w:color w:val="000000" w:themeColor="text1"/>
                <w:sz w:val="20"/>
                <w:szCs w:val="20"/>
              </w:rPr>
            </w:pPr>
            <w:r w:rsidRPr="00B75D74">
              <w:rPr>
                <w:rFonts w:cstheme="minorHAnsi"/>
                <w:color w:val="000000" w:themeColor="text1"/>
                <w:sz w:val="20"/>
                <w:szCs w:val="20"/>
              </w:rPr>
              <w:t>[</w:t>
            </w:r>
            <w:r w:rsidRPr="00B75D74">
              <w:rPr>
                <w:rFonts w:cstheme="minorHAnsi"/>
                <w:color w:val="000000" w:themeColor="text1"/>
                <w:sz w:val="20"/>
                <w:szCs w:val="20"/>
                <w:lang w:val="en-US"/>
              </w:rPr>
              <w:t xml:space="preserve"> </w:t>
            </w:r>
            <w:proofErr w:type="gramStart"/>
            <w:r w:rsidR="005C6B7F" w:rsidRPr="00B75D74">
              <w:rPr>
                <w:rFonts w:cstheme="minorHAnsi"/>
                <w:color w:val="000000" w:themeColor="text1"/>
                <w:sz w:val="20"/>
                <w:szCs w:val="20"/>
                <w:lang w:val="en-US"/>
              </w:rPr>
              <w:t>√</w:t>
            </w:r>
            <w:r w:rsidRPr="00B75D74">
              <w:rPr>
                <w:rFonts w:cstheme="minorHAnsi"/>
                <w:color w:val="000000" w:themeColor="text1"/>
                <w:sz w:val="20"/>
                <w:szCs w:val="20"/>
                <w:lang w:val="en-US"/>
              </w:rPr>
              <w:t xml:space="preserve"> ]</w:t>
            </w:r>
            <w:proofErr w:type="gramEnd"/>
            <w:r w:rsidRPr="00B75D74">
              <w:rPr>
                <w:rFonts w:cstheme="minorHAnsi"/>
                <w:color w:val="000000" w:themeColor="text1"/>
                <w:sz w:val="20"/>
                <w:szCs w:val="20"/>
              </w:rPr>
              <w:t xml:space="preserve"> Partnering with governments and the private sector to align capital flows with the SDGs and mobilise finance at scale.</w:t>
            </w:r>
          </w:p>
        </w:tc>
      </w:tr>
      <w:bookmarkEnd w:id="2"/>
    </w:tbl>
    <w:p w14:paraId="3197D567" w14:textId="77777777" w:rsidR="009919C0" w:rsidRPr="00B75D74" w:rsidRDefault="009919C0" w:rsidP="00DF76BD">
      <w:pPr>
        <w:spacing w:after="0" w:line="240" w:lineRule="auto"/>
        <w:ind w:right="-846"/>
        <w:jc w:val="both"/>
        <w:rPr>
          <w:rFonts w:cstheme="minorHAnsi"/>
          <w:b/>
          <w:bCs/>
          <w:color w:val="000000" w:themeColor="text1"/>
          <w:sz w:val="20"/>
          <w:szCs w:val="20"/>
          <w:lang w:val="en-US"/>
        </w:rPr>
      </w:pPr>
    </w:p>
    <w:p w14:paraId="28E29461" w14:textId="77777777" w:rsidR="00F33414" w:rsidRPr="00B75D74" w:rsidRDefault="00F33414" w:rsidP="00DF76BD">
      <w:pPr>
        <w:spacing w:after="0" w:line="240" w:lineRule="auto"/>
        <w:ind w:right="-846"/>
        <w:jc w:val="both"/>
        <w:rPr>
          <w:rFonts w:cstheme="minorHAnsi"/>
          <w:b/>
          <w:bCs/>
          <w:color w:val="000000" w:themeColor="text1"/>
          <w:sz w:val="20"/>
          <w:szCs w:val="20"/>
          <w:lang w:val="en-US"/>
        </w:rPr>
      </w:pPr>
    </w:p>
    <w:tbl>
      <w:tblPr>
        <w:tblStyle w:val="TableGrid"/>
        <w:tblW w:w="9924" w:type="dxa"/>
        <w:tblInd w:w="-431" w:type="dxa"/>
        <w:tblLook w:val="04A0" w:firstRow="1" w:lastRow="0" w:firstColumn="1" w:lastColumn="0" w:noHBand="0" w:noVBand="1"/>
      </w:tblPr>
      <w:tblGrid>
        <w:gridCol w:w="4508"/>
        <w:gridCol w:w="5416"/>
      </w:tblGrid>
      <w:tr w:rsidR="00F33414" w:rsidRPr="00B75D74" w14:paraId="07836C16" w14:textId="77777777" w:rsidTr="00C92296">
        <w:tc>
          <w:tcPr>
            <w:tcW w:w="9924" w:type="dxa"/>
            <w:gridSpan w:val="2"/>
            <w:vAlign w:val="center"/>
          </w:tcPr>
          <w:p w14:paraId="17631D6A" w14:textId="77777777" w:rsidR="00F33414" w:rsidRPr="00B75D74" w:rsidRDefault="00C73BC6" w:rsidP="00C92296">
            <w:pPr>
              <w:jc w:val="both"/>
              <w:rPr>
                <w:rFonts w:cstheme="minorHAnsi"/>
                <w:sz w:val="20"/>
                <w:szCs w:val="20"/>
              </w:rPr>
            </w:pPr>
            <w:bookmarkStart w:id="3" w:name="_Hlk141435209"/>
            <w:r w:rsidRPr="00B75D74">
              <w:rPr>
                <w:rFonts w:cstheme="minorHAnsi"/>
                <w:b/>
                <w:bCs/>
                <w:color w:val="000000" w:themeColor="text1"/>
                <w:sz w:val="20"/>
                <w:szCs w:val="20"/>
              </w:rPr>
              <w:t xml:space="preserve">OUTPUT 3.3: </w:t>
            </w:r>
            <w:r w:rsidRPr="00B75D74">
              <w:rPr>
                <w:rFonts w:cstheme="minorHAnsi"/>
                <w:color w:val="000000" w:themeColor="text1"/>
                <w:sz w:val="20"/>
                <w:szCs w:val="20"/>
              </w:rPr>
              <w:t>National institutions and local communities have strengthened technical capacities to conserve and manage biodiversity and wildlife in line with international conventions.</w:t>
            </w:r>
          </w:p>
          <w:tbl>
            <w:tblPr>
              <w:tblStyle w:val="TableGrid"/>
              <w:tblW w:w="9664" w:type="dxa"/>
              <w:tblLook w:val="04A0" w:firstRow="1" w:lastRow="0" w:firstColumn="1" w:lastColumn="0" w:noHBand="0" w:noVBand="1"/>
            </w:tblPr>
            <w:tblGrid>
              <w:gridCol w:w="9664"/>
            </w:tblGrid>
            <w:tr w:rsidR="00F33414" w:rsidRPr="00B75D74" w14:paraId="3C314546" w14:textId="77777777" w:rsidTr="00C92296">
              <w:tc>
                <w:tcPr>
                  <w:tcW w:w="9664" w:type="dxa"/>
                  <w:shd w:val="clear" w:color="auto" w:fill="F2F2F2" w:themeFill="background1" w:themeFillShade="F2"/>
                </w:tcPr>
                <w:p w14:paraId="506C2C9F" w14:textId="77777777" w:rsidR="00F33414" w:rsidRPr="00B75D74" w:rsidRDefault="00F33414" w:rsidP="00C92296">
                  <w:pPr>
                    <w:jc w:val="both"/>
                    <w:rPr>
                      <w:rFonts w:cstheme="minorHAnsi"/>
                      <w:color w:val="000000"/>
                      <w:sz w:val="20"/>
                      <w:szCs w:val="20"/>
                    </w:rPr>
                  </w:pPr>
                  <w:r w:rsidRPr="00B75D74">
                    <w:rPr>
                      <w:rFonts w:cstheme="minorHAnsi"/>
                      <w:color w:val="000000"/>
                      <w:sz w:val="20"/>
                      <w:szCs w:val="20"/>
                    </w:rPr>
                    <w:t xml:space="preserve">Output Indicators: </w:t>
                  </w:r>
                </w:p>
                <w:p w14:paraId="60F8A3AE" w14:textId="77777777" w:rsidR="00F33414" w:rsidRPr="00B75D74" w:rsidRDefault="00F33414" w:rsidP="00C92296">
                  <w:pPr>
                    <w:jc w:val="both"/>
                    <w:rPr>
                      <w:rFonts w:cstheme="minorHAnsi"/>
                      <w:b/>
                      <w:bCs/>
                      <w:color w:val="000000"/>
                      <w:sz w:val="20"/>
                      <w:szCs w:val="20"/>
                    </w:rPr>
                  </w:pPr>
                </w:p>
                <w:p w14:paraId="3DAC34D6" w14:textId="77777777" w:rsidR="00C73BC6" w:rsidRPr="00B75D74" w:rsidRDefault="00C73BC6" w:rsidP="00C73BC6">
                  <w:pPr>
                    <w:jc w:val="both"/>
                    <w:rPr>
                      <w:rFonts w:cstheme="minorHAnsi"/>
                      <w:sz w:val="20"/>
                      <w:szCs w:val="20"/>
                    </w:rPr>
                  </w:pPr>
                  <w:r w:rsidRPr="00B75D74">
                    <w:rPr>
                      <w:rFonts w:cstheme="minorHAnsi"/>
                      <w:b/>
                      <w:bCs/>
                      <w:sz w:val="20"/>
                      <w:szCs w:val="20"/>
                    </w:rPr>
                    <w:t>2.3.1:</w:t>
                  </w:r>
                  <w:r w:rsidRPr="00B75D74">
                    <w:rPr>
                      <w:rFonts w:cstheme="minorHAnsi"/>
                      <w:sz w:val="20"/>
                      <w:szCs w:val="20"/>
                    </w:rPr>
                    <w:t xml:space="preserve"> Protected Area management effectiveness scores show a persistent increase year-on-year. Baseline (2021): 0; Target (2026): 67%</w:t>
                  </w:r>
                </w:p>
                <w:p w14:paraId="1273BB6E" w14:textId="77777777" w:rsidR="00F33414" w:rsidRPr="00B75D74" w:rsidRDefault="00C73BC6" w:rsidP="00C73BC6">
                  <w:pPr>
                    <w:jc w:val="both"/>
                    <w:rPr>
                      <w:rFonts w:cstheme="minorHAnsi"/>
                      <w:sz w:val="20"/>
                      <w:szCs w:val="20"/>
                    </w:rPr>
                  </w:pPr>
                  <w:r w:rsidRPr="00B75D74">
                    <w:rPr>
                      <w:rFonts w:cstheme="minorHAnsi"/>
                      <w:b/>
                      <w:bCs/>
                      <w:sz w:val="20"/>
                      <w:szCs w:val="20"/>
                    </w:rPr>
                    <w:t>2.3.2:</w:t>
                  </w:r>
                  <w:r w:rsidRPr="00B75D74">
                    <w:rPr>
                      <w:rFonts w:cstheme="minorHAnsi"/>
                      <w:sz w:val="20"/>
                      <w:szCs w:val="20"/>
                    </w:rPr>
                    <w:t xml:space="preserve"> Capacity of wildlife management institutions and law enforcement agencies to tackle Illegal Wildlife Trade strengthened. Baseline: 28%; Target (2026): 50%</w:t>
                  </w:r>
                </w:p>
                <w:p w14:paraId="7CEA1B96" w14:textId="77777777" w:rsidR="00C73BC6" w:rsidRPr="00B75D74" w:rsidRDefault="00C73BC6" w:rsidP="00C73BC6">
                  <w:pPr>
                    <w:jc w:val="both"/>
                    <w:rPr>
                      <w:rFonts w:cstheme="minorHAnsi"/>
                      <w:sz w:val="20"/>
                      <w:szCs w:val="20"/>
                    </w:rPr>
                  </w:pPr>
                </w:p>
              </w:tc>
            </w:tr>
          </w:tbl>
          <w:p w14:paraId="493B6AF7" w14:textId="77777777" w:rsidR="00F33414" w:rsidRPr="00B75D74" w:rsidRDefault="00F33414" w:rsidP="00C92296">
            <w:pPr>
              <w:pStyle w:val="NoSpacing"/>
              <w:rPr>
                <w:rFonts w:cstheme="minorHAnsi"/>
                <w:sz w:val="20"/>
                <w:szCs w:val="20"/>
                <w:lang w:val="en-US"/>
              </w:rPr>
            </w:pPr>
          </w:p>
        </w:tc>
      </w:tr>
      <w:tr w:rsidR="00F33414" w:rsidRPr="00B75D74" w14:paraId="6EB1574C" w14:textId="77777777" w:rsidTr="00C92296">
        <w:tc>
          <w:tcPr>
            <w:tcW w:w="4508" w:type="dxa"/>
            <w:shd w:val="clear" w:color="auto" w:fill="F2F2F2" w:themeFill="background1" w:themeFillShade="F2"/>
            <w:vAlign w:val="center"/>
          </w:tcPr>
          <w:p w14:paraId="57D6401D" w14:textId="77777777" w:rsidR="00F33414" w:rsidRPr="00B75D74" w:rsidRDefault="00F33414" w:rsidP="00C92296">
            <w:pPr>
              <w:jc w:val="both"/>
              <w:rPr>
                <w:rFonts w:cstheme="minorHAnsi"/>
                <w:color w:val="000000" w:themeColor="text1"/>
                <w:sz w:val="20"/>
                <w:szCs w:val="20"/>
                <w:lang w:val="en-US"/>
              </w:rPr>
            </w:pPr>
            <w:r w:rsidRPr="00B75D74">
              <w:rPr>
                <w:rFonts w:cstheme="minorHAnsi"/>
                <w:b/>
                <w:bCs/>
                <w:color w:val="000000"/>
                <w:sz w:val="20"/>
                <w:szCs w:val="20"/>
              </w:rPr>
              <w:t>Successes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achieved or on-track</w:t>
            </w:r>
            <w:r w:rsidRPr="00B75D74">
              <w:rPr>
                <w:rFonts w:cstheme="minorHAnsi"/>
                <w:color w:val="000000" w:themeColor="text1"/>
                <w:sz w:val="20"/>
                <w:szCs w:val="20"/>
              </w:rPr>
              <w:t xml:space="preserve"> in the year that have contributed (or are expected to contribute) to the UNSDCF/CPD </w:t>
            </w:r>
            <w:r w:rsidRPr="00B75D74">
              <w:rPr>
                <w:rFonts w:cstheme="minorHAnsi"/>
                <w:color w:val="000000" w:themeColor="text1"/>
                <w:sz w:val="20"/>
                <w:szCs w:val="20"/>
              </w:rPr>
              <w:lastRenderedPageBreak/>
              <w:t xml:space="preserve">outcome.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worked well and why, including how Development Enabler(s) were used to scale up development impact. (2,000 characters max</w:t>
            </w:r>
            <w:r w:rsidRPr="00B75D74">
              <w:rPr>
                <w:rFonts w:cstheme="minorHAnsi"/>
                <w:color w:val="000000" w:themeColor="text1"/>
                <w:sz w:val="20"/>
                <w:szCs w:val="20"/>
                <w:lang w:val="en-US"/>
              </w:rPr>
              <w:t>)</w:t>
            </w:r>
          </w:p>
          <w:p w14:paraId="5166743F" w14:textId="77777777" w:rsidR="00F33414" w:rsidRPr="00B75D74" w:rsidRDefault="00F33414" w:rsidP="00C92296">
            <w:pPr>
              <w:jc w:val="both"/>
              <w:rPr>
                <w:rFonts w:cstheme="minorHAnsi"/>
                <w:b/>
                <w:bCs/>
                <w:sz w:val="20"/>
                <w:szCs w:val="20"/>
                <w:lang w:val="en-US"/>
              </w:rPr>
            </w:pPr>
          </w:p>
          <w:p w14:paraId="62867B50" w14:textId="77777777" w:rsidR="00F33414" w:rsidRPr="00B75D74" w:rsidRDefault="00F33414" w:rsidP="00C92296">
            <w:pPr>
              <w:jc w:val="both"/>
              <w:rPr>
                <w:rFonts w:cstheme="minorHAnsi"/>
                <w:b/>
                <w:bCs/>
                <w:sz w:val="20"/>
                <w:szCs w:val="20"/>
                <w:lang w:val="en-US"/>
              </w:rPr>
            </w:pPr>
            <w:r w:rsidRPr="00B75D74">
              <w:rPr>
                <w:rFonts w:cstheme="minorHAnsi"/>
                <w:b/>
                <w:bCs/>
                <w:color w:val="000000" w:themeColor="text1"/>
                <w:sz w:val="20"/>
                <w:szCs w:val="20"/>
                <w:lang w:val="en-US"/>
              </w:rPr>
              <w:t>Note:</w:t>
            </w:r>
            <w:r w:rsidRPr="00B75D74">
              <w:rPr>
                <w:rFonts w:cstheme="minorHAnsi"/>
                <w:color w:val="000000" w:themeColor="text1"/>
                <w:sz w:val="20"/>
                <w:szCs w:val="20"/>
                <w:lang w:val="en-US"/>
              </w:rPr>
              <w:t xml:space="preserve"> I</w:t>
            </w:r>
            <w:proofErr w:type="spellStart"/>
            <w:r w:rsidRPr="00B75D74">
              <w:rPr>
                <w:rFonts w:cstheme="minorHAnsi"/>
                <w:color w:val="000000" w:themeColor="text1"/>
                <w:sz w:val="20"/>
                <w:szCs w:val="20"/>
              </w:rPr>
              <w:t>nclude</w:t>
            </w:r>
            <w:proofErr w:type="spellEnd"/>
            <w:r w:rsidRPr="00B75D74">
              <w:rPr>
                <w:rFonts w:cstheme="minorHAnsi"/>
                <w:color w:val="000000" w:themeColor="text1"/>
                <w:sz w:val="20"/>
                <w:szCs w:val="20"/>
              </w:rPr>
              <w:t xml:space="preserve"> means of verification.</w:t>
            </w:r>
          </w:p>
        </w:tc>
        <w:tc>
          <w:tcPr>
            <w:tcW w:w="5416" w:type="dxa"/>
            <w:shd w:val="clear" w:color="auto" w:fill="F2F2F2" w:themeFill="background1" w:themeFillShade="F2"/>
          </w:tcPr>
          <w:p w14:paraId="5C359184"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sz w:val="20"/>
                <w:szCs w:val="20"/>
              </w:rPr>
              <w:lastRenderedPageBreak/>
              <w:t>Challenges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unachieved or off-track</w:t>
            </w:r>
            <w:r w:rsidRPr="00B75D74">
              <w:rPr>
                <w:rFonts w:cstheme="minorHAnsi"/>
                <w:color w:val="000000" w:themeColor="text1"/>
                <w:sz w:val="20"/>
                <w:szCs w:val="20"/>
              </w:rPr>
              <w:t xml:space="preserve"> in the year.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did not work and why.  (1,000 characters max.)</w:t>
            </w:r>
          </w:p>
          <w:p w14:paraId="0E1C4C8C" w14:textId="77777777" w:rsidR="00F33414" w:rsidRPr="00B75D74" w:rsidRDefault="00F33414" w:rsidP="00C92296">
            <w:pPr>
              <w:rPr>
                <w:rFonts w:cstheme="minorHAnsi"/>
                <w:b/>
                <w:bCs/>
                <w:sz w:val="20"/>
                <w:szCs w:val="20"/>
                <w:lang w:val="en-US"/>
              </w:rPr>
            </w:pPr>
          </w:p>
        </w:tc>
      </w:tr>
      <w:tr w:rsidR="00F33414" w:rsidRPr="00B75D74" w14:paraId="67B19736" w14:textId="77777777" w:rsidTr="00C92296">
        <w:trPr>
          <w:trHeight w:val="708"/>
        </w:trPr>
        <w:tc>
          <w:tcPr>
            <w:tcW w:w="4508" w:type="dxa"/>
            <w:vMerge w:val="restart"/>
          </w:tcPr>
          <w:p w14:paraId="56E6F80C" w14:textId="339D6393" w:rsidR="00F33414" w:rsidRPr="00B75D74" w:rsidRDefault="00BA6461" w:rsidP="000110CF">
            <w:pPr>
              <w:jc w:val="both"/>
              <w:rPr>
                <w:rFonts w:cstheme="minorHAnsi"/>
                <w:sz w:val="20"/>
                <w:szCs w:val="20"/>
                <w:lang w:val="en-US"/>
              </w:rPr>
            </w:pPr>
            <w:r w:rsidRPr="00B75D74">
              <w:rPr>
                <w:rFonts w:eastAsia="SimSun" w:cstheme="minorHAnsi"/>
                <w:sz w:val="20"/>
                <w:szCs w:val="20"/>
              </w:rPr>
              <w:lastRenderedPageBreak/>
              <w:t xml:space="preserve">With support from UNDP, UK, Germany and the EU through the BIOFIN Initiative, Botswana’s National Parks revised entry fees in 2022/23, driving a major increase in financial sustainability of the protected area system. The reform generated USD 7.8 million in its first year, far exceeding the projected USD 1.8 million. By Q1 of 2025, collections for 2024/25 had already reached USD 7.9 million, with final figures expected to be considerably higher. Building on this success, BIOFIN supported the development of a Protected Areas Resource Mobilisation Strategy and Action Plan to guide reinvestment and leverage additional financing. Together with the Protected Areas Resources Management Strategy, these measures strengthened governance, coordination, and data-driven management. As a result, Protected Area Management Effectiveness scores are advancing toward the 2026 target, underpinned by improved financing, infrastructure, and institutional capacity [E38]. Output 2.3.2. With GEF, UNDP &amp; Government of Botswana support, developed and operationalized the National Joint Operations Centre (JOC) and Intelligence Diffusion Centres (IDCs) to enhance coordination and intelligence sharing in the fight against illegal wildlife trade (IWT). These sophisticated platforms support real-time collection, analysis, and dissemination of intelligence at both national and district levels. Participating institutions include the Department of Wildlife and National Parks (DWNP), Botswana Police Service (BPS), Botswana </w:t>
            </w:r>
            <w:proofErr w:type="spellStart"/>
            <w:r w:rsidRPr="00B75D74">
              <w:rPr>
                <w:rFonts w:eastAsia="SimSun" w:cstheme="minorHAnsi"/>
                <w:sz w:val="20"/>
                <w:szCs w:val="20"/>
              </w:rPr>
              <w:t>Defense</w:t>
            </w:r>
            <w:proofErr w:type="spellEnd"/>
            <w:r w:rsidRPr="00B75D74">
              <w:rPr>
                <w:rFonts w:eastAsia="SimSun" w:cstheme="minorHAnsi"/>
                <w:sz w:val="20"/>
                <w:szCs w:val="20"/>
              </w:rPr>
              <w:t xml:space="preserve"> Force (BDF), Directorate of Intelligence and Security Services (DISS), Botswana Prison Service (BPS), and the Directorate on Corruption and Economic Crime (DCEC). Institutional capacity to combat illegal wildlife trade improved from a baseline of 28% to 52.3% (UNDP Capacity Scorecard, at TE), surpassing the end-of-project. Further, inter-agency collaboration was strengthened, information flow improved and increased trust and operational synergy among law enforcement and security agencies involved in wildlife protection</w:t>
            </w:r>
          </w:p>
        </w:tc>
        <w:tc>
          <w:tcPr>
            <w:tcW w:w="5416" w:type="dxa"/>
          </w:tcPr>
          <w:p w14:paraId="75C6D3A0" w14:textId="12B64AF4" w:rsidR="00F33414" w:rsidRPr="00B75D74" w:rsidRDefault="00BA6461" w:rsidP="00BA6461">
            <w:pPr>
              <w:jc w:val="both"/>
              <w:rPr>
                <w:rFonts w:cstheme="minorHAnsi"/>
                <w:b/>
                <w:bCs/>
                <w:sz w:val="20"/>
                <w:szCs w:val="20"/>
                <w:lang w:val="en-US"/>
              </w:rPr>
            </w:pPr>
            <w:r w:rsidRPr="00B75D74">
              <w:rPr>
                <w:rFonts w:eastAsia="SimSun" w:cstheme="minorHAnsi"/>
                <w:sz w:val="20"/>
                <w:szCs w:val="20"/>
              </w:rPr>
              <w:t>Sustaining gains in protected area management effectiveness requires full uptake and implementation of the strategy. Delays in policy support and operational adoption, coupled with the absence of formalized guidance and resourcing, risk undermining coordination and accountability, leading to fragmented approaches and duplication of effort across sites. Infrastructure gaps—including limited revenue collection staff, poor access roads, inadequate monitoring equipment, and outdated communication systems—continue to constrain field operations and reduce the consistency of enforcement and biodiversity monitoring. Within the Small Grants Programme, while community-based conservation and livelihood initiatives contribute meaningfully to national outcomes, limited budget for monitoring and weak data consolidation from small-scale interventions risk underreporting local impacts that directly support protected area management effectiveness and biodiversity targets</w:t>
            </w:r>
          </w:p>
        </w:tc>
      </w:tr>
      <w:tr w:rsidR="00F33414" w:rsidRPr="00B75D74" w14:paraId="4DACB6DE" w14:textId="77777777" w:rsidTr="00C92296">
        <w:trPr>
          <w:trHeight w:val="808"/>
        </w:trPr>
        <w:tc>
          <w:tcPr>
            <w:tcW w:w="4508" w:type="dxa"/>
            <w:vMerge/>
          </w:tcPr>
          <w:p w14:paraId="2302D6A6" w14:textId="77777777" w:rsidR="00F33414" w:rsidRPr="00B75D74" w:rsidRDefault="00F33414" w:rsidP="00C92296">
            <w:pPr>
              <w:jc w:val="both"/>
              <w:rPr>
                <w:rFonts w:cstheme="minorHAnsi"/>
                <w:color w:val="000000" w:themeColor="text1"/>
                <w:sz w:val="20"/>
                <w:szCs w:val="20"/>
              </w:rPr>
            </w:pPr>
          </w:p>
        </w:tc>
        <w:tc>
          <w:tcPr>
            <w:tcW w:w="5416" w:type="dxa"/>
            <w:shd w:val="clear" w:color="auto" w:fill="F2F2F2" w:themeFill="background1" w:themeFillShade="F2"/>
          </w:tcPr>
          <w:p w14:paraId="3EF16496"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F33414" w:rsidRPr="00B75D74" w14:paraId="77F2B4AB" w14:textId="77777777" w:rsidTr="00C92296">
        <w:trPr>
          <w:trHeight w:val="807"/>
        </w:trPr>
        <w:tc>
          <w:tcPr>
            <w:tcW w:w="4508" w:type="dxa"/>
            <w:vMerge/>
          </w:tcPr>
          <w:p w14:paraId="75F03D75" w14:textId="77777777" w:rsidR="00F33414" w:rsidRPr="00B75D74" w:rsidRDefault="00F33414" w:rsidP="00C92296">
            <w:pPr>
              <w:jc w:val="both"/>
              <w:rPr>
                <w:rFonts w:cstheme="minorHAnsi"/>
                <w:color w:val="000000" w:themeColor="text1"/>
                <w:sz w:val="20"/>
                <w:szCs w:val="20"/>
              </w:rPr>
            </w:pPr>
          </w:p>
        </w:tc>
        <w:tc>
          <w:tcPr>
            <w:tcW w:w="5416" w:type="dxa"/>
          </w:tcPr>
          <w:p w14:paraId="1C72B767" w14:textId="11BCA694" w:rsidR="00F33414" w:rsidRPr="00B75D74" w:rsidRDefault="00BA6461" w:rsidP="00C92296">
            <w:pPr>
              <w:jc w:val="both"/>
              <w:rPr>
                <w:rFonts w:cstheme="minorHAnsi"/>
                <w:color w:val="000000" w:themeColor="text1"/>
                <w:sz w:val="20"/>
                <w:szCs w:val="20"/>
                <w:lang w:val="en-US"/>
              </w:rPr>
            </w:pPr>
            <w:r w:rsidRPr="00B75D74">
              <w:rPr>
                <w:rFonts w:cstheme="minorHAnsi"/>
                <w:color w:val="000000" w:themeColor="text1"/>
                <w:sz w:val="20"/>
                <w:szCs w:val="20"/>
              </w:rPr>
              <w:t>Sustaining improvements in protected area management effectiveness requires continued investment in infrastructure, institutional capacity, and policy implementation, with strategies embedded in the national budgetary framework to ensure predictable financing and long-term support. Rehabilitation of ranger posts, access roads, communication systems, and ecological monitoring tools is essential to strengthen operational effectiveness. Multi-stakeholder ownership, through engagement of communities, private sector, and conservation partners, is critical to coordinated implementation and accountability. Aligning financing strategies with national budgets and donor investments consolidates progress and maintains Botswana’s strong record in protected area governance. For the Small Grants Programme, limited monitoring budgets can be addressed by integrating SGP monitoring into national frameworks, leveraging partnerships for participatory data collection, using digital tools, mobilizing co-financing, and mainstreaming monitoring responsibilities within project grants.</w:t>
            </w:r>
          </w:p>
        </w:tc>
      </w:tr>
      <w:tr w:rsidR="00F33414" w:rsidRPr="00B75D74" w14:paraId="0BB1EA3B" w14:textId="77777777" w:rsidTr="00C92296">
        <w:tc>
          <w:tcPr>
            <w:tcW w:w="9924" w:type="dxa"/>
            <w:gridSpan w:val="2"/>
          </w:tcPr>
          <w:p w14:paraId="5C5D5596" w14:textId="41B80163"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rPr>
              <w:t xml:space="preserve">Select </w:t>
            </w:r>
            <w:r w:rsidRPr="00B75D74">
              <w:rPr>
                <w:rFonts w:cstheme="minorHAnsi"/>
                <w:color w:val="000000" w:themeColor="text1"/>
                <w:sz w:val="20"/>
                <w:szCs w:val="20"/>
              </w:rPr>
              <w:t xml:space="preserve">which the Development Enabler(s) were used to deliver development impact at scale.  </w:t>
            </w:r>
          </w:p>
          <w:p w14:paraId="03A93676" w14:textId="77777777" w:rsidR="00F33414" w:rsidRPr="00B75D74" w:rsidRDefault="00F33414" w:rsidP="00C92296">
            <w:pPr>
              <w:tabs>
                <w:tab w:val="left" w:pos="518"/>
              </w:tabs>
              <w:rPr>
                <w:rFonts w:cstheme="minorHAnsi"/>
                <w:b/>
                <w:bCs/>
                <w:color w:val="000000" w:themeColor="text1"/>
                <w:sz w:val="20"/>
                <w:szCs w:val="20"/>
              </w:rPr>
            </w:pPr>
            <w:r w:rsidRPr="00B75D74">
              <w:rPr>
                <w:rFonts w:cstheme="minorHAnsi"/>
                <w:b/>
                <w:bCs/>
                <w:color w:val="000000" w:themeColor="text1"/>
                <w:sz w:val="20"/>
                <w:szCs w:val="20"/>
                <w:lang w:val="en-US"/>
              </w:rPr>
              <w:t xml:space="preserve">1. </w:t>
            </w:r>
            <w:r w:rsidRPr="00B75D74">
              <w:rPr>
                <w:rFonts w:cstheme="minorHAnsi"/>
                <w:b/>
                <w:bCs/>
                <w:color w:val="000000" w:themeColor="text1"/>
                <w:sz w:val="20"/>
                <w:szCs w:val="20"/>
              </w:rPr>
              <w:t>Digitalization</w:t>
            </w:r>
          </w:p>
          <w:p w14:paraId="0D9AED9D" w14:textId="77777777" w:rsidR="00F33414" w:rsidRPr="00B75D74" w:rsidRDefault="00F33414" w:rsidP="00C92296">
            <w:pPr>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Digital Technology Solutions: significantly enabling the output through making use of digital technologies.</w:t>
            </w:r>
          </w:p>
          <w:p w14:paraId="0B9A61FA" w14:textId="77777777" w:rsidR="00F33414" w:rsidRPr="00B75D74" w:rsidRDefault="00F33414" w:rsidP="00C92296">
            <w:pPr>
              <w:tabs>
                <w:tab w:val="left" w:pos="518"/>
              </w:tabs>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Societal Digital Transformation: supporting the   development of inclusive, ethical and sustainable digital societies, e.g., digital policy advice or digital assessments.</w:t>
            </w:r>
          </w:p>
          <w:p w14:paraId="3CAD614D" w14:textId="77777777" w:rsidR="00F33414" w:rsidRPr="00B75D74" w:rsidRDefault="00F33414" w:rsidP="00C92296">
            <w:pPr>
              <w:tabs>
                <w:tab w:val="left" w:pos="332"/>
              </w:tabs>
              <w:rPr>
                <w:rFonts w:cstheme="minorHAnsi"/>
                <w:b/>
                <w:bCs/>
                <w:color w:val="000000" w:themeColor="text1"/>
                <w:sz w:val="20"/>
                <w:szCs w:val="20"/>
              </w:rPr>
            </w:pPr>
            <w:r w:rsidRPr="00B75D74">
              <w:rPr>
                <w:rFonts w:cstheme="minorHAnsi"/>
                <w:b/>
                <w:bCs/>
                <w:color w:val="000000" w:themeColor="text1"/>
                <w:sz w:val="20"/>
                <w:szCs w:val="20"/>
                <w:lang w:val="en-US"/>
              </w:rPr>
              <w:t xml:space="preserve">2. </w:t>
            </w:r>
            <w:r w:rsidRPr="00B75D74">
              <w:rPr>
                <w:rFonts w:cstheme="minorHAnsi"/>
                <w:b/>
                <w:bCs/>
                <w:color w:val="000000" w:themeColor="text1"/>
                <w:sz w:val="20"/>
                <w:szCs w:val="20"/>
              </w:rPr>
              <w:t>Strategic innovation:</w:t>
            </w:r>
          </w:p>
          <w:p w14:paraId="627AAAA0" w14:textId="77777777" w:rsidR="00F33414" w:rsidRPr="00B75D74" w:rsidRDefault="00F33414" w:rsidP="00C92296">
            <w:pPr>
              <w:tabs>
                <w:tab w:val="left" w:pos="332"/>
              </w:tabs>
              <w:rPr>
                <w:rFonts w:cstheme="minorHAnsi"/>
                <w:b/>
                <w:bCs/>
                <w:color w:val="C00000"/>
                <w:sz w:val="20"/>
                <w:szCs w:val="20"/>
              </w:rPr>
            </w:pPr>
            <w:r w:rsidRPr="00B75D74">
              <w:rPr>
                <w:rFonts w:cstheme="minorHAnsi"/>
                <w:sz w:val="20"/>
                <w:szCs w:val="20"/>
              </w:rPr>
              <w:t>[</w:t>
            </w:r>
            <w:r w:rsidRPr="00B75D74">
              <w:rPr>
                <w:rFonts w:cstheme="minorHAnsi"/>
                <w:sz w:val="20"/>
                <w:szCs w:val="20"/>
                <w:lang w:val="en-US"/>
              </w:rPr>
              <w:t xml:space="preserve"> </w:t>
            </w:r>
            <w:proofErr w:type="gramStart"/>
            <w:r w:rsidR="003609A9" w:rsidRPr="00B75D74">
              <w:rPr>
                <w:rFonts w:cstheme="minorHAnsi"/>
                <w:sz w:val="20"/>
                <w:szCs w:val="20"/>
                <w:lang w:val="en-US"/>
              </w:rPr>
              <w:t>√</w:t>
            </w:r>
            <w:r w:rsidRPr="00B75D74">
              <w:rPr>
                <w:rFonts w:cstheme="minorHAnsi"/>
                <w:sz w:val="20"/>
                <w:szCs w:val="20"/>
                <w:lang w:val="en-US"/>
              </w:rPr>
              <w:t xml:space="preserve"> </w:t>
            </w:r>
            <w:r w:rsidRPr="00B75D74">
              <w:rPr>
                <w:rFonts w:cstheme="minorHAnsi"/>
                <w:sz w:val="20"/>
                <w:szCs w:val="20"/>
              </w:rPr>
              <w:t>]</w:t>
            </w:r>
            <w:proofErr w:type="gramEnd"/>
            <w:r w:rsidRPr="00B75D74">
              <w:rPr>
                <w:rFonts w:cstheme="minorHAnsi"/>
                <w:sz w:val="20"/>
                <w:szCs w:val="20"/>
              </w:rPr>
              <w:t xml:space="preserve"> Empowering governments and communities to enhance the performance of entire systems</w:t>
            </w:r>
            <w:r w:rsidRPr="00B75D74">
              <w:rPr>
                <w:rFonts w:cstheme="minorHAnsi"/>
                <w:color w:val="C00000"/>
                <w:sz w:val="20"/>
                <w:szCs w:val="20"/>
              </w:rPr>
              <w:t>.</w:t>
            </w:r>
          </w:p>
          <w:p w14:paraId="16F0AC4C" w14:textId="77777777"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lang w:val="en-US"/>
              </w:rPr>
              <w:lastRenderedPageBreak/>
              <w:t xml:space="preserve">3. </w:t>
            </w:r>
            <w:r w:rsidRPr="00B75D74">
              <w:rPr>
                <w:rFonts w:cstheme="minorHAnsi"/>
                <w:b/>
                <w:bCs/>
                <w:color w:val="000000" w:themeColor="text1"/>
                <w:sz w:val="20"/>
                <w:szCs w:val="20"/>
              </w:rPr>
              <w:t>Development financing:</w:t>
            </w:r>
            <w:r w:rsidRPr="00B75D74">
              <w:rPr>
                <w:rFonts w:cstheme="minorHAnsi"/>
                <w:color w:val="000000" w:themeColor="text1"/>
                <w:sz w:val="20"/>
                <w:szCs w:val="20"/>
              </w:rPr>
              <w:t xml:space="preserve"> </w:t>
            </w:r>
          </w:p>
          <w:p w14:paraId="2A0E8FDD" w14:textId="77777777" w:rsidR="00F33414" w:rsidRPr="00B75D74" w:rsidRDefault="00F33414" w:rsidP="00C92296">
            <w:pPr>
              <w:rPr>
                <w:rFonts w:cstheme="minorHAnsi"/>
                <w:color w:val="000000" w:themeColor="text1"/>
                <w:sz w:val="20"/>
                <w:szCs w:val="20"/>
              </w:rPr>
            </w:pPr>
            <w:r w:rsidRPr="00B75D74">
              <w:rPr>
                <w:rFonts w:cstheme="minorHAnsi"/>
                <w:color w:val="000000" w:themeColor="text1"/>
                <w:sz w:val="20"/>
                <w:szCs w:val="20"/>
              </w:rPr>
              <w:t>[</w:t>
            </w:r>
            <w:r w:rsidRPr="00B75D74">
              <w:rPr>
                <w:rFonts w:cstheme="minorHAnsi"/>
                <w:color w:val="000000" w:themeColor="text1"/>
                <w:sz w:val="20"/>
                <w:szCs w:val="20"/>
                <w:lang w:val="en-US"/>
              </w:rPr>
              <w:t xml:space="preserve"> </w:t>
            </w:r>
            <w:proofErr w:type="gramStart"/>
            <w:r w:rsidR="002C72F9" w:rsidRPr="00B75D74">
              <w:rPr>
                <w:rFonts w:cstheme="minorHAnsi"/>
                <w:color w:val="000000" w:themeColor="text1"/>
                <w:sz w:val="20"/>
                <w:szCs w:val="20"/>
                <w:lang w:val="en-US"/>
              </w:rPr>
              <w:t>√</w:t>
            </w:r>
            <w:r w:rsidRPr="00B75D74">
              <w:rPr>
                <w:rFonts w:cstheme="minorHAnsi"/>
                <w:color w:val="000000" w:themeColor="text1"/>
                <w:sz w:val="20"/>
                <w:szCs w:val="20"/>
                <w:lang w:val="en-US"/>
              </w:rPr>
              <w:t xml:space="preserve"> ]</w:t>
            </w:r>
            <w:proofErr w:type="gramEnd"/>
            <w:r w:rsidRPr="00B75D74">
              <w:rPr>
                <w:rFonts w:cstheme="minorHAnsi"/>
                <w:color w:val="000000" w:themeColor="text1"/>
                <w:sz w:val="20"/>
                <w:szCs w:val="20"/>
              </w:rPr>
              <w:t xml:space="preserve"> Partnering with governments and the private sector to align capital flows with the SDGs and mobilise finance at scale.</w:t>
            </w:r>
          </w:p>
        </w:tc>
      </w:tr>
      <w:bookmarkEnd w:id="3"/>
    </w:tbl>
    <w:p w14:paraId="43737DD9" w14:textId="77777777" w:rsidR="002369AA" w:rsidRPr="00B75D74" w:rsidRDefault="002369AA" w:rsidP="002369AA">
      <w:pPr>
        <w:spacing w:after="0" w:line="240" w:lineRule="auto"/>
        <w:ind w:left="-851" w:right="-846"/>
        <w:jc w:val="both"/>
        <w:rPr>
          <w:rFonts w:cstheme="minorHAnsi"/>
          <w:b/>
          <w:bCs/>
          <w:color w:val="000000" w:themeColor="text1"/>
          <w:sz w:val="20"/>
          <w:szCs w:val="20"/>
          <w:lang w:val="en-US"/>
        </w:rPr>
      </w:pPr>
    </w:p>
    <w:p w14:paraId="40AFD250" w14:textId="77777777" w:rsidR="00F33414" w:rsidRPr="00B75D74" w:rsidRDefault="00F33414" w:rsidP="002369AA">
      <w:pPr>
        <w:spacing w:after="0" w:line="240" w:lineRule="auto"/>
        <w:ind w:left="-851" w:right="-846"/>
        <w:jc w:val="both"/>
        <w:rPr>
          <w:rFonts w:cstheme="minorHAnsi"/>
          <w:b/>
          <w:bCs/>
          <w:color w:val="000000" w:themeColor="text1"/>
          <w:sz w:val="20"/>
          <w:szCs w:val="20"/>
        </w:rPr>
      </w:pPr>
    </w:p>
    <w:tbl>
      <w:tblPr>
        <w:tblStyle w:val="TableGrid"/>
        <w:tblW w:w="9924" w:type="dxa"/>
        <w:tblInd w:w="-431" w:type="dxa"/>
        <w:tblLook w:val="04A0" w:firstRow="1" w:lastRow="0" w:firstColumn="1" w:lastColumn="0" w:noHBand="0" w:noVBand="1"/>
      </w:tblPr>
      <w:tblGrid>
        <w:gridCol w:w="4508"/>
        <w:gridCol w:w="5416"/>
      </w:tblGrid>
      <w:tr w:rsidR="00F33414" w:rsidRPr="00B75D74" w14:paraId="36FEB827" w14:textId="77777777" w:rsidTr="00C92296">
        <w:tc>
          <w:tcPr>
            <w:tcW w:w="9924" w:type="dxa"/>
            <w:gridSpan w:val="2"/>
            <w:vAlign w:val="center"/>
          </w:tcPr>
          <w:p w14:paraId="342410CB"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themeColor="text1"/>
                <w:sz w:val="20"/>
                <w:szCs w:val="20"/>
              </w:rPr>
              <w:t>OUTPUT</w:t>
            </w:r>
            <w:r w:rsidR="00C73BC6" w:rsidRPr="00B75D74">
              <w:rPr>
                <w:rFonts w:cstheme="minorHAnsi"/>
                <w:b/>
                <w:bCs/>
                <w:color w:val="000000" w:themeColor="text1"/>
                <w:sz w:val="20"/>
                <w:szCs w:val="20"/>
                <w:lang w:val="en-US"/>
              </w:rPr>
              <w:t xml:space="preserve"> 3.4 </w:t>
            </w:r>
            <w:r w:rsidR="00C73BC6" w:rsidRPr="00B75D74">
              <w:rPr>
                <w:rFonts w:cstheme="minorHAnsi"/>
                <w:color w:val="000000" w:themeColor="text1"/>
                <w:sz w:val="20"/>
                <w:szCs w:val="20"/>
                <w:lang w:val="en-US"/>
              </w:rPr>
              <w:t>National capacities strengthened to develop and implement gender-responsive, environmental and disaster management policies and strategies.</w:t>
            </w:r>
          </w:p>
          <w:p w14:paraId="66A50B65" w14:textId="77777777" w:rsidR="00F33414" w:rsidRPr="00B75D74" w:rsidRDefault="00F33414" w:rsidP="00C92296">
            <w:pPr>
              <w:jc w:val="both"/>
              <w:rPr>
                <w:rFonts w:cstheme="minorHAnsi"/>
                <w:sz w:val="20"/>
                <w:szCs w:val="20"/>
              </w:rPr>
            </w:pPr>
          </w:p>
          <w:tbl>
            <w:tblPr>
              <w:tblStyle w:val="TableGrid"/>
              <w:tblW w:w="9664" w:type="dxa"/>
              <w:tblLook w:val="04A0" w:firstRow="1" w:lastRow="0" w:firstColumn="1" w:lastColumn="0" w:noHBand="0" w:noVBand="1"/>
            </w:tblPr>
            <w:tblGrid>
              <w:gridCol w:w="9664"/>
            </w:tblGrid>
            <w:tr w:rsidR="00F33414" w:rsidRPr="00B75D74" w14:paraId="27D05F3F" w14:textId="77777777" w:rsidTr="00C92296">
              <w:tc>
                <w:tcPr>
                  <w:tcW w:w="9664" w:type="dxa"/>
                  <w:shd w:val="clear" w:color="auto" w:fill="F2F2F2" w:themeFill="background1" w:themeFillShade="F2"/>
                </w:tcPr>
                <w:p w14:paraId="64B2FEC0" w14:textId="77777777" w:rsidR="00F33414" w:rsidRPr="00B75D74" w:rsidRDefault="00F33414" w:rsidP="00C92296">
                  <w:pPr>
                    <w:jc w:val="both"/>
                    <w:rPr>
                      <w:rFonts w:cstheme="minorHAnsi"/>
                      <w:b/>
                      <w:bCs/>
                      <w:color w:val="000000"/>
                      <w:sz w:val="20"/>
                      <w:szCs w:val="20"/>
                    </w:rPr>
                  </w:pPr>
                  <w:r w:rsidRPr="00B75D74">
                    <w:rPr>
                      <w:rFonts w:cstheme="minorHAnsi"/>
                      <w:b/>
                      <w:bCs/>
                      <w:color w:val="000000"/>
                      <w:sz w:val="20"/>
                      <w:szCs w:val="20"/>
                    </w:rPr>
                    <w:t xml:space="preserve">Output Indicators: </w:t>
                  </w:r>
                </w:p>
                <w:p w14:paraId="41E3FC84" w14:textId="77777777" w:rsidR="00F33414" w:rsidRPr="00B75D74" w:rsidRDefault="00F33414" w:rsidP="00303FB7">
                  <w:pPr>
                    <w:jc w:val="both"/>
                    <w:rPr>
                      <w:rFonts w:cstheme="minorHAnsi"/>
                      <w:sz w:val="20"/>
                      <w:szCs w:val="20"/>
                    </w:rPr>
                  </w:pPr>
                </w:p>
                <w:p w14:paraId="625B3BF4" w14:textId="77777777" w:rsidR="00C73BC6" w:rsidRPr="00B75D74" w:rsidRDefault="00C73BC6" w:rsidP="00C73BC6">
                  <w:pPr>
                    <w:jc w:val="both"/>
                    <w:rPr>
                      <w:rFonts w:cstheme="minorHAnsi"/>
                      <w:sz w:val="20"/>
                      <w:szCs w:val="20"/>
                    </w:rPr>
                  </w:pPr>
                  <w:r w:rsidRPr="00B75D74">
                    <w:rPr>
                      <w:rFonts w:cstheme="minorHAnsi"/>
                      <w:b/>
                      <w:bCs/>
                      <w:sz w:val="20"/>
                      <w:szCs w:val="20"/>
                    </w:rPr>
                    <w:t>2.4.1</w:t>
                  </w:r>
                  <w:r w:rsidRPr="00B75D74">
                    <w:rPr>
                      <w:rFonts w:cstheme="minorHAnsi"/>
                      <w:sz w:val="20"/>
                      <w:szCs w:val="20"/>
                    </w:rPr>
                    <w:t>: Number of gender-responsive legislative frameworks with costed action plans to address environmental management challenges. Baseline (2021): 0; Target (2026): 3</w:t>
                  </w:r>
                </w:p>
                <w:p w14:paraId="6117DDF9" w14:textId="77777777" w:rsidR="00C73BC6" w:rsidRPr="00B75D74" w:rsidRDefault="00C73BC6" w:rsidP="00C73BC6">
                  <w:pPr>
                    <w:jc w:val="both"/>
                    <w:rPr>
                      <w:rFonts w:cstheme="minorHAnsi"/>
                      <w:sz w:val="20"/>
                      <w:szCs w:val="20"/>
                    </w:rPr>
                  </w:pPr>
                  <w:r w:rsidRPr="00B75D74">
                    <w:rPr>
                      <w:rFonts w:cstheme="minorHAnsi"/>
                      <w:b/>
                      <w:bCs/>
                      <w:sz w:val="20"/>
                      <w:szCs w:val="20"/>
                    </w:rPr>
                    <w:t>2.4.2</w:t>
                  </w:r>
                  <w:r w:rsidRPr="00B75D74">
                    <w:rPr>
                      <w:rFonts w:cstheme="minorHAnsi"/>
                      <w:sz w:val="20"/>
                      <w:szCs w:val="20"/>
                    </w:rPr>
                    <w:t>: Percentage reduction in the volume of waste going to landfills. Baseline (2021): 0; Target (2026): 10%</w:t>
                  </w:r>
                </w:p>
                <w:p w14:paraId="2F63EEE4" w14:textId="616E24FD" w:rsidR="00C73BC6" w:rsidRPr="00B75D74" w:rsidRDefault="00C73BC6" w:rsidP="00303FB7">
                  <w:pPr>
                    <w:jc w:val="both"/>
                    <w:rPr>
                      <w:rFonts w:cstheme="minorHAnsi"/>
                      <w:sz w:val="20"/>
                      <w:szCs w:val="20"/>
                    </w:rPr>
                  </w:pPr>
                  <w:r w:rsidRPr="00B75D74">
                    <w:rPr>
                      <w:rFonts w:cstheme="minorHAnsi"/>
                      <w:b/>
                      <w:bCs/>
                      <w:sz w:val="20"/>
                      <w:szCs w:val="20"/>
                    </w:rPr>
                    <w:t>2.4.3:</w:t>
                  </w:r>
                  <w:r w:rsidRPr="00B75D74">
                    <w:rPr>
                      <w:rFonts w:cstheme="minorHAnsi"/>
                      <w:sz w:val="20"/>
                      <w:szCs w:val="20"/>
                    </w:rPr>
                    <w:t xml:space="preserve"> Number of district Social and Environmental Assessments which are integrated into relevant local government planning tools. Baseline (2021): 0; Target (2026): 5</w:t>
                  </w:r>
                </w:p>
              </w:tc>
            </w:tr>
          </w:tbl>
          <w:p w14:paraId="7FE2B31F" w14:textId="77777777" w:rsidR="00F33414" w:rsidRPr="00B75D74" w:rsidRDefault="00F33414" w:rsidP="00C92296">
            <w:pPr>
              <w:pStyle w:val="NoSpacing"/>
              <w:rPr>
                <w:rFonts w:cstheme="minorHAnsi"/>
                <w:sz w:val="20"/>
                <w:szCs w:val="20"/>
                <w:lang w:val="en-US"/>
              </w:rPr>
            </w:pPr>
          </w:p>
        </w:tc>
      </w:tr>
      <w:tr w:rsidR="00F33414" w:rsidRPr="00B75D74" w14:paraId="2DB0EAF2" w14:textId="77777777" w:rsidTr="00C92296">
        <w:tc>
          <w:tcPr>
            <w:tcW w:w="4508" w:type="dxa"/>
            <w:shd w:val="clear" w:color="auto" w:fill="F2F2F2" w:themeFill="background1" w:themeFillShade="F2"/>
            <w:vAlign w:val="center"/>
          </w:tcPr>
          <w:p w14:paraId="3BD2381F" w14:textId="37EAA375" w:rsidR="00F33414" w:rsidRPr="00B52A51" w:rsidRDefault="00F33414" w:rsidP="00C92296">
            <w:pPr>
              <w:jc w:val="both"/>
              <w:rPr>
                <w:rFonts w:cstheme="minorHAnsi"/>
                <w:color w:val="000000" w:themeColor="text1"/>
                <w:sz w:val="20"/>
                <w:szCs w:val="20"/>
                <w:lang w:val="en-US"/>
              </w:rPr>
            </w:pPr>
            <w:r w:rsidRPr="00B75D74">
              <w:rPr>
                <w:rFonts w:cstheme="minorHAnsi"/>
                <w:b/>
                <w:bCs/>
                <w:color w:val="000000"/>
                <w:sz w:val="20"/>
                <w:szCs w:val="20"/>
              </w:rPr>
              <w:t>Successes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achieved or on-track</w:t>
            </w:r>
            <w:r w:rsidRPr="00B75D74">
              <w:rPr>
                <w:rFonts w:cstheme="minorHAnsi"/>
                <w:color w:val="000000" w:themeColor="text1"/>
                <w:sz w:val="20"/>
                <w:szCs w:val="20"/>
              </w:rPr>
              <w:t xml:space="preserve"> in the year that have contributed (or are expected to contribute) to the UNSDCF/CPD outcome.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worked well and why, including how Development Enabler(s) were used to scale up development impact. (2,000 characters max</w:t>
            </w:r>
            <w:r w:rsidRPr="00B75D74">
              <w:rPr>
                <w:rFonts w:cstheme="minorHAnsi"/>
                <w:color w:val="000000" w:themeColor="text1"/>
                <w:sz w:val="20"/>
                <w:szCs w:val="20"/>
                <w:lang w:val="en-US"/>
              </w:rPr>
              <w:t>)</w:t>
            </w:r>
          </w:p>
          <w:p w14:paraId="0ABFDB73" w14:textId="77777777" w:rsidR="00F33414" w:rsidRPr="00B75D74" w:rsidRDefault="00F33414" w:rsidP="00C92296">
            <w:pPr>
              <w:jc w:val="both"/>
              <w:rPr>
                <w:rFonts w:cstheme="minorHAnsi"/>
                <w:b/>
                <w:bCs/>
                <w:sz w:val="20"/>
                <w:szCs w:val="20"/>
                <w:lang w:val="en-US"/>
              </w:rPr>
            </w:pPr>
            <w:r w:rsidRPr="00B75D74">
              <w:rPr>
                <w:rFonts w:cstheme="minorHAnsi"/>
                <w:b/>
                <w:bCs/>
                <w:color w:val="000000" w:themeColor="text1"/>
                <w:sz w:val="20"/>
                <w:szCs w:val="20"/>
                <w:lang w:val="en-US"/>
              </w:rPr>
              <w:t>Note:</w:t>
            </w:r>
            <w:r w:rsidRPr="00B75D74">
              <w:rPr>
                <w:rFonts w:cstheme="minorHAnsi"/>
                <w:color w:val="000000" w:themeColor="text1"/>
                <w:sz w:val="20"/>
                <w:szCs w:val="20"/>
                <w:lang w:val="en-US"/>
              </w:rPr>
              <w:t xml:space="preserve"> I</w:t>
            </w:r>
            <w:proofErr w:type="spellStart"/>
            <w:r w:rsidRPr="00B75D74">
              <w:rPr>
                <w:rFonts w:cstheme="minorHAnsi"/>
                <w:color w:val="000000" w:themeColor="text1"/>
                <w:sz w:val="20"/>
                <w:szCs w:val="20"/>
              </w:rPr>
              <w:t>nclude</w:t>
            </w:r>
            <w:proofErr w:type="spellEnd"/>
            <w:r w:rsidRPr="00B75D74">
              <w:rPr>
                <w:rFonts w:cstheme="minorHAnsi"/>
                <w:color w:val="000000" w:themeColor="text1"/>
                <w:sz w:val="20"/>
                <w:szCs w:val="20"/>
              </w:rPr>
              <w:t xml:space="preserve"> means of verification.</w:t>
            </w:r>
          </w:p>
        </w:tc>
        <w:tc>
          <w:tcPr>
            <w:tcW w:w="5416" w:type="dxa"/>
            <w:shd w:val="clear" w:color="auto" w:fill="F2F2F2" w:themeFill="background1" w:themeFillShade="F2"/>
          </w:tcPr>
          <w:p w14:paraId="7D528A9D"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sz w:val="20"/>
                <w:szCs w:val="20"/>
              </w:rPr>
              <w:t>Challenges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unachieved or off-track</w:t>
            </w:r>
            <w:r w:rsidRPr="00B75D74">
              <w:rPr>
                <w:rFonts w:cstheme="minorHAnsi"/>
                <w:color w:val="000000" w:themeColor="text1"/>
                <w:sz w:val="20"/>
                <w:szCs w:val="20"/>
              </w:rPr>
              <w:t xml:space="preserve"> in the year.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did not work and why.  (1,000 characters max.)</w:t>
            </w:r>
          </w:p>
          <w:p w14:paraId="629C9FF2" w14:textId="77777777" w:rsidR="00F33414" w:rsidRPr="00B75D74" w:rsidRDefault="00F33414" w:rsidP="00C92296">
            <w:pPr>
              <w:rPr>
                <w:rFonts w:cstheme="minorHAnsi"/>
                <w:b/>
                <w:bCs/>
                <w:sz w:val="20"/>
                <w:szCs w:val="20"/>
                <w:lang w:val="en-US"/>
              </w:rPr>
            </w:pPr>
          </w:p>
        </w:tc>
      </w:tr>
      <w:tr w:rsidR="00F33414" w:rsidRPr="00B75D74" w14:paraId="75D60305" w14:textId="77777777" w:rsidTr="00C92296">
        <w:trPr>
          <w:trHeight w:val="708"/>
        </w:trPr>
        <w:tc>
          <w:tcPr>
            <w:tcW w:w="4508" w:type="dxa"/>
            <w:vMerge w:val="restart"/>
          </w:tcPr>
          <w:p w14:paraId="77320C32" w14:textId="7DBBD9A6" w:rsidR="00F33414" w:rsidRPr="00B75D74" w:rsidRDefault="00550001" w:rsidP="00C92296">
            <w:pPr>
              <w:jc w:val="both"/>
              <w:rPr>
                <w:rFonts w:cstheme="minorHAnsi"/>
                <w:sz w:val="20"/>
                <w:szCs w:val="20"/>
                <w:lang w:val="en-US"/>
              </w:rPr>
            </w:pPr>
            <w:r w:rsidRPr="00B75D74">
              <w:rPr>
                <w:rFonts w:cstheme="minorHAnsi"/>
                <w:sz w:val="20"/>
                <w:szCs w:val="20"/>
              </w:rPr>
              <w:t xml:space="preserve">With GEF, UNDP, Government of Botswana support, A National Anti-Poaching Strategy was developed and endorsed and launched by the Ministry of Environment and Tourism; a key policy instrument that complements existing legislative frameworks—notably the Wildlife Conservation and National Parks Act—by strengthening coordination, enforcement capacity, and resource allocation to address wildlife and environmental crime is currently being implemented in partnership with the following Law Enforcement Agencies; the Botswana Police Service; the Botswana </w:t>
            </w:r>
            <w:proofErr w:type="spellStart"/>
            <w:r w:rsidRPr="00B75D74">
              <w:rPr>
                <w:rFonts w:cstheme="minorHAnsi"/>
                <w:sz w:val="20"/>
                <w:szCs w:val="20"/>
              </w:rPr>
              <w:t>Defense</w:t>
            </w:r>
            <w:proofErr w:type="spellEnd"/>
            <w:r w:rsidRPr="00B75D74">
              <w:rPr>
                <w:rFonts w:cstheme="minorHAnsi"/>
                <w:sz w:val="20"/>
                <w:szCs w:val="20"/>
              </w:rPr>
              <w:t xml:space="preserve"> Force; and the Directorate of Intelligence Services . Three interagency forums were established and operationalized, further strengthened collaboration through the Joint Operations Centre (JOC) and National Anti-Poaching Strategy (NAPS) mechanisms. These include: • The National Anti-Poaching Coordination Committee (NAPCC), meeting weekly to guide tactical operations; • The National Anti-Poaching Executive Committee (NAPEC), a high-level body reporting to the Office of the President that provides strategic oversight; and • Four District Anti-Poaching Committees, now fully functional, coordinating field-level implementation and intelligence sharing among law enforcement agencies. Together, these forums have enhanced coordination, accountability, and information flow across the national anti-poaching system. Output 2.4.3: With UNDP technical and financial support, Government of Botswana has now established the Environment Protection Agency that provides oversight over the implementation of </w:t>
            </w:r>
            <w:r w:rsidRPr="00B75D74">
              <w:rPr>
                <w:rFonts w:cstheme="minorHAnsi"/>
                <w:sz w:val="20"/>
                <w:szCs w:val="20"/>
              </w:rPr>
              <w:lastRenderedPageBreak/>
              <w:t>environmental and social safeguards including Environmental and Social Impact Assessment, Social and Environmental Screening Procedures as a requirement for all development programmes in Botswana. The EPA now has clear governance frameworks and strengthened capacities for mainstreaming Environmental Impact Assessment within the context of the overall Social and Environmental Safeguards into institutions</w:t>
            </w:r>
          </w:p>
        </w:tc>
        <w:tc>
          <w:tcPr>
            <w:tcW w:w="5416" w:type="dxa"/>
          </w:tcPr>
          <w:p w14:paraId="560AC28A" w14:textId="6FD92764" w:rsidR="00F33414" w:rsidRPr="00B75D74" w:rsidRDefault="00550001" w:rsidP="00705BE4">
            <w:pPr>
              <w:jc w:val="both"/>
              <w:rPr>
                <w:rFonts w:cstheme="minorHAnsi"/>
                <w:sz w:val="20"/>
                <w:szCs w:val="20"/>
                <w:lang w:val="en-US"/>
              </w:rPr>
            </w:pPr>
            <w:r w:rsidRPr="00B75D74">
              <w:rPr>
                <w:rFonts w:cstheme="minorHAnsi"/>
                <w:sz w:val="20"/>
                <w:szCs w:val="20"/>
              </w:rPr>
              <w:lastRenderedPageBreak/>
              <w:t xml:space="preserve">Progress toward reducing waste to landfill has been constrained by limited data collection and monitoring systems at district level, making it difficult to track waste diversion and recycling rates. Weak enforcement of waste management bylaws, coupled with inadequate investment in recycling and composting infrastructure, further slowed implementation. Public awareness and community participation in waste segregation remain low. limited funding under UNDP-supported activities constrained the ability to initiate pilot </w:t>
            </w:r>
            <w:proofErr w:type="spellStart"/>
            <w:r w:rsidRPr="00B75D74">
              <w:rPr>
                <w:rFonts w:cstheme="minorHAnsi"/>
                <w:sz w:val="20"/>
                <w:szCs w:val="20"/>
              </w:rPr>
              <w:t>SEAs</w:t>
            </w:r>
            <w:proofErr w:type="spellEnd"/>
            <w:r w:rsidRPr="00B75D74">
              <w:rPr>
                <w:rFonts w:cstheme="minorHAnsi"/>
                <w:sz w:val="20"/>
                <w:szCs w:val="20"/>
              </w:rPr>
              <w:t xml:space="preserve"> and mainstream them into local planning processes. limited funding allocations under UNDP-supported programmes restricted the scale of interventions that could directly contribute to achieving this indicator</w:t>
            </w:r>
          </w:p>
        </w:tc>
      </w:tr>
      <w:tr w:rsidR="00F33414" w:rsidRPr="00B75D74" w14:paraId="4F4D304D" w14:textId="77777777" w:rsidTr="00C92296">
        <w:trPr>
          <w:trHeight w:val="808"/>
        </w:trPr>
        <w:tc>
          <w:tcPr>
            <w:tcW w:w="4508" w:type="dxa"/>
            <w:vMerge/>
          </w:tcPr>
          <w:p w14:paraId="2E3EBD52" w14:textId="77777777" w:rsidR="00F33414" w:rsidRPr="00B75D74" w:rsidRDefault="00F33414" w:rsidP="00C92296">
            <w:pPr>
              <w:jc w:val="both"/>
              <w:rPr>
                <w:rFonts w:cstheme="minorHAnsi"/>
                <w:color w:val="000000" w:themeColor="text1"/>
                <w:sz w:val="20"/>
                <w:szCs w:val="20"/>
              </w:rPr>
            </w:pPr>
          </w:p>
        </w:tc>
        <w:tc>
          <w:tcPr>
            <w:tcW w:w="5416" w:type="dxa"/>
            <w:shd w:val="clear" w:color="auto" w:fill="F2F2F2" w:themeFill="background1" w:themeFillShade="F2"/>
          </w:tcPr>
          <w:p w14:paraId="37F1B8D9"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F33414" w:rsidRPr="00B75D74" w14:paraId="3CD30BBA" w14:textId="77777777" w:rsidTr="00C92296">
        <w:trPr>
          <w:trHeight w:val="807"/>
        </w:trPr>
        <w:tc>
          <w:tcPr>
            <w:tcW w:w="4508" w:type="dxa"/>
            <w:vMerge/>
          </w:tcPr>
          <w:p w14:paraId="5F42E126" w14:textId="77777777" w:rsidR="00F33414" w:rsidRPr="00B75D74" w:rsidRDefault="00F33414" w:rsidP="00C92296">
            <w:pPr>
              <w:jc w:val="both"/>
              <w:rPr>
                <w:rFonts w:cstheme="minorHAnsi"/>
                <w:color w:val="000000" w:themeColor="text1"/>
                <w:sz w:val="20"/>
                <w:szCs w:val="20"/>
              </w:rPr>
            </w:pPr>
          </w:p>
        </w:tc>
        <w:tc>
          <w:tcPr>
            <w:tcW w:w="5416" w:type="dxa"/>
          </w:tcPr>
          <w:p w14:paraId="5BC21EE3" w14:textId="3C72F23F" w:rsidR="00550001" w:rsidRPr="00B75D74" w:rsidRDefault="00550001" w:rsidP="00550001">
            <w:pPr>
              <w:jc w:val="both"/>
              <w:rPr>
                <w:rFonts w:cstheme="minorHAnsi"/>
                <w:sz w:val="20"/>
                <w:szCs w:val="20"/>
                <w:lang w:val="en-US"/>
              </w:rPr>
            </w:pPr>
            <w:r w:rsidRPr="00B75D74">
              <w:rPr>
                <w:rFonts w:cstheme="minorHAnsi"/>
                <w:sz w:val="20"/>
                <w:szCs w:val="20"/>
                <w:lang w:val="en-US"/>
              </w:rPr>
              <w:t>The CO will continue supporting the Ministry of Environment and local</w:t>
            </w:r>
            <w:r w:rsidR="00B52A51">
              <w:rPr>
                <w:rFonts w:cstheme="minorHAnsi"/>
                <w:sz w:val="20"/>
                <w:szCs w:val="20"/>
                <w:lang w:val="en-US"/>
              </w:rPr>
              <w:t xml:space="preserve"> </w:t>
            </w:r>
            <w:r w:rsidRPr="00B75D74">
              <w:rPr>
                <w:rFonts w:cstheme="minorHAnsi"/>
                <w:sz w:val="20"/>
                <w:szCs w:val="20"/>
                <w:lang w:val="en-US"/>
              </w:rPr>
              <w:t>authorities to strengthen waste data and tracking systems, enhance institutional coordination, and pilot</w:t>
            </w:r>
          </w:p>
          <w:p w14:paraId="4127D58A" w14:textId="77777777" w:rsidR="00550001" w:rsidRPr="00B75D74" w:rsidRDefault="00550001" w:rsidP="00550001">
            <w:pPr>
              <w:jc w:val="both"/>
              <w:rPr>
                <w:rFonts w:cstheme="minorHAnsi"/>
                <w:sz w:val="20"/>
                <w:szCs w:val="20"/>
                <w:lang w:val="en-US"/>
              </w:rPr>
            </w:pPr>
            <w:r w:rsidRPr="00B75D74">
              <w:rPr>
                <w:rFonts w:cstheme="minorHAnsi"/>
                <w:sz w:val="20"/>
                <w:szCs w:val="20"/>
                <w:lang w:val="en-US"/>
              </w:rPr>
              <w:t xml:space="preserve">circular economy models in selected districts. Efforts will also focus on </w:t>
            </w:r>
            <w:proofErr w:type="spellStart"/>
            <w:r w:rsidRPr="00B75D74">
              <w:rPr>
                <w:rFonts w:cstheme="minorHAnsi"/>
                <w:sz w:val="20"/>
                <w:szCs w:val="20"/>
                <w:lang w:val="en-US"/>
              </w:rPr>
              <w:t>mobilising</w:t>
            </w:r>
            <w:proofErr w:type="spellEnd"/>
            <w:r w:rsidRPr="00B75D74">
              <w:rPr>
                <w:rFonts w:cstheme="minorHAnsi"/>
                <w:sz w:val="20"/>
                <w:szCs w:val="20"/>
                <w:lang w:val="en-US"/>
              </w:rPr>
              <w:t xml:space="preserve"> additional resources</w:t>
            </w:r>
          </w:p>
          <w:p w14:paraId="23C44D37" w14:textId="3037D844" w:rsidR="00F33414" w:rsidRPr="00B75D74" w:rsidRDefault="00550001" w:rsidP="00550001">
            <w:pPr>
              <w:jc w:val="both"/>
              <w:rPr>
                <w:rFonts w:cstheme="minorHAnsi"/>
                <w:color w:val="000000" w:themeColor="text1"/>
                <w:sz w:val="20"/>
                <w:szCs w:val="20"/>
                <w:lang w:val="en-US"/>
              </w:rPr>
            </w:pPr>
            <w:r w:rsidRPr="00B75D74">
              <w:rPr>
                <w:rFonts w:cstheme="minorHAnsi"/>
                <w:sz w:val="20"/>
                <w:szCs w:val="20"/>
                <w:lang w:val="en-US"/>
              </w:rPr>
              <w:t xml:space="preserve">and partnerships to scale up recycling, composting, and </w:t>
            </w:r>
            <w:proofErr w:type="spellStart"/>
            <w:r w:rsidRPr="00B75D74">
              <w:rPr>
                <w:rFonts w:cstheme="minorHAnsi"/>
                <w:sz w:val="20"/>
                <w:szCs w:val="20"/>
                <w:lang w:val="en-US"/>
              </w:rPr>
              <w:t>behavioural</w:t>
            </w:r>
            <w:proofErr w:type="spellEnd"/>
            <w:r w:rsidRPr="00B75D74">
              <w:rPr>
                <w:rFonts w:cstheme="minorHAnsi"/>
                <w:sz w:val="20"/>
                <w:szCs w:val="20"/>
                <w:lang w:val="en-US"/>
              </w:rPr>
              <w:t xml:space="preserve"> change initiatives.</w:t>
            </w:r>
          </w:p>
        </w:tc>
      </w:tr>
      <w:tr w:rsidR="00F33414" w:rsidRPr="00B75D74" w14:paraId="5938E28D" w14:textId="77777777" w:rsidTr="00C92296">
        <w:tc>
          <w:tcPr>
            <w:tcW w:w="9924" w:type="dxa"/>
            <w:gridSpan w:val="2"/>
          </w:tcPr>
          <w:p w14:paraId="46F1AB31" w14:textId="73871410"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rPr>
              <w:t xml:space="preserve">Select </w:t>
            </w:r>
            <w:r w:rsidRPr="00B75D74">
              <w:rPr>
                <w:rFonts w:cstheme="minorHAnsi"/>
                <w:color w:val="000000" w:themeColor="text1"/>
                <w:sz w:val="20"/>
                <w:szCs w:val="20"/>
              </w:rPr>
              <w:t xml:space="preserve">which the Development Enabler(s) were used to deliver development impact at scale.  </w:t>
            </w:r>
          </w:p>
          <w:p w14:paraId="404151EA" w14:textId="77777777" w:rsidR="00F33414" w:rsidRPr="00B75D74" w:rsidRDefault="00F33414" w:rsidP="00C92296">
            <w:pPr>
              <w:tabs>
                <w:tab w:val="left" w:pos="518"/>
              </w:tabs>
              <w:rPr>
                <w:rFonts w:cstheme="minorHAnsi"/>
                <w:b/>
                <w:bCs/>
                <w:color w:val="000000" w:themeColor="text1"/>
                <w:sz w:val="20"/>
                <w:szCs w:val="20"/>
              </w:rPr>
            </w:pPr>
            <w:r w:rsidRPr="00B75D74">
              <w:rPr>
                <w:rFonts w:cstheme="minorHAnsi"/>
                <w:b/>
                <w:bCs/>
                <w:color w:val="000000" w:themeColor="text1"/>
                <w:sz w:val="20"/>
                <w:szCs w:val="20"/>
                <w:lang w:val="en-US"/>
              </w:rPr>
              <w:t xml:space="preserve">1. </w:t>
            </w:r>
            <w:r w:rsidRPr="00B75D74">
              <w:rPr>
                <w:rFonts w:cstheme="minorHAnsi"/>
                <w:b/>
                <w:bCs/>
                <w:color w:val="000000" w:themeColor="text1"/>
                <w:sz w:val="20"/>
                <w:szCs w:val="20"/>
              </w:rPr>
              <w:t>Digitalization</w:t>
            </w:r>
          </w:p>
          <w:p w14:paraId="24F0530E" w14:textId="77777777" w:rsidR="00F33414" w:rsidRPr="00B75D74" w:rsidRDefault="00F33414" w:rsidP="00C92296">
            <w:pPr>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Digital Technology Solutions: significantly enabling the output through making use of digital technologies.</w:t>
            </w:r>
          </w:p>
          <w:p w14:paraId="32AEF9C8" w14:textId="77777777" w:rsidR="00F33414" w:rsidRPr="00B75D74" w:rsidRDefault="00F33414" w:rsidP="00C92296">
            <w:pPr>
              <w:tabs>
                <w:tab w:val="left" w:pos="518"/>
              </w:tabs>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Societal Digital Transformation: supporting the   development of inclusive, ethical and sustainable digital societies, e.g., digital policy advice or digital assessments.</w:t>
            </w:r>
          </w:p>
          <w:p w14:paraId="7DB1423F" w14:textId="77777777" w:rsidR="00F33414" w:rsidRPr="00B75D74" w:rsidRDefault="00F33414" w:rsidP="00C92296">
            <w:pPr>
              <w:tabs>
                <w:tab w:val="left" w:pos="332"/>
              </w:tabs>
              <w:rPr>
                <w:rFonts w:cstheme="minorHAnsi"/>
                <w:b/>
                <w:bCs/>
                <w:color w:val="000000" w:themeColor="text1"/>
                <w:sz w:val="20"/>
                <w:szCs w:val="20"/>
              </w:rPr>
            </w:pPr>
            <w:r w:rsidRPr="00B75D74">
              <w:rPr>
                <w:rFonts w:cstheme="minorHAnsi"/>
                <w:b/>
                <w:bCs/>
                <w:color w:val="000000" w:themeColor="text1"/>
                <w:sz w:val="20"/>
                <w:szCs w:val="20"/>
                <w:lang w:val="en-US"/>
              </w:rPr>
              <w:t xml:space="preserve">2. </w:t>
            </w:r>
            <w:r w:rsidRPr="00B75D74">
              <w:rPr>
                <w:rFonts w:cstheme="minorHAnsi"/>
                <w:b/>
                <w:bCs/>
                <w:color w:val="000000" w:themeColor="text1"/>
                <w:sz w:val="20"/>
                <w:szCs w:val="20"/>
              </w:rPr>
              <w:t>Strategic innovation:</w:t>
            </w:r>
          </w:p>
          <w:p w14:paraId="14476DDD" w14:textId="77777777" w:rsidR="00F33414" w:rsidRPr="00B75D74" w:rsidRDefault="00F33414" w:rsidP="00C92296">
            <w:pPr>
              <w:tabs>
                <w:tab w:val="left" w:pos="332"/>
              </w:tabs>
              <w:rPr>
                <w:rFonts w:cstheme="minorHAnsi"/>
                <w:b/>
                <w:bCs/>
                <w:color w:val="C00000"/>
                <w:sz w:val="20"/>
                <w:szCs w:val="20"/>
              </w:rPr>
            </w:pPr>
            <w:proofErr w:type="gramStart"/>
            <w:r w:rsidRPr="00B75D74">
              <w:rPr>
                <w:rFonts w:cstheme="minorHAnsi"/>
                <w:sz w:val="20"/>
                <w:szCs w:val="20"/>
              </w:rPr>
              <w:t>[</w:t>
            </w:r>
            <w:r w:rsidRPr="00B75D74">
              <w:rPr>
                <w:rFonts w:cstheme="minorHAnsi"/>
                <w:sz w:val="20"/>
                <w:szCs w:val="20"/>
                <w:lang w:val="en-US"/>
              </w:rPr>
              <w:t xml:space="preserve">  </w:t>
            </w:r>
            <w:r w:rsidRPr="00B75D74">
              <w:rPr>
                <w:rFonts w:cstheme="minorHAnsi"/>
                <w:sz w:val="20"/>
                <w:szCs w:val="20"/>
              </w:rPr>
              <w:t>]</w:t>
            </w:r>
            <w:proofErr w:type="gramEnd"/>
            <w:r w:rsidRPr="00B75D74">
              <w:rPr>
                <w:rFonts w:cstheme="minorHAnsi"/>
                <w:sz w:val="20"/>
                <w:szCs w:val="20"/>
              </w:rPr>
              <w:t xml:space="preserve"> Empowering governments and communities to enhance the performance of entire systems</w:t>
            </w:r>
            <w:r w:rsidRPr="00B75D74">
              <w:rPr>
                <w:rFonts w:cstheme="minorHAnsi"/>
                <w:color w:val="C00000"/>
                <w:sz w:val="20"/>
                <w:szCs w:val="20"/>
              </w:rPr>
              <w:t>.</w:t>
            </w:r>
          </w:p>
          <w:p w14:paraId="134E7E3F" w14:textId="77777777"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lang w:val="en-US"/>
              </w:rPr>
              <w:t xml:space="preserve">3. </w:t>
            </w:r>
            <w:r w:rsidRPr="00B75D74">
              <w:rPr>
                <w:rFonts w:cstheme="minorHAnsi"/>
                <w:b/>
                <w:bCs/>
                <w:color w:val="000000" w:themeColor="text1"/>
                <w:sz w:val="20"/>
                <w:szCs w:val="20"/>
              </w:rPr>
              <w:t>Development financing:</w:t>
            </w:r>
            <w:r w:rsidRPr="00B75D74">
              <w:rPr>
                <w:rFonts w:cstheme="minorHAnsi"/>
                <w:color w:val="000000" w:themeColor="text1"/>
                <w:sz w:val="20"/>
                <w:szCs w:val="20"/>
              </w:rPr>
              <w:t xml:space="preserve"> </w:t>
            </w:r>
          </w:p>
          <w:p w14:paraId="454DEAE3" w14:textId="77777777" w:rsidR="00F33414" w:rsidRPr="00B75D74" w:rsidRDefault="00F33414" w:rsidP="00C92296">
            <w:pPr>
              <w:rPr>
                <w:rFonts w:cstheme="minorHAnsi"/>
                <w:color w:val="000000" w:themeColor="text1"/>
                <w:sz w:val="20"/>
                <w:szCs w:val="20"/>
              </w:rPr>
            </w:pPr>
            <w:proofErr w:type="gramStart"/>
            <w:r w:rsidRPr="00B75D74">
              <w:rPr>
                <w:rFonts w:cstheme="minorHAnsi"/>
                <w:color w:val="000000" w:themeColor="text1"/>
                <w:sz w:val="20"/>
                <w:szCs w:val="20"/>
              </w:rPr>
              <w:t>[</w:t>
            </w:r>
            <w:r w:rsidRPr="00B75D74">
              <w:rPr>
                <w:rFonts w:cstheme="minorHAnsi"/>
                <w:color w:val="000000" w:themeColor="text1"/>
                <w:sz w:val="20"/>
                <w:szCs w:val="20"/>
                <w:lang w:val="en-US"/>
              </w:rPr>
              <w:t xml:space="preserve">  ]</w:t>
            </w:r>
            <w:proofErr w:type="gramEnd"/>
            <w:r w:rsidRPr="00B75D74">
              <w:rPr>
                <w:rFonts w:cstheme="minorHAnsi"/>
                <w:color w:val="000000" w:themeColor="text1"/>
                <w:sz w:val="20"/>
                <w:szCs w:val="20"/>
              </w:rPr>
              <w:t xml:space="preserve"> Partnering with governments and the private sector to align capital flows with the SDGs and mobilise finance at scale.</w:t>
            </w:r>
          </w:p>
        </w:tc>
      </w:tr>
    </w:tbl>
    <w:p w14:paraId="76581E20" w14:textId="77777777" w:rsidR="00F33414" w:rsidRPr="00B75D74" w:rsidRDefault="00F33414" w:rsidP="00F33414">
      <w:pPr>
        <w:spacing w:after="0" w:line="240" w:lineRule="auto"/>
        <w:ind w:right="-846"/>
        <w:jc w:val="both"/>
        <w:rPr>
          <w:rFonts w:cstheme="minorHAnsi"/>
          <w:b/>
          <w:bCs/>
          <w:color w:val="000000" w:themeColor="text1"/>
          <w:sz w:val="20"/>
          <w:szCs w:val="20"/>
        </w:rPr>
      </w:pPr>
    </w:p>
    <w:p w14:paraId="2D88A8D6" w14:textId="77777777" w:rsidR="00303FB7" w:rsidRPr="00B75D74" w:rsidRDefault="00303FB7" w:rsidP="00F33414">
      <w:pPr>
        <w:spacing w:after="0" w:line="240" w:lineRule="auto"/>
        <w:ind w:right="-846"/>
        <w:jc w:val="both"/>
        <w:rPr>
          <w:rFonts w:cstheme="minorHAnsi"/>
          <w:b/>
          <w:bCs/>
          <w:color w:val="000000" w:themeColor="text1"/>
          <w:sz w:val="20"/>
          <w:szCs w:val="20"/>
        </w:rPr>
      </w:pPr>
    </w:p>
    <w:p w14:paraId="6EC1F347" w14:textId="77777777" w:rsidR="003A4DEE" w:rsidRPr="00B75D74" w:rsidRDefault="002369AA" w:rsidP="009919C0">
      <w:pPr>
        <w:shd w:val="clear" w:color="auto" w:fill="F2F2F2" w:themeFill="background1" w:themeFillShade="F2"/>
        <w:spacing w:after="0" w:line="240" w:lineRule="auto"/>
        <w:ind w:left="-426" w:right="95"/>
        <w:jc w:val="both"/>
        <w:rPr>
          <w:rFonts w:cstheme="minorHAnsi"/>
          <w:color w:val="000000" w:themeColor="text1"/>
          <w:sz w:val="20"/>
          <w:szCs w:val="20"/>
        </w:rPr>
      </w:pPr>
      <w:r w:rsidRPr="00B75D74">
        <w:rPr>
          <w:rFonts w:cstheme="minorHAnsi"/>
          <w:b/>
          <w:bCs/>
          <w:color w:val="000000" w:themeColor="text1"/>
          <w:sz w:val="20"/>
          <w:szCs w:val="20"/>
        </w:rPr>
        <w:t>Gender Equality and Women’s Empowerment</w:t>
      </w:r>
      <w:r w:rsidRPr="00B75D74">
        <w:rPr>
          <w:rFonts w:cstheme="minorHAnsi"/>
          <w:color w:val="000000" w:themeColor="text1"/>
          <w:sz w:val="20"/>
          <w:szCs w:val="20"/>
        </w:rPr>
        <w:t xml:space="preserve"> </w:t>
      </w:r>
    </w:p>
    <w:p w14:paraId="219EED52" w14:textId="77777777" w:rsidR="00A67A9F" w:rsidRPr="00B75D74" w:rsidRDefault="00A67A9F" w:rsidP="003A4DEE">
      <w:pPr>
        <w:spacing w:after="0" w:line="240" w:lineRule="auto"/>
        <w:ind w:left="-426" w:right="95"/>
        <w:jc w:val="both"/>
        <w:rPr>
          <w:rFonts w:cstheme="minorHAnsi"/>
          <w:color w:val="000000" w:themeColor="text1"/>
          <w:sz w:val="20"/>
          <w:szCs w:val="20"/>
        </w:rPr>
      </w:pPr>
    </w:p>
    <w:p w14:paraId="69032672" w14:textId="77777777" w:rsidR="002369AA" w:rsidRPr="00B75D74" w:rsidRDefault="002369AA" w:rsidP="003A4DEE">
      <w:pPr>
        <w:spacing w:after="0" w:line="240" w:lineRule="auto"/>
        <w:ind w:left="-426" w:right="95"/>
        <w:jc w:val="both"/>
        <w:rPr>
          <w:rFonts w:cstheme="minorHAnsi"/>
          <w:sz w:val="20"/>
          <w:szCs w:val="20"/>
          <w:lang w:val="en-US"/>
        </w:rPr>
      </w:pPr>
      <w:r w:rsidRPr="00B75D74">
        <w:rPr>
          <w:rFonts w:cstheme="minorHAnsi"/>
          <w:color w:val="000000" w:themeColor="text1"/>
          <w:sz w:val="20"/>
          <w:szCs w:val="20"/>
        </w:rPr>
        <w:t xml:space="preserve">Highlight concrete output results achieved or under-achieved towards </w:t>
      </w:r>
      <w:r w:rsidRPr="00B75D74">
        <w:rPr>
          <w:rFonts w:cstheme="minorHAnsi"/>
          <w:sz w:val="20"/>
          <w:szCs w:val="20"/>
        </w:rPr>
        <w:t>gender equality and women’s empowerment in the year</w:t>
      </w:r>
      <w:r w:rsidR="00DF76BD" w:rsidRPr="00B75D74">
        <w:rPr>
          <w:rFonts w:cstheme="minorHAnsi"/>
          <w:sz w:val="20"/>
          <w:szCs w:val="20"/>
          <w:lang w:val="en-US"/>
        </w:rPr>
        <w:t xml:space="preserve">. </w:t>
      </w:r>
      <w:proofErr w:type="spellStart"/>
      <w:r w:rsidRPr="00B75D74">
        <w:rPr>
          <w:rFonts w:cstheme="minorHAnsi"/>
          <w:sz w:val="20"/>
          <w:szCs w:val="20"/>
        </w:rPr>
        <w:t>Analyze</w:t>
      </w:r>
      <w:proofErr w:type="spellEnd"/>
      <w:r w:rsidRPr="00B75D74">
        <w:rPr>
          <w:rFonts w:cstheme="minorHAnsi"/>
          <w:sz w:val="20"/>
          <w:szCs w:val="20"/>
        </w:rPr>
        <w:t xml:space="preserve"> what worked well and/or did not work well and why.  (1,500 characters max.)</w:t>
      </w:r>
    </w:p>
    <w:p w14:paraId="38E6E471" w14:textId="77777777" w:rsidR="002369AA" w:rsidRPr="00B75D74" w:rsidRDefault="002369AA" w:rsidP="002369AA">
      <w:pPr>
        <w:spacing w:after="0" w:line="240" w:lineRule="auto"/>
        <w:jc w:val="both"/>
        <w:rPr>
          <w:rFonts w:cstheme="minorHAnsi"/>
          <w:color w:val="FF0000"/>
          <w:sz w:val="20"/>
          <w:szCs w:val="20"/>
        </w:rPr>
      </w:pPr>
    </w:p>
    <w:tbl>
      <w:tblPr>
        <w:tblStyle w:val="TableGrid"/>
        <w:tblW w:w="9924" w:type="dxa"/>
        <w:tblInd w:w="-431" w:type="dxa"/>
        <w:tblLook w:val="04A0" w:firstRow="1" w:lastRow="0" w:firstColumn="1" w:lastColumn="0" w:noHBand="0" w:noVBand="1"/>
      </w:tblPr>
      <w:tblGrid>
        <w:gridCol w:w="9924"/>
      </w:tblGrid>
      <w:tr w:rsidR="002369AA" w:rsidRPr="00B75D74" w14:paraId="6C4116E2" w14:textId="77777777" w:rsidTr="003A4DEE">
        <w:tc>
          <w:tcPr>
            <w:tcW w:w="9924" w:type="dxa"/>
            <w:shd w:val="clear" w:color="auto" w:fill="F2F2F2" w:themeFill="background1" w:themeFillShade="F2"/>
          </w:tcPr>
          <w:p w14:paraId="0CD694A7" w14:textId="77777777" w:rsidR="001205F2" w:rsidRPr="00B75D74" w:rsidRDefault="001205F2" w:rsidP="001205F2">
            <w:pPr>
              <w:jc w:val="both"/>
              <w:rPr>
                <w:rFonts w:cstheme="minorHAnsi"/>
                <w:sz w:val="20"/>
                <w:szCs w:val="20"/>
              </w:rPr>
            </w:pPr>
            <w:r w:rsidRPr="00B75D74">
              <w:rPr>
                <w:rFonts w:cstheme="minorHAnsi"/>
                <w:sz w:val="20"/>
                <w:szCs w:val="20"/>
              </w:rPr>
              <w:t xml:space="preserve">Activities supported by the </w:t>
            </w:r>
            <w:r w:rsidRPr="00B75D74">
              <w:rPr>
                <w:rFonts w:cstheme="minorHAnsi"/>
                <w:sz w:val="20"/>
                <w:szCs w:val="20"/>
                <w:lang w:val="en-US"/>
              </w:rPr>
              <w:t>green portfolio</w:t>
            </w:r>
            <w:r w:rsidRPr="00B75D74">
              <w:rPr>
                <w:rFonts w:cstheme="minorHAnsi"/>
                <w:sz w:val="20"/>
                <w:szCs w:val="20"/>
              </w:rPr>
              <w:t xml:space="preserve"> aim to strengthen and increase participation of both men and women in all project activities. The </w:t>
            </w:r>
            <w:r w:rsidRPr="00B75D74">
              <w:rPr>
                <w:rFonts w:cstheme="minorHAnsi"/>
                <w:sz w:val="20"/>
                <w:szCs w:val="20"/>
                <w:lang w:val="en-US"/>
              </w:rPr>
              <w:t xml:space="preserve">initiatives </w:t>
            </w:r>
            <w:r w:rsidR="00F41368" w:rsidRPr="00B75D74">
              <w:rPr>
                <w:rFonts w:cstheme="minorHAnsi"/>
                <w:sz w:val="20"/>
                <w:szCs w:val="20"/>
              </w:rPr>
              <w:t>encourage</w:t>
            </w:r>
            <w:r w:rsidRPr="00B75D74">
              <w:rPr>
                <w:rFonts w:cstheme="minorHAnsi"/>
                <w:sz w:val="20"/>
                <w:szCs w:val="20"/>
              </w:rPr>
              <w:t xml:space="preserve"> a gender balance in involvement of both women and men, particularly emphasizing equal access and benefits from project related activities. The following specific activities aimed at promoting gender equality were implemented during the reporting period:</w:t>
            </w:r>
          </w:p>
          <w:p w14:paraId="1F1176BA" w14:textId="77777777" w:rsidR="001205F2" w:rsidRPr="00B75D74" w:rsidRDefault="001205F2" w:rsidP="001205F2">
            <w:pPr>
              <w:jc w:val="both"/>
              <w:rPr>
                <w:rFonts w:cstheme="minorHAnsi"/>
                <w:sz w:val="20"/>
                <w:szCs w:val="20"/>
              </w:rPr>
            </w:pPr>
          </w:p>
          <w:p w14:paraId="7C048FEA" w14:textId="77777777" w:rsidR="001205F2" w:rsidRPr="00B75D74" w:rsidRDefault="001205F2" w:rsidP="001205F2">
            <w:pPr>
              <w:jc w:val="both"/>
              <w:rPr>
                <w:rFonts w:cstheme="minorHAnsi"/>
                <w:sz w:val="20"/>
                <w:szCs w:val="20"/>
              </w:rPr>
            </w:pPr>
            <w:r w:rsidRPr="00B75D74">
              <w:rPr>
                <w:rFonts w:cstheme="minorHAnsi"/>
                <w:sz w:val="20"/>
                <w:szCs w:val="20"/>
              </w:rPr>
              <w:t>a)</w:t>
            </w:r>
            <w:r w:rsidRPr="00B75D74">
              <w:rPr>
                <w:rFonts w:cstheme="minorHAnsi"/>
                <w:sz w:val="20"/>
                <w:szCs w:val="20"/>
              </w:rPr>
              <w:tab/>
              <w:t xml:space="preserve">Communities were trained in Gender </w:t>
            </w:r>
            <w:r w:rsidR="00F41368" w:rsidRPr="00B75D74">
              <w:rPr>
                <w:rFonts w:cstheme="minorHAnsi"/>
                <w:sz w:val="20"/>
                <w:szCs w:val="20"/>
                <w:lang w:val="en-US"/>
              </w:rPr>
              <w:t>M</w:t>
            </w:r>
            <w:proofErr w:type="spellStart"/>
            <w:r w:rsidRPr="00B75D74">
              <w:rPr>
                <w:rFonts w:cstheme="minorHAnsi"/>
                <w:sz w:val="20"/>
                <w:szCs w:val="20"/>
              </w:rPr>
              <w:t>ainstreaming</w:t>
            </w:r>
            <w:proofErr w:type="spellEnd"/>
            <w:r w:rsidR="00F41368" w:rsidRPr="00B75D74">
              <w:rPr>
                <w:rFonts w:cstheme="minorHAnsi"/>
                <w:sz w:val="20"/>
                <w:szCs w:val="20"/>
              </w:rPr>
              <w:t>:</w:t>
            </w:r>
            <w:r w:rsidRPr="00B75D74">
              <w:rPr>
                <w:rFonts w:cstheme="minorHAnsi"/>
                <w:sz w:val="20"/>
                <w:szCs w:val="20"/>
              </w:rPr>
              <w:t xml:space="preserve"> The training w</w:t>
            </w:r>
            <w:r w:rsidR="008D015C" w:rsidRPr="00B75D74">
              <w:rPr>
                <w:rFonts w:cstheme="minorHAnsi"/>
                <w:sz w:val="20"/>
                <w:szCs w:val="20"/>
                <w:lang w:val="en-US"/>
              </w:rPr>
              <w:t>as</w:t>
            </w:r>
            <w:r w:rsidRPr="00B75D74">
              <w:rPr>
                <w:rFonts w:cstheme="minorHAnsi"/>
                <w:sz w:val="20"/>
                <w:szCs w:val="20"/>
              </w:rPr>
              <w:t xml:space="preserve"> a prelude to </w:t>
            </w:r>
            <w:r w:rsidR="008D015C" w:rsidRPr="00B75D74">
              <w:rPr>
                <w:rFonts w:cstheme="minorHAnsi"/>
                <w:sz w:val="20"/>
                <w:szCs w:val="20"/>
                <w:lang w:val="en-US"/>
              </w:rPr>
              <w:t xml:space="preserve">the launch </w:t>
            </w:r>
            <w:r w:rsidRPr="00B75D74">
              <w:rPr>
                <w:rFonts w:cstheme="minorHAnsi"/>
                <w:sz w:val="20"/>
                <w:szCs w:val="20"/>
              </w:rPr>
              <w:t>of the alternative livelihoods’ activities supported under</w:t>
            </w:r>
            <w:r w:rsidR="00F41368" w:rsidRPr="00B75D74">
              <w:rPr>
                <w:rFonts w:cstheme="minorHAnsi"/>
                <w:sz w:val="20"/>
                <w:szCs w:val="20"/>
              </w:rPr>
              <w:t xml:space="preserve"> </w:t>
            </w:r>
            <w:r w:rsidR="00F41368" w:rsidRPr="00B75D74">
              <w:rPr>
                <w:rFonts w:cstheme="minorHAnsi"/>
                <w:sz w:val="20"/>
                <w:szCs w:val="20"/>
                <w:lang w:val="en-US"/>
              </w:rPr>
              <w:t>KGDEP</w:t>
            </w:r>
            <w:r w:rsidRPr="00B75D74">
              <w:rPr>
                <w:rFonts w:cstheme="minorHAnsi"/>
                <w:sz w:val="20"/>
                <w:szCs w:val="20"/>
              </w:rPr>
              <w:t>. The aim of the training was to strengthen participants' overall understanding of the concept of Gender mainstreaming as it relates to project activities</w:t>
            </w:r>
            <w:r w:rsidR="005E5430" w:rsidRPr="00B75D74">
              <w:rPr>
                <w:rFonts w:cstheme="minorHAnsi"/>
                <w:sz w:val="20"/>
                <w:szCs w:val="20"/>
                <w:lang w:val="en-US"/>
              </w:rPr>
              <w:t xml:space="preserve"> and </w:t>
            </w:r>
            <w:r w:rsidRPr="00B75D74">
              <w:rPr>
                <w:rFonts w:cstheme="minorHAnsi"/>
                <w:sz w:val="20"/>
                <w:szCs w:val="20"/>
              </w:rPr>
              <w:t>harmonize the provisions of the project Gender Mainstreaming Strategy, developed in 2019, with project activities to all relevant community representatives.</w:t>
            </w:r>
            <w:r w:rsidR="001E7565" w:rsidRPr="00B75D74">
              <w:rPr>
                <w:rFonts w:cstheme="minorHAnsi"/>
                <w:sz w:val="20"/>
                <w:szCs w:val="20"/>
                <w:lang w:val="en-US"/>
              </w:rPr>
              <w:t xml:space="preserve"> </w:t>
            </w:r>
            <w:r w:rsidRPr="00B75D74">
              <w:rPr>
                <w:rFonts w:cstheme="minorHAnsi"/>
                <w:sz w:val="20"/>
                <w:szCs w:val="20"/>
              </w:rPr>
              <w:t>The training targeted Community Based Organizations (CBOs), Tribal Authorities leadership, and the Village Development Committee members</w:t>
            </w:r>
            <w:r w:rsidR="00CE64F5" w:rsidRPr="00B75D74">
              <w:rPr>
                <w:rFonts w:cstheme="minorHAnsi"/>
                <w:sz w:val="20"/>
                <w:szCs w:val="20"/>
                <w:lang w:val="en-US"/>
              </w:rPr>
              <w:t>. Imparting this skill set in communities</w:t>
            </w:r>
            <w:r w:rsidRPr="00B75D74">
              <w:rPr>
                <w:rFonts w:cstheme="minorHAnsi"/>
                <w:sz w:val="20"/>
                <w:szCs w:val="20"/>
              </w:rPr>
              <w:t xml:space="preserve"> is expected to </w:t>
            </w:r>
            <w:r w:rsidR="003A4640" w:rsidRPr="00B75D74">
              <w:rPr>
                <w:rFonts w:cstheme="minorHAnsi"/>
                <w:sz w:val="20"/>
                <w:szCs w:val="20"/>
                <w:lang w:val="en-US"/>
              </w:rPr>
              <w:t>form the basis</w:t>
            </w:r>
            <w:r w:rsidR="00F77846" w:rsidRPr="00B75D74">
              <w:rPr>
                <w:rFonts w:cstheme="minorHAnsi"/>
                <w:sz w:val="20"/>
                <w:szCs w:val="20"/>
                <w:lang w:val="en-US"/>
              </w:rPr>
              <w:t xml:space="preserve"> and </w:t>
            </w:r>
            <w:proofErr w:type="gramStart"/>
            <w:r w:rsidR="00F77846" w:rsidRPr="00B75D74">
              <w:rPr>
                <w:rFonts w:cstheme="minorHAnsi"/>
                <w:sz w:val="20"/>
                <w:szCs w:val="20"/>
                <w:lang w:val="en-US"/>
              </w:rPr>
              <w:t>or</w:t>
            </w:r>
            <w:proofErr w:type="gramEnd"/>
            <w:r w:rsidRPr="00B75D74">
              <w:rPr>
                <w:rFonts w:cstheme="minorHAnsi"/>
                <w:sz w:val="20"/>
                <w:szCs w:val="20"/>
              </w:rPr>
              <w:t xml:space="preserve"> legacy for gender mainstreaming in </w:t>
            </w:r>
            <w:r w:rsidR="00F77846" w:rsidRPr="00B75D74">
              <w:rPr>
                <w:rFonts w:cstheme="minorHAnsi"/>
                <w:sz w:val="20"/>
                <w:szCs w:val="20"/>
                <w:lang w:val="en-US"/>
              </w:rPr>
              <w:t xml:space="preserve">future </w:t>
            </w:r>
            <w:r w:rsidR="00705C9B" w:rsidRPr="00B75D74">
              <w:rPr>
                <w:rFonts w:cstheme="minorHAnsi"/>
                <w:sz w:val="20"/>
                <w:szCs w:val="20"/>
                <w:lang w:val="en-US"/>
              </w:rPr>
              <w:t>community project activities r</w:t>
            </w:r>
            <w:r w:rsidRPr="00B75D74">
              <w:rPr>
                <w:rFonts w:cstheme="minorHAnsi"/>
                <w:sz w:val="20"/>
                <w:szCs w:val="20"/>
              </w:rPr>
              <w:t xml:space="preserve">elated </w:t>
            </w:r>
            <w:r w:rsidR="00705C9B" w:rsidRPr="00B75D74">
              <w:rPr>
                <w:rFonts w:cstheme="minorHAnsi"/>
                <w:sz w:val="20"/>
                <w:szCs w:val="20"/>
                <w:lang w:val="en-US"/>
              </w:rPr>
              <w:t>to access</w:t>
            </w:r>
            <w:r w:rsidR="001E7565" w:rsidRPr="00B75D74">
              <w:rPr>
                <w:rFonts w:cstheme="minorHAnsi"/>
                <w:sz w:val="20"/>
                <w:szCs w:val="20"/>
                <w:lang w:val="en-US"/>
              </w:rPr>
              <w:t xml:space="preserve"> </w:t>
            </w:r>
            <w:r w:rsidRPr="00B75D74">
              <w:rPr>
                <w:rFonts w:cstheme="minorHAnsi"/>
                <w:sz w:val="20"/>
                <w:szCs w:val="20"/>
              </w:rPr>
              <w:t xml:space="preserve">beneficiation. </w:t>
            </w:r>
          </w:p>
          <w:p w14:paraId="5611F5BF" w14:textId="77777777" w:rsidR="001205F2" w:rsidRPr="00B75D74" w:rsidRDefault="001205F2" w:rsidP="001205F2">
            <w:pPr>
              <w:jc w:val="both"/>
              <w:rPr>
                <w:rFonts w:cstheme="minorHAnsi"/>
                <w:sz w:val="20"/>
                <w:szCs w:val="20"/>
              </w:rPr>
            </w:pPr>
          </w:p>
          <w:p w14:paraId="0A0D9667" w14:textId="77777777" w:rsidR="001205F2" w:rsidRPr="00B75D74" w:rsidRDefault="001E7565" w:rsidP="001205F2">
            <w:pPr>
              <w:jc w:val="both"/>
              <w:rPr>
                <w:rFonts w:cstheme="minorHAnsi"/>
                <w:sz w:val="20"/>
                <w:szCs w:val="20"/>
              </w:rPr>
            </w:pPr>
            <w:r w:rsidRPr="00B75D74">
              <w:rPr>
                <w:rFonts w:cstheme="minorHAnsi"/>
                <w:sz w:val="20"/>
                <w:szCs w:val="20"/>
              </w:rPr>
              <w:t>b</w:t>
            </w:r>
            <w:r w:rsidR="001205F2" w:rsidRPr="00B75D74">
              <w:rPr>
                <w:rFonts w:cstheme="minorHAnsi"/>
                <w:sz w:val="20"/>
                <w:szCs w:val="20"/>
              </w:rPr>
              <w:t>)</w:t>
            </w:r>
            <w:r w:rsidR="001205F2" w:rsidRPr="00B75D74">
              <w:rPr>
                <w:rFonts w:cstheme="minorHAnsi"/>
                <w:sz w:val="20"/>
                <w:szCs w:val="20"/>
              </w:rPr>
              <w:tab/>
              <w:t xml:space="preserve">Implementing Partners were training in gender mainstreaming </w:t>
            </w:r>
            <w:r w:rsidR="004C4783" w:rsidRPr="00B75D74">
              <w:rPr>
                <w:rFonts w:cstheme="minorHAnsi"/>
                <w:sz w:val="20"/>
                <w:szCs w:val="20"/>
                <w:lang w:val="en-US"/>
              </w:rPr>
              <w:t>i</w:t>
            </w:r>
            <w:r w:rsidR="001205F2" w:rsidRPr="00B75D74">
              <w:rPr>
                <w:rFonts w:cstheme="minorHAnsi"/>
                <w:sz w:val="20"/>
                <w:szCs w:val="20"/>
              </w:rPr>
              <w:t xml:space="preserve">n </w:t>
            </w:r>
            <w:r w:rsidR="004C4783" w:rsidRPr="00B75D74">
              <w:rPr>
                <w:rFonts w:cstheme="minorHAnsi"/>
                <w:sz w:val="20"/>
                <w:szCs w:val="20"/>
                <w:lang w:val="en-US"/>
              </w:rPr>
              <w:t>the first quarter of</w:t>
            </w:r>
            <w:r w:rsidR="001205F2" w:rsidRPr="00B75D74">
              <w:rPr>
                <w:rFonts w:cstheme="minorHAnsi"/>
                <w:sz w:val="20"/>
                <w:szCs w:val="20"/>
              </w:rPr>
              <w:t xml:space="preserve"> 2023, in Kgalagadi (</w:t>
            </w:r>
            <w:proofErr w:type="spellStart"/>
            <w:r w:rsidR="001205F2" w:rsidRPr="00B75D74">
              <w:rPr>
                <w:rFonts w:cstheme="minorHAnsi"/>
                <w:sz w:val="20"/>
                <w:szCs w:val="20"/>
              </w:rPr>
              <w:t>Tsabong</w:t>
            </w:r>
            <w:proofErr w:type="spellEnd"/>
            <w:r w:rsidR="001205F2" w:rsidRPr="00B75D74">
              <w:rPr>
                <w:rFonts w:cstheme="minorHAnsi"/>
                <w:sz w:val="20"/>
                <w:szCs w:val="20"/>
              </w:rPr>
              <w:t xml:space="preserve"> and </w:t>
            </w:r>
            <w:proofErr w:type="spellStart"/>
            <w:r w:rsidR="001205F2" w:rsidRPr="00B75D74">
              <w:rPr>
                <w:rFonts w:cstheme="minorHAnsi"/>
                <w:sz w:val="20"/>
                <w:szCs w:val="20"/>
              </w:rPr>
              <w:t>Hukuntsi</w:t>
            </w:r>
            <w:proofErr w:type="spellEnd"/>
            <w:r w:rsidR="001205F2" w:rsidRPr="00B75D74">
              <w:rPr>
                <w:rFonts w:cstheme="minorHAnsi"/>
                <w:sz w:val="20"/>
                <w:szCs w:val="20"/>
              </w:rPr>
              <w:t>) and Ghanzi Districts). The train</w:t>
            </w:r>
            <w:r w:rsidR="005E011D" w:rsidRPr="00B75D74">
              <w:rPr>
                <w:rFonts w:cstheme="minorHAnsi"/>
                <w:sz w:val="20"/>
                <w:szCs w:val="20"/>
                <w:lang w:val="en-US"/>
              </w:rPr>
              <w:t xml:space="preserve">s aimed </w:t>
            </w:r>
            <w:r w:rsidR="001205F2" w:rsidRPr="00B75D74">
              <w:rPr>
                <w:rFonts w:cstheme="minorHAnsi"/>
                <w:sz w:val="20"/>
                <w:szCs w:val="20"/>
              </w:rPr>
              <w:t xml:space="preserve">to: </w:t>
            </w:r>
          </w:p>
          <w:p w14:paraId="464FA41E"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 xml:space="preserve">strengthen participants’ understanding of the key gender concepts, </w:t>
            </w:r>
          </w:p>
          <w:p w14:paraId="7857DD4D"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strengthen participant’s skills and knowledge of identifying barriers and mitigating the barriers to gender equality and equity,</w:t>
            </w:r>
          </w:p>
          <w:p w14:paraId="5DD1BAF9"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Capacitate attendees to develop and implement gender-responsive policies, activities and projects,</w:t>
            </w:r>
          </w:p>
          <w:p w14:paraId="51FEC0CA"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 xml:space="preserve">Facilitate a shared understanding   of the broader context within which Gender Mainstreaming takes place, </w:t>
            </w:r>
          </w:p>
          <w:p w14:paraId="3536F986"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Capacitate implementing partners on identifying GBV and reporting GBV,</w:t>
            </w:r>
          </w:p>
          <w:p w14:paraId="190F51FD" w14:textId="77777777" w:rsidR="002369AA"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Capacitate Implementing partners on women empowerment, and</w:t>
            </w:r>
          </w:p>
          <w:p w14:paraId="7BC9153F" w14:textId="77777777" w:rsidR="002369AA" w:rsidRPr="00B75D74" w:rsidRDefault="002369AA" w:rsidP="00C92296">
            <w:pPr>
              <w:jc w:val="both"/>
              <w:rPr>
                <w:rFonts w:cstheme="minorHAnsi"/>
                <w:color w:val="C00000"/>
                <w:sz w:val="20"/>
                <w:szCs w:val="20"/>
              </w:rPr>
            </w:pPr>
          </w:p>
        </w:tc>
      </w:tr>
    </w:tbl>
    <w:p w14:paraId="1817C5D4" w14:textId="77777777" w:rsidR="00A67A9F" w:rsidRPr="00B75D74" w:rsidRDefault="00A67A9F" w:rsidP="00A67A9F">
      <w:pPr>
        <w:pStyle w:val="NoSpacing"/>
        <w:rPr>
          <w:rFonts w:cstheme="minorHAnsi"/>
          <w:sz w:val="20"/>
          <w:szCs w:val="20"/>
        </w:rPr>
      </w:pPr>
    </w:p>
    <w:p w14:paraId="630D14E1" w14:textId="77777777" w:rsidR="00A67A9F" w:rsidRPr="00B75D74" w:rsidRDefault="00A67A9F" w:rsidP="00A67A9F">
      <w:pPr>
        <w:ind w:left="-426"/>
        <w:jc w:val="both"/>
        <w:rPr>
          <w:rFonts w:cstheme="minorHAnsi"/>
          <w:sz w:val="20"/>
          <w:szCs w:val="20"/>
          <w:lang w:val="en-US"/>
        </w:rPr>
      </w:pPr>
      <w:r w:rsidRPr="00B75D74">
        <w:rPr>
          <w:rFonts w:cstheme="minorHAnsi"/>
          <w:sz w:val="20"/>
          <w:szCs w:val="20"/>
        </w:rPr>
        <w:t>Did your country office partner and collaborated with feminist organizations on at least one substantive initiative? [</w:t>
      </w:r>
      <w:r w:rsidRPr="00B75D74">
        <w:rPr>
          <w:rFonts w:cstheme="minorHAnsi"/>
          <w:sz w:val="20"/>
          <w:szCs w:val="20"/>
          <w:lang w:val="en-US"/>
        </w:rPr>
        <w:t>Yes/</w:t>
      </w:r>
      <w:r w:rsidRPr="00B75D74">
        <w:rPr>
          <w:rFonts w:cstheme="minorHAnsi"/>
          <w:sz w:val="20"/>
          <w:szCs w:val="20"/>
        </w:rPr>
        <w:t>No</w:t>
      </w:r>
      <w:r w:rsidRPr="00B75D74">
        <w:rPr>
          <w:rFonts w:cstheme="minorHAnsi"/>
          <w:sz w:val="20"/>
          <w:szCs w:val="20"/>
          <w:lang w:val="en-US"/>
        </w:rPr>
        <w:t>]</w:t>
      </w:r>
    </w:p>
    <w:tbl>
      <w:tblPr>
        <w:tblStyle w:val="TableGrid"/>
        <w:tblW w:w="9919" w:type="dxa"/>
        <w:tblInd w:w="-426" w:type="dxa"/>
        <w:tblLook w:val="04A0" w:firstRow="1" w:lastRow="0" w:firstColumn="1" w:lastColumn="0" w:noHBand="0" w:noVBand="1"/>
      </w:tblPr>
      <w:tblGrid>
        <w:gridCol w:w="9919"/>
      </w:tblGrid>
      <w:tr w:rsidR="00A67A9F" w:rsidRPr="00B75D74" w14:paraId="250279E2" w14:textId="77777777" w:rsidTr="00A67A9F">
        <w:tc>
          <w:tcPr>
            <w:tcW w:w="9919" w:type="dxa"/>
            <w:shd w:val="clear" w:color="auto" w:fill="F2F2F2" w:themeFill="background1" w:themeFillShade="F2"/>
          </w:tcPr>
          <w:p w14:paraId="07E6E4CB" w14:textId="77777777" w:rsidR="00A67A9F" w:rsidRPr="00B75D74" w:rsidRDefault="002E0D18" w:rsidP="00A67A9F">
            <w:pPr>
              <w:rPr>
                <w:rFonts w:cstheme="minorHAnsi"/>
                <w:sz w:val="20"/>
                <w:szCs w:val="20"/>
                <w:lang w:val="en-US"/>
              </w:rPr>
            </w:pPr>
            <w:r w:rsidRPr="00B75D74">
              <w:rPr>
                <w:rFonts w:cstheme="minorHAnsi"/>
                <w:sz w:val="20"/>
                <w:szCs w:val="20"/>
                <w:lang w:val="en-US"/>
              </w:rPr>
              <w:t>No</w:t>
            </w:r>
          </w:p>
          <w:p w14:paraId="3FE3E62F" w14:textId="77777777" w:rsidR="00A67A9F" w:rsidRPr="00B75D74" w:rsidRDefault="00A67A9F" w:rsidP="00A67A9F">
            <w:pPr>
              <w:rPr>
                <w:rFonts w:cstheme="minorHAnsi"/>
                <w:sz w:val="20"/>
                <w:szCs w:val="20"/>
                <w:lang w:val="en-US"/>
              </w:rPr>
            </w:pPr>
          </w:p>
        </w:tc>
      </w:tr>
    </w:tbl>
    <w:p w14:paraId="6B0AA0A6" w14:textId="77777777" w:rsidR="00A67A9F" w:rsidRPr="00B75D74" w:rsidRDefault="00A67A9F" w:rsidP="00A67A9F">
      <w:pPr>
        <w:ind w:left="-426"/>
        <w:rPr>
          <w:rFonts w:cstheme="minorHAnsi"/>
          <w:sz w:val="20"/>
          <w:szCs w:val="20"/>
          <w:lang w:val="en-US"/>
        </w:rPr>
      </w:pPr>
    </w:p>
    <w:p w14:paraId="11C2006F" w14:textId="77777777" w:rsidR="00A67A9F" w:rsidRPr="00B75D74" w:rsidRDefault="002369AA" w:rsidP="009919C0">
      <w:pPr>
        <w:shd w:val="clear" w:color="auto" w:fill="F2F2F2" w:themeFill="background1" w:themeFillShade="F2"/>
        <w:spacing w:after="0" w:line="240" w:lineRule="auto"/>
        <w:ind w:left="-426"/>
        <w:jc w:val="both"/>
        <w:rPr>
          <w:rFonts w:cstheme="minorHAnsi"/>
          <w:sz w:val="20"/>
          <w:szCs w:val="20"/>
        </w:rPr>
      </w:pPr>
      <w:r w:rsidRPr="00B75D74">
        <w:rPr>
          <w:rFonts w:cstheme="minorHAnsi"/>
          <w:b/>
          <w:bCs/>
          <w:sz w:val="20"/>
          <w:szCs w:val="20"/>
        </w:rPr>
        <w:t>Partnership</w:t>
      </w:r>
      <w:r w:rsidR="00A67A9F" w:rsidRPr="00B75D74">
        <w:rPr>
          <w:rFonts w:cstheme="minorHAnsi"/>
          <w:b/>
          <w:bCs/>
          <w:sz w:val="20"/>
          <w:szCs w:val="20"/>
          <w:lang w:val="en-US"/>
        </w:rPr>
        <w:t>s</w:t>
      </w:r>
      <w:r w:rsidRPr="00B75D74">
        <w:rPr>
          <w:rFonts w:cstheme="minorHAnsi"/>
          <w:sz w:val="20"/>
          <w:szCs w:val="20"/>
        </w:rPr>
        <w:t xml:space="preserve"> </w:t>
      </w:r>
    </w:p>
    <w:p w14:paraId="5A976D2D" w14:textId="77777777" w:rsidR="00A67A9F" w:rsidRPr="00B75D74" w:rsidRDefault="00A67A9F" w:rsidP="003A4DEE">
      <w:pPr>
        <w:spacing w:after="0" w:line="240" w:lineRule="auto"/>
        <w:ind w:left="-426"/>
        <w:jc w:val="both"/>
        <w:rPr>
          <w:rFonts w:cstheme="minorHAnsi"/>
          <w:sz w:val="20"/>
          <w:szCs w:val="20"/>
        </w:rPr>
      </w:pPr>
    </w:p>
    <w:p w14:paraId="7E4442CB" w14:textId="77777777" w:rsidR="002369AA" w:rsidRPr="00B75D74" w:rsidRDefault="002369AA" w:rsidP="003A4DEE">
      <w:pPr>
        <w:spacing w:after="0" w:line="240" w:lineRule="auto"/>
        <w:ind w:left="-426"/>
        <w:jc w:val="both"/>
        <w:rPr>
          <w:rFonts w:cstheme="minorHAnsi"/>
          <w:sz w:val="20"/>
          <w:szCs w:val="20"/>
        </w:rPr>
      </w:pPr>
      <w:r w:rsidRPr="00B75D74">
        <w:rPr>
          <w:rFonts w:cstheme="minorHAnsi"/>
          <w:sz w:val="20"/>
          <w:szCs w:val="20"/>
        </w:rPr>
        <w:t xml:space="preserve">Did your office forge new strategic partnership (with private sector, </w:t>
      </w:r>
      <w:proofErr w:type="spellStart"/>
      <w:r w:rsidRPr="00B75D74">
        <w:rPr>
          <w:rFonts w:cstheme="minorHAnsi"/>
          <w:sz w:val="20"/>
          <w:szCs w:val="20"/>
        </w:rPr>
        <w:t>IFIs</w:t>
      </w:r>
      <w:proofErr w:type="spellEnd"/>
      <w:r w:rsidRPr="00B75D74">
        <w:rPr>
          <w:rFonts w:cstheme="minorHAnsi"/>
          <w:sz w:val="20"/>
          <w:szCs w:val="20"/>
        </w:rPr>
        <w:t>, Vertical Funds, foundations, etc.)? [Yes/No]</w:t>
      </w:r>
      <w:r w:rsidRPr="00B75D74">
        <w:rPr>
          <w:rFonts w:cstheme="minorHAnsi"/>
          <w:b/>
          <w:bCs/>
          <w:sz w:val="20"/>
          <w:szCs w:val="20"/>
        </w:rPr>
        <w:t xml:space="preserve"> </w:t>
      </w:r>
    </w:p>
    <w:p w14:paraId="1BC351B8" w14:textId="77777777" w:rsidR="002369AA" w:rsidRPr="00B75D74" w:rsidRDefault="002369AA" w:rsidP="002369AA">
      <w:pPr>
        <w:spacing w:after="0" w:line="240" w:lineRule="auto"/>
        <w:jc w:val="both"/>
        <w:rPr>
          <w:rFonts w:cstheme="minorHAnsi"/>
          <w:sz w:val="20"/>
          <w:szCs w:val="20"/>
        </w:rPr>
      </w:pPr>
    </w:p>
    <w:p w14:paraId="2F22CFF2" w14:textId="77777777" w:rsidR="002369AA" w:rsidRPr="00B75D74" w:rsidRDefault="002369AA" w:rsidP="003A4DEE">
      <w:pPr>
        <w:pStyle w:val="ListParagraph"/>
        <w:numPr>
          <w:ilvl w:val="0"/>
          <w:numId w:val="1"/>
        </w:numPr>
        <w:spacing w:after="0" w:line="240" w:lineRule="auto"/>
        <w:ind w:left="0"/>
        <w:jc w:val="both"/>
        <w:rPr>
          <w:rFonts w:cstheme="minorHAnsi"/>
          <w:sz w:val="20"/>
          <w:szCs w:val="20"/>
        </w:rPr>
      </w:pPr>
      <w:r w:rsidRPr="00B75D74">
        <w:rPr>
          <w:rFonts w:cstheme="minorHAnsi"/>
          <w:sz w:val="20"/>
          <w:szCs w:val="20"/>
        </w:rPr>
        <w:t>If yes, what results did the office achieve through that partnership? (1,500 characters max.)</w:t>
      </w:r>
    </w:p>
    <w:p w14:paraId="6590310E" w14:textId="77777777" w:rsidR="002369AA" w:rsidRPr="00B75D74" w:rsidRDefault="002369AA" w:rsidP="002369AA">
      <w:pPr>
        <w:spacing w:after="0" w:line="240" w:lineRule="auto"/>
        <w:jc w:val="both"/>
        <w:rPr>
          <w:rFonts w:cstheme="minorHAnsi"/>
          <w:sz w:val="20"/>
          <w:szCs w:val="20"/>
        </w:rPr>
      </w:pPr>
    </w:p>
    <w:tbl>
      <w:tblPr>
        <w:tblStyle w:val="TableGrid"/>
        <w:tblW w:w="9924" w:type="dxa"/>
        <w:tblInd w:w="-431" w:type="dxa"/>
        <w:tblLook w:val="04A0" w:firstRow="1" w:lastRow="0" w:firstColumn="1" w:lastColumn="0" w:noHBand="0" w:noVBand="1"/>
      </w:tblPr>
      <w:tblGrid>
        <w:gridCol w:w="9924"/>
      </w:tblGrid>
      <w:tr w:rsidR="002369AA" w:rsidRPr="00B75D74" w14:paraId="3910119A" w14:textId="77777777" w:rsidTr="003A4DEE">
        <w:tc>
          <w:tcPr>
            <w:tcW w:w="9924" w:type="dxa"/>
            <w:shd w:val="clear" w:color="auto" w:fill="F2F2F2" w:themeFill="background1" w:themeFillShade="F2"/>
          </w:tcPr>
          <w:p w14:paraId="67B6E47D" w14:textId="77777777" w:rsidR="002369AA" w:rsidRPr="00B75D74" w:rsidRDefault="00E22470" w:rsidP="00C92296">
            <w:pPr>
              <w:jc w:val="both"/>
              <w:rPr>
                <w:rFonts w:cstheme="minorHAnsi"/>
                <w:color w:val="C00000"/>
                <w:sz w:val="20"/>
                <w:szCs w:val="20"/>
                <w:lang w:val="en-US"/>
              </w:rPr>
            </w:pPr>
            <w:r w:rsidRPr="00B75D74">
              <w:rPr>
                <w:rFonts w:cstheme="minorHAnsi"/>
                <w:sz w:val="20"/>
                <w:szCs w:val="20"/>
                <w:lang w:val="en-US"/>
              </w:rPr>
              <w:t>YES</w:t>
            </w:r>
            <w:r w:rsidR="00D500A3" w:rsidRPr="00B75D74">
              <w:rPr>
                <w:rFonts w:cstheme="minorHAnsi"/>
                <w:sz w:val="20"/>
                <w:szCs w:val="20"/>
                <w:lang w:val="en-US"/>
              </w:rPr>
              <w:t xml:space="preserve">. </w:t>
            </w:r>
            <w:r w:rsidR="00D0477A" w:rsidRPr="00B75D74">
              <w:rPr>
                <w:rFonts w:cstheme="minorHAnsi"/>
                <w:sz w:val="20"/>
                <w:szCs w:val="20"/>
                <w:lang w:val="en-US"/>
              </w:rPr>
              <w:t xml:space="preserve">Successful </w:t>
            </w:r>
            <w:r w:rsidR="00E6028E" w:rsidRPr="00B75D74">
              <w:rPr>
                <w:rFonts w:cstheme="minorHAnsi"/>
                <w:sz w:val="20"/>
                <w:szCs w:val="20"/>
                <w:lang w:val="en-US"/>
              </w:rPr>
              <w:t>in-kind support (in-kind and grant)</w:t>
            </w:r>
            <w:r w:rsidR="00A87D88" w:rsidRPr="00B75D74">
              <w:rPr>
                <w:rFonts w:cstheme="minorHAnsi"/>
                <w:sz w:val="20"/>
                <w:szCs w:val="20"/>
                <w:lang w:val="en-US"/>
              </w:rPr>
              <w:t xml:space="preserve"> </w:t>
            </w:r>
            <w:r w:rsidR="00EF64AD" w:rsidRPr="00B75D74">
              <w:rPr>
                <w:rFonts w:cstheme="minorHAnsi"/>
                <w:sz w:val="20"/>
                <w:szCs w:val="20"/>
                <w:lang w:val="en-US"/>
              </w:rPr>
              <w:t xml:space="preserve">with </w:t>
            </w:r>
            <w:r w:rsidR="00EF64AD" w:rsidRPr="00B75D74">
              <w:rPr>
                <w:rFonts w:cstheme="minorHAnsi"/>
                <w:color w:val="C00000"/>
                <w:sz w:val="20"/>
                <w:szCs w:val="20"/>
                <w:lang w:val="en-US"/>
              </w:rPr>
              <w:t>t</w:t>
            </w:r>
            <w:r w:rsidR="00B94A7E" w:rsidRPr="00B75D74">
              <w:rPr>
                <w:rFonts w:cstheme="minorHAnsi"/>
                <w:sz w:val="20"/>
                <w:szCs w:val="20"/>
              </w:rPr>
              <w:t xml:space="preserve">he Local Enterprise Authority (LEA) </w:t>
            </w:r>
            <w:r w:rsidR="00A87D88" w:rsidRPr="00B75D74">
              <w:rPr>
                <w:rFonts w:cstheme="minorHAnsi"/>
                <w:sz w:val="20"/>
                <w:szCs w:val="20"/>
                <w:lang w:val="en-US"/>
              </w:rPr>
              <w:t xml:space="preserve">in strengthening community </w:t>
            </w:r>
            <w:r w:rsidR="00C2318C" w:rsidRPr="00B75D74">
              <w:rPr>
                <w:rFonts w:cstheme="minorHAnsi"/>
                <w:sz w:val="20"/>
                <w:szCs w:val="20"/>
                <w:lang w:val="en-US"/>
              </w:rPr>
              <w:t xml:space="preserve">skills and implementation of community based natural resources management initiatives. The LEA is </w:t>
            </w:r>
            <w:r w:rsidR="00B94A7E" w:rsidRPr="00B75D74">
              <w:rPr>
                <w:rFonts w:cstheme="minorHAnsi"/>
                <w:sz w:val="20"/>
                <w:szCs w:val="20"/>
              </w:rPr>
              <w:t xml:space="preserve">mandated with the provision of assistance to the local companies through the Industry Support Facility (ISF), whose intent was to assist the informal sector recover from the shocks evidenced by the Covid pandemic. Part of the funds was geared towards establishing and assisting community-based projects, where the intention was </w:t>
            </w:r>
            <w:proofErr w:type="gramStart"/>
            <w:r w:rsidR="00B94A7E" w:rsidRPr="00B75D74">
              <w:rPr>
                <w:rFonts w:cstheme="minorHAnsi"/>
                <w:sz w:val="20"/>
                <w:szCs w:val="20"/>
              </w:rPr>
              <w:t>to</w:t>
            </w:r>
            <w:proofErr w:type="gramEnd"/>
            <w:r w:rsidR="00B94A7E" w:rsidRPr="00B75D74">
              <w:rPr>
                <w:rFonts w:cstheme="minorHAnsi"/>
                <w:sz w:val="20"/>
                <w:szCs w:val="20"/>
              </w:rPr>
              <w:t xml:space="preserve"> upscale, revamp and commercialize their operations. As a LEA assisted client, the BORAVAST Community Trust was identified as one of the first beneficiaries of the organization’s intended drive. The main aim of the funds was to drive a Strategy known as ‘Community Development through Commercialization’.</w:t>
            </w:r>
            <w:r w:rsidR="00D500A3" w:rsidRPr="00B75D74">
              <w:rPr>
                <w:rFonts w:cstheme="minorHAnsi"/>
                <w:sz w:val="20"/>
                <w:szCs w:val="20"/>
                <w:lang w:val="en-US"/>
              </w:rPr>
              <w:t xml:space="preserve"> The initiative received support to a total tune of US$ 87,776.</w:t>
            </w:r>
          </w:p>
          <w:p w14:paraId="6E6879A8" w14:textId="34052307" w:rsidR="002369AA" w:rsidRPr="00B75D74" w:rsidRDefault="002369AA" w:rsidP="002369AA">
            <w:pPr>
              <w:jc w:val="both"/>
              <w:rPr>
                <w:rFonts w:cstheme="minorHAnsi"/>
                <w:sz w:val="20"/>
                <w:szCs w:val="20"/>
                <w:lang w:val="en-US"/>
              </w:rPr>
            </w:pPr>
          </w:p>
        </w:tc>
      </w:tr>
    </w:tbl>
    <w:p w14:paraId="38800641" w14:textId="77777777" w:rsidR="00DD3568" w:rsidRPr="00B75D74" w:rsidRDefault="00DD3568">
      <w:pPr>
        <w:rPr>
          <w:rFonts w:cstheme="minorHAnsi"/>
          <w:b/>
          <w:bCs/>
          <w:sz w:val="20"/>
          <w:szCs w:val="20"/>
        </w:rPr>
      </w:pPr>
    </w:p>
    <w:p w14:paraId="227CC621" w14:textId="77777777" w:rsidR="00A67A9F" w:rsidRPr="00B75D74" w:rsidRDefault="00A67A9F" w:rsidP="009919C0">
      <w:pPr>
        <w:pStyle w:val="NoSpacing"/>
        <w:shd w:val="clear" w:color="auto" w:fill="F2F2F2" w:themeFill="background1" w:themeFillShade="F2"/>
        <w:ind w:left="-426"/>
        <w:rPr>
          <w:rFonts w:cstheme="minorHAnsi"/>
          <w:b/>
          <w:bCs/>
          <w:sz w:val="20"/>
          <w:szCs w:val="20"/>
        </w:rPr>
      </w:pPr>
      <w:r w:rsidRPr="00B75D74">
        <w:rPr>
          <w:rFonts w:cstheme="minorHAnsi"/>
          <w:b/>
          <w:bCs/>
          <w:sz w:val="20"/>
          <w:szCs w:val="20"/>
        </w:rPr>
        <w:t>Resource Mobilization</w:t>
      </w:r>
    </w:p>
    <w:p w14:paraId="27C9A3A6" w14:textId="77777777" w:rsidR="00A67A9F" w:rsidRPr="00B75D74" w:rsidRDefault="00A67A9F" w:rsidP="00A67A9F">
      <w:pPr>
        <w:pStyle w:val="NoSpacing"/>
        <w:ind w:left="-426"/>
        <w:rPr>
          <w:rFonts w:cstheme="minorHAnsi"/>
          <w:b/>
          <w:bCs/>
          <w:sz w:val="20"/>
          <w:szCs w:val="20"/>
        </w:rPr>
      </w:pPr>
      <w:r w:rsidRPr="00B75D74">
        <w:rPr>
          <w:rFonts w:cstheme="minorHAnsi"/>
          <w:b/>
          <w:bCs/>
          <w:sz w:val="20"/>
          <w:szCs w:val="20"/>
        </w:rPr>
        <w:t xml:space="preserve"> </w:t>
      </w:r>
    </w:p>
    <w:p w14:paraId="7D97F1F7" w14:textId="77777777" w:rsidR="00A67A9F" w:rsidRPr="00B75D74" w:rsidRDefault="00A67A9F" w:rsidP="00A67A9F">
      <w:pPr>
        <w:pStyle w:val="NoSpacing"/>
        <w:ind w:left="-426"/>
        <w:rPr>
          <w:rFonts w:cstheme="minorHAnsi"/>
          <w:sz w:val="20"/>
          <w:szCs w:val="20"/>
        </w:rPr>
      </w:pPr>
      <w:r w:rsidRPr="00B75D74">
        <w:rPr>
          <w:rFonts w:cstheme="minorHAnsi"/>
          <w:sz w:val="20"/>
          <w:szCs w:val="20"/>
        </w:rPr>
        <w:t xml:space="preserve">Did the </w:t>
      </w:r>
      <w:r w:rsidR="009919C0" w:rsidRPr="00B75D74">
        <w:rPr>
          <w:rFonts w:cstheme="minorHAnsi"/>
          <w:sz w:val="20"/>
          <w:szCs w:val="20"/>
          <w:lang w:val="en-US"/>
        </w:rPr>
        <w:t>project</w:t>
      </w:r>
      <w:r w:rsidRPr="00B75D74">
        <w:rPr>
          <w:rFonts w:cstheme="minorHAnsi"/>
          <w:sz w:val="20"/>
          <w:szCs w:val="20"/>
        </w:rPr>
        <w:t xml:space="preserve"> achieve its resource mobilization target</w:t>
      </w:r>
      <w:r w:rsidR="009919C0" w:rsidRPr="00B75D74">
        <w:rPr>
          <w:rFonts w:cstheme="minorHAnsi"/>
          <w:sz w:val="20"/>
          <w:szCs w:val="20"/>
          <w:lang w:val="en-US"/>
        </w:rPr>
        <w:t xml:space="preserve"> [Yes/No]</w:t>
      </w:r>
      <w:r w:rsidRPr="00B75D74">
        <w:rPr>
          <w:rFonts w:cstheme="minorHAnsi"/>
          <w:sz w:val="20"/>
          <w:szCs w:val="20"/>
        </w:rPr>
        <w:t>?</w:t>
      </w:r>
    </w:p>
    <w:p w14:paraId="492A88B1" w14:textId="77777777" w:rsidR="00A67A9F" w:rsidRPr="00B75D74" w:rsidRDefault="00A67A9F" w:rsidP="00A67A9F">
      <w:pPr>
        <w:pStyle w:val="NoSpacing"/>
        <w:ind w:left="-426"/>
        <w:rPr>
          <w:rFonts w:cstheme="minorHAnsi"/>
          <w:sz w:val="20"/>
          <w:szCs w:val="20"/>
          <w:lang w:val="en-US"/>
        </w:rPr>
      </w:pPr>
    </w:p>
    <w:tbl>
      <w:tblPr>
        <w:tblStyle w:val="TableGrid"/>
        <w:tblW w:w="9919" w:type="dxa"/>
        <w:tblInd w:w="-426" w:type="dxa"/>
        <w:tblLook w:val="04A0" w:firstRow="1" w:lastRow="0" w:firstColumn="1" w:lastColumn="0" w:noHBand="0" w:noVBand="1"/>
      </w:tblPr>
      <w:tblGrid>
        <w:gridCol w:w="5099"/>
        <w:gridCol w:w="4820"/>
      </w:tblGrid>
      <w:tr w:rsidR="00A67A9F" w:rsidRPr="00B75D74" w14:paraId="31B5BBDB" w14:textId="77777777" w:rsidTr="002147BB">
        <w:tc>
          <w:tcPr>
            <w:tcW w:w="5099" w:type="dxa"/>
            <w:shd w:val="clear" w:color="auto" w:fill="F2F2F2" w:themeFill="background1" w:themeFillShade="F2"/>
          </w:tcPr>
          <w:p w14:paraId="7FCAC0CB" w14:textId="77777777" w:rsidR="00A67A9F" w:rsidRPr="00B75D74" w:rsidRDefault="009919C0" w:rsidP="00A67A9F">
            <w:pPr>
              <w:jc w:val="both"/>
              <w:rPr>
                <w:rFonts w:cstheme="minorHAnsi"/>
                <w:sz w:val="20"/>
                <w:szCs w:val="20"/>
              </w:rPr>
            </w:pPr>
            <w:r w:rsidRPr="00B75D74">
              <w:rPr>
                <w:rFonts w:cstheme="minorHAnsi"/>
                <w:sz w:val="20"/>
                <w:szCs w:val="20"/>
                <w:lang w:val="en-US"/>
              </w:rPr>
              <w:t xml:space="preserve">[if Yes] </w:t>
            </w:r>
            <w:r w:rsidR="00A67A9F" w:rsidRPr="00B75D74">
              <w:rPr>
                <w:rFonts w:cstheme="minorHAnsi"/>
                <w:sz w:val="20"/>
                <w:szCs w:val="20"/>
              </w:rPr>
              <w:t>What facilitated resource mobilization</w:t>
            </w:r>
          </w:p>
        </w:tc>
        <w:tc>
          <w:tcPr>
            <w:tcW w:w="4820" w:type="dxa"/>
            <w:shd w:val="clear" w:color="auto" w:fill="F2F2F2" w:themeFill="background1" w:themeFillShade="F2"/>
          </w:tcPr>
          <w:p w14:paraId="20532B6D" w14:textId="77777777" w:rsidR="00A67A9F" w:rsidRPr="00B75D74" w:rsidRDefault="009919C0" w:rsidP="00A67A9F">
            <w:pPr>
              <w:rPr>
                <w:rFonts w:cstheme="minorHAnsi"/>
                <w:sz w:val="20"/>
                <w:szCs w:val="20"/>
                <w:lang w:val="en-US"/>
              </w:rPr>
            </w:pPr>
            <w:proofErr w:type="gramStart"/>
            <w:r w:rsidRPr="00B75D74">
              <w:rPr>
                <w:rFonts w:cstheme="minorHAnsi"/>
                <w:sz w:val="20"/>
                <w:szCs w:val="20"/>
                <w:lang w:val="en-US"/>
              </w:rPr>
              <w:t xml:space="preserve">[if No] </w:t>
            </w:r>
            <w:r w:rsidR="00A67A9F" w:rsidRPr="00B75D74">
              <w:rPr>
                <w:rFonts w:cstheme="minorHAnsi"/>
                <w:sz w:val="20"/>
                <w:szCs w:val="20"/>
              </w:rPr>
              <w:t>What</w:t>
            </w:r>
            <w:proofErr w:type="gramEnd"/>
            <w:r w:rsidR="00A67A9F" w:rsidRPr="00B75D74">
              <w:rPr>
                <w:rFonts w:cstheme="minorHAnsi"/>
                <w:sz w:val="20"/>
                <w:szCs w:val="20"/>
              </w:rPr>
              <w:t xml:space="preserve"> impeded resource mobilization? </w:t>
            </w:r>
          </w:p>
        </w:tc>
      </w:tr>
      <w:tr w:rsidR="00A67A9F" w:rsidRPr="00B75D74" w14:paraId="7600449F" w14:textId="77777777" w:rsidTr="00A67A9F">
        <w:tc>
          <w:tcPr>
            <w:tcW w:w="5099" w:type="dxa"/>
          </w:tcPr>
          <w:p w14:paraId="23F4906F" w14:textId="77777777" w:rsidR="00A67A9F" w:rsidRPr="00B75D74" w:rsidRDefault="000140EA" w:rsidP="00A67A9F">
            <w:pPr>
              <w:jc w:val="both"/>
              <w:rPr>
                <w:rFonts w:cstheme="minorHAnsi"/>
                <w:sz w:val="20"/>
                <w:szCs w:val="20"/>
                <w:lang w:val="en-US"/>
              </w:rPr>
            </w:pPr>
            <w:r w:rsidRPr="00B75D74">
              <w:rPr>
                <w:rFonts w:cstheme="minorHAnsi"/>
                <w:sz w:val="20"/>
                <w:szCs w:val="20"/>
                <w:lang w:val="en-US"/>
              </w:rPr>
              <w:t>Yes,</w:t>
            </w:r>
          </w:p>
          <w:p w14:paraId="6661AD1E" w14:textId="77777777" w:rsidR="00550001" w:rsidRPr="00B75D74" w:rsidRDefault="00550001" w:rsidP="00550001">
            <w:pPr>
              <w:jc w:val="both"/>
              <w:rPr>
                <w:rFonts w:cstheme="minorHAnsi"/>
                <w:sz w:val="20"/>
                <w:szCs w:val="20"/>
              </w:rPr>
            </w:pPr>
            <w:r w:rsidRPr="00B75D74">
              <w:rPr>
                <w:rFonts w:cstheme="minorHAnsi"/>
                <w:sz w:val="20"/>
                <w:szCs w:val="20"/>
              </w:rPr>
              <w:t>The project made positive progress toward achieving its resource mobilization objectives, with tangible results recorded during the reporting period, while efforts to mobilize additional resources remain ongoing.</w:t>
            </w:r>
          </w:p>
          <w:p w14:paraId="1E4E2843" w14:textId="0B345799" w:rsidR="00B75D74" w:rsidRPr="00B75D74" w:rsidRDefault="00550001" w:rsidP="00B75D74">
            <w:pPr>
              <w:jc w:val="both"/>
              <w:rPr>
                <w:rFonts w:cstheme="minorHAnsi"/>
                <w:sz w:val="20"/>
                <w:szCs w:val="20"/>
              </w:rPr>
            </w:pPr>
            <w:r w:rsidRPr="00B75D74">
              <w:rPr>
                <w:rFonts w:cstheme="minorHAnsi"/>
                <w:sz w:val="20"/>
                <w:szCs w:val="20"/>
              </w:rPr>
              <w:t>Through sustained engagement with government counterparts, development partners, and vertical funds, the project successfully leveraged existing partnerships and catalytic investments to support implementation and unlock new financing opportunities. Pilot initiatives supported under the portfolio helped demonstrate proof of concept and provided a basis for scaling up through additional funding windows.</w:t>
            </w:r>
            <w:r w:rsidR="00B75D74" w:rsidRPr="00B75D74">
              <w:rPr>
                <w:rFonts w:cstheme="minorHAnsi"/>
                <w:sz w:val="20"/>
                <w:szCs w:val="20"/>
              </w:rPr>
              <w:t xml:space="preserve"> At the same time r</w:t>
            </w:r>
            <w:r w:rsidR="00B75D74" w:rsidRPr="00B75D74">
              <w:rPr>
                <w:rFonts w:cstheme="minorHAnsi"/>
                <w:sz w:val="20"/>
                <w:szCs w:val="20"/>
              </w:rPr>
              <w:t>esource mobilization continues to be constrained by Botswana’s upper-middle-income country (UMIC) status, which limits access to concessional financing and certain grant-based funding mechanisms, and often results in more stringent eligibility criteria and longer approval timelines. These constraints require greater reliance on innovative financing approaches, blended finance, and non-traditional partnerships.</w:t>
            </w:r>
          </w:p>
          <w:p w14:paraId="376B491D" w14:textId="77777777" w:rsidR="00B75D74" w:rsidRPr="00B75D74" w:rsidRDefault="00B75D74" w:rsidP="00B75D74">
            <w:pPr>
              <w:jc w:val="both"/>
              <w:rPr>
                <w:rFonts w:cstheme="minorHAnsi"/>
                <w:sz w:val="20"/>
                <w:szCs w:val="20"/>
              </w:rPr>
            </w:pPr>
            <w:r w:rsidRPr="00B75D74">
              <w:rPr>
                <w:rFonts w:cstheme="minorHAnsi"/>
                <w:sz w:val="20"/>
                <w:szCs w:val="20"/>
              </w:rPr>
              <w:t>Overall, while the resource mobilization target has been partially met and positively advanced, the project remains actively engaged in diversifying funding sources and strengthening partnerships to sustain and scale results despite the structural challenges associated with UMIC status.</w:t>
            </w:r>
          </w:p>
          <w:p w14:paraId="7855BDEC" w14:textId="29E0AEE9" w:rsidR="000140EA" w:rsidRPr="00B75D74" w:rsidRDefault="000140EA" w:rsidP="00550001">
            <w:pPr>
              <w:jc w:val="both"/>
              <w:rPr>
                <w:rFonts w:cstheme="minorHAnsi"/>
                <w:sz w:val="20"/>
                <w:szCs w:val="20"/>
              </w:rPr>
            </w:pPr>
          </w:p>
        </w:tc>
        <w:tc>
          <w:tcPr>
            <w:tcW w:w="4820" w:type="dxa"/>
          </w:tcPr>
          <w:p w14:paraId="0C641181" w14:textId="6C4771C4" w:rsidR="00A67A9F" w:rsidRPr="00B75D74" w:rsidRDefault="00A67A9F" w:rsidP="00B75D74">
            <w:pPr>
              <w:rPr>
                <w:rFonts w:cstheme="minorHAnsi"/>
                <w:sz w:val="20"/>
                <w:szCs w:val="20"/>
              </w:rPr>
            </w:pPr>
          </w:p>
        </w:tc>
      </w:tr>
    </w:tbl>
    <w:p w14:paraId="035581E6" w14:textId="77777777" w:rsidR="007D0B1A" w:rsidRPr="00B75D74" w:rsidRDefault="007D0B1A" w:rsidP="00F33414">
      <w:pPr>
        <w:rPr>
          <w:rFonts w:cstheme="minorHAnsi"/>
          <w:sz w:val="20"/>
          <w:szCs w:val="20"/>
          <w:lang w:val="en-US"/>
        </w:rPr>
      </w:pPr>
    </w:p>
    <w:p w14:paraId="02650B08" w14:textId="6F083B4E" w:rsidR="006365E1" w:rsidRPr="00B75D74" w:rsidRDefault="006365E1" w:rsidP="009919C0">
      <w:pPr>
        <w:shd w:val="clear" w:color="auto" w:fill="D5DCE4" w:themeFill="text2" w:themeFillTint="33"/>
        <w:ind w:left="-426"/>
        <w:rPr>
          <w:rFonts w:cstheme="minorHAnsi"/>
          <w:b/>
          <w:bCs/>
          <w:sz w:val="20"/>
          <w:szCs w:val="20"/>
          <w:lang w:val="en-US"/>
        </w:rPr>
      </w:pPr>
      <w:r w:rsidRPr="00B75D74">
        <w:rPr>
          <w:rFonts w:cstheme="minorHAnsi"/>
          <w:b/>
          <w:bCs/>
          <w:sz w:val="20"/>
          <w:szCs w:val="20"/>
          <w:lang w:val="en-US"/>
        </w:rPr>
        <w:t xml:space="preserve">Section </w:t>
      </w:r>
      <w:r w:rsidR="006A01BA" w:rsidRPr="00B75D74">
        <w:rPr>
          <w:rFonts w:cstheme="minorHAnsi"/>
          <w:b/>
          <w:bCs/>
          <w:sz w:val="20"/>
          <w:szCs w:val="20"/>
          <w:lang w:val="en-US"/>
        </w:rPr>
        <w:t>3</w:t>
      </w:r>
      <w:r w:rsidRPr="00B75D74">
        <w:rPr>
          <w:rFonts w:cstheme="minorHAnsi"/>
          <w:b/>
          <w:bCs/>
          <w:sz w:val="20"/>
          <w:szCs w:val="20"/>
          <w:lang w:val="en-US"/>
        </w:rPr>
        <w:t xml:space="preserve">: </w:t>
      </w:r>
      <w:r w:rsidR="009919C0" w:rsidRPr="00B75D74">
        <w:rPr>
          <w:rFonts w:cstheme="minorHAnsi"/>
          <w:b/>
          <w:bCs/>
          <w:sz w:val="20"/>
          <w:szCs w:val="20"/>
          <w:lang w:val="en-US"/>
        </w:rPr>
        <w:t>202</w:t>
      </w:r>
      <w:r w:rsidR="00B755D7">
        <w:rPr>
          <w:rFonts w:cstheme="minorHAnsi"/>
          <w:b/>
          <w:bCs/>
          <w:sz w:val="20"/>
          <w:szCs w:val="20"/>
          <w:lang w:val="en-US"/>
        </w:rPr>
        <w:t>5</w:t>
      </w:r>
      <w:r w:rsidR="009919C0" w:rsidRPr="00B75D74">
        <w:rPr>
          <w:rFonts w:cstheme="minorHAnsi"/>
          <w:b/>
          <w:bCs/>
          <w:sz w:val="20"/>
          <w:szCs w:val="20"/>
          <w:lang w:val="en-US"/>
        </w:rPr>
        <w:t xml:space="preserve"> </w:t>
      </w:r>
      <w:r w:rsidRPr="00B75D74">
        <w:rPr>
          <w:rFonts w:cstheme="minorHAnsi"/>
          <w:b/>
          <w:bCs/>
          <w:sz w:val="20"/>
          <w:szCs w:val="20"/>
          <w:lang w:val="en-US"/>
        </w:rPr>
        <w:t xml:space="preserve">Financial Summary </w:t>
      </w:r>
    </w:p>
    <w:tbl>
      <w:tblPr>
        <w:tblStyle w:val="TableGrid"/>
        <w:tblW w:w="9924" w:type="dxa"/>
        <w:tblInd w:w="-431" w:type="dxa"/>
        <w:tblLook w:val="04A0" w:firstRow="1" w:lastRow="0" w:firstColumn="1" w:lastColumn="0" w:noHBand="0" w:noVBand="1"/>
      </w:tblPr>
      <w:tblGrid>
        <w:gridCol w:w="2978"/>
        <w:gridCol w:w="3544"/>
        <w:gridCol w:w="3402"/>
      </w:tblGrid>
      <w:tr w:rsidR="00A67A9F" w:rsidRPr="00B75D74" w14:paraId="0C9F344A" w14:textId="77777777" w:rsidTr="009919C0">
        <w:tc>
          <w:tcPr>
            <w:tcW w:w="2978" w:type="dxa"/>
            <w:shd w:val="clear" w:color="auto" w:fill="F2F2F2" w:themeFill="background1" w:themeFillShade="F2"/>
          </w:tcPr>
          <w:p w14:paraId="7964E767" w14:textId="77777777" w:rsidR="00A67A9F" w:rsidRPr="00B75D74" w:rsidRDefault="00A67A9F" w:rsidP="00ED0A09">
            <w:pPr>
              <w:rPr>
                <w:rFonts w:cstheme="minorHAnsi"/>
                <w:b/>
                <w:bCs/>
                <w:sz w:val="20"/>
                <w:szCs w:val="20"/>
                <w:lang w:val="en-US"/>
              </w:rPr>
            </w:pPr>
            <w:r w:rsidRPr="00B75D74">
              <w:rPr>
                <w:rFonts w:cstheme="minorHAnsi"/>
                <w:b/>
                <w:bCs/>
                <w:sz w:val="20"/>
                <w:szCs w:val="20"/>
                <w:lang w:val="en-US"/>
              </w:rPr>
              <w:lastRenderedPageBreak/>
              <w:t xml:space="preserve">Project Budget </w:t>
            </w:r>
          </w:p>
        </w:tc>
        <w:tc>
          <w:tcPr>
            <w:tcW w:w="3544" w:type="dxa"/>
            <w:shd w:val="clear" w:color="auto" w:fill="F2F2F2" w:themeFill="background1" w:themeFillShade="F2"/>
          </w:tcPr>
          <w:p w14:paraId="2F0E4EC9" w14:textId="77777777" w:rsidR="00A67A9F" w:rsidRPr="00B75D74" w:rsidRDefault="00A67A9F" w:rsidP="00ED0A09">
            <w:pPr>
              <w:rPr>
                <w:rFonts w:cstheme="minorHAnsi"/>
                <w:b/>
                <w:bCs/>
                <w:sz w:val="20"/>
                <w:szCs w:val="20"/>
                <w:lang w:val="en-US"/>
              </w:rPr>
            </w:pPr>
            <w:r w:rsidRPr="00B75D74">
              <w:rPr>
                <w:rFonts w:cstheme="minorHAnsi"/>
                <w:b/>
                <w:bCs/>
                <w:sz w:val="20"/>
                <w:szCs w:val="20"/>
                <w:lang w:val="en-US"/>
              </w:rPr>
              <w:t>Project expenditure</w:t>
            </w:r>
          </w:p>
        </w:tc>
        <w:tc>
          <w:tcPr>
            <w:tcW w:w="3402" w:type="dxa"/>
            <w:shd w:val="clear" w:color="auto" w:fill="F2F2F2" w:themeFill="background1" w:themeFillShade="F2"/>
          </w:tcPr>
          <w:p w14:paraId="52F142DF" w14:textId="77777777" w:rsidR="00A67A9F" w:rsidRPr="00B75D74" w:rsidRDefault="00A67A9F" w:rsidP="00ED0A09">
            <w:pPr>
              <w:rPr>
                <w:rFonts w:cstheme="minorHAnsi"/>
                <w:b/>
                <w:bCs/>
                <w:sz w:val="20"/>
                <w:szCs w:val="20"/>
                <w:lang w:val="en-US"/>
              </w:rPr>
            </w:pPr>
            <w:r w:rsidRPr="00B75D74">
              <w:rPr>
                <w:rFonts w:cstheme="minorHAnsi"/>
                <w:b/>
                <w:bCs/>
                <w:sz w:val="20"/>
                <w:szCs w:val="20"/>
                <w:lang w:val="en-US"/>
              </w:rPr>
              <w:t>Delivery (%)</w:t>
            </w:r>
          </w:p>
        </w:tc>
      </w:tr>
      <w:tr w:rsidR="00A67A9F" w:rsidRPr="00B75D74" w14:paraId="1249B5A6" w14:textId="77777777" w:rsidTr="009919C0">
        <w:tc>
          <w:tcPr>
            <w:tcW w:w="2978" w:type="dxa"/>
          </w:tcPr>
          <w:p w14:paraId="52A5B51A" w14:textId="16194175" w:rsidR="00A67A9F" w:rsidRPr="00B75D74" w:rsidRDefault="00516580" w:rsidP="00ED0A09">
            <w:pPr>
              <w:rPr>
                <w:rFonts w:cstheme="minorHAnsi"/>
                <w:sz w:val="20"/>
                <w:szCs w:val="20"/>
                <w:lang w:val="en-US"/>
              </w:rPr>
            </w:pPr>
            <w:r>
              <w:rPr>
                <w:rFonts w:cstheme="minorHAnsi"/>
                <w:sz w:val="20"/>
                <w:szCs w:val="20"/>
                <w:lang w:val="en-US"/>
              </w:rPr>
              <w:t>3,114,449.41</w:t>
            </w:r>
          </w:p>
        </w:tc>
        <w:tc>
          <w:tcPr>
            <w:tcW w:w="3544" w:type="dxa"/>
          </w:tcPr>
          <w:p w14:paraId="3A218574" w14:textId="6D24F2CE" w:rsidR="00A67A9F" w:rsidRPr="00B75D74" w:rsidRDefault="00EC65B4" w:rsidP="00ED0A09">
            <w:pPr>
              <w:rPr>
                <w:rFonts w:cstheme="minorHAnsi"/>
                <w:sz w:val="20"/>
                <w:szCs w:val="20"/>
                <w:lang w:val="en-US"/>
              </w:rPr>
            </w:pPr>
            <w:r>
              <w:rPr>
                <w:rFonts w:cstheme="minorHAnsi"/>
                <w:sz w:val="20"/>
                <w:szCs w:val="20"/>
                <w:lang w:val="en-US"/>
              </w:rPr>
              <w:t>1,644,967.70</w:t>
            </w:r>
          </w:p>
        </w:tc>
        <w:tc>
          <w:tcPr>
            <w:tcW w:w="3402" w:type="dxa"/>
          </w:tcPr>
          <w:p w14:paraId="33099945" w14:textId="541CF86F" w:rsidR="00A67A9F" w:rsidRPr="00B75D74" w:rsidRDefault="00EC65B4" w:rsidP="00ED0A09">
            <w:pPr>
              <w:rPr>
                <w:rFonts w:cstheme="minorHAnsi"/>
                <w:sz w:val="20"/>
                <w:szCs w:val="20"/>
                <w:lang w:val="en-US"/>
              </w:rPr>
            </w:pPr>
            <w:r>
              <w:rPr>
                <w:rFonts w:cstheme="minorHAnsi"/>
                <w:sz w:val="20"/>
                <w:szCs w:val="20"/>
                <w:lang w:val="en-US"/>
              </w:rPr>
              <w:t>53%</w:t>
            </w:r>
          </w:p>
        </w:tc>
      </w:tr>
      <w:tr w:rsidR="00A67A9F" w:rsidRPr="00B75D74" w14:paraId="0FD8AA09" w14:textId="77777777" w:rsidTr="009919C0">
        <w:tc>
          <w:tcPr>
            <w:tcW w:w="2978" w:type="dxa"/>
          </w:tcPr>
          <w:p w14:paraId="30CA6305" w14:textId="77777777" w:rsidR="00A67A9F" w:rsidRPr="00B75D74" w:rsidRDefault="00A67A9F" w:rsidP="00ED0A09">
            <w:pPr>
              <w:rPr>
                <w:rFonts w:cstheme="minorHAnsi"/>
                <w:sz w:val="20"/>
                <w:szCs w:val="20"/>
                <w:lang w:val="en-US"/>
              </w:rPr>
            </w:pPr>
          </w:p>
        </w:tc>
        <w:tc>
          <w:tcPr>
            <w:tcW w:w="3544" w:type="dxa"/>
          </w:tcPr>
          <w:p w14:paraId="5F4575C1" w14:textId="77777777" w:rsidR="00A67A9F" w:rsidRPr="00B75D74" w:rsidRDefault="00A67A9F" w:rsidP="00ED0A09">
            <w:pPr>
              <w:rPr>
                <w:rFonts w:cstheme="minorHAnsi"/>
                <w:sz w:val="20"/>
                <w:szCs w:val="20"/>
                <w:lang w:val="en-US"/>
              </w:rPr>
            </w:pPr>
          </w:p>
        </w:tc>
        <w:tc>
          <w:tcPr>
            <w:tcW w:w="3402" w:type="dxa"/>
          </w:tcPr>
          <w:p w14:paraId="06C35D23" w14:textId="77777777" w:rsidR="00A67A9F" w:rsidRPr="00B75D74" w:rsidRDefault="00A67A9F" w:rsidP="00ED0A09">
            <w:pPr>
              <w:rPr>
                <w:rFonts w:cstheme="minorHAnsi"/>
                <w:sz w:val="20"/>
                <w:szCs w:val="20"/>
                <w:lang w:val="en-US"/>
              </w:rPr>
            </w:pPr>
          </w:p>
        </w:tc>
      </w:tr>
    </w:tbl>
    <w:p w14:paraId="05FFD618" w14:textId="77777777" w:rsidR="009919C0" w:rsidRPr="00B75D74" w:rsidRDefault="009919C0" w:rsidP="009919C0">
      <w:pPr>
        <w:rPr>
          <w:rFonts w:cstheme="minorHAnsi"/>
          <w:sz w:val="20"/>
          <w:szCs w:val="20"/>
          <w:lang w:val="en-US"/>
        </w:rPr>
      </w:pPr>
    </w:p>
    <w:p w14:paraId="42C4FA63" w14:textId="77777777" w:rsidR="009919C0" w:rsidRPr="00B75D74" w:rsidRDefault="009919C0" w:rsidP="009919C0">
      <w:pPr>
        <w:shd w:val="clear" w:color="auto" w:fill="D5DCE4" w:themeFill="text2" w:themeFillTint="33"/>
        <w:ind w:left="-426"/>
        <w:rPr>
          <w:rFonts w:cstheme="minorHAnsi"/>
          <w:b/>
          <w:bCs/>
          <w:sz w:val="20"/>
          <w:szCs w:val="20"/>
          <w:lang w:val="en-US"/>
        </w:rPr>
      </w:pPr>
      <w:r w:rsidRPr="00B75D74">
        <w:rPr>
          <w:rFonts w:cstheme="minorHAnsi"/>
          <w:b/>
          <w:bCs/>
          <w:sz w:val="20"/>
          <w:szCs w:val="20"/>
          <w:lang w:val="en-US"/>
        </w:rPr>
        <w:t xml:space="preserve">Section </w:t>
      </w:r>
      <w:r w:rsidR="006A01BA" w:rsidRPr="00B75D74">
        <w:rPr>
          <w:rFonts w:cstheme="minorHAnsi"/>
          <w:b/>
          <w:bCs/>
          <w:sz w:val="20"/>
          <w:szCs w:val="20"/>
          <w:lang w:val="en-US"/>
        </w:rPr>
        <w:t>4</w:t>
      </w:r>
      <w:r w:rsidRPr="00B75D74">
        <w:rPr>
          <w:rFonts w:cstheme="minorHAnsi"/>
          <w:b/>
          <w:bCs/>
          <w:sz w:val="20"/>
          <w:szCs w:val="20"/>
          <w:lang w:val="en-US"/>
        </w:rPr>
        <w:t>: Recommendations (by IPs and Project Team to the Project Board)</w:t>
      </w:r>
    </w:p>
    <w:tbl>
      <w:tblPr>
        <w:tblStyle w:val="TableGrid"/>
        <w:tblW w:w="9919" w:type="dxa"/>
        <w:tblInd w:w="-426" w:type="dxa"/>
        <w:tblLook w:val="04A0" w:firstRow="1" w:lastRow="0" w:firstColumn="1" w:lastColumn="0" w:noHBand="0" w:noVBand="1"/>
      </w:tblPr>
      <w:tblGrid>
        <w:gridCol w:w="9919"/>
      </w:tblGrid>
      <w:tr w:rsidR="009919C0" w:rsidRPr="00B75D74" w14:paraId="1B4D63CC" w14:textId="77777777" w:rsidTr="00C92296">
        <w:tc>
          <w:tcPr>
            <w:tcW w:w="9919" w:type="dxa"/>
            <w:shd w:val="clear" w:color="auto" w:fill="F2F2F2" w:themeFill="background1" w:themeFillShade="F2"/>
          </w:tcPr>
          <w:p w14:paraId="19C66D20" w14:textId="77777777" w:rsidR="009919C0" w:rsidRPr="00B75D74" w:rsidRDefault="009919C0" w:rsidP="00C92296">
            <w:pPr>
              <w:rPr>
                <w:rFonts w:cstheme="minorHAnsi"/>
                <w:sz w:val="20"/>
                <w:szCs w:val="20"/>
                <w:lang w:val="en-US"/>
              </w:rPr>
            </w:pPr>
          </w:p>
          <w:p w14:paraId="3D44B5BC" w14:textId="3A9B36EE" w:rsidR="00550001" w:rsidRPr="00B75D74" w:rsidRDefault="00550001" w:rsidP="00550001">
            <w:pPr>
              <w:rPr>
                <w:rFonts w:cstheme="minorHAnsi"/>
                <w:sz w:val="20"/>
                <w:szCs w:val="20"/>
              </w:rPr>
            </w:pPr>
            <w:r w:rsidRPr="00B75D74">
              <w:rPr>
                <w:rFonts w:cstheme="minorHAnsi"/>
                <w:b/>
                <w:bCs/>
                <w:sz w:val="20"/>
                <w:szCs w:val="20"/>
              </w:rPr>
              <w:t>Strengthen Sustainability and Post-Project Continuity</w:t>
            </w:r>
          </w:p>
          <w:p w14:paraId="0FFCD1A1" w14:textId="77777777" w:rsidR="00550001" w:rsidRPr="00B75D74" w:rsidRDefault="00550001" w:rsidP="00550001">
            <w:pPr>
              <w:numPr>
                <w:ilvl w:val="0"/>
                <w:numId w:val="7"/>
              </w:numPr>
              <w:rPr>
                <w:rFonts w:cstheme="minorHAnsi"/>
                <w:sz w:val="20"/>
                <w:szCs w:val="20"/>
              </w:rPr>
            </w:pPr>
            <w:r w:rsidRPr="00B75D74">
              <w:rPr>
                <w:rFonts w:cstheme="minorHAnsi"/>
                <w:sz w:val="20"/>
                <w:szCs w:val="20"/>
              </w:rPr>
              <w:t xml:space="preserve">The Project Board is encouraged to support the integration of key project interventions (e.g. biogas systems, rangeland management, biodiversity enforcement mechanisms) into relevant </w:t>
            </w:r>
            <w:r w:rsidRPr="00B75D74">
              <w:rPr>
                <w:rFonts w:cstheme="minorHAnsi"/>
                <w:b/>
                <w:bCs/>
                <w:sz w:val="20"/>
                <w:szCs w:val="20"/>
              </w:rPr>
              <w:t>sector policies, district development plans, and ministerial budgets</w:t>
            </w:r>
            <w:r w:rsidRPr="00B75D74">
              <w:rPr>
                <w:rFonts w:cstheme="minorHAnsi"/>
                <w:sz w:val="20"/>
                <w:szCs w:val="20"/>
              </w:rPr>
              <w:t xml:space="preserve"> to ensure sustainability beyond project timelines.</w:t>
            </w:r>
          </w:p>
          <w:p w14:paraId="7102C947" w14:textId="248E910A" w:rsidR="00550001" w:rsidRPr="00B75D74" w:rsidRDefault="00550001" w:rsidP="00550001">
            <w:pPr>
              <w:rPr>
                <w:rFonts w:cstheme="minorHAnsi"/>
                <w:sz w:val="20"/>
                <w:szCs w:val="20"/>
              </w:rPr>
            </w:pPr>
            <w:r w:rsidRPr="00B75D74">
              <w:rPr>
                <w:rFonts w:cstheme="minorHAnsi"/>
                <w:b/>
                <w:bCs/>
                <w:sz w:val="20"/>
                <w:szCs w:val="20"/>
              </w:rPr>
              <w:t>Enhance Data, Monitoring and Evidence Generation</w:t>
            </w:r>
          </w:p>
          <w:p w14:paraId="12F0A70D" w14:textId="77777777" w:rsidR="00550001" w:rsidRPr="00B75D74" w:rsidRDefault="00550001" w:rsidP="00550001">
            <w:pPr>
              <w:numPr>
                <w:ilvl w:val="0"/>
                <w:numId w:val="8"/>
              </w:numPr>
              <w:rPr>
                <w:rFonts w:cstheme="minorHAnsi"/>
                <w:sz w:val="20"/>
                <w:szCs w:val="20"/>
              </w:rPr>
            </w:pPr>
            <w:r w:rsidRPr="00B75D74">
              <w:rPr>
                <w:rFonts w:cstheme="minorHAnsi"/>
                <w:sz w:val="20"/>
                <w:szCs w:val="20"/>
              </w:rPr>
              <w:t xml:space="preserve">It is recommended that future project designs and annual work plans allocate dedicated resources for </w:t>
            </w:r>
            <w:r w:rsidRPr="00B75D74">
              <w:rPr>
                <w:rFonts w:cstheme="minorHAnsi"/>
                <w:b/>
                <w:bCs/>
                <w:sz w:val="20"/>
                <w:szCs w:val="20"/>
              </w:rPr>
              <w:t>baseline studies, applied research, and systematic data collection</w:t>
            </w:r>
            <w:r w:rsidRPr="00B75D74">
              <w:rPr>
                <w:rFonts w:cstheme="minorHAnsi"/>
                <w:sz w:val="20"/>
                <w:szCs w:val="20"/>
              </w:rPr>
              <w:t>, including gender-disaggregated data, to strengthen results reporting, learning, and policy influence.</w:t>
            </w:r>
          </w:p>
          <w:p w14:paraId="354553BF" w14:textId="624CC048" w:rsidR="00550001" w:rsidRPr="00B75D74" w:rsidRDefault="00550001" w:rsidP="00550001">
            <w:pPr>
              <w:rPr>
                <w:rFonts w:cstheme="minorHAnsi"/>
                <w:sz w:val="20"/>
                <w:szCs w:val="20"/>
              </w:rPr>
            </w:pPr>
            <w:r w:rsidRPr="00B75D74">
              <w:rPr>
                <w:rFonts w:cstheme="minorHAnsi"/>
                <w:b/>
                <w:bCs/>
                <w:sz w:val="20"/>
                <w:szCs w:val="20"/>
              </w:rPr>
              <w:t>Scale Proven Pilots through Strategic Partnerships</w:t>
            </w:r>
          </w:p>
          <w:p w14:paraId="3FAA9ECD" w14:textId="77777777" w:rsidR="00550001" w:rsidRPr="00B75D74" w:rsidRDefault="00550001" w:rsidP="00550001">
            <w:pPr>
              <w:numPr>
                <w:ilvl w:val="0"/>
                <w:numId w:val="9"/>
              </w:numPr>
              <w:rPr>
                <w:rFonts w:cstheme="minorHAnsi"/>
                <w:sz w:val="20"/>
                <w:szCs w:val="20"/>
              </w:rPr>
            </w:pPr>
            <w:r w:rsidRPr="00B75D74">
              <w:rPr>
                <w:rFonts w:cstheme="minorHAnsi"/>
                <w:sz w:val="20"/>
                <w:szCs w:val="20"/>
              </w:rPr>
              <w:t xml:space="preserve">The Project Board is encouraged to support the </w:t>
            </w:r>
            <w:r w:rsidRPr="00B75D74">
              <w:rPr>
                <w:rFonts w:cstheme="minorHAnsi"/>
                <w:b/>
                <w:bCs/>
                <w:sz w:val="20"/>
                <w:szCs w:val="20"/>
              </w:rPr>
              <w:t>scaling-up of successful pilots</w:t>
            </w:r>
            <w:r w:rsidRPr="00B75D74">
              <w:rPr>
                <w:rFonts w:cstheme="minorHAnsi"/>
                <w:sz w:val="20"/>
                <w:szCs w:val="20"/>
              </w:rPr>
              <w:t xml:space="preserve"> (e.g. clean cooking, sustainable land management, biodiversity enforcement systems) through partnerships with Government, private sector actors, and development finance institutions, leveraging lessons from proof-of-concept initiatives.</w:t>
            </w:r>
          </w:p>
          <w:p w14:paraId="0F9B0534" w14:textId="72BE0D2A" w:rsidR="00550001" w:rsidRPr="00B75D74" w:rsidRDefault="00550001" w:rsidP="00550001">
            <w:pPr>
              <w:rPr>
                <w:rFonts w:cstheme="minorHAnsi"/>
                <w:sz w:val="20"/>
                <w:szCs w:val="20"/>
              </w:rPr>
            </w:pPr>
            <w:r w:rsidRPr="00B75D74">
              <w:rPr>
                <w:rFonts w:cstheme="minorHAnsi"/>
                <w:b/>
                <w:bCs/>
                <w:sz w:val="20"/>
                <w:szCs w:val="20"/>
              </w:rPr>
              <w:t>Advance Innovative and Blended Financing Approaches</w:t>
            </w:r>
          </w:p>
          <w:p w14:paraId="4923507D" w14:textId="77777777" w:rsidR="00550001" w:rsidRPr="00B75D74" w:rsidRDefault="00550001" w:rsidP="00550001">
            <w:pPr>
              <w:numPr>
                <w:ilvl w:val="0"/>
                <w:numId w:val="10"/>
              </w:numPr>
              <w:rPr>
                <w:rFonts w:cstheme="minorHAnsi"/>
                <w:sz w:val="20"/>
                <w:szCs w:val="20"/>
              </w:rPr>
            </w:pPr>
            <w:proofErr w:type="gramStart"/>
            <w:r w:rsidRPr="00B75D74">
              <w:rPr>
                <w:rFonts w:cstheme="minorHAnsi"/>
                <w:sz w:val="20"/>
                <w:szCs w:val="20"/>
              </w:rPr>
              <w:t>In light of</w:t>
            </w:r>
            <w:proofErr w:type="gramEnd"/>
            <w:r w:rsidRPr="00B75D74">
              <w:rPr>
                <w:rFonts w:cstheme="minorHAnsi"/>
                <w:sz w:val="20"/>
                <w:szCs w:val="20"/>
              </w:rPr>
              <w:t xml:space="preserve"> Botswana’s </w:t>
            </w:r>
            <w:r w:rsidRPr="00B75D74">
              <w:rPr>
                <w:rFonts w:cstheme="minorHAnsi"/>
                <w:b/>
                <w:bCs/>
                <w:sz w:val="20"/>
                <w:szCs w:val="20"/>
              </w:rPr>
              <w:t>upper-middle-income status</w:t>
            </w:r>
            <w:r w:rsidRPr="00B75D74">
              <w:rPr>
                <w:rFonts w:cstheme="minorHAnsi"/>
                <w:sz w:val="20"/>
                <w:szCs w:val="20"/>
              </w:rPr>
              <w:t xml:space="preserve">, the Board is encouraged to guide the portfolio towards </w:t>
            </w:r>
            <w:r w:rsidRPr="00B75D74">
              <w:rPr>
                <w:rFonts w:cstheme="minorHAnsi"/>
                <w:b/>
                <w:bCs/>
                <w:sz w:val="20"/>
                <w:szCs w:val="20"/>
              </w:rPr>
              <w:t>diversified and innovative financing mechanisms</w:t>
            </w:r>
            <w:r w:rsidRPr="00B75D74">
              <w:rPr>
                <w:rFonts w:cstheme="minorHAnsi"/>
                <w:sz w:val="20"/>
                <w:szCs w:val="20"/>
              </w:rPr>
              <w:t>, including blended finance, carbon and biodiversity credits, public–private partnerships, and domestic resource mobilisation to complement limited grant funding.</w:t>
            </w:r>
          </w:p>
          <w:p w14:paraId="6AD3B8E1" w14:textId="024490CA" w:rsidR="00550001" w:rsidRPr="00B75D74" w:rsidRDefault="00550001" w:rsidP="00550001">
            <w:pPr>
              <w:rPr>
                <w:rFonts w:cstheme="minorHAnsi"/>
                <w:sz w:val="20"/>
                <w:szCs w:val="20"/>
              </w:rPr>
            </w:pPr>
            <w:r w:rsidRPr="00B75D74">
              <w:rPr>
                <w:rFonts w:cstheme="minorHAnsi"/>
                <w:b/>
                <w:bCs/>
                <w:sz w:val="20"/>
                <w:szCs w:val="20"/>
              </w:rPr>
              <w:t>Strengthen Institutional and Inter-Agency Coordination</w:t>
            </w:r>
          </w:p>
          <w:p w14:paraId="5768780A" w14:textId="77777777" w:rsidR="00550001" w:rsidRPr="00B75D74" w:rsidRDefault="00550001" w:rsidP="00550001">
            <w:pPr>
              <w:numPr>
                <w:ilvl w:val="0"/>
                <w:numId w:val="11"/>
              </w:numPr>
              <w:rPr>
                <w:rFonts w:cstheme="minorHAnsi"/>
                <w:sz w:val="20"/>
                <w:szCs w:val="20"/>
              </w:rPr>
            </w:pPr>
            <w:r w:rsidRPr="00B75D74">
              <w:rPr>
                <w:rFonts w:cstheme="minorHAnsi"/>
                <w:sz w:val="20"/>
                <w:szCs w:val="20"/>
              </w:rPr>
              <w:t xml:space="preserve">The Board is encouraged to reinforce </w:t>
            </w:r>
            <w:r w:rsidRPr="00B75D74">
              <w:rPr>
                <w:rFonts w:cstheme="minorHAnsi"/>
                <w:b/>
                <w:bCs/>
                <w:sz w:val="20"/>
                <w:szCs w:val="20"/>
              </w:rPr>
              <w:t>inter-ministerial coordination mechanisms</w:t>
            </w:r>
            <w:r w:rsidRPr="00B75D74">
              <w:rPr>
                <w:rFonts w:cstheme="minorHAnsi"/>
                <w:sz w:val="20"/>
                <w:szCs w:val="20"/>
              </w:rPr>
              <w:t>, particularly across environment, energy, agriculture, wildlife, and local government institutions, to reduce fragmentation and enhance system-wide impact.</w:t>
            </w:r>
          </w:p>
          <w:p w14:paraId="5DD1EB7A" w14:textId="7EE131FC" w:rsidR="00550001" w:rsidRPr="00B75D74" w:rsidRDefault="00550001" w:rsidP="00550001">
            <w:pPr>
              <w:rPr>
                <w:rFonts w:cstheme="minorHAnsi"/>
                <w:sz w:val="20"/>
                <w:szCs w:val="20"/>
              </w:rPr>
            </w:pPr>
            <w:r w:rsidRPr="00B75D74">
              <w:rPr>
                <w:rFonts w:cstheme="minorHAnsi"/>
                <w:b/>
                <w:bCs/>
                <w:sz w:val="20"/>
                <w:szCs w:val="20"/>
              </w:rPr>
              <w:t>Invest in Capacity for Operations and Maintenance</w:t>
            </w:r>
          </w:p>
          <w:p w14:paraId="59438AF9" w14:textId="77777777" w:rsidR="00550001" w:rsidRPr="00B75D74" w:rsidRDefault="00550001" w:rsidP="00550001">
            <w:pPr>
              <w:numPr>
                <w:ilvl w:val="0"/>
                <w:numId w:val="12"/>
              </w:numPr>
              <w:rPr>
                <w:rFonts w:cstheme="minorHAnsi"/>
                <w:sz w:val="20"/>
                <w:szCs w:val="20"/>
              </w:rPr>
            </w:pPr>
            <w:r w:rsidRPr="00B75D74">
              <w:rPr>
                <w:rFonts w:cstheme="minorHAnsi"/>
                <w:sz w:val="20"/>
                <w:szCs w:val="20"/>
              </w:rPr>
              <w:t xml:space="preserve">To safeguard long-term functionality of infrastructure-based interventions (e.g. biogas systems, ICT platforms for biodiversity enforcement), it is recommended that the Board supports </w:t>
            </w:r>
            <w:r w:rsidRPr="00B75D74">
              <w:rPr>
                <w:rFonts w:cstheme="minorHAnsi"/>
                <w:b/>
                <w:bCs/>
                <w:sz w:val="20"/>
                <w:szCs w:val="20"/>
              </w:rPr>
              <w:t>structured operation and maintenance models</w:t>
            </w:r>
            <w:r w:rsidRPr="00B75D74">
              <w:rPr>
                <w:rFonts w:cstheme="minorHAnsi"/>
                <w:sz w:val="20"/>
                <w:szCs w:val="20"/>
              </w:rPr>
              <w:t>, including local service providers, training, and financing arrangements.</w:t>
            </w:r>
          </w:p>
          <w:p w14:paraId="0F3762A1" w14:textId="103D4C8E" w:rsidR="00550001" w:rsidRPr="00B75D74" w:rsidRDefault="00550001" w:rsidP="00550001">
            <w:pPr>
              <w:rPr>
                <w:rFonts w:cstheme="minorHAnsi"/>
                <w:sz w:val="20"/>
                <w:szCs w:val="20"/>
              </w:rPr>
            </w:pPr>
            <w:r w:rsidRPr="00B75D74">
              <w:rPr>
                <w:rFonts w:cstheme="minorHAnsi"/>
                <w:b/>
                <w:bCs/>
                <w:sz w:val="20"/>
                <w:szCs w:val="20"/>
              </w:rPr>
              <w:t>Deepen Gender-Responsive and Inclusive Programming</w:t>
            </w:r>
          </w:p>
          <w:p w14:paraId="5ACF6ABE" w14:textId="77777777" w:rsidR="00550001" w:rsidRPr="00B75D74" w:rsidRDefault="00550001" w:rsidP="00550001">
            <w:pPr>
              <w:numPr>
                <w:ilvl w:val="0"/>
                <w:numId w:val="13"/>
              </w:numPr>
              <w:rPr>
                <w:rFonts w:cstheme="minorHAnsi"/>
                <w:sz w:val="20"/>
                <w:szCs w:val="20"/>
              </w:rPr>
            </w:pPr>
            <w:r w:rsidRPr="00B75D74">
              <w:rPr>
                <w:rFonts w:cstheme="minorHAnsi"/>
                <w:sz w:val="20"/>
                <w:szCs w:val="20"/>
              </w:rPr>
              <w:t xml:space="preserve">The Project Board is encouraged to continue prioritising </w:t>
            </w:r>
            <w:r w:rsidRPr="00B75D74">
              <w:rPr>
                <w:rFonts w:cstheme="minorHAnsi"/>
                <w:b/>
                <w:bCs/>
                <w:sz w:val="20"/>
                <w:szCs w:val="20"/>
              </w:rPr>
              <w:t>gender-responsive approaches</w:t>
            </w:r>
            <w:r w:rsidRPr="00B75D74">
              <w:rPr>
                <w:rFonts w:cstheme="minorHAnsi"/>
                <w:sz w:val="20"/>
                <w:szCs w:val="20"/>
              </w:rPr>
              <w:t>, ensuring that women, youth, and vulnerable groups meaningfully benefit from and participate in Green Portfolio interventions, particularly in livelihoods, clean energy, and natural resource management.</w:t>
            </w:r>
          </w:p>
          <w:p w14:paraId="623ED3F6" w14:textId="6DA2B70E" w:rsidR="00550001" w:rsidRPr="00B75D74" w:rsidRDefault="00550001" w:rsidP="00550001">
            <w:pPr>
              <w:rPr>
                <w:rFonts w:cstheme="minorHAnsi"/>
                <w:sz w:val="20"/>
                <w:szCs w:val="20"/>
              </w:rPr>
            </w:pPr>
            <w:r w:rsidRPr="00B75D74">
              <w:rPr>
                <w:rFonts w:cstheme="minorHAnsi"/>
                <w:b/>
                <w:bCs/>
                <w:sz w:val="20"/>
                <w:szCs w:val="20"/>
              </w:rPr>
              <w:t>Support Adaptive Management and Flexible Implementation</w:t>
            </w:r>
          </w:p>
          <w:p w14:paraId="1F567583" w14:textId="77777777" w:rsidR="00550001" w:rsidRPr="00B75D74" w:rsidRDefault="00550001" w:rsidP="00550001">
            <w:pPr>
              <w:numPr>
                <w:ilvl w:val="0"/>
                <w:numId w:val="14"/>
              </w:numPr>
              <w:rPr>
                <w:rFonts w:cstheme="minorHAnsi"/>
                <w:sz w:val="20"/>
                <w:szCs w:val="20"/>
              </w:rPr>
            </w:pPr>
            <w:r w:rsidRPr="00B75D74">
              <w:rPr>
                <w:rFonts w:cstheme="minorHAnsi"/>
                <w:sz w:val="20"/>
                <w:szCs w:val="20"/>
              </w:rPr>
              <w:t xml:space="preserve">Given evolving climate, economic, and financing conditions, the Board is encouraged to endorse </w:t>
            </w:r>
            <w:r w:rsidRPr="00B75D74">
              <w:rPr>
                <w:rFonts w:cstheme="minorHAnsi"/>
                <w:b/>
                <w:bCs/>
                <w:sz w:val="20"/>
                <w:szCs w:val="20"/>
              </w:rPr>
              <w:t>adaptive management approaches</w:t>
            </w:r>
            <w:r w:rsidRPr="00B75D74">
              <w:rPr>
                <w:rFonts w:cstheme="minorHAnsi"/>
                <w:sz w:val="20"/>
                <w:szCs w:val="20"/>
              </w:rPr>
              <w:t>, including periodic review of targets, flexible work planning, and timely course correction informed by monitoring, reviews, and evaluations.</w:t>
            </w:r>
          </w:p>
          <w:p w14:paraId="6C553133" w14:textId="77777777" w:rsidR="009919C0" w:rsidRPr="00B75D74" w:rsidRDefault="009919C0" w:rsidP="00C92296">
            <w:pPr>
              <w:rPr>
                <w:rFonts w:cstheme="minorHAnsi"/>
                <w:sz w:val="20"/>
                <w:szCs w:val="20"/>
              </w:rPr>
            </w:pPr>
          </w:p>
        </w:tc>
      </w:tr>
    </w:tbl>
    <w:p w14:paraId="02FA3CBD" w14:textId="77777777" w:rsidR="00550001" w:rsidRPr="00B75D74" w:rsidRDefault="00550001" w:rsidP="00550001">
      <w:pPr>
        <w:rPr>
          <w:rFonts w:cstheme="minorHAnsi"/>
          <w:sz w:val="20"/>
          <w:szCs w:val="20"/>
          <w:lang w:val="en-US"/>
        </w:rPr>
        <w:sectPr w:rsidR="00550001" w:rsidRPr="00B75D74" w:rsidSect="00A67A9F">
          <w:headerReference w:type="default" r:id="rId8"/>
          <w:pgSz w:w="11906" w:h="16838"/>
          <w:pgMar w:top="1440" w:right="991" w:bottom="1440" w:left="1440" w:header="567" w:footer="737" w:gutter="0"/>
          <w:cols w:space="708"/>
          <w:docGrid w:linePitch="360"/>
        </w:sectPr>
      </w:pPr>
    </w:p>
    <w:p w14:paraId="54F8D7E8" w14:textId="77777777" w:rsidR="00BD7E0E" w:rsidRPr="00B75D74" w:rsidRDefault="00BD7E0E">
      <w:pPr>
        <w:rPr>
          <w:rFonts w:cstheme="minorHAnsi"/>
          <w:b/>
          <w:bCs/>
          <w:sz w:val="20"/>
          <w:szCs w:val="20"/>
          <w:lang w:val="en-US"/>
        </w:rPr>
      </w:pPr>
    </w:p>
    <w:p w14:paraId="697FB06E" w14:textId="77777777" w:rsidR="006365E1" w:rsidRPr="00B75D74" w:rsidRDefault="006A01BA" w:rsidP="009919C0">
      <w:pPr>
        <w:jc w:val="center"/>
        <w:rPr>
          <w:rFonts w:cstheme="minorHAnsi"/>
          <w:b/>
          <w:bCs/>
          <w:sz w:val="20"/>
          <w:szCs w:val="20"/>
          <w:lang w:val="en-US"/>
        </w:rPr>
      </w:pPr>
      <w:r w:rsidRPr="00B75D74">
        <w:rPr>
          <w:rFonts w:cstheme="minorHAnsi"/>
          <w:b/>
          <w:bCs/>
          <w:sz w:val="20"/>
          <w:szCs w:val="20"/>
          <w:lang w:val="en-US"/>
        </w:rPr>
        <w:t xml:space="preserve">Section 5: </w:t>
      </w:r>
      <w:r w:rsidR="00DE41B8" w:rsidRPr="00B75D74">
        <w:rPr>
          <w:rFonts w:cstheme="minorHAnsi"/>
          <w:b/>
          <w:bCs/>
          <w:sz w:val="20"/>
          <w:szCs w:val="20"/>
          <w:lang w:val="en-US"/>
        </w:rPr>
        <w:t>ANNEXES</w:t>
      </w:r>
    </w:p>
    <w:p w14:paraId="62A051F0" w14:textId="77777777" w:rsidR="0016026F" w:rsidRPr="00B75D74" w:rsidRDefault="00DE41B8" w:rsidP="00BD7E0E">
      <w:pPr>
        <w:shd w:val="clear" w:color="auto" w:fill="D5DCE4" w:themeFill="text2" w:themeFillTint="33"/>
        <w:rPr>
          <w:rFonts w:cstheme="minorHAnsi"/>
          <w:b/>
          <w:bCs/>
          <w:sz w:val="20"/>
          <w:szCs w:val="20"/>
          <w:lang w:val="en-US"/>
        </w:rPr>
      </w:pPr>
      <w:r w:rsidRPr="00B75D74">
        <w:rPr>
          <w:rFonts w:cstheme="minorHAnsi"/>
          <w:b/>
          <w:bCs/>
          <w:sz w:val="20"/>
          <w:szCs w:val="20"/>
          <w:lang w:val="en-US"/>
        </w:rPr>
        <w:t>ANNEX 1</w:t>
      </w:r>
      <w:r w:rsidR="0016026F" w:rsidRPr="00B75D74">
        <w:rPr>
          <w:rFonts w:cstheme="minorHAnsi"/>
          <w:b/>
          <w:bCs/>
          <w:sz w:val="20"/>
          <w:szCs w:val="20"/>
          <w:lang w:val="en-US"/>
        </w:rPr>
        <w:t>: Project Risks</w:t>
      </w:r>
    </w:p>
    <w:tbl>
      <w:tblPr>
        <w:tblW w:w="14024" w:type="dxa"/>
        <w:tblCellMar>
          <w:left w:w="0" w:type="dxa"/>
          <w:right w:w="0" w:type="dxa"/>
        </w:tblCellMar>
        <w:tblLook w:val="04A0" w:firstRow="1" w:lastRow="0" w:firstColumn="1" w:lastColumn="0" w:noHBand="0" w:noVBand="1"/>
      </w:tblPr>
      <w:tblGrid>
        <w:gridCol w:w="2258"/>
        <w:gridCol w:w="2127"/>
        <w:gridCol w:w="1919"/>
        <w:gridCol w:w="2900"/>
        <w:gridCol w:w="1559"/>
        <w:gridCol w:w="1659"/>
        <w:gridCol w:w="1602"/>
      </w:tblGrid>
      <w:tr w:rsidR="00B12EC8" w:rsidRPr="00B75D74" w14:paraId="34015639" w14:textId="77777777" w:rsidTr="00BD7E0E">
        <w:trPr>
          <w:trHeight w:val="1380"/>
        </w:trPr>
        <w:tc>
          <w:tcPr>
            <w:tcW w:w="2258"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3B744632"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Name of the Risk</w:t>
            </w:r>
          </w:p>
        </w:tc>
        <w:tc>
          <w:tcPr>
            <w:tcW w:w="2127"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76B5B61E"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 xml:space="preserve">Activities for treatment </w:t>
            </w:r>
          </w:p>
          <w:p w14:paraId="34188174"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(i.e. mitigation measures)</w:t>
            </w:r>
          </w:p>
        </w:tc>
        <w:tc>
          <w:tcPr>
            <w:tcW w:w="19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B2B0FFD"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Time plan for treatments (start to end date)</w:t>
            </w:r>
          </w:p>
        </w:tc>
        <w:tc>
          <w:tcPr>
            <w:tcW w:w="29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E113660"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Expected effect from treatments (what changes do you expect to see after applying treatment measures)</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655FD611"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Responsible for treatment(s)</w:t>
            </w:r>
          </w:p>
        </w:tc>
        <w:tc>
          <w:tcPr>
            <w:tcW w:w="165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8A4382C"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 xml:space="preserve">Status </w:t>
            </w:r>
          </w:p>
          <w:p w14:paraId="3F0BBC56"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(not-started, on-going, completed)</w:t>
            </w:r>
          </w:p>
        </w:tc>
        <w:tc>
          <w:tcPr>
            <w:tcW w:w="160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40450C9A" w14:textId="77777777" w:rsidR="00B12EC8" w:rsidRPr="00B75D74" w:rsidRDefault="00CE7A31" w:rsidP="00B12EC8">
            <w:pPr>
              <w:spacing w:after="0" w:line="256" w:lineRule="auto"/>
              <w:rPr>
                <w:rFonts w:eastAsia="Times New Roman" w:cstheme="minorHAnsi"/>
                <w:sz w:val="20"/>
                <w:szCs w:val="20"/>
                <w:lang w:eastAsia="en-BW"/>
              </w:rPr>
            </w:pPr>
            <w:r w:rsidRPr="00B75D74">
              <w:rPr>
                <w:rFonts w:eastAsia="Times New Roman" w:cstheme="minorHAnsi"/>
                <w:sz w:val="20"/>
                <w:szCs w:val="20"/>
                <w:lang w:eastAsia="en-BW"/>
              </w:rPr>
              <w:t>Comments</w:t>
            </w:r>
          </w:p>
        </w:tc>
      </w:tr>
      <w:tr w:rsidR="00B12EC8" w:rsidRPr="00B75D74" w14:paraId="53D8104D" w14:textId="77777777" w:rsidTr="00BD7E0E">
        <w:trPr>
          <w:trHeight w:val="307"/>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55A039" w14:textId="77777777" w:rsidR="00B12EC8" w:rsidRPr="00B75D74" w:rsidRDefault="003378D0"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Funding constraints</w:t>
            </w:r>
          </w:p>
          <w:p w14:paraId="19F08A8B" w14:textId="77777777" w:rsidR="0083494D"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Delayed Govt Cost sharing</w:t>
            </w:r>
            <w:r w:rsidR="00372892" w:rsidRPr="00B75D74">
              <w:rPr>
                <w:rFonts w:eastAsia="Times New Roman" w:cstheme="minorHAnsi"/>
                <w:sz w:val="20"/>
                <w:szCs w:val="20"/>
                <w:lang w:val="en-US" w:eastAsia="en-BW"/>
              </w:rPr>
              <w:t>/contribution</w:t>
            </w:r>
          </w:p>
          <w:p w14:paraId="3BFFB630" w14:textId="77777777" w:rsidR="00372892" w:rsidRPr="00B75D74" w:rsidRDefault="00372892"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Dependency on Vertical Funds</w:t>
            </w:r>
          </w:p>
        </w:tc>
        <w:tc>
          <w:tcPr>
            <w:tcW w:w="21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FD120C" w14:textId="77777777" w:rsidR="00B12EC8" w:rsidRPr="00B75D74" w:rsidRDefault="005576FB" w:rsidP="00B12EC8">
            <w:pPr>
              <w:spacing w:after="0" w:line="240" w:lineRule="auto"/>
              <w:rPr>
                <w:rFonts w:eastAsia="Times New Roman" w:cstheme="minorHAnsi"/>
                <w:sz w:val="20"/>
                <w:szCs w:val="20"/>
                <w:lang w:eastAsia="en-BW"/>
              </w:rPr>
            </w:pPr>
            <w:r w:rsidRPr="00B75D74">
              <w:rPr>
                <w:rFonts w:eastAsia="Times New Roman" w:cstheme="minorHAnsi"/>
                <w:sz w:val="20"/>
                <w:szCs w:val="20"/>
                <w:lang w:eastAsia="en-BW"/>
              </w:rPr>
              <w:t>Due to upper middle-income status the existing resource mobilisation and financial strategies will be developed including non-state actors, private sector and non-state actors.</w:t>
            </w:r>
          </w:p>
        </w:tc>
        <w:tc>
          <w:tcPr>
            <w:tcW w:w="191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6AA428F" w14:textId="4F728BE0" w:rsidR="00B12EC8" w:rsidRPr="00B75D74" w:rsidRDefault="005576FB"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Jan-Dec 202</w:t>
            </w:r>
            <w:r w:rsidR="008E60E3" w:rsidRPr="00B75D74">
              <w:rPr>
                <w:rFonts w:eastAsia="Times New Roman" w:cstheme="minorHAnsi"/>
                <w:sz w:val="20"/>
                <w:szCs w:val="20"/>
                <w:lang w:val="en-US" w:eastAsia="en-BW"/>
              </w:rPr>
              <w:t>5</w:t>
            </w:r>
          </w:p>
        </w:tc>
        <w:tc>
          <w:tcPr>
            <w:tcW w:w="29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CC82684" w14:textId="77777777" w:rsidR="00B12EC8"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Materialization of RM</w:t>
            </w:r>
            <w:r w:rsidR="005576FB" w:rsidRPr="00B75D74">
              <w:rPr>
                <w:rFonts w:eastAsia="Times New Roman" w:cstheme="minorHAnsi"/>
                <w:sz w:val="20"/>
                <w:szCs w:val="20"/>
                <w:lang w:val="en-US" w:eastAsia="en-BW"/>
              </w:rPr>
              <w:t xml:space="preserve"> </w:t>
            </w:r>
            <w:r w:rsidRPr="00B75D74">
              <w:rPr>
                <w:rFonts w:eastAsia="Times New Roman" w:cstheme="minorHAnsi"/>
                <w:sz w:val="20"/>
                <w:szCs w:val="20"/>
                <w:lang w:val="en-US" w:eastAsia="en-BW"/>
              </w:rPr>
              <w:t>efforts</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57A6321" w14:textId="77777777" w:rsidR="00B12EC8"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UNDP/MET</w:t>
            </w:r>
          </w:p>
        </w:tc>
        <w:tc>
          <w:tcPr>
            <w:tcW w:w="16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339C647" w14:textId="77777777" w:rsidR="00B12EC8"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Ongoing</w:t>
            </w:r>
          </w:p>
        </w:tc>
        <w:tc>
          <w:tcPr>
            <w:tcW w:w="160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784ABD" w14:textId="77777777" w:rsidR="00B12EC8" w:rsidRPr="00B75D74" w:rsidRDefault="00B12EC8" w:rsidP="00B12EC8">
            <w:pPr>
              <w:spacing w:after="0" w:line="240" w:lineRule="auto"/>
              <w:rPr>
                <w:rFonts w:eastAsia="Times New Roman" w:cstheme="minorHAnsi"/>
                <w:sz w:val="20"/>
                <w:szCs w:val="20"/>
                <w:lang w:eastAsia="en-BW"/>
              </w:rPr>
            </w:pPr>
          </w:p>
        </w:tc>
      </w:tr>
      <w:tr w:rsidR="00CE7A31" w:rsidRPr="00B75D74" w14:paraId="4C29CD77" w14:textId="77777777" w:rsidTr="00BD7E0E">
        <w:trPr>
          <w:trHeight w:val="307"/>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2F62A13" w14:textId="77777777" w:rsidR="00CE7A31" w:rsidRPr="00B75D74" w:rsidRDefault="00CE7A31" w:rsidP="00B12EC8">
            <w:pPr>
              <w:spacing w:after="0" w:line="240" w:lineRule="auto"/>
              <w:rPr>
                <w:rFonts w:eastAsia="Times New Roman" w:cstheme="minorHAnsi"/>
                <w:sz w:val="20"/>
                <w:szCs w:val="20"/>
                <w:lang w:eastAsia="en-BW"/>
              </w:rPr>
            </w:pPr>
          </w:p>
        </w:tc>
        <w:tc>
          <w:tcPr>
            <w:tcW w:w="21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8B8D50C" w14:textId="77777777" w:rsidR="00CE7A31" w:rsidRPr="00B75D74" w:rsidRDefault="00CE7A31" w:rsidP="00B12EC8">
            <w:pPr>
              <w:spacing w:after="0" w:line="240" w:lineRule="auto"/>
              <w:rPr>
                <w:rFonts w:eastAsia="Times New Roman" w:cstheme="minorHAnsi"/>
                <w:sz w:val="20"/>
                <w:szCs w:val="20"/>
                <w:lang w:eastAsia="en-BW"/>
              </w:rPr>
            </w:pPr>
          </w:p>
        </w:tc>
        <w:tc>
          <w:tcPr>
            <w:tcW w:w="191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5D20566" w14:textId="77777777" w:rsidR="00CE7A31" w:rsidRPr="00B75D74" w:rsidRDefault="00CE7A31" w:rsidP="00B12EC8">
            <w:pPr>
              <w:spacing w:after="0" w:line="240" w:lineRule="auto"/>
              <w:rPr>
                <w:rFonts w:eastAsia="Times New Roman" w:cstheme="minorHAnsi"/>
                <w:sz w:val="20"/>
                <w:szCs w:val="20"/>
                <w:lang w:eastAsia="en-BW"/>
              </w:rPr>
            </w:pPr>
          </w:p>
        </w:tc>
        <w:tc>
          <w:tcPr>
            <w:tcW w:w="29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526044E" w14:textId="77777777" w:rsidR="00CE7A31" w:rsidRPr="00B75D74" w:rsidRDefault="00CE7A31" w:rsidP="00B12EC8">
            <w:pPr>
              <w:spacing w:after="0" w:line="240" w:lineRule="auto"/>
              <w:rPr>
                <w:rFonts w:eastAsia="Times New Roman" w:cstheme="minorHAnsi"/>
                <w:sz w:val="20"/>
                <w:szCs w:val="20"/>
                <w:lang w:eastAsia="en-BW"/>
              </w:rPr>
            </w:pP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E7FED8B" w14:textId="77777777" w:rsidR="00CE7A31" w:rsidRPr="00B75D74" w:rsidRDefault="00CE7A31" w:rsidP="00B12EC8">
            <w:pPr>
              <w:spacing w:after="0" w:line="240" w:lineRule="auto"/>
              <w:rPr>
                <w:rFonts w:eastAsia="Times New Roman" w:cstheme="minorHAnsi"/>
                <w:sz w:val="20"/>
                <w:szCs w:val="20"/>
                <w:lang w:eastAsia="en-BW"/>
              </w:rPr>
            </w:pPr>
          </w:p>
        </w:tc>
        <w:tc>
          <w:tcPr>
            <w:tcW w:w="16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CC8B2BB" w14:textId="77777777" w:rsidR="00CE7A31" w:rsidRPr="00B75D74" w:rsidRDefault="00CE7A31" w:rsidP="00B12EC8">
            <w:pPr>
              <w:spacing w:after="0" w:line="240" w:lineRule="auto"/>
              <w:rPr>
                <w:rFonts w:eastAsia="Times New Roman" w:cstheme="minorHAnsi"/>
                <w:sz w:val="20"/>
                <w:szCs w:val="20"/>
                <w:lang w:eastAsia="en-BW"/>
              </w:rPr>
            </w:pPr>
          </w:p>
        </w:tc>
        <w:tc>
          <w:tcPr>
            <w:tcW w:w="160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A7D837A" w14:textId="77777777" w:rsidR="00CE7A31" w:rsidRPr="00B75D74" w:rsidRDefault="00CE7A31" w:rsidP="00B12EC8">
            <w:pPr>
              <w:spacing w:after="0" w:line="240" w:lineRule="auto"/>
              <w:rPr>
                <w:rFonts w:eastAsia="Times New Roman" w:cstheme="minorHAnsi"/>
                <w:sz w:val="20"/>
                <w:szCs w:val="20"/>
                <w:lang w:eastAsia="en-BW"/>
              </w:rPr>
            </w:pPr>
          </w:p>
        </w:tc>
      </w:tr>
    </w:tbl>
    <w:p w14:paraId="7ABC2884" w14:textId="77777777" w:rsidR="00B12EC8" w:rsidRPr="00B75D74" w:rsidRDefault="00B12EC8">
      <w:pPr>
        <w:rPr>
          <w:rFonts w:cstheme="minorHAnsi"/>
          <w:b/>
          <w:bCs/>
          <w:sz w:val="20"/>
          <w:szCs w:val="20"/>
          <w:lang w:val="en-US"/>
        </w:rPr>
      </w:pPr>
    </w:p>
    <w:p w14:paraId="1F6B4B70" w14:textId="77777777" w:rsidR="0016026F" w:rsidRPr="00B75D74" w:rsidRDefault="00DE41B8" w:rsidP="006365E1">
      <w:pPr>
        <w:shd w:val="clear" w:color="auto" w:fill="D5DCE4" w:themeFill="text2" w:themeFillTint="33"/>
        <w:rPr>
          <w:rFonts w:cstheme="minorHAnsi"/>
          <w:b/>
          <w:bCs/>
          <w:sz w:val="20"/>
          <w:szCs w:val="20"/>
          <w:lang w:val="en-US"/>
        </w:rPr>
      </w:pPr>
      <w:r w:rsidRPr="00B75D74">
        <w:rPr>
          <w:rFonts w:cstheme="minorHAnsi"/>
          <w:b/>
          <w:bCs/>
          <w:sz w:val="20"/>
          <w:szCs w:val="20"/>
          <w:lang w:val="en-US"/>
        </w:rPr>
        <w:t>ANNEX 2</w:t>
      </w:r>
      <w:r w:rsidR="0016026F" w:rsidRPr="00B75D74">
        <w:rPr>
          <w:rFonts w:cstheme="minorHAnsi"/>
          <w:b/>
          <w:bCs/>
          <w:sz w:val="20"/>
          <w:szCs w:val="20"/>
          <w:lang w:val="en-US"/>
        </w:rPr>
        <w:t>: Monitoring Actions</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2573"/>
        <w:gridCol w:w="1907"/>
        <w:gridCol w:w="2345"/>
        <w:gridCol w:w="1629"/>
        <w:gridCol w:w="1078"/>
        <w:gridCol w:w="2255"/>
      </w:tblGrid>
      <w:tr w:rsidR="006365E1" w:rsidRPr="00B75D74" w14:paraId="54647BA9" w14:textId="77777777" w:rsidTr="006365E1">
        <w:tc>
          <w:tcPr>
            <w:tcW w:w="2242" w:type="dxa"/>
            <w:shd w:val="clear" w:color="auto" w:fill="F2F2F2" w:themeFill="background1" w:themeFillShade="F2"/>
            <w:vAlign w:val="center"/>
          </w:tcPr>
          <w:p w14:paraId="7239C859"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Monitoring Activity</w:t>
            </w:r>
          </w:p>
        </w:tc>
        <w:tc>
          <w:tcPr>
            <w:tcW w:w="2573" w:type="dxa"/>
            <w:shd w:val="clear" w:color="auto" w:fill="F2F2F2" w:themeFill="background1" w:themeFillShade="F2"/>
            <w:vAlign w:val="center"/>
          </w:tcPr>
          <w:p w14:paraId="2DC7F52B"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Purpose</w:t>
            </w:r>
          </w:p>
        </w:tc>
        <w:tc>
          <w:tcPr>
            <w:tcW w:w="1907" w:type="dxa"/>
            <w:shd w:val="clear" w:color="auto" w:fill="F2F2F2" w:themeFill="background1" w:themeFillShade="F2"/>
            <w:vAlign w:val="center"/>
          </w:tcPr>
          <w:p w14:paraId="6B154FC1"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Frequency</w:t>
            </w:r>
          </w:p>
        </w:tc>
        <w:tc>
          <w:tcPr>
            <w:tcW w:w="2345" w:type="dxa"/>
            <w:shd w:val="clear" w:color="auto" w:fill="F2F2F2" w:themeFill="background1" w:themeFillShade="F2"/>
            <w:vAlign w:val="center"/>
          </w:tcPr>
          <w:p w14:paraId="2BA196DA"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Expected Action</w:t>
            </w:r>
          </w:p>
        </w:tc>
        <w:tc>
          <w:tcPr>
            <w:tcW w:w="1629" w:type="dxa"/>
            <w:shd w:val="clear" w:color="auto" w:fill="F2F2F2" w:themeFill="background1" w:themeFillShade="F2"/>
            <w:vAlign w:val="center"/>
          </w:tcPr>
          <w:p w14:paraId="7124E6DC"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 xml:space="preserve">Partners </w:t>
            </w:r>
          </w:p>
          <w:p w14:paraId="2FB97292"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(if joint)</w:t>
            </w:r>
          </w:p>
        </w:tc>
        <w:tc>
          <w:tcPr>
            <w:tcW w:w="1078" w:type="dxa"/>
            <w:shd w:val="clear" w:color="auto" w:fill="F2F2F2" w:themeFill="background1" w:themeFillShade="F2"/>
            <w:vAlign w:val="center"/>
          </w:tcPr>
          <w:p w14:paraId="786D0D33"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 xml:space="preserve">Cost </w:t>
            </w:r>
          </w:p>
          <w:p w14:paraId="0AA04648"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(if any)</w:t>
            </w:r>
          </w:p>
        </w:tc>
        <w:tc>
          <w:tcPr>
            <w:tcW w:w="2255" w:type="dxa"/>
            <w:shd w:val="clear" w:color="auto" w:fill="F2F2F2" w:themeFill="background1" w:themeFillShade="F2"/>
          </w:tcPr>
          <w:p w14:paraId="41B4E93C"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 xml:space="preserve">Progress </w:t>
            </w:r>
            <w:r w:rsidR="00DE41B8" w:rsidRPr="00B75D74">
              <w:rPr>
                <w:rFonts w:eastAsia="Times New Roman" w:cstheme="minorHAnsi"/>
                <w:b/>
                <w:sz w:val="20"/>
                <w:szCs w:val="20"/>
                <w:lang w:val="en-GB"/>
              </w:rPr>
              <w:t>Update</w:t>
            </w:r>
            <w:r w:rsidRPr="00B75D74">
              <w:rPr>
                <w:rFonts w:eastAsia="Times New Roman" w:cstheme="minorHAnsi"/>
                <w:b/>
                <w:sz w:val="20"/>
                <w:szCs w:val="20"/>
                <w:lang w:val="en-GB"/>
              </w:rPr>
              <w:t xml:space="preserve"> </w:t>
            </w:r>
          </w:p>
        </w:tc>
      </w:tr>
      <w:tr w:rsidR="006365E1" w:rsidRPr="00B75D74" w14:paraId="1F5A03A4" w14:textId="77777777" w:rsidTr="006365E1">
        <w:tc>
          <w:tcPr>
            <w:tcW w:w="2242" w:type="dxa"/>
            <w:shd w:val="clear" w:color="auto" w:fill="F2F2F2" w:themeFill="background1" w:themeFillShade="F2"/>
            <w:vAlign w:val="center"/>
          </w:tcPr>
          <w:p w14:paraId="2DE8EC92"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Track results progress</w:t>
            </w:r>
          </w:p>
        </w:tc>
        <w:tc>
          <w:tcPr>
            <w:tcW w:w="2573" w:type="dxa"/>
          </w:tcPr>
          <w:p w14:paraId="5BC85F46"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Progress data against the results indicators in the RRF will be collected and analysed to assess the progress of the portfolio in achieving the agreed outputs.</w:t>
            </w:r>
          </w:p>
        </w:tc>
        <w:tc>
          <w:tcPr>
            <w:tcW w:w="1907" w:type="dxa"/>
          </w:tcPr>
          <w:p w14:paraId="30FBF026"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Quarterly, or in the frequency required for each indicator.</w:t>
            </w:r>
          </w:p>
        </w:tc>
        <w:tc>
          <w:tcPr>
            <w:tcW w:w="2345" w:type="dxa"/>
          </w:tcPr>
          <w:p w14:paraId="4C38B4FA"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Slower than expected progress will be addressed by portfolio management.</w:t>
            </w:r>
          </w:p>
        </w:tc>
        <w:tc>
          <w:tcPr>
            <w:tcW w:w="1629" w:type="dxa"/>
          </w:tcPr>
          <w:p w14:paraId="3683A620" w14:textId="77777777" w:rsidR="006365E1" w:rsidRPr="00B75D74" w:rsidRDefault="00303FEC"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MET</w:t>
            </w:r>
          </w:p>
        </w:tc>
        <w:tc>
          <w:tcPr>
            <w:tcW w:w="1078" w:type="dxa"/>
          </w:tcPr>
          <w:p w14:paraId="7388E227"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6558EBC6" w14:textId="77777777" w:rsidR="006365E1" w:rsidRPr="00B75D74" w:rsidRDefault="004B156D"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Not initiated</w:t>
            </w:r>
          </w:p>
        </w:tc>
      </w:tr>
      <w:tr w:rsidR="006365E1" w:rsidRPr="00B75D74" w14:paraId="1B0B2953" w14:textId="77777777" w:rsidTr="006365E1">
        <w:tc>
          <w:tcPr>
            <w:tcW w:w="2242" w:type="dxa"/>
            <w:shd w:val="clear" w:color="auto" w:fill="F2F2F2" w:themeFill="background1" w:themeFillShade="F2"/>
            <w:vAlign w:val="center"/>
          </w:tcPr>
          <w:p w14:paraId="5B4A75F4"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lastRenderedPageBreak/>
              <w:t>Monitor and Manage Risk</w:t>
            </w:r>
          </w:p>
        </w:tc>
        <w:tc>
          <w:tcPr>
            <w:tcW w:w="2573" w:type="dxa"/>
          </w:tcPr>
          <w:p w14:paraId="529C0781" w14:textId="77777777" w:rsidR="006365E1" w:rsidRPr="00B75D74" w:rsidRDefault="006365E1" w:rsidP="006365E1">
            <w:pPr>
              <w:spacing w:after="0" w:line="240" w:lineRule="auto"/>
              <w:rPr>
                <w:rFonts w:eastAsia="Times New Roman" w:cstheme="minorHAnsi"/>
                <w:sz w:val="20"/>
                <w:szCs w:val="20"/>
                <w:lang w:val="en-US"/>
              </w:rPr>
            </w:pPr>
            <w:r w:rsidRPr="00B75D74">
              <w:rPr>
                <w:rFonts w:eastAsia="Times New Roman" w:cstheme="minorHAnsi"/>
                <w:sz w:val="20"/>
                <w:szCs w:val="20"/>
                <w:lang w:val="en-GB"/>
              </w:rPr>
              <w:t xml:space="preserve">Identify specific risks that may threaten achievement of intended results. Identify and monitor risk management actions using a risk register. </w:t>
            </w:r>
            <w:r w:rsidRPr="00B75D74">
              <w:rPr>
                <w:rFonts w:eastAsia="Times New Roman" w:cstheme="minorHAnsi"/>
                <w:sz w:val="20"/>
                <w:szCs w:val="20"/>
                <w:lang w:val="en-US"/>
              </w:rPr>
              <w:t>This includes monitoring measures and plans that may have been required as per UNDP’s Social and Environmental Standards. Audits will be conducted in accordance with UNDP’s audit policy to manage financial risk.</w:t>
            </w:r>
          </w:p>
        </w:tc>
        <w:tc>
          <w:tcPr>
            <w:tcW w:w="1907" w:type="dxa"/>
            <w:vAlign w:val="center"/>
          </w:tcPr>
          <w:p w14:paraId="46D8AEFD"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Quarterly</w:t>
            </w:r>
          </w:p>
        </w:tc>
        <w:tc>
          <w:tcPr>
            <w:tcW w:w="2345" w:type="dxa"/>
          </w:tcPr>
          <w:p w14:paraId="01BDF28F"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Risks are identified by portfolio management and actions are taken to manage risk. The risk log is actively maintained to keep track of identified risks and actions taken.</w:t>
            </w:r>
          </w:p>
        </w:tc>
        <w:tc>
          <w:tcPr>
            <w:tcW w:w="1629" w:type="dxa"/>
          </w:tcPr>
          <w:p w14:paraId="6F0F18D6" w14:textId="77777777" w:rsidR="006365E1" w:rsidRPr="00B75D74" w:rsidRDefault="00782A59"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MET</w:t>
            </w:r>
          </w:p>
        </w:tc>
        <w:tc>
          <w:tcPr>
            <w:tcW w:w="1078" w:type="dxa"/>
          </w:tcPr>
          <w:p w14:paraId="3138AF20"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66A31FE3"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091692DA" w14:textId="77777777" w:rsidTr="006365E1">
        <w:tc>
          <w:tcPr>
            <w:tcW w:w="2242" w:type="dxa"/>
            <w:shd w:val="clear" w:color="auto" w:fill="F2F2F2" w:themeFill="background1" w:themeFillShade="F2"/>
            <w:vAlign w:val="center"/>
          </w:tcPr>
          <w:p w14:paraId="163D112C"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 xml:space="preserve">Learn </w:t>
            </w:r>
          </w:p>
        </w:tc>
        <w:tc>
          <w:tcPr>
            <w:tcW w:w="2573" w:type="dxa"/>
            <w:vAlign w:val="center"/>
          </w:tcPr>
          <w:p w14:paraId="3FC88B6B"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US"/>
              </w:rPr>
              <w:t>Knowledge, good practices and lessons will be captured regularly, as well as actively sourced from other projects and partners and integrated back into the portfolio.</w:t>
            </w:r>
          </w:p>
        </w:tc>
        <w:tc>
          <w:tcPr>
            <w:tcW w:w="1907" w:type="dxa"/>
            <w:vAlign w:val="center"/>
          </w:tcPr>
          <w:p w14:paraId="0B9957D3"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At least annually</w:t>
            </w:r>
          </w:p>
        </w:tc>
        <w:tc>
          <w:tcPr>
            <w:tcW w:w="2345" w:type="dxa"/>
            <w:vAlign w:val="center"/>
          </w:tcPr>
          <w:p w14:paraId="14CAE5DD"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Relevant lessons are captured by the portfolio team and used to inform management decisions.</w:t>
            </w:r>
          </w:p>
        </w:tc>
        <w:tc>
          <w:tcPr>
            <w:tcW w:w="1629" w:type="dxa"/>
          </w:tcPr>
          <w:p w14:paraId="46E10934"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422AF964"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05AE4195" w14:textId="77777777" w:rsidR="006365E1" w:rsidRPr="00B75D74" w:rsidRDefault="006200D1"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PIR and Annual reports</w:t>
            </w:r>
          </w:p>
        </w:tc>
      </w:tr>
      <w:tr w:rsidR="006365E1" w:rsidRPr="00B75D74" w14:paraId="143AFF1F" w14:textId="77777777" w:rsidTr="006365E1">
        <w:tc>
          <w:tcPr>
            <w:tcW w:w="2242" w:type="dxa"/>
            <w:shd w:val="clear" w:color="auto" w:fill="F2F2F2" w:themeFill="background1" w:themeFillShade="F2"/>
            <w:vAlign w:val="center"/>
          </w:tcPr>
          <w:p w14:paraId="420C5EA2"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Annual Portfolio/Project Quality Assurance</w:t>
            </w:r>
          </w:p>
        </w:tc>
        <w:tc>
          <w:tcPr>
            <w:tcW w:w="2573" w:type="dxa"/>
            <w:vAlign w:val="center"/>
          </w:tcPr>
          <w:p w14:paraId="6F97317C" w14:textId="77777777" w:rsidR="006365E1" w:rsidRPr="00B75D74" w:rsidRDefault="006365E1" w:rsidP="006365E1">
            <w:pPr>
              <w:spacing w:after="0" w:line="240" w:lineRule="auto"/>
              <w:rPr>
                <w:rFonts w:eastAsia="Times New Roman" w:cstheme="minorHAnsi"/>
                <w:sz w:val="20"/>
                <w:szCs w:val="20"/>
                <w:lang w:val="en-US"/>
              </w:rPr>
            </w:pPr>
            <w:r w:rsidRPr="00B75D74">
              <w:rPr>
                <w:rFonts w:eastAsia="Times New Roman" w:cstheme="minorHAnsi"/>
                <w:sz w:val="20"/>
                <w:szCs w:val="20"/>
                <w:lang w:val="en-GB"/>
              </w:rPr>
              <w:t>The quality of the portfolio will be assessed against UNDP’s quality standards to identify project strengths and weaknesses and to inform management decision making to improve the portfolio.</w:t>
            </w:r>
          </w:p>
        </w:tc>
        <w:tc>
          <w:tcPr>
            <w:tcW w:w="1907" w:type="dxa"/>
            <w:vAlign w:val="center"/>
          </w:tcPr>
          <w:p w14:paraId="16524A93"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Annually</w:t>
            </w:r>
          </w:p>
        </w:tc>
        <w:tc>
          <w:tcPr>
            <w:tcW w:w="2345" w:type="dxa"/>
            <w:vAlign w:val="center"/>
          </w:tcPr>
          <w:p w14:paraId="6E03ABDC"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Areas of strength and weakness will be reviewed by portfolio management and used to inform decisions to improve portfolio performance.</w:t>
            </w:r>
          </w:p>
        </w:tc>
        <w:tc>
          <w:tcPr>
            <w:tcW w:w="1629" w:type="dxa"/>
          </w:tcPr>
          <w:p w14:paraId="1DE51B8C"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795E90D0"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3BE67C4A"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17DA5A16" w14:textId="77777777" w:rsidTr="006365E1">
        <w:tc>
          <w:tcPr>
            <w:tcW w:w="2242" w:type="dxa"/>
            <w:shd w:val="clear" w:color="auto" w:fill="F2F2F2" w:themeFill="background1" w:themeFillShade="F2"/>
            <w:vAlign w:val="center"/>
          </w:tcPr>
          <w:p w14:paraId="365A12BE"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Review and Make Course Corrections</w:t>
            </w:r>
          </w:p>
        </w:tc>
        <w:tc>
          <w:tcPr>
            <w:tcW w:w="2573" w:type="dxa"/>
            <w:vAlign w:val="center"/>
          </w:tcPr>
          <w:p w14:paraId="388DCBA1"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Internal review of data and evidence from all monitoring actions to inform decision making.</w:t>
            </w:r>
          </w:p>
        </w:tc>
        <w:tc>
          <w:tcPr>
            <w:tcW w:w="1907" w:type="dxa"/>
            <w:vAlign w:val="center"/>
          </w:tcPr>
          <w:p w14:paraId="32C9B9B4"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At least annually</w:t>
            </w:r>
          </w:p>
        </w:tc>
        <w:tc>
          <w:tcPr>
            <w:tcW w:w="2345" w:type="dxa"/>
          </w:tcPr>
          <w:p w14:paraId="7FE5FC8A"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Performance data, risks, lessons and quality will be discussed by the portfolio board and used to make course corrections.</w:t>
            </w:r>
          </w:p>
        </w:tc>
        <w:tc>
          <w:tcPr>
            <w:tcW w:w="1629" w:type="dxa"/>
          </w:tcPr>
          <w:p w14:paraId="35162548"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2DA10B68"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163F5CDD"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215E73A4" w14:textId="77777777" w:rsidTr="006365E1">
        <w:tc>
          <w:tcPr>
            <w:tcW w:w="2242" w:type="dxa"/>
            <w:shd w:val="clear" w:color="auto" w:fill="F2F2F2" w:themeFill="background1" w:themeFillShade="F2"/>
            <w:vAlign w:val="center"/>
          </w:tcPr>
          <w:p w14:paraId="2EBEC2A1"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lastRenderedPageBreak/>
              <w:t>Project Report</w:t>
            </w:r>
          </w:p>
        </w:tc>
        <w:tc>
          <w:tcPr>
            <w:tcW w:w="2573" w:type="dxa"/>
            <w:vAlign w:val="center"/>
          </w:tcPr>
          <w:p w14:paraId="673D5CA6"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US"/>
              </w:rPr>
              <w:t xml:space="preserve">A progress report will be presented to the Portfolio Project Board and key stakeholders, consisting of progress data showing the results achieved against pre-defined annual targets at the output level, the annual project quality rating summary, an updated risk register with mitigation measures, and any evaluation or review reports prepared over the period. </w:t>
            </w:r>
          </w:p>
        </w:tc>
        <w:tc>
          <w:tcPr>
            <w:tcW w:w="1907" w:type="dxa"/>
            <w:vAlign w:val="center"/>
          </w:tcPr>
          <w:p w14:paraId="3818350E"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Annually, and at the end of the project (final report)</w:t>
            </w:r>
          </w:p>
        </w:tc>
        <w:tc>
          <w:tcPr>
            <w:tcW w:w="2345" w:type="dxa"/>
          </w:tcPr>
          <w:p w14:paraId="13B83161" w14:textId="77777777" w:rsidR="006365E1" w:rsidRPr="00B75D74" w:rsidRDefault="006365E1" w:rsidP="006365E1">
            <w:pPr>
              <w:spacing w:after="0" w:line="240" w:lineRule="auto"/>
              <w:jc w:val="both"/>
              <w:rPr>
                <w:rFonts w:eastAsia="Times New Roman" w:cstheme="minorHAnsi"/>
                <w:sz w:val="20"/>
                <w:szCs w:val="20"/>
                <w:lang w:val="en-GB"/>
              </w:rPr>
            </w:pPr>
          </w:p>
        </w:tc>
        <w:tc>
          <w:tcPr>
            <w:tcW w:w="1629" w:type="dxa"/>
          </w:tcPr>
          <w:p w14:paraId="1C4B212B" w14:textId="77777777" w:rsidR="006365E1" w:rsidRPr="00B75D74" w:rsidRDefault="006365E1"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UNDP, MENT</w:t>
            </w:r>
          </w:p>
        </w:tc>
        <w:tc>
          <w:tcPr>
            <w:tcW w:w="1078" w:type="dxa"/>
          </w:tcPr>
          <w:p w14:paraId="09443AAD"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198BC056"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2D950C1B" w14:textId="77777777" w:rsidTr="006365E1">
        <w:tc>
          <w:tcPr>
            <w:tcW w:w="2242" w:type="dxa"/>
            <w:vAlign w:val="center"/>
          </w:tcPr>
          <w:p w14:paraId="3F873099"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Portfolio Review (Project Board)</w:t>
            </w:r>
          </w:p>
        </w:tc>
        <w:tc>
          <w:tcPr>
            <w:tcW w:w="2573" w:type="dxa"/>
            <w:vAlign w:val="center"/>
          </w:tcPr>
          <w:p w14:paraId="40602524"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US"/>
              </w:rPr>
              <w:t xml:space="preserve">The portfolio’s governance mechanism (i.e., project board) will hold regular portfolio reviews to assess the performance of the portfolio and review the Multi-Year Work Plan to ensure realistic budgeting over the life of the portfolio and its constituent projects. </w:t>
            </w:r>
            <w:r w:rsidRPr="00B75D74">
              <w:rPr>
                <w:rFonts w:eastAsia="Times New Roman" w:cstheme="minorHAnsi"/>
                <w:sz w:val="20"/>
                <w:szCs w:val="20"/>
                <w:lang w:val="en-GB"/>
              </w:rPr>
              <w:t>In the portfolio’s final year, the Project Board shall hold an end-of portfolio review to capture lessons learned and discuss opportunities for scaling up and to socialize portfolio results and lessons learned with relevant audiences.</w:t>
            </w:r>
          </w:p>
        </w:tc>
        <w:tc>
          <w:tcPr>
            <w:tcW w:w="1907" w:type="dxa"/>
            <w:vAlign w:val="center"/>
          </w:tcPr>
          <w:p w14:paraId="437D9B76"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Specify frequency (i.e., at least annually)</w:t>
            </w:r>
          </w:p>
        </w:tc>
        <w:tc>
          <w:tcPr>
            <w:tcW w:w="2345" w:type="dxa"/>
            <w:vAlign w:val="center"/>
          </w:tcPr>
          <w:p w14:paraId="44C1DF59" w14:textId="77777777" w:rsidR="006365E1" w:rsidRPr="00B75D74" w:rsidRDefault="006365E1" w:rsidP="006365E1">
            <w:pPr>
              <w:spacing w:after="60" w:line="240" w:lineRule="auto"/>
              <w:rPr>
                <w:rFonts w:eastAsia="Times New Roman" w:cstheme="minorHAnsi"/>
                <w:b/>
                <w:sz w:val="20"/>
                <w:szCs w:val="20"/>
                <w:lang w:val="en-GB"/>
              </w:rPr>
            </w:pPr>
            <w:r w:rsidRPr="00B75D74">
              <w:rPr>
                <w:rFonts w:eastAsia="Times New Roman" w:cstheme="minorHAnsi"/>
                <w:sz w:val="20"/>
                <w:szCs w:val="20"/>
                <w:lang w:val="en-US"/>
              </w:rPr>
              <w:t xml:space="preserve">Any quality concerns or slower than expected progress should be discussed by the project board and management actions agreed to address the issues identified. </w:t>
            </w:r>
          </w:p>
        </w:tc>
        <w:tc>
          <w:tcPr>
            <w:tcW w:w="1629" w:type="dxa"/>
          </w:tcPr>
          <w:p w14:paraId="5CA23F3C"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5760BBD5"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3512CED2" w14:textId="77777777" w:rsidR="006365E1" w:rsidRPr="00B75D74" w:rsidRDefault="00394AC2"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Apex Steering committee held in June 2023 and approved budget revisions.</w:t>
            </w:r>
          </w:p>
        </w:tc>
      </w:tr>
    </w:tbl>
    <w:p w14:paraId="57E4B4A2" w14:textId="77777777" w:rsidR="0016026F" w:rsidRPr="00B75D74" w:rsidRDefault="0016026F">
      <w:pPr>
        <w:rPr>
          <w:rFonts w:cstheme="minorHAnsi"/>
          <w:sz w:val="20"/>
          <w:szCs w:val="20"/>
          <w:lang w:val="en-US"/>
        </w:rPr>
      </w:pPr>
    </w:p>
    <w:sectPr w:rsidR="0016026F" w:rsidRPr="00B75D74" w:rsidSect="006365E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5985B" w14:textId="77777777" w:rsidR="003545E0" w:rsidRDefault="003545E0" w:rsidP="00E21E9D">
      <w:pPr>
        <w:spacing w:after="0" w:line="240" w:lineRule="auto"/>
      </w:pPr>
      <w:r>
        <w:separator/>
      </w:r>
    </w:p>
  </w:endnote>
  <w:endnote w:type="continuationSeparator" w:id="0">
    <w:p w14:paraId="5B8C9786" w14:textId="77777777" w:rsidR="003545E0" w:rsidRDefault="003545E0" w:rsidP="00E2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782EB" w14:textId="77777777" w:rsidR="003545E0" w:rsidRDefault="003545E0" w:rsidP="00E21E9D">
      <w:pPr>
        <w:spacing w:after="0" w:line="240" w:lineRule="auto"/>
      </w:pPr>
      <w:r>
        <w:separator/>
      </w:r>
    </w:p>
  </w:footnote>
  <w:footnote w:type="continuationSeparator" w:id="0">
    <w:p w14:paraId="48A870E1" w14:textId="77777777" w:rsidR="003545E0" w:rsidRDefault="003545E0" w:rsidP="00E21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A3F8" w14:textId="77777777" w:rsidR="00DF76BD" w:rsidRDefault="00AF502A" w:rsidP="00E21E9D">
    <w:pPr>
      <w:pStyle w:val="Header"/>
      <w:rPr>
        <w:noProof/>
        <w:lang w:val="en-US"/>
      </w:rPr>
    </w:pPr>
    <w:r>
      <w:rPr>
        <w:noProof/>
      </w:rPr>
      <w:drawing>
        <wp:inline distT="0" distB="0" distL="0" distR="0" wp14:anchorId="38780AC3" wp14:editId="7041A158">
          <wp:extent cx="342190" cy="700863"/>
          <wp:effectExtent l="0" t="0" r="1270" b="4445"/>
          <wp:docPr id="2053032178" name="Picture 2053032178" descr="undp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undp_logo.gif"/>
                  <pic:cNvPicPr>
                    <a:picLocks noChangeAspect="1"/>
                  </pic:cNvPicPr>
                </pic:nvPicPr>
                <pic:blipFill>
                  <a:blip r:embed="rId1" cstate="print"/>
                  <a:stretch>
                    <a:fillRect/>
                  </a:stretch>
                </pic:blipFill>
                <pic:spPr>
                  <a:xfrm>
                    <a:off x="0" y="0"/>
                    <a:ext cx="357001" cy="731199"/>
                  </a:xfrm>
                  <a:prstGeom prst="rect">
                    <a:avLst/>
                  </a:prstGeom>
                </pic:spPr>
              </pic:pic>
            </a:graphicData>
          </a:graphic>
        </wp:inline>
      </w:drawing>
    </w:r>
    <w:r w:rsidR="00E21E9D">
      <w:rPr>
        <w:noProof/>
        <w:lang w:val="en-US"/>
      </w:rPr>
      <w:t xml:space="preserve">          </w:t>
    </w:r>
  </w:p>
  <w:p w14:paraId="23A160D9" w14:textId="77777777" w:rsidR="00E21E9D" w:rsidRPr="00E21E9D" w:rsidRDefault="00E21E9D" w:rsidP="00E21E9D">
    <w:pPr>
      <w:pStyle w:val="Header"/>
    </w:pPr>
    <w:r>
      <w:rPr>
        <w:noProof/>
        <w:lang w:val="en-US"/>
      </w:rPr>
      <w:t xml:space="preserve">                                                                                                                                         </w:t>
    </w:r>
    <w:r w:rsidR="00E81BCA">
      <w:rPr>
        <w:noProof/>
        <w:lang w:val="en-US"/>
      </w:rPr>
      <w:t xml:space="preserve">                                                                                                                                          </w:t>
    </w:r>
    <w:r w:rsidR="008A0166">
      <w:rPr>
        <w:noProof/>
        <w:lang w:val="en-US"/>
      </w:rPr>
      <w:t xml:space="preserve">                  </w:t>
    </w:r>
    <w:r w:rsidR="00AF502A">
      <w:rPr>
        <w:noProof/>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A46"/>
    <w:multiLevelType w:val="multilevel"/>
    <w:tmpl w:val="894E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91BDC"/>
    <w:multiLevelType w:val="multilevel"/>
    <w:tmpl w:val="D9E2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808CB"/>
    <w:multiLevelType w:val="multilevel"/>
    <w:tmpl w:val="1DDC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70B6B"/>
    <w:multiLevelType w:val="hybridMultilevel"/>
    <w:tmpl w:val="50C61E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3A224E7"/>
    <w:multiLevelType w:val="hybridMultilevel"/>
    <w:tmpl w:val="85D6F3B8"/>
    <w:lvl w:ilvl="0" w:tplc="E91A17EE">
      <w:numFmt w:val="bullet"/>
      <w:lvlText w:val="•"/>
      <w:lvlJc w:val="left"/>
      <w:pPr>
        <w:ind w:left="1080" w:hanging="720"/>
      </w:pPr>
      <w:rPr>
        <w:rFonts w:ascii="Arial Nova" w:eastAsiaTheme="minorHAnsi" w:hAnsi="Arial Nov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782D95"/>
    <w:multiLevelType w:val="hybridMultilevel"/>
    <w:tmpl w:val="DB8E7D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2A5226D"/>
    <w:multiLevelType w:val="multilevel"/>
    <w:tmpl w:val="B5BC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8A3DDF"/>
    <w:multiLevelType w:val="multilevel"/>
    <w:tmpl w:val="CB80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53D76"/>
    <w:multiLevelType w:val="hybridMultilevel"/>
    <w:tmpl w:val="31FCE24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0EE7DFA"/>
    <w:multiLevelType w:val="hybridMultilevel"/>
    <w:tmpl w:val="28F8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E4DB1"/>
    <w:multiLevelType w:val="multilevel"/>
    <w:tmpl w:val="75B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E81926"/>
    <w:multiLevelType w:val="multilevel"/>
    <w:tmpl w:val="19DE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514635"/>
    <w:multiLevelType w:val="hybridMultilevel"/>
    <w:tmpl w:val="2CAE95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963237B"/>
    <w:multiLevelType w:val="multilevel"/>
    <w:tmpl w:val="9DFC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8844827">
    <w:abstractNumId w:val="9"/>
  </w:num>
  <w:num w:numId="2" w16cid:durableId="1500316624">
    <w:abstractNumId w:val="5"/>
  </w:num>
  <w:num w:numId="3" w16cid:durableId="129791947">
    <w:abstractNumId w:val="8"/>
  </w:num>
  <w:num w:numId="4" w16cid:durableId="239946376">
    <w:abstractNumId w:val="12"/>
  </w:num>
  <w:num w:numId="5" w16cid:durableId="864517938">
    <w:abstractNumId w:val="4"/>
  </w:num>
  <w:num w:numId="6" w16cid:durableId="1401559055">
    <w:abstractNumId w:val="3"/>
  </w:num>
  <w:num w:numId="7" w16cid:durableId="1250969353">
    <w:abstractNumId w:val="6"/>
  </w:num>
  <w:num w:numId="8" w16cid:durableId="174538583">
    <w:abstractNumId w:val="11"/>
  </w:num>
  <w:num w:numId="9" w16cid:durableId="1190069855">
    <w:abstractNumId w:val="7"/>
  </w:num>
  <w:num w:numId="10" w16cid:durableId="2032224181">
    <w:abstractNumId w:val="1"/>
  </w:num>
  <w:num w:numId="11" w16cid:durableId="1698307720">
    <w:abstractNumId w:val="2"/>
  </w:num>
  <w:num w:numId="12" w16cid:durableId="1739863370">
    <w:abstractNumId w:val="10"/>
  </w:num>
  <w:num w:numId="13" w16cid:durableId="1289123393">
    <w:abstractNumId w:val="0"/>
  </w:num>
  <w:num w:numId="14" w16cid:durableId="9776868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26F"/>
    <w:rsid w:val="000034A7"/>
    <w:rsid w:val="000110CF"/>
    <w:rsid w:val="000140EA"/>
    <w:rsid w:val="00027A6F"/>
    <w:rsid w:val="000612AA"/>
    <w:rsid w:val="00072B73"/>
    <w:rsid w:val="00081F45"/>
    <w:rsid w:val="000867E8"/>
    <w:rsid w:val="000F3F6B"/>
    <w:rsid w:val="00115C79"/>
    <w:rsid w:val="001205F2"/>
    <w:rsid w:val="00121F4E"/>
    <w:rsid w:val="00131DCB"/>
    <w:rsid w:val="0016026F"/>
    <w:rsid w:val="00166CC1"/>
    <w:rsid w:val="0018708A"/>
    <w:rsid w:val="001C59C6"/>
    <w:rsid w:val="001D5F79"/>
    <w:rsid w:val="001E3348"/>
    <w:rsid w:val="001E7565"/>
    <w:rsid w:val="001F73B5"/>
    <w:rsid w:val="002011B1"/>
    <w:rsid w:val="00214D05"/>
    <w:rsid w:val="00220041"/>
    <w:rsid w:val="002340B3"/>
    <w:rsid w:val="002369AA"/>
    <w:rsid w:val="00256FD9"/>
    <w:rsid w:val="00297B12"/>
    <w:rsid w:val="002C0FAF"/>
    <w:rsid w:val="002C72F9"/>
    <w:rsid w:val="002D147F"/>
    <w:rsid w:val="002E0D18"/>
    <w:rsid w:val="002E730E"/>
    <w:rsid w:val="00303FB7"/>
    <w:rsid w:val="00303FEC"/>
    <w:rsid w:val="0031464F"/>
    <w:rsid w:val="00333A48"/>
    <w:rsid w:val="003378D0"/>
    <w:rsid w:val="003545E0"/>
    <w:rsid w:val="003609A9"/>
    <w:rsid w:val="0037270F"/>
    <w:rsid w:val="00372892"/>
    <w:rsid w:val="00382E97"/>
    <w:rsid w:val="00394AC2"/>
    <w:rsid w:val="003A4640"/>
    <w:rsid w:val="003A4DEE"/>
    <w:rsid w:val="003A71C5"/>
    <w:rsid w:val="003E4A23"/>
    <w:rsid w:val="00455AA3"/>
    <w:rsid w:val="00490670"/>
    <w:rsid w:val="00496F29"/>
    <w:rsid w:val="004B156D"/>
    <w:rsid w:val="004C4783"/>
    <w:rsid w:val="004C75EC"/>
    <w:rsid w:val="004F0014"/>
    <w:rsid w:val="00516580"/>
    <w:rsid w:val="0053023D"/>
    <w:rsid w:val="00535257"/>
    <w:rsid w:val="00550001"/>
    <w:rsid w:val="005576FB"/>
    <w:rsid w:val="0058080C"/>
    <w:rsid w:val="005C6B7F"/>
    <w:rsid w:val="005C7E13"/>
    <w:rsid w:val="005D481D"/>
    <w:rsid w:val="005E011D"/>
    <w:rsid w:val="005E5430"/>
    <w:rsid w:val="005F05BF"/>
    <w:rsid w:val="005F3E81"/>
    <w:rsid w:val="00604738"/>
    <w:rsid w:val="0060500C"/>
    <w:rsid w:val="006200D1"/>
    <w:rsid w:val="006365E1"/>
    <w:rsid w:val="006416C2"/>
    <w:rsid w:val="006735B7"/>
    <w:rsid w:val="00674088"/>
    <w:rsid w:val="00677AD4"/>
    <w:rsid w:val="00696D1F"/>
    <w:rsid w:val="006A01BA"/>
    <w:rsid w:val="006B6B04"/>
    <w:rsid w:val="006C000C"/>
    <w:rsid w:val="006C22A5"/>
    <w:rsid w:val="006C2690"/>
    <w:rsid w:val="006F6865"/>
    <w:rsid w:val="00703449"/>
    <w:rsid w:val="00705BE4"/>
    <w:rsid w:val="00705C9B"/>
    <w:rsid w:val="00714B60"/>
    <w:rsid w:val="00716280"/>
    <w:rsid w:val="007334A8"/>
    <w:rsid w:val="007349EC"/>
    <w:rsid w:val="00735746"/>
    <w:rsid w:val="00736EFD"/>
    <w:rsid w:val="00782A59"/>
    <w:rsid w:val="00783E85"/>
    <w:rsid w:val="00792AA4"/>
    <w:rsid w:val="007B103E"/>
    <w:rsid w:val="007D0B1A"/>
    <w:rsid w:val="008178F5"/>
    <w:rsid w:val="00831654"/>
    <w:rsid w:val="0083494D"/>
    <w:rsid w:val="0085027B"/>
    <w:rsid w:val="00876C83"/>
    <w:rsid w:val="00877EED"/>
    <w:rsid w:val="008A0166"/>
    <w:rsid w:val="008A1C0E"/>
    <w:rsid w:val="008D015C"/>
    <w:rsid w:val="008E03D2"/>
    <w:rsid w:val="008E60E3"/>
    <w:rsid w:val="00922498"/>
    <w:rsid w:val="00927440"/>
    <w:rsid w:val="00932BF5"/>
    <w:rsid w:val="009664B2"/>
    <w:rsid w:val="009919C0"/>
    <w:rsid w:val="009A0020"/>
    <w:rsid w:val="009A7610"/>
    <w:rsid w:val="009C7876"/>
    <w:rsid w:val="00A216A8"/>
    <w:rsid w:val="00A32D3C"/>
    <w:rsid w:val="00A37382"/>
    <w:rsid w:val="00A4630A"/>
    <w:rsid w:val="00A60314"/>
    <w:rsid w:val="00A67A9F"/>
    <w:rsid w:val="00A7358A"/>
    <w:rsid w:val="00A80E67"/>
    <w:rsid w:val="00A82D63"/>
    <w:rsid w:val="00A8526E"/>
    <w:rsid w:val="00A87D88"/>
    <w:rsid w:val="00A9564E"/>
    <w:rsid w:val="00AC112E"/>
    <w:rsid w:val="00AC28C7"/>
    <w:rsid w:val="00AF502A"/>
    <w:rsid w:val="00B1077B"/>
    <w:rsid w:val="00B12EC8"/>
    <w:rsid w:val="00B5140F"/>
    <w:rsid w:val="00B52A51"/>
    <w:rsid w:val="00B74B77"/>
    <w:rsid w:val="00B755D7"/>
    <w:rsid w:val="00B75D74"/>
    <w:rsid w:val="00B75FDC"/>
    <w:rsid w:val="00B940C7"/>
    <w:rsid w:val="00B946F1"/>
    <w:rsid w:val="00B94A7E"/>
    <w:rsid w:val="00BA6461"/>
    <w:rsid w:val="00BB4FD8"/>
    <w:rsid w:val="00BC41B2"/>
    <w:rsid w:val="00BD7E0E"/>
    <w:rsid w:val="00C15D60"/>
    <w:rsid w:val="00C2318C"/>
    <w:rsid w:val="00C27CED"/>
    <w:rsid w:val="00C31560"/>
    <w:rsid w:val="00C566D5"/>
    <w:rsid w:val="00C70E15"/>
    <w:rsid w:val="00C73BC6"/>
    <w:rsid w:val="00C7742A"/>
    <w:rsid w:val="00CC144B"/>
    <w:rsid w:val="00CD51B9"/>
    <w:rsid w:val="00CE46BE"/>
    <w:rsid w:val="00CE5F25"/>
    <w:rsid w:val="00CE64F5"/>
    <w:rsid w:val="00CE7140"/>
    <w:rsid w:val="00CE7A31"/>
    <w:rsid w:val="00CF2AE5"/>
    <w:rsid w:val="00D0477A"/>
    <w:rsid w:val="00D35F85"/>
    <w:rsid w:val="00D500A3"/>
    <w:rsid w:val="00D51BE8"/>
    <w:rsid w:val="00D80153"/>
    <w:rsid w:val="00D83F94"/>
    <w:rsid w:val="00DA50F1"/>
    <w:rsid w:val="00DB1074"/>
    <w:rsid w:val="00DB5F2A"/>
    <w:rsid w:val="00DD3568"/>
    <w:rsid w:val="00DE41B8"/>
    <w:rsid w:val="00DF54A6"/>
    <w:rsid w:val="00DF6FA0"/>
    <w:rsid w:val="00DF76BD"/>
    <w:rsid w:val="00E004F0"/>
    <w:rsid w:val="00E21E9D"/>
    <w:rsid w:val="00E22470"/>
    <w:rsid w:val="00E32CC5"/>
    <w:rsid w:val="00E40651"/>
    <w:rsid w:val="00E600E0"/>
    <w:rsid w:val="00E6028E"/>
    <w:rsid w:val="00E717E1"/>
    <w:rsid w:val="00E81BCA"/>
    <w:rsid w:val="00E9134C"/>
    <w:rsid w:val="00EC44E5"/>
    <w:rsid w:val="00EC65B4"/>
    <w:rsid w:val="00EF64AD"/>
    <w:rsid w:val="00F05C65"/>
    <w:rsid w:val="00F33414"/>
    <w:rsid w:val="00F41368"/>
    <w:rsid w:val="00F5706D"/>
    <w:rsid w:val="00F57B97"/>
    <w:rsid w:val="00F77846"/>
    <w:rsid w:val="00F92C49"/>
    <w:rsid w:val="00F9358B"/>
    <w:rsid w:val="00FB2177"/>
    <w:rsid w:val="00FD1B40"/>
    <w:rsid w:val="00FE602C"/>
  </w:rsids>
  <m:mathPr>
    <m:mathFont m:val="Cambria Math"/>
    <m:brkBin m:val="before"/>
    <m:brkBinSub m:val="--"/>
    <m:smallFrac m:val="0"/>
    <m:dispDef/>
    <m:lMargin m:val="0"/>
    <m:rMargin m:val="0"/>
    <m:defJc m:val="centerGroup"/>
    <m:wrapIndent m:val="1440"/>
    <m:intLim m:val="subSup"/>
    <m:naryLim m:val="undOvr"/>
  </m:mathPr>
  <w:themeFontLang w:val="en-B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B27B4"/>
  <w15:chartTrackingRefBased/>
  <w15:docId w15:val="{F537176F-9BE1-4828-A123-48773812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B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00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1E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E9D"/>
  </w:style>
  <w:style w:type="paragraph" w:styleId="Footer">
    <w:name w:val="footer"/>
    <w:basedOn w:val="Normal"/>
    <w:link w:val="FooterChar"/>
    <w:uiPriority w:val="99"/>
    <w:unhideWhenUsed/>
    <w:rsid w:val="00E21E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E9D"/>
  </w:style>
  <w:style w:type="paragraph" w:styleId="NormalWeb">
    <w:name w:val="Normal (Web)"/>
    <w:basedOn w:val="Normal"/>
    <w:uiPriority w:val="99"/>
    <w:semiHidden/>
    <w:unhideWhenUsed/>
    <w:rsid w:val="00B12EC8"/>
    <w:pPr>
      <w:spacing w:before="100" w:beforeAutospacing="1" w:after="100" w:afterAutospacing="1" w:line="240" w:lineRule="auto"/>
    </w:pPr>
    <w:rPr>
      <w:rFonts w:ascii="Times New Roman" w:eastAsia="Times New Roman" w:hAnsi="Times New Roman" w:cs="Times New Roman"/>
      <w:sz w:val="24"/>
      <w:szCs w:val="24"/>
      <w:lang w:eastAsia="en-BW"/>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1,List Paragraph (numbered (a)),Ha"/>
    <w:basedOn w:val="Normal"/>
    <w:link w:val="ListParagraphChar"/>
    <w:uiPriority w:val="34"/>
    <w:qFormat/>
    <w:rsid w:val="00DD3568"/>
    <w:pPr>
      <w:ind w:left="720"/>
      <w:contextualSpacing/>
    </w:pPr>
    <w:rPr>
      <w:rFonts w:eastAsiaTheme="minorEastAsia"/>
      <w:lang w:val="en-US" w:eastAsia="ja-JP"/>
    </w:r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link w:val="ListParagraph"/>
    <w:uiPriority w:val="34"/>
    <w:qFormat/>
    <w:locked/>
    <w:rsid w:val="00DD3568"/>
    <w:rPr>
      <w:rFonts w:eastAsiaTheme="minorEastAsia"/>
      <w:lang w:val="en-US" w:eastAsia="ja-JP"/>
    </w:rPr>
  </w:style>
  <w:style w:type="paragraph" w:styleId="NoSpacing">
    <w:name w:val="No Spacing"/>
    <w:uiPriority w:val="1"/>
    <w:qFormat/>
    <w:rsid w:val="00DF76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B0304 - Botswana - Gaborone</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01004147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UNDP-BWA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92AC157-0AAE-4769-BF0C-A5A72AF890BD}">
  <ds:schemaRefs>
    <ds:schemaRef ds:uri="http://schemas.openxmlformats.org/officeDocument/2006/bibliography"/>
  </ds:schemaRefs>
</ds:datastoreItem>
</file>

<file path=customXml/itemProps2.xml><?xml version="1.0" encoding="utf-8"?>
<ds:datastoreItem xmlns:ds="http://schemas.openxmlformats.org/officeDocument/2006/customXml" ds:itemID="{A2555330-51F3-4A84-ADEA-C00D9D7365CE}"/>
</file>

<file path=customXml/itemProps3.xml><?xml version="1.0" encoding="utf-8"?>
<ds:datastoreItem xmlns:ds="http://schemas.openxmlformats.org/officeDocument/2006/customXml" ds:itemID="{A64A521D-D657-454E-8960-1EF68558465A}"/>
</file>

<file path=customXml/itemProps4.xml><?xml version="1.0" encoding="utf-8"?>
<ds:datastoreItem xmlns:ds="http://schemas.openxmlformats.org/officeDocument/2006/customXml" ds:itemID="{11A57D41-7CC7-4EC6-AD71-057FA5A339DE}"/>
</file>

<file path=docProps/app.xml><?xml version="1.0" encoding="utf-8"?>
<Properties xmlns="http://schemas.openxmlformats.org/officeDocument/2006/extended-properties" xmlns:vt="http://schemas.openxmlformats.org/officeDocument/2006/docPropsVTypes">
  <Template>Normal</Template>
  <TotalTime>1</TotalTime>
  <Pages>12</Pages>
  <Words>5511</Words>
  <Characters>31419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Bame Mannathoko</dc:creator>
  <cp:keywords/>
  <dc:description/>
  <cp:lastModifiedBy>Chimbidzani Bratonozic</cp:lastModifiedBy>
  <cp:revision>2</cp:revision>
  <dcterms:created xsi:type="dcterms:W3CDTF">2026-01-13T10:28:00Z</dcterms:created>
  <dcterms:modified xsi:type="dcterms:W3CDTF">2026-01-13T10:28:00Z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