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389C1" w14:textId="68F5A5E8" w:rsidR="00485F0E" w:rsidRPr="00F647F9" w:rsidRDefault="00920AD8" w:rsidP="001819C5">
      <w:pPr>
        <w:pStyle w:val="NumberedParasPIF"/>
        <w:numPr>
          <w:ilvl w:val="0"/>
          <w:numId w:val="0"/>
        </w:numPr>
        <w:ind w:left="7560"/>
        <w:jc w:val="left"/>
        <w:rPr>
          <w:rFonts w:ascii="Calibri" w:eastAsia="SimSun" w:hAnsi="Calibri"/>
          <w:b/>
          <w:sz w:val="24"/>
          <w:szCs w:val="24"/>
          <w:lang w:val="en-US"/>
        </w:rPr>
      </w:pPr>
      <w:bookmarkStart w:id="0" w:name="Annex1"/>
      <w:r w:rsidRPr="00F647F9">
        <w:rPr>
          <w:noProof/>
          <w:lang w:val="en-US"/>
        </w:rPr>
        <w:drawing>
          <wp:anchor distT="0" distB="0" distL="114300" distR="114300" simplePos="0" relativeHeight="251669504" behindDoc="0" locked="0" layoutInCell="1" allowOverlap="1" wp14:anchorId="78039F44" wp14:editId="03D621DB">
            <wp:simplePos x="0" y="0"/>
            <wp:positionH relativeFrom="column">
              <wp:posOffset>3149600</wp:posOffset>
            </wp:positionH>
            <wp:positionV relativeFrom="paragraph">
              <wp:posOffset>-273050</wp:posOffset>
            </wp:positionV>
            <wp:extent cx="2106930" cy="762000"/>
            <wp:effectExtent l="0" t="0" r="7620" b="0"/>
            <wp:wrapNone/>
            <wp:docPr id="11187471" name="Picture 2"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7471" name="Picture 2" descr="A logo of a company&#10;&#10;AI-generated content may be incorrect."/>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210693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47F9">
        <w:rPr>
          <w:noProof/>
          <w:lang w:val="en-US"/>
        </w:rPr>
        <w:drawing>
          <wp:anchor distT="0" distB="0" distL="114300" distR="114300" simplePos="0" relativeHeight="251667456" behindDoc="0" locked="0" layoutInCell="1" allowOverlap="1" wp14:anchorId="3C2F0A20" wp14:editId="04BA3490">
            <wp:simplePos x="0" y="0"/>
            <wp:positionH relativeFrom="column">
              <wp:posOffset>1098550</wp:posOffset>
            </wp:positionH>
            <wp:positionV relativeFrom="paragraph">
              <wp:posOffset>0</wp:posOffset>
            </wp:positionV>
            <wp:extent cx="1677670" cy="450850"/>
            <wp:effectExtent l="0" t="0" r="0" b="6350"/>
            <wp:wrapSquare wrapText="bothSides"/>
            <wp:docPr id="1" name="Picture 1"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677670" cy="450850"/>
                    </a:xfrm>
                    <a:prstGeom prst="rect">
                      <a:avLst/>
                    </a:prstGeom>
                  </pic:spPr>
                </pic:pic>
              </a:graphicData>
            </a:graphic>
            <wp14:sizeRelH relativeFrom="margin">
              <wp14:pctWidth>0</wp14:pctWidth>
            </wp14:sizeRelH>
            <wp14:sizeRelV relativeFrom="margin">
              <wp14:pctHeight>0</wp14:pctHeight>
            </wp14:sizeRelV>
          </wp:anchor>
        </w:drawing>
      </w:r>
      <w:r w:rsidR="001819C5" w:rsidRPr="00F647F9">
        <w:rPr>
          <w:noProof/>
          <w:lang w:val="en-US"/>
        </w:rPr>
        <w:drawing>
          <wp:anchor distT="0" distB="0" distL="114300" distR="114300" simplePos="0" relativeHeight="251665408" behindDoc="0" locked="0" layoutInCell="1" allowOverlap="1" wp14:anchorId="510CFFC8" wp14:editId="48CB4D75">
            <wp:simplePos x="0" y="0"/>
            <wp:positionH relativeFrom="margin">
              <wp:align>left</wp:align>
            </wp:positionH>
            <wp:positionV relativeFrom="paragraph">
              <wp:posOffset>-406400</wp:posOffset>
            </wp:positionV>
            <wp:extent cx="738373" cy="984250"/>
            <wp:effectExtent l="0" t="0" r="5080" b="6350"/>
            <wp:wrapNone/>
            <wp:docPr id="1406975212" name="Picture 1" descr="A logo with a circle and a r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975212" name="Picture 1" descr="A logo with a circle and a ring&#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38373" cy="984250"/>
                    </a:xfrm>
                    <a:prstGeom prst="rect">
                      <a:avLst/>
                    </a:prstGeom>
                    <a:noFill/>
                    <a:ln>
                      <a:noFill/>
                    </a:ln>
                  </pic:spPr>
                </pic:pic>
              </a:graphicData>
            </a:graphic>
            <wp14:sizeRelH relativeFrom="page">
              <wp14:pctWidth>0</wp14:pctWidth>
            </wp14:sizeRelH>
            <wp14:sizeRelV relativeFrom="page">
              <wp14:pctHeight>0</wp14:pctHeight>
            </wp14:sizeRelV>
          </wp:anchor>
        </w:drawing>
      </w:r>
      <w:r w:rsidR="00485F0E" w:rsidRPr="00F647F9">
        <w:rPr>
          <w:rFonts w:eastAsia="SimSun"/>
          <w:noProof/>
          <w:shd w:val="clear" w:color="auto" w:fill="E6E6E6"/>
          <w:lang w:val="en-US"/>
        </w:rPr>
        <w:drawing>
          <wp:anchor distT="0" distB="0" distL="114300" distR="114300" simplePos="0" relativeHeight="251659264" behindDoc="0" locked="0" layoutInCell="1" allowOverlap="1" wp14:anchorId="434A5594" wp14:editId="3A67562C">
            <wp:simplePos x="0" y="0"/>
            <wp:positionH relativeFrom="column">
              <wp:posOffset>5353050</wp:posOffset>
            </wp:positionH>
            <wp:positionV relativeFrom="paragraph">
              <wp:posOffset>-640715</wp:posOffset>
            </wp:positionV>
            <wp:extent cx="958215" cy="1459865"/>
            <wp:effectExtent l="0" t="0" r="0" b="0"/>
            <wp:wrapNone/>
            <wp:docPr id="2" name="Picture 2" descr="A picture containing screenshot, graphics,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creenshot, graphics, design, fon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958215" cy="1459865"/>
                    </a:xfrm>
                    <a:prstGeom prst="rect">
                      <a:avLst/>
                    </a:prstGeom>
                  </pic:spPr>
                </pic:pic>
              </a:graphicData>
            </a:graphic>
          </wp:anchor>
        </w:drawing>
      </w:r>
    </w:p>
    <w:bookmarkEnd w:id="0"/>
    <w:p w14:paraId="74C8ABEB" w14:textId="5C5D8678" w:rsidR="00485F0E" w:rsidRPr="00F647F9" w:rsidRDefault="00485F0E" w:rsidP="00485F0E">
      <w:pPr>
        <w:spacing w:after="120" w:line="240" w:lineRule="auto"/>
        <w:jc w:val="both"/>
        <w:rPr>
          <w:rFonts w:ascii="Calibri" w:eastAsia="SimSun" w:hAnsi="Calibri" w:cs="Arial"/>
          <w:b/>
          <w:i/>
          <w:sz w:val="20"/>
          <w:highlight w:val="yellow"/>
        </w:rPr>
      </w:pPr>
    </w:p>
    <w:p w14:paraId="06C623E1" w14:textId="77777777" w:rsidR="006D59B6" w:rsidRPr="00F647F9" w:rsidRDefault="006D59B6" w:rsidP="004760F5">
      <w:pPr>
        <w:spacing w:after="240" w:line="240" w:lineRule="auto"/>
        <w:jc w:val="center"/>
        <w:rPr>
          <w:rFonts w:ascii="Calibri" w:eastAsia="SimSun" w:hAnsi="Calibri" w:cs="Arial"/>
          <w:b/>
          <w:sz w:val="20"/>
        </w:rPr>
      </w:pPr>
    </w:p>
    <w:p w14:paraId="0FE9FCEA" w14:textId="77777777" w:rsidR="00920AD8" w:rsidRPr="00F647F9" w:rsidRDefault="00920AD8" w:rsidP="004760F5">
      <w:pPr>
        <w:spacing w:after="240" w:line="240" w:lineRule="auto"/>
        <w:jc w:val="center"/>
        <w:rPr>
          <w:rFonts w:ascii="Calibri" w:eastAsia="SimSun" w:hAnsi="Calibri" w:cs="Arial"/>
          <w:b/>
          <w:sz w:val="20"/>
        </w:rPr>
      </w:pPr>
    </w:p>
    <w:p w14:paraId="0EF4AA4B" w14:textId="595AEAAE" w:rsidR="00485F0E" w:rsidRPr="00F647F9" w:rsidRDefault="00485F0E" w:rsidP="004760F5">
      <w:pPr>
        <w:spacing w:after="240" w:line="240" w:lineRule="auto"/>
        <w:jc w:val="center"/>
        <w:rPr>
          <w:rFonts w:ascii="Calibri" w:eastAsia="SimSun" w:hAnsi="Calibri" w:cs="Arial"/>
          <w:b/>
          <w:sz w:val="20"/>
        </w:rPr>
      </w:pPr>
      <w:r w:rsidRPr="00F647F9">
        <w:rPr>
          <w:rFonts w:ascii="Calibri" w:eastAsia="SimSun" w:hAnsi="Calibri" w:cs="Arial"/>
          <w:b/>
          <w:sz w:val="20"/>
        </w:rPr>
        <w:t>United Nations Development Programme</w:t>
      </w:r>
    </w:p>
    <w:p w14:paraId="367AD05A" w14:textId="77777777" w:rsidR="00485F0E" w:rsidRPr="00F647F9" w:rsidRDefault="00485F0E" w:rsidP="00485F0E">
      <w:pPr>
        <w:spacing w:after="0" w:line="240" w:lineRule="auto"/>
        <w:jc w:val="both"/>
        <w:rPr>
          <w:rFonts w:ascii="Calibri" w:eastAsia="SimSun" w:hAnsi="Calibri" w:cs="Arial"/>
          <w:b/>
          <w:iCs/>
          <w:sz w:val="20"/>
          <w:szCs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8"/>
        <w:gridCol w:w="1820"/>
        <w:gridCol w:w="419"/>
        <w:gridCol w:w="1081"/>
        <w:gridCol w:w="4047"/>
      </w:tblGrid>
      <w:tr w:rsidR="00485F0E" w:rsidRPr="00F647F9" w14:paraId="7FC4384F" w14:textId="77777777" w:rsidTr="00F63479">
        <w:trPr>
          <w:trHeight w:val="548"/>
        </w:trPr>
        <w:tc>
          <w:tcPr>
            <w:tcW w:w="9355" w:type="dxa"/>
            <w:gridSpan w:val="5"/>
          </w:tcPr>
          <w:p w14:paraId="2097EF4E" w14:textId="518797C7" w:rsidR="00485F0E" w:rsidRPr="00F647F9" w:rsidRDefault="00485F0E" w:rsidP="00485F0E">
            <w:pPr>
              <w:spacing w:after="240" w:line="240" w:lineRule="auto"/>
              <w:jc w:val="both"/>
              <w:rPr>
                <w:rFonts w:ascii="Calibri" w:eastAsia="SimSun" w:hAnsi="Calibri" w:cs="Arial"/>
                <w:b/>
                <w:sz w:val="20"/>
                <w:szCs w:val="24"/>
              </w:rPr>
            </w:pPr>
            <w:r w:rsidRPr="00F647F9">
              <w:rPr>
                <w:rFonts w:ascii="Calibri" w:eastAsia="SimSun" w:hAnsi="Calibri" w:cs="Arial"/>
                <w:b/>
                <w:sz w:val="20"/>
                <w:szCs w:val="24"/>
              </w:rPr>
              <w:t xml:space="preserve">Project title: </w:t>
            </w:r>
            <w:r w:rsidR="004760F5" w:rsidRPr="00F647F9">
              <w:rPr>
                <w:rFonts w:ascii="Calibri" w:eastAsia="SimSun" w:hAnsi="Calibri" w:cs="Arial"/>
                <w:iCs/>
                <w:sz w:val="20"/>
                <w:szCs w:val="24"/>
              </w:rPr>
              <w:t>Building a Sustainable Energy Performance Contract (SEPC) Management Cell for Super ESCO.</w:t>
            </w:r>
          </w:p>
        </w:tc>
      </w:tr>
      <w:tr w:rsidR="00485F0E" w:rsidRPr="00F647F9" w14:paraId="53150A06" w14:textId="77777777" w:rsidTr="00D3426E">
        <w:trPr>
          <w:trHeight w:val="1007"/>
        </w:trPr>
        <w:tc>
          <w:tcPr>
            <w:tcW w:w="1988" w:type="dxa"/>
            <w:tcBorders>
              <w:top w:val="single" w:sz="4" w:space="0" w:color="auto"/>
              <w:left w:val="single" w:sz="4" w:space="0" w:color="auto"/>
              <w:bottom w:val="single" w:sz="4" w:space="0" w:color="auto"/>
              <w:right w:val="single" w:sz="4" w:space="0" w:color="auto"/>
            </w:tcBorders>
          </w:tcPr>
          <w:p w14:paraId="41B0DEC8" w14:textId="77777777" w:rsidR="004760F5" w:rsidRPr="00F647F9" w:rsidRDefault="00485F0E" w:rsidP="00485F0E">
            <w:pPr>
              <w:spacing w:after="240" w:line="240" w:lineRule="auto"/>
              <w:jc w:val="both"/>
              <w:rPr>
                <w:rFonts w:ascii="Calibri" w:eastAsia="SimSun" w:hAnsi="Calibri" w:cs="Arial"/>
                <w:b/>
                <w:sz w:val="20"/>
                <w:szCs w:val="24"/>
              </w:rPr>
            </w:pPr>
            <w:r w:rsidRPr="00F647F9">
              <w:rPr>
                <w:rFonts w:ascii="Calibri" w:eastAsia="SimSun" w:hAnsi="Calibri" w:cs="Arial"/>
                <w:b/>
                <w:sz w:val="20"/>
                <w:szCs w:val="24"/>
              </w:rPr>
              <w:t xml:space="preserve">Country(ies): </w:t>
            </w:r>
          </w:p>
          <w:p w14:paraId="160B6C27" w14:textId="395F6C82" w:rsidR="00485F0E" w:rsidRPr="00F647F9" w:rsidRDefault="004760F5" w:rsidP="00485F0E">
            <w:pPr>
              <w:spacing w:after="240" w:line="240" w:lineRule="auto"/>
              <w:jc w:val="both"/>
              <w:rPr>
                <w:rFonts w:ascii="Calibri" w:eastAsia="SimSun" w:hAnsi="Calibri" w:cs="Arial"/>
                <w:bCs/>
                <w:sz w:val="20"/>
                <w:szCs w:val="24"/>
              </w:rPr>
            </w:pPr>
            <w:r w:rsidRPr="00F647F9">
              <w:rPr>
                <w:rFonts w:ascii="Calibri" w:eastAsia="SimSun" w:hAnsi="Calibri" w:cs="Arial"/>
                <w:bCs/>
                <w:sz w:val="20"/>
                <w:szCs w:val="24"/>
              </w:rPr>
              <w:t>Jordan</w:t>
            </w:r>
          </w:p>
        </w:tc>
        <w:tc>
          <w:tcPr>
            <w:tcW w:w="3320" w:type="dxa"/>
            <w:gridSpan w:val="3"/>
            <w:tcBorders>
              <w:top w:val="single" w:sz="4" w:space="0" w:color="auto"/>
              <w:left w:val="single" w:sz="4" w:space="0" w:color="auto"/>
              <w:bottom w:val="single" w:sz="4" w:space="0" w:color="auto"/>
              <w:right w:val="single" w:sz="4" w:space="0" w:color="auto"/>
            </w:tcBorders>
          </w:tcPr>
          <w:p w14:paraId="31ADECF2" w14:textId="77777777" w:rsidR="004760F5" w:rsidRPr="00F647F9" w:rsidRDefault="00485F0E" w:rsidP="00485F0E">
            <w:pPr>
              <w:spacing w:after="0" w:line="240" w:lineRule="auto"/>
              <w:rPr>
                <w:rFonts w:ascii="Calibri" w:eastAsia="SimSun" w:hAnsi="Calibri" w:cs="Arial"/>
                <w:b/>
                <w:bCs/>
                <w:sz w:val="20"/>
                <w:szCs w:val="24"/>
              </w:rPr>
            </w:pPr>
            <w:r w:rsidRPr="00F647F9">
              <w:rPr>
                <w:rFonts w:ascii="Calibri" w:eastAsia="SimSun" w:hAnsi="Calibri" w:cs="Arial"/>
                <w:b/>
                <w:bCs/>
                <w:sz w:val="20"/>
                <w:szCs w:val="24"/>
              </w:rPr>
              <w:t xml:space="preserve">Implementing Partner (GEF Executing Entity): </w:t>
            </w:r>
          </w:p>
          <w:p w14:paraId="4F40D175" w14:textId="61FAAE7D" w:rsidR="00485F0E" w:rsidRPr="00F647F9" w:rsidRDefault="00DC4D42" w:rsidP="00485F0E">
            <w:pPr>
              <w:spacing w:after="0" w:line="240" w:lineRule="auto"/>
              <w:rPr>
                <w:rFonts w:ascii="Calibri" w:eastAsia="SimSun" w:hAnsi="Calibri" w:cs="Arial"/>
                <w:i/>
                <w:iCs/>
                <w:sz w:val="20"/>
                <w:szCs w:val="24"/>
              </w:rPr>
            </w:pPr>
            <w:r w:rsidRPr="00F647F9">
              <w:rPr>
                <w:rFonts w:ascii="Calibri" w:eastAsia="SimSun" w:hAnsi="Calibri" w:cs="Arial"/>
                <w:sz w:val="20"/>
                <w:szCs w:val="24"/>
              </w:rPr>
              <w:t>Jordan Renewable Energy and Energy Efficiency Fund (JREEEF)</w:t>
            </w:r>
          </w:p>
        </w:tc>
        <w:tc>
          <w:tcPr>
            <w:tcW w:w="4047" w:type="dxa"/>
            <w:tcBorders>
              <w:top w:val="single" w:sz="4" w:space="0" w:color="auto"/>
              <w:left w:val="single" w:sz="4" w:space="0" w:color="auto"/>
              <w:bottom w:val="single" w:sz="4" w:space="0" w:color="auto"/>
              <w:right w:val="single" w:sz="4" w:space="0" w:color="auto"/>
            </w:tcBorders>
          </w:tcPr>
          <w:p w14:paraId="407BD0EB" w14:textId="77777777" w:rsidR="004760F5" w:rsidRPr="00F647F9" w:rsidRDefault="00485F0E" w:rsidP="004760F5">
            <w:pPr>
              <w:spacing w:after="0" w:line="240" w:lineRule="auto"/>
              <w:jc w:val="both"/>
              <w:rPr>
                <w:rFonts w:ascii="Calibri" w:eastAsia="Meiryo" w:hAnsi="Calibri" w:cs="Arial"/>
                <w:i/>
                <w:sz w:val="20"/>
                <w:szCs w:val="24"/>
              </w:rPr>
            </w:pPr>
            <w:r w:rsidRPr="00F647F9">
              <w:rPr>
                <w:rFonts w:ascii="Calibri" w:eastAsia="Meiryo" w:hAnsi="Calibri" w:cs="Arial"/>
                <w:b/>
                <w:sz w:val="20"/>
                <w:szCs w:val="24"/>
              </w:rPr>
              <w:t>Execution Modality</w:t>
            </w:r>
            <w:r w:rsidRPr="00F647F9">
              <w:rPr>
                <w:rFonts w:ascii="Calibri" w:eastAsia="Meiryo" w:hAnsi="Calibri" w:cs="Arial"/>
                <w:i/>
                <w:sz w:val="20"/>
                <w:szCs w:val="24"/>
              </w:rPr>
              <w:t xml:space="preserve">: </w:t>
            </w:r>
          </w:p>
          <w:p w14:paraId="57F424FF" w14:textId="77777777" w:rsidR="004760F5" w:rsidRPr="00F647F9" w:rsidRDefault="004760F5" w:rsidP="004760F5">
            <w:pPr>
              <w:spacing w:after="0" w:line="240" w:lineRule="auto"/>
              <w:jc w:val="both"/>
              <w:rPr>
                <w:rFonts w:ascii="Calibri" w:eastAsia="Meiryo" w:hAnsi="Calibri" w:cs="Arial"/>
                <w:i/>
                <w:sz w:val="20"/>
                <w:szCs w:val="24"/>
              </w:rPr>
            </w:pPr>
          </w:p>
          <w:p w14:paraId="7E394E19" w14:textId="02220B5D" w:rsidR="00485F0E" w:rsidRPr="00F647F9" w:rsidRDefault="004760F5" w:rsidP="004760F5">
            <w:pPr>
              <w:spacing w:after="0" w:line="240" w:lineRule="auto"/>
              <w:jc w:val="both"/>
              <w:rPr>
                <w:rFonts w:ascii="Calibri" w:eastAsia="Meiryo" w:hAnsi="Calibri" w:cs="Arial"/>
                <w:iCs/>
                <w:sz w:val="20"/>
                <w:szCs w:val="20"/>
              </w:rPr>
            </w:pPr>
            <w:r w:rsidRPr="00F647F9">
              <w:rPr>
                <w:rFonts w:ascii="Calibri" w:eastAsia="Meiryo" w:hAnsi="Calibri" w:cs="Arial"/>
                <w:iCs/>
                <w:sz w:val="20"/>
                <w:szCs w:val="24"/>
              </w:rPr>
              <w:t>NIM</w:t>
            </w:r>
            <w:r w:rsidR="00485F0E" w:rsidRPr="00F647F9">
              <w:rPr>
                <w:rFonts w:ascii="Calibri" w:eastAsia="Meiryo" w:hAnsi="Calibri" w:cs="Arial"/>
                <w:iCs/>
                <w:sz w:val="20"/>
                <w:szCs w:val="20"/>
              </w:rPr>
              <w:t xml:space="preserve"> </w:t>
            </w:r>
          </w:p>
          <w:p w14:paraId="71F4B01C" w14:textId="77777777" w:rsidR="00485F0E" w:rsidRPr="00F647F9" w:rsidRDefault="00485F0E" w:rsidP="004760F5">
            <w:pPr>
              <w:spacing w:after="0" w:line="240" w:lineRule="auto"/>
              <w:jc w:val="both"/>
              <w:rPr>
                <w:rFonts w:ascii="Calibri" w:eastAsia="SimSun" w:hAnsi="Calibri" w:cs="Arial"/>
                <w:sz w:val="20"/>
                <w:szCs w:val="20"/>
              </w:rPr>
            </w:pPr>
          </w:p>
        </w:tc>
      </w:tr>
      <w:tr w:rsidR="00485F0E" w:rsidRPr="00F647F9" w14:paraId="320EBB87" w14:textId="77777777" w:rsidTr="00F63479">
        <w:tc>
          <w:tcPr>
            <w:tcW w:w="9355" w:type="dxa"/>
            <w:gridSpan w:val="5"/>
          </w:tcPr>
          <w:p w14:paraId="67B96DEA" w14:textId="156C9998" w:rsidR="00D1132E" w:rsidRPr="00F647F9" w:rsidRDefault="00485F0E" w:rsidP="00297B5E">
            <w:pPr>
              <w:spacing w:after="80" w:line="240" w:lineRule="auto"/>
              <w:jc w:val="both"/>
              <w:rPr>
                <w:rFonts w:ascii="Calibri" w:eastAsia="SimSun" w:hAnsi="Calibri" w:cs="Arial"/>
                <w:i/>
                <w:sz w:val="20"/>
                <w:szCs w:val="24"/>
              </w:rPr>
            </w:pPr>
            <w:r w:rsidRPr="00F647F9">
              <w:rPr>
                <w:rFonts w:ascii="Calibri" w:eastAsia="SimSun" w:hAnsi="Calibri" w:cs="Arial"/>
                <w:b/>
                <w:sz w:val="20"/>
                <w:szCs w:val="24"/>
              </w:rPr>
              <w:t>Contributing Outcome (UNSDCF/CPD, RPD, GPD)</w:t>
            </w:r>
            <w:r w:rsidRPr="00F647F9">
              <w:rPr>
                <w:rFonts w:ascii="Calibri" w:eastAsia="SimSun" w:hAnsi="Calibri" w:cs="Arial"/>
                <w:i/>
                <w:sz w:val="20"/>
                <w:szCs w:val="24"/>
              </w:rPr>
              <w:t xml:space="preserve">: </w:t>
            </w:r>
            <w:r w:rsidR="00222C42" w:rsidRPr="00F647F9">
              <w:rPr>
                <w:rFonts w:ascii="Calibri" w:eastAsia="SimSun" w:hAnsi="Calibri" w:cs="Arial"/>
                <w:i/>
                <w:sz w:val="20"/>
                <w:szCs w:val="24"/>
              </w:rPr>
              <w:t>CPD Jordan 2023-2027</w:t>
            </w:r>
          </w:p>
          <w:p w14:paraId="60FD9398" w14:textId="77777777" w:rsidR="008C3E1A" w:rsidRPr="00F647F9" w:rsidRDefault="00222C42" w:rsidP="00297B5E">
            <w:pPr>
              <w:spacing w:after="60" w:line="240" w:lineRule="auto"/>
              <w:jc w:val="both"/>
              <w:rPr>
                <w:rFonts w:ascii="Calibri" w:eastAsia="SimSun" w:hAnsi="Calibri" w:cs="Arial"/>
                <w:iCs/>
                <w:sz w:val="20"/>
                <w:szCs w:val="24"/>
              </w:rPr>
            </w:pPr>
            <w:r w:rsidRPr="00F647F9">
              <w:rPr>
                <w:rFonts w:ascii="Calibri" w:eastAsia="SimSun" w:hAnsi="Calibri" w:cs="Arial"/>
                <w:iCs/>
                <w:sz w:val="20"/>
                <w:szCs w:val="24"/>
              </w:rPr>
              <w:t>UNSDCF UNDP 3: Enhanced national resource management models that ensure equitable access to water, food, and clean energy for all, address climate related and other risks, and empower local communities as agents of change for responsible production and consumption.</w:t>
            </w:r>
          </w:p>
          <w:p w14:paraId="08D92930" w14:textId="4CC92655" w:rsidR="008C3E1A" w:rsidRPr="00F647F9" w:rsidRDefault="008C3E1A" w:rsidP="00297B5E">
            <w:pPr>
              <w:spacing w:after="60" w:line="240" w:lineRule="auto"/>
              <w:jc w:val="both"/>
              <w:rPr>
                <w:rFonts w:ascii="Calibri" w:eastAsia="SimSun" w:hAnsi="Calibri" w:cs="Arial"/>
                <w:iCs/>
                <w:sz w:val="20"/>
                <w:szCs w:val="24"/>
              </w:rPr>
            </w:pPr>
            <w:r w:rsidRPr="00F647F9">
              <w:rPr>
                <w:rFonts w:ascii="Calibri" w:eastAsia="SimSun" w:hAnsi="Calibri" w:cs="Arial"/>
                <w:iCs/>
                <w:sz w:val="20"/>
                <w:szCs w:val="24"/>
              </w:rPr>
              <w:t>CPD Outcome</w:t>
            </w:r>
            <w:r w:rsidR="00297B5E" w:rsidRPr="00F647F9">
              <w:rPr>
                <w:rFonts w:ascii="Calibri" w:eastAsia="SimSun" w:hAnsi="Calibri" w:cs="Arial"/>
                <w:iCs/>
                <w:sz w:val="20"/>
                <w:szCs w:val="24"/>
              </w:rPr>
              <w:t xml:space="preserve"> 2.1. Number of national laws, policies, reforms, strategies and practices that increase resource efficiencies, reduce disaster and climate risks and are in line with international environmental standards, the United Nations Framework Convention on Climate Change (UNFCCC) gender action plan, and the updated Jordan nationally determined contributions.</w:t>
            </w:r>
          </w:p>
          <w:p w14:paraId="692E58BA" w14:textId="4A5DBAEE" w:rsidR="00222C42" w:rsidRPr="00F647F9" w:rsidRDefault="00222C42" w:rsidP="00D1132E">
            <w:pPr>
              <w:spacing w:line="240" w:lineRule="auto"/>
              <w:jc w:val="both"/>
              <w:rPr>
                <w:rFonts w:ascii="Calibri" w:eastAsia="SimSun" w:hAnsi="Calibri" w:cs="Arial"/>
                <w:i/>
                <w:sz w:val="20"/>
                <w:szCs w:val="24"/>
                <w:highlight w:val="yellow"/>
              </w:rPr>
            </w:pPr>
            <w:r w:rsidRPr="00F647F9">
              <w:rPr>
                <w:rFonts w:ascii="Calibri" w:eastAsia="SimSun" w:hAnsi="Calibri" w:cs="Arial"/>
                <w:iCs/>
                <w:sz w:val="20"/>
                <w:szCs w:val="24"/>
              </w:rPr>
              <w:t>CPD Output 2.1. Strengthened institutional systems for sustainable resources management and resilience to disasters and climate risks.</w:t>
            </w:r>
          </w:p>
        </w:tc>
      </w:tr>
      <w:tr w:rsidR="00485F0E" w:rsidRPr="00F647F9" w14:paraId="18A852A4" w14:textId="77777777" w:rsidTr="00D3426E">
        <w:trPr>
          <w:trHeight w:val="1610"/>
        </w:trPr>
        <w:tc>
          <w:tcPr>
            <w:tcW w:w="4227" w:type="dxa"/>
            <w:gridSpan w:val="3"/>
          </w:tcPr>
          <w:p w14:paraId="7A3CE95B" w14:textId="77777777" w:rsidR="00485F0E" w:rsidRPr="00F647F9" w:rsidRDefault="00485F0E" w:rsidP="00485F0E">
            <w:pPr>
              <w:spacing w:after="240" w:line="240" w:lineRule="auto"/>
              <w:jc w:val="both"/>
              <w:rPr>
                <w:rFonts w:ascii="Calibri" w:eastAsia="SimSun" w:hAnsi="Calibri" w:cs="Arial"/>
                <w:b/>
                <w:sz w:val="20"/>
                <w:szCs w:val="24"/>
              </w:rPr>
            </w:pPr>
            <w:r w:rsidRPr="00F647F9">
              <w:rPr>
                <w:rFonts w:ascii="Calibri" w:eastAsia="SimSun" w:hAnsi="Calibri" w:cs="Arial"/>
                <w:b/>
                <w:sz w:val="20"/>
                <w:szCs w:val="24"/>
              </w:rPr>
              <w:t>UNDP Social and Environmental Screening Category:</w:t>
            </w:r>
          </w:p>
          <w:p w14:paraId="2DDA0607" w14:textId="75DFD751" w:rsidR="00485F0E" w:rsidRPr="00F647F9" w:rsidRDefault="00891FA5" w:rsidP="00891FA5">
            <w:pPr>
              <w:spacing w:after="240" w:line="240" w:lineRule="auto"/>
              <w:jc w:val="both"/>
              <w:rPr>
                <w:rFonts w:ascii="Calibri" w:eastAsia="SimSun" w:hAnsi="Calibri" w:cs="Arial"/>
                <w:sz w:val="20"/>
                <w:szCs w:val="24"/>
              </w:rPr>
            </w:pPr>
            <w:r w:rsidRPr="00F647F9">
              <w:rPr>
                <w:rFonts w:ascii="Calibri" w:eastAsia="SimSun" w:hAnsi="Calibri" w:cs="Arial"/>
                <w:sz w:val="20"/>
                <w:szCs w:val="24"/>
              </w:rPr>
              <w:t>moderate</w:t>
            </w:r>
          </w:p>
        </w:tc>
        <w:tc>
          <w:tcPr>
            <w:tcW w:w="5128" w:type="dxa"/>
            <w:gridSpan w:val="2"/>
          </w:tcPr>
          <w:p w14:paraId="2025F73D" w14:textId="77777777" w:rsidR="00485F0E" w:rsidRPr="00F647F9" w:rsidRDefault="00485F0E" w:rsidP="00485F0E">
            <w:pPr>
              <w:spacing w:after="240" w:line="240" w:lineRule="auto"/>
              <w:jc w:val="both"/>
              <w:rPr>
                <w:rFonts w:ascii="Calibri" w:eastAsia="SimSun" w:hAnsi="Calibri" w:cs="Arial"/>
                <w:b/>
                <w:sz w:val="20"/>
                <w:szCs w:val="24"/>
              </w:rPr>
            </w:pPr>
            <w:r w:rsidRPr="00F647F9">
              <w:rPr>
                <w:rFonts w:ascii="Calibri" w:eastAsia="SimSun" w:hAnsi="Calibri" w:cs="Arial"/>
                <w:b/>
                <w:sz w:val="20"/>
                <w:szCs w:val="24"/>
              </w:rPr>
              <w:t xml:space="preserve">UNDP Gender Marker: </w:t>
            </w:r>
          </w:p>
          <w:p w14:paraId="3EE6005A" w14:textId="6551F996" w:rsidR="00485F0E" w:rsidRPr="00F647F9" w:rsidRDefault="00891FA5" w:rsidP="00485F0E">
            <w:pPr>
              <w:spacing w:after="240" w:line="240" w:lineRule="auto"/>
              <w:rPr>
                <w:rFonts w:ascii="Calibri" w:eastAsia="SimSun" w:hAnsi="Calibri" w:cs="Times New Roman"/>
                <w:iCs/>
                <w:sz w:val="20"/>
                <w:szCs w:val="24"/>
              </w:rPr>
            </w:pPr>
            <w:r w:rsidRPr="00F647F9">
              <w:rPr>
                <w:rFonts w:ascii="Calibri" w:eastAsia="SimSun" w:hAnsi="Calibri" w:cs="Times New Roman"/>
                <w:iCs/>
                <w:sz w:val="20"/>
                <w:szCs w:val="24"/>
              </w:rPr>
              <w:t>2</w:t>
            </w:r>
          </w:p>
        </w:tc>
      </w:tr>
      <w:tr w:rsidR="00485F0E" w:rsidRPr="00F647F9" w14:paraId="687CA9BB" w14:textId="77777777" w:rsidTr="00D3426E">
        <w:tc>
          <w:tcPr>
            <w:tcW w:w="4227" w:type="dxa"/>
            <w:gridSpan w:val="3"/>
          </w:tcPr>
          <w:p w14:paraId="0C771E2B" w14:textId="557DE487" w:rsidR="00485F0E" w:rsidRPr="00F647F9" w:rsidRDefault="00485F0E" w:rsidP="00485F0E">
            <w:pPr>
              <w:spacing w:after="240" w:line="240" w:lineRule="auto"/>
              <w:jc w:val="both"/>
              <w:rPr>
                <w:rFonts w:ascii="Calibri" w:eastAsia="SimSun" w:hAnsi="Calibri" w:cs="Arial"/>
                <w:sz w:val="20"/>
                <w:szCs w:val="24"/>
                <w:lang w:eastAsia="zh-CN"/>
              </w:rPr>
            </w:pPr>
            <w:r w:rsidRPr="00F647F9">
              <w:rPr>
                <w:rFonts w:ascii="Calibri" w:eastAsia="SimSun" w:hAnsi="Calibri" w:cs="Arial"/>
                <w:b/>
                <w:bCs/>
                <w:sz w:val="20"/>
                <w:szCs w:val="24"/>
              </w:rPr>
              <w:t>Quantum</w:t>
            </w:r>
            <w:r w:rsidRPr="00F647F9">
              <w:rPr>
                <w:rFonts w:ascii="Calibri" w:eastAsia="SimSun" w:hAnsi="Calibri" w:cs="Arial"/>
                <w:b/>
                <w:sz w:val="20"/>
                <w:szCs w:val="24"/>
              </w:rPr>
              <w:t xml:space="preserve"> </w:t>
            </w:r>
            <w:r w:rsidRPr="00F647F9">
              <w:rPr>
                <w:rFonts w:ascii="Calibri" w:eastAsia="SimSun" w:hAnsi="Calibri" w:cs="Arial"/>
                <w:b/>
                <w:sz w:val="20"/>
                <w:szCs w:val="24"/>
                <w:lang w:eastAsia="zh-CN"/>
              </w:rPr>
              <w:t>Award ID</w:t>
            </w:r>
            <w:r w:rsidRPr="00F647F9">
              <w:rPr>
                <w:rFonts w:ascii="Calibri" w:eastAsia="SimSun" w:hAnsi="Calibri" w:cs="Arial"/>
                <w:b/>
                <w:sz w:val="20"/>
                <w:szCs w:val="24"/>
              </w:rPr>
              <w:t xml:space="preserve">: </w:t>
            </w:r>
            <w:r w:rsidR="00C61B07" w:rsidRPr="00F647F9">
              <w:rPr>
                <w:rFonts w:ascii="Calibri" w:eastAsia="SimSun" w:hAnsi="Calibri" w:cs="Arial"/>
                <w:b/>
                <w:sz w:val="20"/>
                <w:szCs w:val="24"/>
              </w:rPr>
              <w:t>1527490</w:t>
            </w:r>
          </w:p>
        </w:tc>
        <w:tc>
          <w:tcPr>
            <w:tcW w:w="5128" w:type="dxa"/>
            <w:gridSpan w:val="2"/>
          </w:tcPr>
          <w:p w14:paraId="50CD2120" w14:textId="07795DA5" w:rsidR="00485F0E" w:rsidRPr="00F647F9" w:rsidRDefault="00485F0E" w:rsidP="00485F0E">
            <w:pPr>
              <w:spacing w:after="0" w:line="240" w:lineRule="auto"/>
              <w:jc w:val="both"/>
              <w:rPr>
                <w:rFonts w:ascii="Calibri" w:eastAsia="SimSun" w:hAnsi="Calibri" w:cs="Arial"/>
                <w:i/>
                <w:sz w:val="20"/>
                <w:szCs w:val="24"/>
              </w:rPr>
            </w:pPr>
            <w:r w:rsidRPr="00F647F9">
              <w:rPr>
                <w:rFonts w:ascii="Calibri" w:eastAsia="SimSun" w:hAnsi="Calibri" w:cs="Arial"/>
                <w:b/>
                <w:bCs/>
                <w:sz w:val="20"/>
                <w:szCs w:val="24"/>
              </w:rPr>
              <w:t>Quantum</w:t>
            </w:r>
            <w:r w:rsidRPr="00F647F9">
              <w:rPr>
                <w:rFonts w:ascii="Calibri" w:eastAsia="SimSun" w:hAnsi="Calibri" w:cs="Arial"/>
                <w:b/>
                <w:sz w:val="20"/>
                <w:szCs w:val="24"/>
              </w:rPr>
              <w:t xml:space="preserve"> Project</w:t>
            </w:r>
            <w:r w:rsidRPr="00F647F9">
              <w:rPr>
                <w:rFonts w:ascii="Calibri" w:eastAsia="SimSun" w:hAnsi="Calibri" w:cs="Arial"/>
                <w:b/>
                <w:sz w:val="20"/>
                <w:szCs w:val="24"/>
                <w:lang w:eastAsia="zh-CN"/>
              </w:rPr>
              <w:t xml:space="preserve"> ID</w:t>
            </w:r>
            <w:r w:rsidRPr="00F647F9">
              <w:rPr>
                <w:rFonts w:ascii="Calibri" w:eastAsia="SimSun" w:hAnsi="Calibri" w:cs="Arial"/>
                <w:b/>
                <w:sz w:val="20"/>
                <w:szCs w:val="24"/>
              </w:rPr>
              <w:t xml:space="preserve">: </w:t>
            </w:r>
            <w:r w:rsidR="00C61B07" w:rsidRPr="00F647F9">
              <w:rPr>
                <w:rFonts w:ascii="Calibri" w:eastAsia="SimSun" w:hAnsi="Calibri" w:cs="Arial"/>
                <w:b/>
                <w:sz w:val="20"/>
                <w:szCs w:val="24"/>
              </w:rPr>
              <w:t>01005246</w:t>
            </w:r>
          </w:p>
        </w:tc>
      </w:tr>
      <w:tr w:rsidR="00485F0E" w:rsidRPr="00F647F9" w14:paraId="7B88C397" w14:textId="77777777" w:rsidTr="00D3426E">
        <w:tc>
          <w:tcPr>
            <w:tcW w:w="4227" w:type="dxa"/>
            <w:gridSpan w:val="3"/>
          </w:tcPr>
          <w:p w14:paraId="1188545C" w14:textId="3FA42A52" w:rsidR="00485F0E" w:rsidRPr="00F647F9" w:rsidRDefault="00485F0E" w:rsidP="00485F0E">
            <w:pPr>
              <w:spacing w:after="240" w:line="240" w:lineRule="auto"/>
              <w:jc w:val="both"/>
              <w:rPr>
                <w:rFonts w:ascii="Calibri" w:eastAsia="SimSun" w:hAnsi="Calibri" w:cs="Arial"/>
                <w:b/>
                <w:sz w:val="20"/>
                <w:szCs w:val="24"/>
              </w:rPr>
            </w:pPr>
            <w:r w:rsidRPr="00F647F9">
              <w:rPr>
                <w:rFonts w:ascii="Calibri" w:eastAsia="SimSun" w:hAnsi="Calibri" w:cs="Arial"/>
                <w:b/>
                <w:sz w:val="20"/>
                <w:szCs w:val="24"/>
              </w:rPr>
              <w:t xml:space="preserve">UNDP PIMS ID number: </w:t>
            </w:r>
            <w:r w:rsidR="00891FA5" w:rsidRPr="00F647F9">
              <w:rPr>
                <w:rFonts w:ascii="Calibri" w:eastAsia="SimSun" w:hAnsi="Calibri" w:cs="Arial"/>
                <w:iCs/>
                <w:sz w:val="20"/>
                <w:szCs w:val="24"/>
              </w:rPr>
              <w:t>9840</w:t>
            </w:r>
          </w:p>
        </w:tc>
        <w:tc>
          <w:tcPr>
            <w:tcW w:w="5128" w:type="dxa"/>
            <w:gridSpan w:val="2"/>
          </w:tcPr>
          <w:p w14:paraId="361916B4" w14:textId="6D03154B" w:rsidR="00485F0E" w:rsidRPr="00F647F9" w:rsidRDefault="00485F0E" w:rsidP="00485F0E">
            <w:pPr>
              <w:spacing w:after="240" w:line="240" w:lineRule="auto"/>
              <w:jc w:val="both"/>
              <w:rPr>
                <w:rFonts w:ascii="Calibri" w:eastAsia="SimSun" w:hAnsi="Calibri" w:cs="Arial"/>
                <w:b/>
                <w:sz w:val="20"/>
                <w:szCs w:val="20"/>
              </w:rPr>
            </w:pPr>
            <w:r w:rsidRPr="00F647F9">
              <w:rPr>
                <w:rFonts w:ascii="Calibri" w:eastAsia="SimSun" w:hAnsi="Calibri" w:cs="Arial"/>
                <w:b/>
                <w:sz w:val="20"/>
                <w:szCs w:val="20"/>
              </w:rPr>
              <w:t xml:space="preserve">GEF Project ID number: </w:t>
            </w:r>
            <w:r w:rsidR="00891FA5" w:rsidRPr="00F647F9">
              <w:rPr>
                <w:rFonts w:ascii="Calibri" w:eastAsia="SimSun" w:hAnsi="Calibri" w:cs="Arial"/>
                <w:bCs/>
                <w:sz w:val="20"/>
                <w:szCs w:val="20"/>
              </w:rPr>
              <w:t>11980</w:t>
            </w:r>
          </w:p>
        </w:tc>
      </w:tr>
      <w:tr w:rsidR="00485F0E" w:rsidRPr="00F647F9" w14:paraId="32AF1B19" w14:textId="77777777" w:rsidTr="00F63479">
        <w:trPr>
          <w:trHeight w:val="350"/>
        </w:trPr>
        <w:tc>
          <w:tcPr>
            <w:tcW w:w="9355" w:type="dxa"/>
            <w:gridSpan w:val="5"/>
          </w:tcPr>
          <w:p w14:paraId="48C46DA4" w14:textId="131B4CCE" w:rsidR="00485F0E" w:rsidRPr="00F647F9" w:rsidRDefault="00485F0E" w:rsidP="00485F0E">
            <w:pPr>
              <w:spacing w:after="240" w:line="240" w:lineRule="auto"/>
              <w:jc w:val="both"/>
              <w:rPr>
                <w:rFonts w:ascii="Calibri" w:eastAsia="SimSun" w:hAnsi="Calibri" w:cs="Arial"/>
                <w:b/>
                <w:sz w:val="20"/>
                <w:szCs w:val="20"/>
              </w:rPr>
            </w:pPr>
            <w:r w:rsidRPr="00F647F9">
              <w:rPr>
                <w:rFonts w:ascii="Calibri" w:eastAsia="SimSun" w:hAnsi="Calibri" w:cs="Arial"/>
                <w:b/>
                <w:sz w:val="20"/>
                <w:szCs w:val="20"/>
              </w:rPr>
              <w:t xml:space="preserve">LPAC meeting date: </w:t>
            </w:r>
            <w:r w:rsidR="00CD35D3" w:rsidRPr="00F647F9">
              <w:rPr>
                <w:rFonts w:ascii="Calibri" w:eastAsia="SimSun" w:hAnsi="Calibri" w:cs="Arial"/>
                <w:iCs/>
                <w:sz w:val="20"/>
                <w:szCs w:val="20"/>
              </w:rPr>
              <w:t>1</w:t>
            </w:r>
            <w:r w:rsidR="002D0807" w:rsidRPr="00F647F9">
              <w:rPr>
                <w:rFonts w:ascii="Calibri" w:eastAsia="SimSun" w:hAnsi="Calibri" w:cs="Arial"/>
                <w:iCs/>
                <w:sz w:val="20"/>
                <w:szCs w:val="20"/>
                <w:vertAlign w:val="superscript"/>
              </w:rPr>
              <w:t>st</w:t>
            </w:r>
            <w:r w:rsidR="002D0807" w:rsidRPr="00F647F9">
              <w:rPr>
                <w:rFonts w:ascii="Calibri" w:eastAsia="SimSun" w:hAnsi="Calibri" w:cs="Arial"/>
                <w:iCs/>
                <w:sz w:val="20"/>
                <w:szCs w:val="20"/>
              </w:rPr>
              <w:t xml:space="preserve"> </w:t>
            </w:r>
            <w:r w:rsidR="00CD35D3" w:rsidRPr="00F647F9">
              <w:rPr>
                <w:rFonts w:ascii="Calibri" w:eastAsia="SimSun" w:hAnsi="Calibri" w:cs="Arial"/>
                <w:iCs/>
                <w:sz w:val="20"/>
                <w:szCs w:val="20"/>
              </w:rPr>
              <w:t>Dec 2026</w:t>
            </w:r>
          </w:p>
        </w:tc>
      </w:tr>
      <w:tr w:rsidR="00485F0E" w:rsidRPr="00F647F9" w14:paraId="1DBCBFB6" w14:textId="77777777" w:rsidTr="00F63479">
        <w:trPr>
          <w:trHeight w:val="350"/>
        </w:trPr>
        <w:tc>
          <w:tcPr>
            <w:tcW w:w="9355" w:type="dxa"/>
            <w:gridSpan w:val="5"/>
          </w:tcPr>
          <w:p w14:paraId="02AF64DA" w14:textId="3B3793C7" w:rsidR="00485F0E" w:rsidRPr="00F647F9" w:rsidRDefault="00485F0E" w:rsidP="00485F0E">
            <w:pPr>
              <w:spacing w:after="240" w:line="240" w:lineRule="auto"/>
              <w:jc w:val="both"/>
              <w:rPr>
                <w:rFonts w:ascii="Calibri" w:eastAsia="SimSun" w:hAnsi="Calibri" w:cs="Arial"/>
                <w:b/>
                <w:sz w:val="20"/>
                <w:szCs w:val="20"/>
              </w:rPr>
            </w:pPr>
            <w:r w:rsidRPr="00F647F9">
              <w:rPr>
                <w:rFonts w:ascii="Calibri" w:eastAsia="SimSun" w:hAnsi="Calibri" w:cs="Arial"/>
                <w:b/>
                <w:sz w:val="20"/>
                <w:szCs w:val="20"/>
              </w:rPr>
              <w:t xml:space="preserve">Last possible date to submit to GEF: </w:t>
            </w:r>
            <w:r w:rsidR="00296267" w:rsidRPr="00F647F9">
              <w:rPr>
                <w:rFonts w:ascii="Calibri" w:eastAsia="SimSun" w:hAnsi="Calibri" w:cs="Arial"/>
                <w:iCs/>
                <w:sz w:val="20"/>
                <w:szCs w:val="20"/>
              </w:rPr>
              <w:t>16 July 2026</w:t>
            </w:r>
          </w:p>
        </w:tc>
      </w:tr>
      <w:tr w:rsidR="00485F0E" w:rsidRPr="00F647F9" w14:paraId="1D15E1E7" w14:textId="77777777" w:rsidTr="00F63479">
        <w:trPr>
          <w:trHeight w:val="350"/>
        </w:trPr>
        <w:tc>
          <w:tcPr>
            <w:tcW w:w="9355" w:type="dxa"/>
            <w:gridSpan w:val="5"/>
          </w:tcPr>
          <w:p w14:paraId="6D136BA7" w14:textId="2F3E7D6A" w:rsidR="00485F0E" w:rsidRPr="00F647F9" w:rsidRDefault="00485F0E" w:rsidP="00485F0E">
            <w:pPr>
              <w:spacing w:after="240" w:line="240" w:lineRule="auto"/>
              <w:jc w:val="both"/>
              <w:rPr>
                <w:rFonts w:ascii="Calibri" w:eastAsia="SimSun" w:hAnsi="Calibri" w:cs="Arial"/>
                <w:b/>
                <w:sz w:val="20"/>
                <w:szCs w:val="20"/>
              </w:rPr>
            </w:pPr>
            <w:r w:rsidRPr="00F647F9">
              <w:rPr>
                <w:rFonts w:ascii="Calibri" w:eastAsia="SimSun" w:hAnsi="Calibri" w:cs="Arial"/>
                <w:b/>
                <w:sz w:val="20"/>
                <w:szCs w:val="20"/>
              </w:rPr>
              <w:t xml:space="preserve">Latest possible CEO endorsement date: </w:t>
            </w:r>
            <w:r w:rsidR="00BB198C" w:rsidRPr="00F647F9">
              <w:rPr>
                <w:rFonts w:ascii="Calibri" w:eastAsia="SimSun" w:hAnsi="Calibri" w:cs="Arial"/>
                <w:iCs/>
                <w:sz w:val="20"/>
                <w:szCs w:val="20"/>
              </w:rPr>
              <w:t>16 November 2026</w:t>
            </w:r>
          </w:p>
        </w:tc>
      </w:tr>
      <w:tr w:rsidR="00485F0E" w:rsidRPr="00F647F9" w14:paraId="5E8E7F80" w14:textId="77777777" w:rsidTr="00F63479">
        <w:trPr>
          <w:trHeight w:val="350"/>
        </w:trPr>
        <w:tc>
          <w:tcPr>
            <w:tcW w:w="9355" w:type="dxa"/>
            <w:gridSpan w:val="5"/>
          </w:tcPr>
          <w:p w14:paraId="6B8814AF" w14:textId="5FCC78EF" w:rsidR="00485F0E" w:rsidRPr="00F647F9" w:rsidRDefault="00485F0E" w:rsidP="00485F0E">
            <w:pPr>
              <w:spacing w:after="240" w:line="240" w:lineRule="auto"/>
              <w:jc w:val="both"/>
              <w:rPr>
                <w:rFonts w:ascii="Calibri" w:eastAsia="SimSun" w:hAnsi="Calibri" w:cs="Arial"/>
                <w:b/>
                <w:sz w:val="20"/>
                <w:szCs w:val="24"/>
              </w:rPr>
            </w:pPr>
            <w:r w:rsidRPr="00F647F9">
              <w:rPr>
                <w:rFonts w:ascii="Calibri" w:eastAsia="SimSun" w:hAnsi="Calibri" w:cs="Arial"/>
                <w:b/>
                <w:sz w:val="20"/>
                <w:szCs w:val="24"/>
              </w:rPr>
              <w:t xml:space="preserve">Project duration in months: </w:t>
            </w:r>
            <w:r w:rsidR="00BB198C" w:rsidRPr="00F647F9">
              <w:rPr>
                <w:rFonts w:ascii="Calibri" w:eastAsia="SimSun" w:hAnsi="Calibri" w:cs="Arial"/>
                <w:sz w:val="20"/>
                <w:szCs w:val="24"/>
              </w:rPr>
              <w:t>48 months</w:t>
            </w:r>
          </w:p>
        </w:tc>
      </w:tr>
      <w:tr w:rsidR="00485F0E" w:rsidRPr="00F647F9" w14:paraId="1E583BD3" w14:textId="77777777" w:rsidTr="00D3426E">
        <w:trPr>
          <w:trHeight w:val="710"/>
        </w:trPr>
        <w:tc>
          <w:tcPr>
            <w:tcW w:w="4227" w:type="dxa"/>
            <w:gridSpan w:val="3"/>
          </w:tcPr>
          <w:p w14:paraId="69637C58" w14:textId="68361E84" w:rsidR="00485F0E" w:rsidRPr="00F647F9" w:rsidRDefault="00485F0E" w:rsidP="00BB198C">
            <w:pPr>
              <w:spacing w:after="240" w:line="240" w:lineRule="auto"/>
              <w:jc w:val="both"/>
              <w:rPr>
                <w:rFonts w:ascii="Calibri" w:eastAsia="SimSun" w:hAnsi="Calibri" w:cs="Arial"/>
                <w:b/>
                <w:sz w:val="20"/>
                <w:szCs w:val="24"/>
              </w:rPr>
            </w:pPr>
            <w:r w:rsidRPr="00F647F9">
              <w:rPr>
                <w:rFonts w:ascii="Calibri" w:eastAsia="SimSun" w:hAnsi="Calibri" w:cs="Arial"/>
                <w:b/>
                <w:sz w:val="20"/>
                <w:szCs w:val="24"/>
              </w:rPr>
              <w:t xml:space="preserve">Planned start date: </w:t>
            </w:r>
            <w:r w:rsidR="00F205A2" w:rsidRPr="00F647F9">
              <w:rPr>
                <w:rFonts w:ascii="Calibri" w:eastAsia="SimSun" w:hAnsi="Calibri" w:cs="Arial"/>
                <w:iCs/>
                <w:sz w:val="20"/>
                <w:szCs w:val="24"/>
              </w:rPr>
              <w:t>April 202</w:t>
            </w:r>
            <w:r w:rsidR="00B13F01" w:rsidRPr="00F647F9">
              <w:rPr>
                <w:rFonts w:ascii="Calibri" w:eastAsia="SimSun" w:hAnsi="Calibri" w:cs="Arial"/>
                <w:iCs/>
                <w:sz w:val="20"/>
                <w:szCs w:val="24"/>
              </w:rPr>
              <w:t>7</w:t>
            </w:r>
          </w:p>
        </w:tc>
        <w:tc>
          <w:tcPr>
            <w:tcW w:w="5128" w:type="dxa"/>
            <w:gridSpan w:val="2"/>
          </w:tcPr>
          <w:p w14:paraId="0AB0090F" w14:textId="5C862594" w:rsidR="00485F0E" w:rsidRPr="00F647F9" w:rsidRDefault="00485F0E" w:rsidP="00BB198C">
            <w:pPr>
              <w:spacing w:after="240" w:line="240" w:lineRule="auto"/>
              <w:jc w:val="both"/>
              <w:rPr>
                <w:rFonts w:ascii="Calibri" w:eastAsia="SimSun" w:hAnsi="Calibri" w:cs="Arial"/>
                <w:i/>
                <w:sz w:val="20"/>
                <w:szCs w:val="24"/>
              </w:rPr>
            </w:pPr>
            <w:r w:rsidRPr="00F647F9">
              <w:rPr>
                <w:rFonts w:ascii="Calibri" w:eastAsia="SimSun" w:hAnsi="Calibri" w:cs="Arial"/>
                <w:b/>
                <w:sz w:val="20"/>
                <w:szCs w:val="24"/>
              </w:rPr>
              <w:t xml:space="preserve">Planned </w:t>
            </w:r>
            <w:r w:rsidRPr="00F647F9">
              <w:rPr>
                <w:rFonts w:ascii="Calibri" w:eastAsia="SimSun" w:hAnsi="Calibri" w:cs="Arial"/>
                <w:b/>
                <w:bCs/>
                <w:sz w:val="20"/>
                <w:szCs w:val="24"/>
              </w:rPr>
              <w:t>completion</w:t>
            </w:r>
            <w:r w:rsidRPr="00F647F9">
              <w:rPr>
                <w:rFonts w:ascii="Calibri" w:eastAsia="SimSun" w:hAnsi="Calibri" w:cs="Arial"/>
                <w:b/>
                <w:sz w:val="20"/>
                <w:szCs w:val="24"/>
              </w:rPr>
              <w:t xml:space="preserve"> date: </w:t>
            </w:r>
            <w:r w:rsidR="00F205A2" w:rsidRPr="00F647F9">
              <w:rPr>
                <w:rFonts w:ascii="Calibri" w:eastAsia="SimSun" w:hAnsi="Calibri" w:cs="Arial"/>
                <w:bCs/>
                <w:sz w:val="20"/>
                <w:szCs w:val="24"/>
              </w:rPr>
              <w:t xml:space="preserve">March </w:t>
            </w:r>
            <w:r w:rsidR="002A52B6" w:rsidRPr="00F647F9">
              <w:rPr>
                <w:rFonts w:ascii="Calibri" w:eastAsia="SimSun" w:hAnsi="Calibri" w:cs="Arial"/>
                <w:bCs/>
                <w:sz w:val="20"/>
                <w:szCs w:val="24"/>
              </w:rPr>
              <w:t>203</w:t>
            </w:r>
            <w:r w:rsidR="00B13F01" w:rsidRPr="00F647F9">
              <w:rPr>
                <w:rFonts w:ascii="Calibri" w:eastAsia="SimSun" w:hAnsi="Calibri" w:cs="Arial"/>
                <w:bCs/>
                <w:sz w:val="20"/>
                <w:szCs w:val="24"/>
              </w:rPr>
              <w:t>1</w:t>
            </w:r>
          </w:p>
        </w:tc>
      </w:tr>
      <w:tr w:rsidR="00485F0E" w:rsidRPr="00F647F9" w14:paraId="22F55E8D" w14:textId="77777777" w:rsidTr="00D3426E">
        <w:tc>
          <w:tcPr>
            <w:tcW w:w="4227" w:type="dxa"/>
            <w:gridSpan w:val="3"/>
          </w:tcPr>
          <w:p w14:paraId="0B82F146" w14:textId="174FFDB2" w:rsidR="00485F0E" w:rsidRPr="00F647F9" w:rsidRDefault="00485F0E" w:rsidP="00BB198C">
            <w:pPr>
              <w:spacing w:after="240" w:line="240" w:lineRule="auto"/>
              <w:jc w:val="both"/>
              <w:rPr>
                <w:rFonts w:ascii="Calibri" w:eastAsia="SimSun" w:hAnsi="Calibri" w:cs="Arial"/>
                <w:i/>
                <w:sz w:val="20"/>
                <w:szCs w:val="24"/>
              </w:rPr>
            </w:pPr>
            <w:r w:rsidRPr="00F647F9">
              <w:rPr>
                <w:rFonts w:ascii="Calibri" w:eastAsia="SimSun" w:hAnsi="Calibri" w:cs="Arial"/>
                <w:b/>
                <w:sz w:val="20"/>
                <w:szCs w:val="24"/>
              </w:rPr>
              <w:t xml:space="preserve">Expected date of Mid-Term Review (MTR) submission to the GEF: </w:t>
            </w:r>
            <w:r w:rsidR="00E32078" w:rsidRPr="00F647F9">
              <w:rPr>
                <w:rFonts w:ascii="Calibri" w:eastAsia="SimSun" w:hAnsi="Calibri" w:cs="Arial"/>
                <w:iCs/>
                <w:sz w:val="20"/>
                <w:szCs w:val="24"/>
              </w:rPr>
              <w:t>n/a</w:t>
            </w:r>
          </w:p>
        </w:tc>
        <w:tc>
          <w:tcPr>
            <w:tcW w:w="5128" w:type="dxa"/>
            <w:gridSpan w:val="2"/>
          </w:tcPr>
          <w:p w14:paraId="69A6115F" w14:textId="423EF070" w:rsidR="00485F0E" w:rsidRPr="00F647F9" w:rsidRDefault="00485F0E" w:rsidP="00BB198C">
            <w:pPr>
              <w:spacing w:after="240" w:line="240" w:lineRule="auto"/>
              <w:jc w:val="both"/>
              <w:rPr>
                <w:rFonts w:ascii="Calibri" w:eastAsia="SimSun" w:hAnsi="Calibri" w:cs="Arial"/>
                <w:b/>
                <w:i/>
                <w:sz w:val="20"/>
                <w:szCs w:val="24"/>
              </w:rPr>
            </w:pPr>
            <w:r w:rsidRPr="00F647F9">
              <w:rPr>
                <w:rFonts w:ascii="Calibri" w:eastAsia="SimSun" w:hAnsi="Calibri" w:cs="Arial"/>
                <w:b/>
                <w:sz w:val="20"/>
                <w:szCs w:val="24"/>
              </w:rPr>
              <w:t xml:space="preserve">Expected date of Terminal evaluation (TE) submission to the GEF: </w:t>
            </w:r>
            <w:r w:rsidR="006A69EB" w:rsidRPr="00F647F9">
              <w:rPr>
                <w:rFonts w:ascii="Calibri" w:eastAsia="SimSun" w:hAnsi="Calibri" w:cs="Arial"/>
                <w:iCs/>
                <w:sz w:val="20"/>
                <w:szCs w:val="24"/>
              </w:rPr>
              <w:t>Oct</w:t>
            </w:r>
            <w:r w:rsidR="00A66663" w:rsidRPr="00F647F9">
              <w:rPr>
                <w:rFonts w:ascii="Calibri" w:eastAsia="SimSun" w:hAnsi="Calibri" w:cs="Arial"/>
                <w:iCs/>
                <w:sz w:val="20"/>
                <w:szCs w:val="24"/>
              </w:rPr>
              <w:t xml:space="preserve">ober </w:t>
            </w:r>
            <w:r w:rsidR="00991ADB" w:rsidRPr="00F647F9">
              <w:rPr>
                <w:rFonts w:ascii="Calibri" w:eastAsia="SimSun" w:hAnsi="Calibri" w:cs="Arial"/>
                <w:iCs/>
                <w:sz w:val="20"/>
                <w:szCs w:val="24"/>
              </w:rPr>
              <w:t>2030</w:t>
            </w:r>
          </w:p>
        </w:tc>
      </w:tr>
      <w:tr w:rsidR="00485F0E" w:rsidRPr="00F647F9" w14:paraId="09F995F7" w14:textId="77777777" w:rsidTr="00D3426E">
        <w:trPr>
          <w:trHeight w:val="300"/>
        </w:trPr>
        <w:tc>
          <w:tcPr>
            <w:tcW w:w="4227" w:type="dxa"/>
            <w:gridSpan w:val="3"/>
          </w:tcPr>
          <w:p w14:paraId="3A39166C" w14:textId="6C417662" w:rsidR="00485F0E" w:rsidRPr="00F647F9" w:rsidRDefault="00485F0E" w:rsidP="00485F0E">
            <w:pPr>
              <w:spacing w:after="240" w:line="240" w:lineRule="auto"/>
              <w:jc w:val="both"/>
              <w:rPr>
                <w:rFonts w:ascii="Calibri" w:eastAsia="SimSun" w:hAnsi="Calibri" w:cs="Arial"/>
                <w:i/>
                <w:sz w:val="20"/>
                <w:szCs w:val="24"/>
                <w:highlight w:val="yellow"/>
              </w:rPr>
            </w:pPr>
            <w:r w:rsidRPr="00F647F9">
              <w:rPr>
                <w:rFonts w:ascii="Calibri" w:eastAsia="SimSun" w:hAnsi="Calibri" w:cs="Arial"/>
                <w:b/>
                <w:sz w:val="20"/>
                <w:szCs w:val="24"/>
              </w:rPr>
              <w:lastRenderedPageBreak/>
              <w:t>Expected Operational Closure Date:</w:t>
            </w:r>
            <w:r w:rsidRPr="00F647F9">
              <w:rPr>
                <w:rFonts w:ascii="Calibri" w:eastAsia="SimSun" w:hAnsi="Calibri" w:cs="Arial"/>
                <w:i/>
                <w:sz w:val="20"/>
                <w:szCs w:val="24"/>
              </w:rPr>
              <w:t xml:space="preserve"> </w:t>
            </w:r>
            <w:r w:rsidR="00766E4C" w:rsidRPr="00F647F9">
              <w:rPr>
                <w:rFonts w:ascii="Calibri" w:eastAsia="SimSun" w:hAnsi="Calibri" w:cs="Arial"/>
                <w:bCs/>
                <w:iCs/>
                <w:sz w:val="20"/>
                <w:szCs w:val="24"/>
              </w:rPr>
              <w:t>Jan 2031</w:t>
            </w:r>
            <w:r w:rsidRPr="00F647F9">
              <w:rPr>
                <w:rFonts w:ascii="Calibri" w:eastAsia="SimSun" w:hAnsi="Calibri" w:cs="Times New Roman"/>
                <w:i/>
                <w:iCs/>
                <w:sz w:val="20"/>
                <w:szCs w:val="24"/>
              </w:rPr>
              <w:t xml:space="preserve"> </w:t>
            </w:r>
          </w:p>
        </w:tc>
        <w:tc>
          <w:tcPr>
            <w:tcW w:w="5128" w:type="dxa"/>
            <w:gridSpan w:val="2"/>
          </w:tcPr>
          <w:p w14:paraId="3B1E06D9" w14:textId="7EC56618" w:rsidR="00485F0E" w:rsidRPr="00F647F9" w:rsidRDefault="00485F0E" w:rsidP="00485F0E">
            <w:pPr>
              <w:spacing w:after="240" w:line="240" w:lineRule="auto"/>
              <w:jc w:val="both"/>
              <w:rPr>
                <w:rFonts w:ascii="Calibri" w:eastAsia="SimSun" w:hAnsi="Calibri" w:cs="Arial"/>
                <w:b/>
                <w:sz w:val="20"/>
                <w:szCs w:val="24"/>
              </w:rPr>
            </w:pPr>
            <w:r w:rsidRPr="00F647F9">
              <w:rPr>
                <w:rFonts w:ascii="Calibri" w:eastAsia="SimSun" w:hAnsi="Calibri" w:cs="Arial"/>
                <w:b/>
                <w:sz w:val="20"/>
                <w:szCs w:val="24"/>
              </w:rPr>
              <w:t xml:space="preserve">Expected Financial Closure Date: </w:t>
            </w:r>
            <w:r w:rsidR="00CD72BD" w:rsidRPr="00F647F9">
              <w:rPr>
                <w:rFonts w:ascii="Calibri" w:eastAsia="SimSun" w:hAnsi="Calibri" w:cs="Arial"/>
                <w:bCs/>
                <w:sz w:val="20"/>
                <w:szCs w:val="24"/>
              </w:rPr>
              <w:t>March 2032</w:t>
            </w:r>
          </w:p>
        </w:tc>
      </w:tr>
      <w:tr w:rsidR="00485F0E" w:rsidRPr="00F647F9" w14:paraId="220E465D" w14:textId="77777777" w:rsidTr="00F63479">
        <w:trPr>
          <w:trHeight w:val="530"/>
        </w:trPr>
        <w:tc>
          <w:tcPr>
            <w:tcW w:w="9355" w:type="dxa"/>
            <w:gridSpan w:val="5"/>
            <w:tcBorders>
              <w:top w:val="single" w:sz="4" w:space="0" w:color="auto"/>
              <w:left w:val="single" w:sz="4" w:space="0" w:color="auto"/>
              <w:bottom w:val="single" w:sz="4" w:space="0" w:color="auto"/>
              <w:right w:val="single" w:sz="4" w:space="0" w:color="auto"/>
            </w:tcBorders>
          </w:tcPr>
          <w:p w14:paraId="398746FB" w14:textId="57A50EEA" w:rsidR="00212332" w:rsidRPr="00F647F9" w:rsidRDefault="00485F0E" w:rsidP="00212332">
            <w:pPr>
              <w:spacing w:after="240" w:line="240" w:lineRule="auto"/>
              <w:jc w:val="both"/>
              <w:rPr>
                <w:rFonts w:ascii="Calibri" w:eastAsia="SimSun" w:hAnsi="Calibri" w:cs="Arial"/>
                <w:bCs/>
                <w:sz w:val="20"/>
                <w:szCs w:val="24"/>
              </w:rPr>
            </w:pPr>
            <w:r w:rsidRPr="00F647F9">
              <w:rPr>
                <w:rFonts w:ascii="Calibri" w:eastAsia="SimSun" w:hAnsi="Calibri" w:cs="Arial"/>
                <w:b/>
                <w:sz w:val="20"/>
                <w:szCs w:val="24"/>
              </w:rPr>
              <w:t xml:space="preserve">Brief project description: </w:t>
            </w:r>
            <w:r w:rsidR="00212332" w:rsidRPr="00F647F9">
              <w:rPr>
                <w:rFonts w:ascii="Calibri" w:eastAsia="SimSun" w:hAnsi="Calibri" w:cs="Arial"/>
                <w:bCs/>
                <w:sz w:val="20"/>
                <w:szCs w:val="24"/>
              </w:rPr>
              <w:t xml:space="preserve">The project supports the Government of Jordan in accelerating investment in energy efficiency and energy conservation (EEC) and renewable energy (RE) in public buildings. </w:t>
            </w:r>
            <w:r w:rsidR="0021713E" w:rsidRPr="00F647F9">
              <w:rPr>
                <w:rFonts w:ascii="Calibri" w:eastAsia="SimSun" w:hAnsi="Calibri" w:cs="Arial"/>
                <w:bCs/>
                <w:sz w:val="20"/>
                <w:szCs w:val="24"/>
              </w:rPr>
              <w:t>The project is i</w:t>
            </w:r>
            <w:r w:rsidR="00212332" w:rsidRPr="00F647F9">
              <w:rPr>
                <w:rFonts w:ascii="Calibri" w:eastAsia="SimSun" w:hAnsi="Calibri" w:cs="Arial"/>
                <w:bCs/>
                <w:sz w:val="20"/>
                <w:szCs w:val="24"/>
              </w:rPr>
              <w:t xml:space="preserve">n </w:t>
            </w:r>
            <w:r w:rsidR="008053EA" w:rsidRPr="00F647F9">
              <w:rPr>
                <w:rFonts w:ascii="Calibri" w:eastAsia="SimSun" w:hAnsi="Calibri" w:cs="Arial"/>
                <w:bCs/>
                <w:sz w:val="20"/>
                <w:szCs w:val="24"/>
              </w:rPr>
              <w:t>line with</w:t>
            </w:r>
            <w:r w:rsidR="00212332" w:rsidRPr="00F647F9">
              <w:rPr>
                <w:rFonts w:ascii="Calibri" w:eastAsia="SimSun" w:hAnsi="Calibri" w:cs="Arial"/>
                <w:bCs/>
                <w:sz w:val="20"/>
                <w:szCs w:val="24"/>
              </w:rPr>
              <w:t xml:space="preserve"> national priorities to reduce dependence on imported fossil fuels, enhance energy security, and lower public-sector energy expenditures. </w:t>
            </w:r>
            <w:r w:rsidR="0021713E" w:rsidRPr="00F647F9">
              <w:rPr>
                <w:rFonts w:ascii="Calibri" w:eastAsia="SimSun" w:hAnsi="Calibri" w:cs="Arial"/>
                <w:bCs/>
                <w:sz w:val="20"/>
                <w:szCs w:val="24"/>
              </w:rPr>
              <w:t xml:space="preserve">It </w:t>
            </w:r>
            <w:r w:rsidR="00212332" w:rsidRPr="00F647F9">
              <w:rPr>
                <w:rFonts w:ascii="Calibri" w:eastAsia="SimSun" w:hAnsi="Calibri" w:cs="Arial"/>
                <w:bCs/>
                <w:sz w:val="20"/>
                <w:szCs w:val="24"/>
              </w:rPr>
              <w:t>aims to catalyze private sector participation and investment in EE</w:t>
            </w:r>
            <w:r w:rsidR="0021713E" w:rsidRPr="00F647F9">
              <w:rPr>
                <w:rFonts w:ascii="Calibri" w:eastAsia="SimSun" w:hAnsi="Calibri" w:cs="Arial"/>
                <w:bCs/>
                <w:sz w:val="20"/>
                <w:szCs w:val="24"/>
              </w:rPr>
              <w:t>C</w:t>
            </w:r>
            <w:r w:rsidR="00212332" w:rsidRPr="00F647F9">
              <w:rPr>
                <w:rFonts w:ascii="Calibri" w:eastAsia="SimSun" w:hAnsi="Calibri" w:cs="Arial"/>
                <w:bCs/>
                <w:sz w:val="20"/>
                <w:szCs w:val="24"/>
              </w:rPr>
              <w:t xml:space="preserve"> and RE measures by establishing an enabling framework for energy performance contracting (EPC)</w:t>
            </w:r>
            <w:r w:rsidR="008053EA" w:rsidRPr="00F647F9">
              <w:rPr>
                <w:rFonts w:ascii="Calibri" w:eastAsia="SimSun" w:hAnsi="Calibri" w:cs="Arial"/>
                <w:bCs/>
                <w:sz w:val="20"/>
                <w:szCs w:val="24"/>
              </w:rPr>
              <w:t>,</w:t>
            </w:r>
            <w:r w:rsidR="00212332" w:rsidRPr="00F647F9">
              <w:rPr>
                <w:rFonts w:ascii="Calibri" w:eastAsia="SimSun" w:hAnsi="Calibri" w:cs="Arial"/>
                <w:bCs/>
                <w:sz w:val="20"/>
                <w:szCs w:val="24"/>
              </w:rPr>
              <w:t xml:space="preserve"> and </w:t>
            </w:r>
            <w:r w:rsidR="008053EA" w:rsidRPr="00F647F9">
              <w:rPr>
                <w:rFonts w:ascii="Calibri" w:eastAsia="SimSun" w:hAnsi="Calibri" w:cs="Arial"/>
                <w:bCs/>
                <w:sz w:val="20"/>
                <w:szCs w:val="24"/>
              </w:rPr>
              <w:t xml:space="preserve">by </w:t>
            </w:r>
            <w:r w:rsidR="00212332" w:rsidRPr="00F647F9">
              <w:rPr>
                <w:rFonts w:ascii="Calibri" w:eastAsia="SimSun" w:hAnsi="Calibri" w:cs="Arial"/>
                <w:bCs/>
                <w:sz w:val="20"/>
                <w:szCs w:val="24"/>
              </w:rPr>
              <w:t xml:space="preserve">developing a public SuperESCO mechanism to support the aggregation, management, and monitoring of EPC investment portfolios in the public sector. </w:t>
            </w:r>
          </w:p>
          <w:p w14:paraId="15BAD8E3" w14:textId="25615014" w:rsidR="00212332" w:rsidRPr="00F647F9" w:rsidRDefault="00212332" w:rsidP="00212332">
            <w:pPr>
              <w:spacing w:after="240" w:line="240" w:lineRule="auto"/>
              <w:jc w:val="both"/>
              <w:rPr>
                <w:rFonts w:ascii="Calibri" w:eastAsia="SimSun" w:hAnsi="Calibri" w:cs="Arial"/>
                <w:bCs/>
                <w:sz w:val="20"/>
                <w:szCs w:val="24"/>
              </w:rPr>
            </w:pPr>
            <w:r w:rsidRPr="00F647F9">
              <w:rPr>
                <w:rFonts w:ascii="Calibri" w:eastAsia="SimSun" w:hAnsi="Calibri" w:cs="Arial"/>
                <w:bCs/>
                <w:sz w:val="20"/>
                <w:szCs w:val="24"/>
              </w:rPr>
              <w:t xml:space="preserve">To this purpose, the project will build the institutional, technical, managerial, and digital </w:t>
            </w:r>
            <w:r w:rsidR="008053EA" w:rsidRPr="00F647F9">
              <w:rPr>
                <w:rFonts w:ascii="Calibri" w:eastAsia="SimSun" w:hAnsi="Calibri" w:cs="Arial"/>
                <w:bCs/>
                <w:sz w:val="20"/>
                <w:szCs w:val="24"/>
              </w:rPr>
              <w:t>capacities of</w:t>
            </w:r>
            <w:r w:rsidRPr="00F647F9">
              <w:rPr>
                <w:rFonts w:ascii="Calibri" w:eastAsia="SimSun" w:hAnsi="Calibri" w:cs="Arial"/>
                <w:bCs/>
                <w:sz w:val="20"/>
                <w:szCs w:val="24"/>
              </w:rPr>
              <w:t xml:space="preserve"> the Jordan Renewable Energy and Energy Efficiency Fund (JREEEF) to establish and operationalize a sustainable EPC Management Cell</w:t>
            </w:r>
            <w:r w:rsidR="0021713E" w:rsidRPr="00F647F9">
              <w:rPr>
                <w:rFonts w:ascii="Calibri" w:eastAsia="SimSun" w:hAnsi="Calibri" w:cs="Arial"/>
                <w:bCs/>
                <w:sz w:val="20"/>
                <w:szCs w:val="24"/>
              </w:rPr>
              <w:t>, which will assume the role of the SuperESCO</w:t>
            </w:r>
            <w:r w:rsidRPr="00F647F9">
              <w:rPr>
                <w:rFonts w:ascii="Calibri" w:eastAsia="SimSun" w:hAnsi="Calibri" w:cs="Arial"/>
                <w:bCs/>
                <w:sz w:val="20"/>
                <w:szCs w:val="24"/>
              </w:rPr>
              <w:t xml:space="preserve">. The project will upgrade the regulatory framework, including public procurement procedures, budget management and control systems, and contractual arrangements required to </w:t>
            </w:r>
            <w:r w:rsidR="008053EA" w:rsidRPr="00F647F9">
              <w:rPr>
                <w:rFonts w:ascii="Calibri" w:eastAsia="SimSun" w:hAnsi="Calibri" w:cs="Arial"/>
                <w:bCs/>
                <w:sz w:val="20"/>
                <w:szCs w:val="24"/>
              </w:rPr>
              <w:t>enable and streamline</w:t>
            </w:r>
            <w:r w:rsidRPr="00F647F9">
              <w:rPr>
                <w:rFonts w:ascii="Calibri" w:eastAsia="SimSun" w:hAnsi="Calibri" w:cs="Arial"/>
                <w:bCs/>
                <w:sz w:val="20"/>
                <w:szCs w:val="24"/>
              </w:rPr>
              <w:t xml:space="preserve"> EPC </w:t>
            </w:r>
            <w:r w:rsidR="008053EA" w:rsidRPr="00F647F9">
              <w:rPr>
                <w:rFonts w:ascii="Calibri" w:eastAsia="SimSun" w:hAnsi="Calibri" w:cs="Arial"/>
                <w:bCs/>
                <w:sz w:val="20"/>
                <w:szCs w:val="24"/>
              </w:rPr>
              <w:t>with public clients</w:t>
            </w:r>
            <w:r w:rsidRPr="00F647F9">
              <w:rPr>
                <w:rFonts w:ascii="Calibri" w:eastAsia="SimSun" w:hAnsi="Calibri" w:cs="Arial"/>
                <w:bCs/>
                <w:sz w:val="20"/>
                <w:szCs w:val="24"/>
              </w:rPr>
              <w:t xml:space="preserve">. </w:t>
            </w:r>
            <w:r w:rsidR="0021713E" w:rsidRPr="00F647F9">
              <w:rPr>
                <w:rFonts w:ascii="Calibri" w:eastAsia="SimSun" w:hAnsi="Calibri" w:cs="Arial"/>
                <w:bCs/>
                <w:sz w:val="20"/>
                <w:szCs w:val="24"/>
              </w:rPr>
              <w:t xml:space="preserve">It will prepare the legal </w:t>
            </w:r>
            <w:r w:rsidR="008053EA" w:rsidRPr="00F647F9">
              <w:rPr>
                <w:rFonts w:ascii="Calibri" w:eastAsia="SimSun" w:hAnsi="Calibri" w:cs="Arial"/>
                <w:bCs/>
                <w:sz w:val="20"/>
                <w:szCs w:val="24"/>
              </w:rPr>
              <w:t xml:space="preserve">model </w:t>
            </w:r>
            <w:r w:rsidR="0021713E" w:rsidRPr="00F647F9">
              <w:rPr>
                <w:rFonts w:ascii="Calibri" w:eastAsia="SimSun" w:hAnsi="Calibri" w:cs="Arial"/>
                <w:bCs/>
                <w:sz w:val="20"/>
                <w:szCs w:val="24"/>
              </w:rPr>
              <w:t>and funding strategy for upscaling the SuperESCO model through a public-private partnership (PPP) or Special Purpose Vehicle (SPV)</w:t>
            </w:r>
            <w:r w:rsidR="008053EA" w:rsidRPr="00F647F9">
              <w:rPr>
                <w:rFonts w:ascii="Calibri" w:eastAsia="SimSun" w:hAnsi="Calibri" w:cs="Arial"/>
                <w:bCs/>
                <w:sz w:val="20"/>
                <w:szCs w:val="24"/>
              </w:rPr>
              <w:t>,</w:t>
            </w:r>
            <w:r w:rsidR="0021713E" w:rsidRPr="00F647F9">
              <w:rPr>
                <w:rFonts w:ascii="Calibri" w:eastAsia="SimSun" w:hAnsi="Calibri" w:cs="Arial"/>
                <w:bCs/>
                <w:sz w:val="20"/>
                <w:szCs w:val="24"/>
              </w:rPr>
              <w:t xml:space="preserve"> as part of the project’s exit strategy.</w:t>
            </w:r>
          </w:p>
          <w:p w14:paraId="3C1F3DCE" w14:textId="28743927" w:rsidR="00212332" w:rsidRPr="00F647F9" w:rsidRDefault="008053EA" w:rsidP="00212332">
            <w:pPr>
              <w:spacing w:after="240" w:line="240" w:lineRule="auto"/>
              <w:jc w:val="both"/>
              <w:rPr>
                <w:rFonts w:ascii="Calibri" w:eastAsia="SimSun" w:hAnsi="Calibri" w:cs="Arial"/>
                <w:bCs/>
                <w:sz w:val="20"/>
                <w:szCs w:val="24"/>
              </w:rPr>
            </w:pPr>
            <w:r w:rsidRPr="00F647F9">
              <w:rPr>
                <w:rFonts w:ascii="Calibri" w:eastAsia="SimSun" w:hAnsi="Calibri" w:cs="Arial"/>
                <w:bCs/>
                <w:sz w:val="20"/>
                <w:szCs w:val="24"/>
              </w:rPr>
              <w:t xml:space="preserve">The project will implement an </w:t>
            </w:r>
            <w:r w:rsidR="00212332" w:rsidRPr="00F647F9">
              <w:rPr>
                <w:rFonts w:ascii="Calibri" w:eastAsia="SimSun" w:hAnsi="Calibri" w:cs="Arial"/>
                <w:bCs/>
                <w:sz w:val="20"/>
                <w:szCs w:val="24"/>
              </w:rPr>
              <w:t xml:space="preserve">demonstration pilot </w:t>
            </w:r>
            <w:r w:rsidRPr="00F647F9">
              <w:rPr>
                <w:rFonts w:ascii="Calibri" w:eastAsia="SimSun" w:hAnsi="Calibri" w:cs="Arial"/>
                <w:bCs/>
                <w:sz w:val="20"/>
                <w:szCs w:val="24"/>
              </w:rPr>
              <w:t xml:space="preserve">to deliver an </w:t>
            </w:r>
            <w:r w:rsidR="00212332" w:rsidRPr="00F647F9">
              <w:rPr>
                <w:rFonts w:ascii="Calibri" w:eastAsia="SimSun" w:hAnsi="Calibri" w:cs="Arial"/>
                <w:bCs/>
                <w:sz w:val="20"/>
                <w:szCs w:val="24"/>
              </w:rPr>
              <w:t xml:space="preserve">initial </w:t>
            </w:r>
            <w:r w:rsidRPr="00F647F9">
              <w:rPr>
                <w:rFonts w:ascii="Calibri" w:eastAsia="SimSun" w:hAnsi="Calibri" w:cs="Arial"/>
                <w:bCs/>
                <w:sz w:val="20"/>
                <w:szCs w:val="24"/>
              </w:rPr>
              <w:t xml:space="preserve">EPC investment </w:t>
            </w:r>
            <w:r w:rsidR="00212332" w:rsidRPr="00F647F9">
              <w:rPr>
                <w:rFonts w:ascii="Calibri" w:eastAsia="SimSun" w:hAnsi="Calibri" w:cs="Arial"/>
                <w:bCs/>
                <w:sz w:val="20"/>
                <w:szCs w:val="24"/>
              </w:rPr>
              <w:t xml:space="preserve">portfolio in selected health centers under </w:t>
            </w:r>
            <w:r w:rsidRPr="00F647F9">
              <w:rPr>
                <w:rFonts w:ascii="Calibri" w:eastAsia="SimSun" w:hAnsi="Calibri" w:cs="Arial"/>
                <w:bCs/>
                <w:sz w:val="20"/>
                <w:szCs w:val="24"/>
              </w:rPr>
              <w:t>the Ministry of Health (MoH)</w:t>
            </w:r>
            <w:r w:rsidR="0021713E" w:rsidRPr="00F647F9">
              <w:rPr>
                <w:rFonts w:ascii="Calibri" w:eastAsia="SimSun" w:hAnsi="Calibri" w:cs="Arial"/>
                <w:bCs/>
                <w:sz w:val="20"/>
                <w:szCs w:val="24"/>
              </w:rPr>
              <w:t>. The demonstration pilot provides a controlled environment for learning for the EPC Management Cell, the client (MoH)</w:t>
            </w:r>
            <w:r w:rsidR="00212332" w:rsidRPr="00F647F9">
              <w:rPr>
                <w:rFonts w:ascii="Calibri" w:eastAsia="SimSun" w:hAnsi="Calibri" w:cs="Arial"/>
                <w:bCs/>
                <w:sz w:val="20"/>
                <w:szCs w:val="24"/>
              </w:rPr>
              <w:t xml:space="preserve">, </w:t>
            </w:r>
            <w:r w:rsidR="0021713E" w:rsidRPr="00F647F9">
              <w:rPr>
                <w:rFonts w:ascii="Calibri" w:eastAsia="SimSun" w:hAnsi="Calibri" w:cs="Arial"/>
                <w:bCs/>
                <w:sz w:val="20"/>
                <w:szCs w:val="24"/>
              </w:rPr>
              <w:t xml:space="preserve">and public procurement staff. The pilot will </w:t>
            </w:r>
            <w:r w:rsidR="002E3EA3" w:rsidRPr="00F647F9">
              <w:rPr>
                <w:rFonts w:ascii="Calibri" w:eastAsia="SimSun" w:hAnsi="Calibri" w:cs="Arial"/>
                <w:bCs/>
                <w:sz w:val="20"/>
                <w:szCs w:val="24"/>
              </w:rPr>
              <w:t xml:space="preserve">demonstrate the potential of EPC </w:t>
            </w:r>
            <w:r w:rsidR="00212332" w:rsidRPr="00F647F9">
              <w:rPr>
                <w:rFonts w:ascii="Calibri" w:eastAsia="SimSun" w:hAnsi="Calibri" w:cs="Arial"/>
                <w:bCs/>
                <w:sz w:val="20"/>
                <w:szCs w:val="24"/>
              </w:rPr>
              <w:t>for replication and scale-up across the public sector</w:t>
            </w:r>
            <w:r w:rsidR="0021713E" w:rsidRPr="00F647F9">
              <w:rPr>
                <w:rFonts w:ascii="Calibri" w:eastAsia="SimSun" w:hAnsi="Calibri" w:cs="Arial"/>
                <w:bCs/>
                <w:sz w:val="20"/>
                <w:szCs w:val="24"/>
              </w:rPr>
              <w:t>, while contributing to building trust among private sector suppliers (ESCOs) and investors</w:t>
            </w:r>
            <w:r w:rsidR="00212332" w:rsidRPr="00F647F9">
              <w:rPr>
                <w:rFonts w:ascii="Calibri" w:eastAsia="SimSun" w:hAnsi="Calibri" w:cs="Arial"/>
                <w:bCs/>
                <w:sz w:val="20"/>
                <w:szCs w:val="24"/>
              </w:rPr>
              <w:t xml:space="preserve">. </w:t>
            </w:r>
          </w:p>
          <w:p w14:paraId="46FAE41F" w14:textId="3BF06C1F" w:rsidR="00485F0E" w:rsidRPr="00F647F9" w:rsidRDefault="00212332" w:rsidP="008053EA">
            <w:pPr>
              <w:spacing w:after="240" w:line="240" w:lineRule="auto"/>
              <w:jc w:val="both"/>
              <w:rPr>
                <w:rFonts w:ascii="Calibri" w:eastAsia="SimSun" w:hAnsi="Calibri" w:cs="Arial"/>
                <w:i/>
                <w:sz w:val="20"/>
                <w:szCs w:val="24"/>
              </w:rPr>
            </w:pPr>
            <w:r w:rsidRPr="00F647F9">
              <w:rPr>
                <w:rFonts w:ascii="Calibri" w:eastAsia="SimSun" w:hAnsi="Calibri" w:cs="Arial"/>
                <w:bCs/>
                <w:sz w:val="20"/>
                <w:szCs w:val="24"/>
              </w:rPr>
              <w:t xml:space="preserve">The Project aims to leverage approximately </w:t>
            </w:r>
            <w:r w:rsidRPr="00F647F9">
              <w:rPr>
                <w:rFonts w:ascii="Calibri" w:eastAsia="SimSun" w:hAnsi="Calibri" w:cs="Arial"/>
                <w:bCs/>
                <w:sz w:val="20"/>
                <w:szCs w:val="24"/>
                <w:highlight w:val="cyan"/>
              </w:rPr>
              <w:t>USD 12 million</w:t>
            </w:r>
            <w:r w:rsidRPr="00F647F9">
              <w:rPr>
                <w:rFonts w:ascii="Calibri" w:eastAsia="SimSun" w:hAnsi="Calibri" w:cs="Arial"/>
                <w:bCs/>
                <w:sz w:val="20"/>
                <w:szCs w:val="24"/>
              </w:rPr>
              <w:t xml:space="preserve"> in investment capital</w:t>
            </w:r>
            <w:r w:rsidR="008053EA" w:rsidRPr="00F647F9">
              <w:rPr>
                <w:rFonts w:ascii="Calibri" w:eastAsia="SimSun" w:hAnsi="Calibri" w:cs="Arial"/>
                <w:bCs/>
                <w:sz w:val="20"/>
                <w:szCs w:val="24"/>
              </w:rPr>
              <w:t xml:space="preserve">. The estimated direct global environmental benefits over lifetime (20 years) include: </w:t>
            </w:r>
            <w:r w:rsidRPr="00F647F9">
              <w:rPr>
                <w:rFonts w:ascii="Calibri" w:eastAsia="SimSun" w:hAnsi="Calibri" w:cs="Arial"/>
                <w:bCs/>
                <w:sz w:val="20"/>
                <w:szCs w:val="24"/>
              </w:rPr>
              <w:t>mitigat</w:t>
            </w:r>
            <w:r w:rsidR="008053EA" w:rsidRPr="00F647F9">
              <w:rPr>
                <w:rFonts w:ascii="Calibri" w:eastAsia="SimSun" w:hAnsi="Calibri" w:cs="Arial"/>
                <w:bCs/>
                <w:sz w:val="20"/>
                <w:szCs w:val="24"/>
              </w:rPr>
              <w:t>ion</w:t>
            </w:r>
            <w:r w:rsidRPr="00F647F9">
              <w:rPr>
                <w:rFonts w:ascii="Calibri" w:eastAsia="SimSun" w:hAnsi="Calibri" w:cs="Arial"/>
                <w:bCs/>
                <w:sz w:val="20"/>
                <w:szCs w:val="24"/>
              </w:rPr>
              <w:t xml:space="preserve"> </w:t>
            </w:r>
            <w:r w:rsidR="008053EA" w:rsidRPr="00F647F9">
              <w:rPr>
                <w:rFonts w:ascii="Calibri" w:eastAsia="SimSun" w:hAnsi="Calibri" w:cs="Arial"/>
                <w:bCs/>
                <w:sz w:val="20"/>
                <w:szCs w:val="24"/>
              </w:rPr>
              <w:t xml:space="preserve">of </w:t>
            </w:r>
            <w:r w:rsidR="0021713E" w:rsidRPr="00F647F9">
              <w:rPr>
                <w:rFonts w:ascii="Calibri" w:eastAsia="SimSun" w:hAnsi="Calibri" w:cs="Arial"/>
                <w:bCs/>
                <w:sz w:val="20"/>
                <w:szCs w:val="24"/>
              </w:rPr>
              <w:t xml:space="preserve">21,322 </w:t>
            </w:r>
            <w:r w:rsidRPr="00F647F9">
              <w:rPr>
                <w:rFonts w:ascii="Calibri" w:eastAsia="SimSun" w:hAnsi="Calibri" w:cs="Arial"/>
                <w:bCs/>
                <w:sz w:val="20"/>
                <w:szCs w:val="24"/>
              </w:rPr>
              <w:t>tons of CO</w:t>
            </w:r>
            <w:r w:rsidRPr="00F647F9">
              <w:rPr>
                <w:rFonts w:ascii="Calibri" w:eastAsia="SimSun" w:hAnsi="Calibri" w:cs="Arial"/>
                <w:bCs/>
                <w:sz w:val="20"/>
                <w:szCs w:val="24"/>
                <w:vertAlign w:val="subscript"/>
              </w:rPr>
              <w:t>2eq</w:t>
            </w:r>
            <w:r w:rsidRPr="00F647F9">
              <w:rPr>
                <w:rFonts w:ascii="Calibri" w:eastAsia="SimSun" w:hAnsi="Calibri" w:cs="Arial"/>
                <w:bCs/>
                <w:sz w:val="20"/>
                <w:szCs w:val="24"/>
              </w:rPr>
              <w:t xml:space="preserve"> GHG emissions, </w:t>
            </w:r>
            <w:r w:rsidR="008053EA" w:rsidRPr="00F647F9">
              <w:rPr>
                <w:rFonts w:ascii="Calibri" w:eastAsia="SimSun" w:hAnsi="Calibri" w:cs="Arial"/>
                <w:bCs/>
                <w:sz w:val="20"/>
                <w:szCs w:val="24"/>
              </w:rPr>
              <w:t>approx. 61,900,000 MJ energy savings (CCM-1</w:t>
            </w:r>
            <w:r w:rsidR="002E3EA3" w:rsidRPr="00F647F9">
              <w:rPr>
                <w:rFonts w:ascii="Calibri" w:eastAsia="SimSun" w:hAnsi="Calibri" w:cs="Arial"/>
                <w:bCs/>
                <w:sz w:val="20"/>
                <w:szCs w:val="24"/>
              </w:rPr>
              <w:t>.</w:t>
            </w:r>
            <w:r w:rsidR="008053EA" w:rsidRPr="00F647F9">
              <w:rPr>
                <w:rFonts w:ascii="Calibri" w:eastAsia="SimSun" w:hAnsi="Calibri" w:cs="Arial"/>
                <w:bCs/>
                <w:sz w:val="20"/>
                <w:szCs w:val="24"/>
              </w:rPr>
              <w:t>1) and 30,245 MWh electricity production from installed PV systems</w:t>
            </w:r>
            <w:r w:rsidR="002E3EA3" w:rsidRPr="00F647F9">
              <w:rPr>
                <w:rFonts w:ascii="Calibri" w:eastAsia="SimSun" w:hAnsi="Calibri" w:cs="Arial"/>
                <w:bCs/>
                <w:sz w:val="20"/>
                <w:szCs w:val="24"/>
              </w:rPr>
              <w:t xml:space="preserve"> (CCM-1.2)</w:t>
            </w:r>
            <w:r w:rsidR="008053EA" w:rsidRPr="00F647F9">
              <w:rPr>
                <w:rFonts w:ascii="Calibri" w:eastAsia="SimSun" w:hAnsi="Calibri" w:cs="Arial"/>
                <w:bCs/>
                <w:sz w:val="20"/>
                <w:szCs w:val="24"/>
              </w:rPr>
              <w:t xml:space="preserve">. The project will directly benefit </w:t>
            </w:r>
            <w:r w:rsidRPr="00F647F9">
              <w:rPr>
                <w:rFonts w:ascii="Calibri" w:eastAsia="SimSun" w:hAnsi="Calibri" w:cs="Arial"/>
                <w:bCs/>
                <w:sz w:val="20"/>
                <w:szCs w:val="24"/>
              </w:rPr>
              <w:t xml:space="preserve">approximately 290,000 </w:t>
            </w:r>
            <w:r w:rsidR="008053EA" w:rsidRPr="00F647F9">
              <w:rPr>
                <w:rFonts w:ascii="Calibri" w:eastAsia="SimSun" w:hAnsi="Calibri" w:cs="Arial"/>
                <w:bCs/>
                <w:sz w:val="20"/>
                <w:szCs w:val="24"/>
              </w:rPr>
              <w:t xml:space="preserve">building users </w:t>
            </w:r>
            <w:r w:rsidRPr="00F647F9">
              <w:rPr>
                <w:rFonts w:ascii="Calibri" w:eastAsia="SimSun" w:hAnsi="Calibri" w:cs="Arial"/>
                <w:bCs/>
                <w:sz w:val="20"/>
                <w:szCs w:val="24"/>
              </w:rPr>
              <w:t xml:space="preserve">(43% male, 57% female), including around 1,400 medical staff. The combined direct and indirect GHG emission reductions, through post-project </w:t>
            </w:r>
            <w:r w:rsidR="008053EA" w:rsidRPr="00F647F9">
              <w:rPr>
                <w:rFonts w:ascii="Calibri" w:eastAsia="SimSun" w:hAnsi="Calibri" w:cs="Arial"/>
                <w:bCs/>
                <w:sz w:val="20"/>
                <w:szCs w:val="24"/>
              </w:rPr>
              <w:t>replication</w:t>
            </w:r>
            <w:r w:rsidR="002E3EA3" w:rsidRPr="00F647F9">
              <w:rPr>
                <w:rFonts w:ascii="Calibri" w:eastAsia="SimSun" w:hAnsi="Calibri" w:cs="Arial"/>
                <w:bCs/>
                <w:sz w:val="20"/>
                <w:szCs w:val="24"/>
              </w:rPr>
              <w:t>,</w:t>
            </w:r>
            <w:r w:rsidR="008053EA" w:rsidRPr="00F647F9">
              <w:rPr>
                <w:rFonts w:ascii="Calibri" w:eastAsia="SimSun" w:hAnsi="Calibri" w:cs="Arial"/>
                <w:bCs/>
                <w:sz w:val="20"/>
                <w:szCs w:val="24"/>
              </w:rPr>
              <w:t xml:space="preserve"> are</w:t>
            </w:r>
            <w:r w:rsidRPr="00F647F9">
              <w:rPr>
                <w:rFonts w:ascii="Calibri" w:eastAsia="SimSun" w:hAnsi="Calibri" w:cs="Arial"/>
                <w:bCs/>
                <w:sz w:val="20"/>
                <w:szCs w:val="24"/>
              </w:rPr>
              <w:t xml:space="preserve"> estimated at 133,</w:t>
            </w:r>
            <w:r w:rsidR="0021713E" w:rsidRPr="00F647F9">
              <w:rPr>
                <w:rFonts w:ascii="Calibri" w:eastAsia="SimSun" w:hAnsi="Calibri" w:cs="Arial"/>
                <w:bCs/>
                <w:sz w:val="20"/>
                <w:szCs w:val="24"/>
              </w:rPr>
              <w:t>262</w:t>
            </w:r>
            <w:r w:rsidRPr="00F647F9">
              <w:rPr>
                <w:rFonts w:ascii="Calibri" w:eastAsia="SimSun" w:hAnsi="Calibri" w:cs="Arial"/>
                <w:bCs/>
                <w:sz w:val="20"/>
                <w:szCs w:val="24"/>
              </w:rPr>
              <w:t xml:space="preserve"> tons CO</w:t>
            </w:r>
            <w:r w:rsidRPr="00F647F9">
              <w:rPr>
                <w:rFonts w:ascii="Calibri" w:eastAsia="SimSun" w:hAnsi="Calibri" w:cs="Arial"/>
                <w:bCs/>
                <w:sz w:val="20"/>
                <w:szCs w:val="24"/>
                <w:vertAlign w:val="subscript"/>
              </w:rPr>
              <w:t>2eq</w:t>
            </w:r>
            <w:r w:rsidRPr="00F647F9">
              <w:rPr>
                <w:rFonts w:ascii="Calibri" w:eastAsia="SimSun" w:hAnsi="Calibri" w:cs="Arial"/>
                <w:bCs/>
                <w:sz w:val="20"/>
                <w:szCs w:val="24"/>
              </w:rPr>
              <w:t xml:space="preserve"> over 20 years (of which 46,588 tCO</w:t>
            </w:r>
            <w:r w:rsidRPr="00F647F9">
              <w:rPr>
                <w:rFonts w:ascii="Calibri" w:eastAsia="SimSun" w:hAnsi="Calibri" w:cs="Arial"/>
                <w:bCs/>
                <w:sz w:val="20"/>
                <w:szCs w:val="24"/>
                <w:vertAlign w:val="subscript"/>
              </w:rPr>
              <w:t>2eq</w:t>
            </w:r>
            <w:r w:rsidRPr="00F647F9">
              <w:rPr>
                <w:rFonts w:ascii="Calibri" w:eastAsia="SimSun" w:hAnsi="Calibri" w:cs="Arial"/>
                <w:bCs/>
                <w:sz w:val="20"/>
                <w:szCs w:val="24"/>
              </w:rPr>
              <w:t xml:space="preserve"> under GEF CCM-1.1 and 86.6</w:t>
            </w:r>
            <w:r w:rsidR="0021713E" w:rsidRPr="00F647F9">
              <w:rPr>
                <w:rFonts w:ascii="Calibri" w:eastAsia="SimSun" w:hAnsi="Calibri" w:cs="Arial"/>
                <w:bCs/>
                <w:sz w:val="20"/>
                <w:szCs w:val="24"/>
              </w:rPr>
              <w:t>6</w:t>
            </w:r>
            <w:r w:rsidRPr="00F647F9">
              <w:rPr>
                <w:rFonts w:ascii="Calibri" w:eastAsia="SimSun" w:hAnsi="Calibri" w:cs="Arial"/>
                <w:bCs/>
                <w:sz w:val="20"/>
                <w:szCs w:val="24"/>
              </w:rPr>
              <w:t>3 tCO</w:t>
            </w:r>
            <w:r w:rsidRPr="00F647F9">
              <w:rPr>
                <w:rFonts w:ascii="Calibri" w:eastAsia="SimSun" w:hAnsi="Calibri" w:cs="Arial"/>
                <w:bCs/>
                <w:sz w:val="20"/>
                <w:szCs w:val="24"/>
                <w:vertAlign w:val="subscript"/>
              </w:rPr>
              <w:t>2eq</w:t>
            </w:r>
            <w:r w:rsidRPr="00F647F9">
              <w:rPr>
                <w:rFonts w:ascii="Calibri" w:eastAsia="SimSun" w:hAnsi="Calibri" w:cs="Arial"/>
                <w:bCs/>
                <w:sz w:val="20"/>
                <w:szCs w:val="24"/>
              </w:rPr>
              <w:t xml:space="preserve"> under GEF CCM-1.2).</w:t>
            </w:r>
          </w:p>
        </w:tc>
      </w:tr>
      <w:tr w:rsidR="00485F0E" w:rsidRPr="00F647F9" w14:paraId="6E11ACDF" w14:textId="77777777" w:rsidTr="00485F0E">
        <w:trPr>
          <w:trHeight w:val="377"/>
        </w:trPr>
        <w:tc>
          <w:tcPr>
            <w:tcW w:w="9355" w:type="dxa"/>
            <w:gridSpan w:val="5"/>
            <w:shd w:val="clear" w:color="auto" w:fill="D9D9D9"/>
          </w:tcPr>
          <w:p w14:paraId="18AE341B" w14:textId="399D88C5" w:rsidR="00485F0E" w:rsidRPr="00F647F9" w:rsidRDefault="00485F0E" w:rsidP="00485F0E">
            <w:pPr>
              <w:spacing w:after="60" w:line="240" w:lineRule="auto"/>
              <w:jc w:val="both"/>
              <w:rPr>
                <w:rFonts w:ascii="Calibri" w:eastAsia="SimSun" w:hAnsi="Calibri" w:cs="Arial"/>
                <w:b/>
                <w:smallCaps/>
                <w:sz w:val="20"/>
                <w:szCs w:val="20"/>
              </w:rPr>
            </w:pPr>
            <w:r w:rsidRPr="00F647F9">
              <w:rPr>
                <w:rFonts w:ascii="Calibri" w:eastAsia="SimSun" w:hAnsi="Calibri" w:cs="Arial"/>
                <w:b/>
                <w:smallCaps/>
                <w:sz w:val="20"/>
                <w:szCs w:val="20"/>
              </w:rPr>
              <w:t xml:space="preserve">Financing Plan </w:t>
            </w:r>
          </w:p>
        </w:tc>
      </w:tr>
      <w:tr w:rsidR="00485F0E" w:rsidRPr="00F647F9" w14:paraId="6B6F4DB8" w14:textId="77777777" w:rsidTr="00D3426E">
        <w:tc>
          <w:tcPr>
            <w:tcW w:w="4227" w:type="dxa"/>
            <w:gridSpan w:val="3"/>
          </w:tcPr>
          <w:p w14:paraId="3721E8A3" w14:textId="162C3943" w:rsidR="00485F0E" w:rsidRPr="00F647F9" w:rsidRDefault="00485F0E" w:rsidP="00485F0E">
            <w:pPr>
              <w:spacing w:after="240" w:line="240" w:lineRule="auto"/>
              <w:jc w:val="both"/>
              <w:rPr>
                <w:rFonts w:ascii="Calibri" w:eastAsia="SimSun" w:hAnsi="Calibri" w:cs="Arial"/>
                <w:sz w:val="20"/>
                <w:szCs w:val="24"/>
              </w:rPr>
            </w:pPr>
            <w:r w:rsidRPr="00F647F9">
              <w:rPr>
                <w:rFonts w:ascii="Calibri" w:eastAsia="SimSun" w:hAnsi="Calibri" w:cs="Arial"/>
                <w:sz w:val="20"/>
                <w:szCs w:val="24"/>
              </w:rPr>
              <w:t xml:space="preserve">GEF Trust Fund grant </w:t>
            </w:r>
          </w:p>
        </w:tc>
        <w:tc>
          <w:tcPr>
            <w:tcW w:w="5128" w:type="dxa"/>
            <w:gridSpan w:val="2"/>
          </w:tcPr>
          <w:p w14:paraId="2AE69859" w14:textId="24063BF6" w:rsidR="00485F0E" w:rsidRPr="00F647F9" w:rsidRDefault="00485F0E" w:rsidP="00485F0E">
            <w:pPr>
              <w:spacing w:after="240" w:line="240" w:lineRule="auto"/>
              <w:jc w:val="both"/>
              <w:rPr>
                <w:rFonts w:ascii="Calibri" w:eastAsia="SimSun" w:hAnsi="Calibri" w:cs="Arial"/>
                <w:sz w:val="20"/>
                <w:szCs w:val="20"/>
              </w:rPr>
            </w:pPr>
            <w:r w:rsidRPr="00F647F9">
              <w:rPr>
                <w:rFonts w:ascii="Calibri" w:eastAsia="SimSun" w:hAnsi="Calibri" w:cs="Arial"/>
                <w:sz w:val="20"/>
                <w:szCs w:val="20"/>
              </w:rPr>
              <w:t>USD</w:t>
            </w:r>
            <w:r w:rsidR="005B304C" w:rsidRPr="00F647F9">
              <w:rPr>
                <w:rFonts w:ascii="Calibri" w:eastAsia="SimSun" w:hAnsi="Calibri" w:cs="Arial"/>
                <w:sz w:val="20"/>
                <w:szCs w:val="20"/>
              </w:rPr>
              <w:t> 1,319,863</w:t>
            </w:r>
          </w:p>
        </w:tc>
      </w:tr>
      <w:tr w:rsidR="00485F0E" w:rsidRPr="00F647F9" w14:paraId="58C8ECC1" w14:textId="77777777" w:rsidTr="00D3426E">
        <w:tc>
          <w:tcPr>
            <w:tcW w:w="4227" w:type="dxa"/>
            <w:gridSpan w:val="3"/>
          </w:tcPr>
          <w:p w14:paraId="28057F4F" w14:textId="06B3DFFB" w:rsidR="00485F0E" w:rsidRPr="00F647F9" w:rsidRDefault="00485F0E" w:rsidP="00485F0E">
            <w:pPr>
              <w:spacing w:after="240" w:line="240" w:lineRule="auto"/>
              <w:jc w:val="both"/>
              <w:rPr>
                <w:rFonts w:ascii="Calibri" w:eastAsia="SimSun" w:hAnsi="Calibri" w:cs="Arial"/>
                <w:sz w:val="20"/>
                <w:szCs w:val="20"/>
              </w:rPr>
            </w:pPr>
            <w:r w:rsidRPr="00F647F9">
              <w:rPr>
                <w:rFonts w:ascii="Calibri" w:eastAsia="SimSun" w:hAnsi="Calibri" w:cs="Arial"/>
                <w:sz w:val="20"/>
                <w:szCs w:val="24"/>
              </w:rPr>
              <w:t xml:space="preserve">UNDP TRAC resources </w:t>
            </w:r>
          </w:p>
        </w:tc>
        <w:tc>
          <w:tcPr>
            <w:tcW w:w="5128" w:type="dxa"/>
            <w:gridSpan w:val="2"/>
          </w:tcPr>
          <w:p w14:paraId="75F1D017" w14:textId="68F842EC" w:rsidR="00485F0E" w:rsidRPr="00F647F9" w:rsidRDefault="00485F0E" w:rsidP="00485F0E">
            <w:pPr>
              <w:spacing w:after="240" w:line="240" w:lineRule="auto"/>
              <w:jc w:val="both"/>
              <w:rPr>
                <w:rFonts w:ascii="Calibri" w:eastAsia="SimSun" w:hAnsi="Calibri" w:cs="Arial"/>
                <w:sz w:val="20"/>
                <w:szCs w:val="20"/>
              </w:rPr>
            </w:pPr>
            <w:r w:rsidRPr="00F647F9">
              <w:rPr>
                <w:rFonts w:ascii="Calibri" w:eastAsia="SimSun" w:hAnsi="Calibri" w:cs="Arial"/>
                <w:sz w:val="20"/>
                <w:szCs w:val="20"/>
              </w:rPr>
              <w:t>USD</w:t>
            </w:r>
            <w:r w:rsidR="00D3426E" w:rsidRPr="00F647F9">
              <w:rPr>
                <w:rFonts w:ascii="Calibri" w:eastAsia="SimSun" w:hAnsi="Calibri" w:cs="Arial"/>
                <w:sz w:val="20"/>
                <w:szCs w:val="20"/>
              </w:rPr>
              <w:t> </w:t>
            </w:r>
            <w:r w:rsidR="005B304C" w:rsidRPr="00F647F9">
              <w:rPr>
                <w:rFonts w:ascii="Calibri" w:eastAsia="SimSun" w:hAnsi="Calibri" w:cs="Arial"/>
                <w:sz w:val="20"/>
                <w:szCs w:val="20"/>
              </w:rPr>
              <w:t>0</w:t>
            </w:r>
          </w:p>
        </w:tc>
      </w:tr>
      <w:tr w:rsidR="00485F0E" w:rsidRPr="00F647F9" w14:paraId="2C37D564" w14:textId="77777777" w:rsidTr="00D3426E">
        <w:tc>
          <w:tcPr>
            <w:tcW w:w="4227" w:type="dxa"/>
            <w:gridSpan w:val="3"/>
          </w:tcPr>
          <w:p w14:paraId="2F2F7F42" w14:textId="172C511F" w:rsidR="00485F0E" w:rsidRPr="00F647F9" w:rsidRDefault="00485F0E" w:rsidP="00485F0E">
            <w:pPr>
              <w:spacing w:after="240" w:line="240" w:lineRule="auto"/>
              <w:jc w:val="both"/>
              <w:rPr>
                <w:rFonts w:ascii="Calibri" w:eastAsia="SimSun" w:hAnsi="Calibri" w:cs="Arial"/>
                <w:sz w:val="20"/>
                <w:szCs w:val="20"/>
              </w:rPr>
            </w:pPr>
            <w:r w:rsidRPr="00F647F9">
              <w:rPr>
                <w:rFonts w:ascii="Calibri" w:eastAsia="SimSun" w:hAnsi="Calibri" w:cs="Arial"/>
                <w:sz w:val="20"/>
                <w:szCs w:val="20"/>
              </w:rPr>
              <w:t>Confirmed cash co-financing to be administered by UNDP</w:t>
            </w:r>
          </w:p>
        </w:tc>
        <w:tc>
          <w:tcPr>
            <w:tcW w:w="5128" w:type="dxa"/>
            <w:gridSpan w:val="2"/>
          </w:tcPr>
          <w:p w14:paraId="4C31C3F8" w14:textId="28EA65B4" w:rsidR="00485F0E" w:rsidRPr="00F647F9" w:rsidRDefault="00485F0E" w:rsidP="00485F0E">
            <w:pPr>
              <w:spacing w:after="240" w:line="240" w:lineRule="auto"/>
              <w:jc w:val="both"/>
              <w:rPr>
                <w:rFonts w:ascii="Calibri" w:eastAsia="SimSun" w:hAnsi="Calibri" w:cs="Arial"/>
                <w:sz w:val="20"/>
                <w:szCs w:val="20"/>
              </w:rPr>
            </w:pPr>
            <w:r w:rsidRPr="00F647F9">
              <w:rPr>
                <w:rFonts w:ascii="Calibri" w:eastAsia="SimSun" w:hAnsi="Calibri" w:cs="Arial"/>
                <w:sz w:val="20"/>
                <w:szCs w:val="20"/>
              </w:rPr>
              <w:t>USD</w:t>
            </w:r>
            <w:r w:rsidR="00D3426E" w:rsidRPr="00F647F9">
              <w:rPr>
                <w:rFonts w:ascii="Calibri" w:eastAsia="SimSun" w:hAnsi="Calibri" w:cs="Arial"/>
                <w:sz w:val="20"/>
                <w:szCs w:val="20"/>
              </w:rPr>
              <w:t> 0</w:t>
            </w:r>
          </w:p>
        </w:tc>
      </w:tr>
      <w:tr w:rsidR="00485F0E" w:rsidRPr="00F647F9" w14:paraId="6EE7C83F" w14:textId="77777777" w:rsidTr="00D3426E">
        <w:tc>
          <w:tcPr>
            <w:tcW w:w="4227" w:type="dxa"/>
            <w:gridSpan w:val="3"/>
          </w:tcPr>
          <w:p w14:paraId="05E8D376" w14:textId="77777777" w:rsidR="00485F0E" w:rsidRPr="00F647F9" w:rsidRDefault="00485F0E">
            <w:pPr>
              <w:numPr>
                <w:ilvl w:val="0"/>
                <w:numId w:val="5"/>
              </w:numPr>
              <w:spacing w:after="240" w:line="240" w:lineRule="auto"/>
              <w:jc w:val="both"/>
              <w:rPr>
                <w:rFonts w:ascii="Calibri" w:eastAsia="SimSun" w:hAnsi="Calibri" w:cs="Arial"/>
                <w:b/>
                <w:sz w:val="20"/>
                <w:szCs w:val="20"/>
              </w:rPr>
            </w:pPr>
            <w:r w:rsidRPr="00F647F9">
              <w:rPr>
                <w:rFonts w:ascii="Calibri" w:eastAsia="SimSun" w:hAnsi="Calibri" w:cs="Arial"/>
                <w:b/>
                <w:sz w:val="20"/>
                <w:szCs w:val="20"/>
                <w:lang w:eastAsia="zh-CN"/>
              </w:rPr>
              <w:t xml:space="preserve">Total </w:t>
            </w:r>
            <w:r w:rsidRPr="00F647F9">
              <w:rPr>
                <w:rFonts w:ascii="Calibri" w:eastAsia="SimSun" w:hAnsi="Calibri" w:cs="Arial"/>
                <w:b/>
                <w:sz w:val="20"/>
                <w:szCs w:val="20"/>
              </w:rPr>
              <w:t xml:space="preserve">Budget administered by UNDP </w:t>
            </w:r>
          </w:p>
        </w:tc>
        <w:tc>
          <w:tcPr>
            <w:tcW w:w="5128" w:type="dxa"/>
            <w:gridSpan w:val="2"/>
          </w:tcPr>
          <w:p w14:paraId="50051AF3" w14:textId="5D9A2442" w:rsidR="00485F0E" w:rsidRPr="00F647F9" w:rsidRDefault="00485F0E" w:rsidP="00485F0E">
            <w:pPr>
              <w:spacing w:after="240" w:line="240" w:lineRule="auto"/>
              <w:jc w:val="both"/>
              <w:rPr>
                <w:rFonts w:ascii="Calibri" w:eastAsia="SimSun" w:hAnsi="Calibri" w:cs="Arial"/>
                <w:b/>
                <w:sz w:val="20"/>
                <w:szCs w:val="20"/>
              </w:rPr>
            </w:pPr>
            <w:r w:rsidRPr="00F647F9">
              <w:rPr>
                <w:rFonts w:ascii="Calibri" w:eastAsia="SimSun" w:hAnsi="Calibri" w:cs="Arial"/>
                <w:b/>
                <w:sz w:val="20"/>
                <w:szCs w:val="20"/>
              </w:rPr>
              <w:t>USD</w:t>
            </w:r>
            <w:r w:rsidR="00D3426E" w:rsidRPr="00F647F9">
              <w:rPr>
                <w:rFonts w:ascii="Calibri" w:eastAsia="SimSun" w:hAnsi="Calibri" w:cs="Arial"/>
                <w:b/>
                <w:sz w:val="20"/>
                <w:szCs w:val="20"/>
              </w:rPr>
              <w:t> </w:t>
            </w:r>
            <w:r w:rsidR="00D3426E" w:rsidRPr="00F647F9">
              <w:rPr>
                <w:rFonts w:cstheme="minorHAnsi"/>
                <w:b/>
                <w:sz w:val="20"/>
                <w:szCs w:val="20"/>
              </w:rPr>
              <w:t>1,319,863</w:t>
            </w:r>
          </w:p>
        </w:tc>
      </w:tr>
      <w:tr w:rsidR="00485F0E" w:rsidRPr="00F647F9" w14:paraId="3028C9F8" w14:textId="77777777" w:rsidTr="00485F0E">
        <w:tc>
          <w:tcPr>
            <w:tcW w:w="9355" w:type="dxa"/>
            <w:gridSpan w:val="5"/>
            <w:shd w:val="clear" w:color="auto" w:fill="D9D9D9"/>
          </w:tcPr>
          <w:p w14:paraId="4CFA0F46" w14:textId="77777777" w:rsidR="00485F0E" w:rsidRPr="00F647F9" w:rsidRDefault="00485F0E" w:rsidP="00485F0E">
            <w:pPr>
              <w:spacing w:after="60" w:line="240" w:lineRule="auto"/>
              <w:jc w:val="both"/>
              <w:rPr>
                <w:rFonts w:ascii="Calibri" w:eastAsia="SimSun" w:hAnsi="Calibri" w:cs="Arial"/>
                <w:b/>
                <w:bCs/>
                <w:sz w:val="20"/>
                <w:szCs w:val="24"/>
              </w:rPr>
            </w:pPr>
          </w:p>
        </w:tc>
      </w:tr>
      <w:tr w:rsidR="00485F0E" w:rsidRPr="00F647F9" w14:paraId="0AACD624" w14:textId="77777777" w:rsidTr="00D3426E">
        <w:tc>
          <w:tcPr>
            <w:tcW w:w="4227" w:type="dxa"/>
            <w:gridSpan w:val="3"/>
          </w:tcPr>
          <w:p w14:paraId="27D90B42" w14:textId="5D4E1E0C" w:rsidR="00485F0E" w:rsidRPr="00F647F9" w:rsidRDefault="00485F0E">
            <w:pPr>
              <w:numPr>
                <w:ilvl w:val="0"/>
                <w:numId w:val="5"/>
              </w:numPr>
              <w:spacing w:after="240" w:line="240" w:lineRule="auto"/>
              <w:jc w:val="both"/>
              <w:rPr>
                <w:rFonts w:ascii="Calibri" w:eastAsia="SimSun" w:hAnsi="Calibri" w:cs="Arial"/>
                <w:b/>
                <w:bCs/>
                <w:sz w:val="20"/>
                <w:szCs w:val="20"/>
              </w:rPr>
            </w:pPr>
            <w:r w:rsidRPr="00F647F9">
              <w:rPr>
                <w:rFonts w:ascii="Calibri" w:eastAsia="SimSun" w:hAnsi="Calibri" w:cs="Arial"/>
                <w:b/>
                <w:bCs/>
                <w:sz w:val="20"/>
                <w:szCs w:val="20"/>
              </w:rPr>
              <w:t xml:space="preserve">Total confirmed co-financing to this project not administered by UNDP </w:t>
            </w:r>
          </w:p>
        </w:tc>
        <w:tc>
          <w:tcPr>
            <w:tcW w:w="5128" w:type="dxa"/>
            <w:gridSpan w:val="2"/>
          </w:tcPr>
          <w:p w14:paraId="4C91A67D" w14:textId="6CC50498" w:rsidR="00485F0E" w:rsidRPr="00F647F9" w:rsidRDefault="00485F0E" w:rsidP="00485F0E">
            <w:pPr>
              <w:spacing w:after="240" w:line="240" w:lineRule="auto"/>
              <w:jc w:val="both"/>
              <w:rPr>
                <w:rFonts w:ascii="Calibri" w:eastAsia="SimSun" w:hAnsi="Calibri" w:cs="Calibri"/>
                <w:b/>
                <w:sz w:val="20"/>
                <w:szCs w:val="20"/>
              </w:rPr>
            </w:pPr>
            <w:r w:rsidRPr="00F647F9">
              <w:rPr>
                <w:rFonts w:ascii="Calibri" w:eastAsia="SimSun" w:hAnsi="Calibri" w:cs="Calibri"/>
                <w:b/>
                <w:sz w:val="20"/>
                <w:szCs w:val="20"/>
                <w:highlight w:val="cyan"/>
              </w:rPr>
              <w:t>USD</w:t>
            </w:r>
            <w:r w:rsidR="00D3426E" w:rsidRPr="00F647F9">
              <w:rPr>
                <w:rFonts w:ascii="Calibri" w:eastAsia="SimSun" w:hAnsi="Calibri" w:cs="Calibri"/>
                <w:b/>
                <w:sz w:val="20"/>
                <w:szCs w:val="20"/>
                <w:highlight w:val="cyan"/>
              </w:rPr>
              <w:t> 15,000,000</w:t>
            </w:r>
          </w:p>
        </w:tc>
      </w:tr>
      <w:tr w:rsidR="00485F0E" w:rsidRPr="00F647F9" w14:paraId="29ACD85E" w14:textId="77777777" w:rsidTr="00D3426E">
        <w:tc>
          <w:tcPr>
            <w:tcW w:w="4227" w:type="dxa"/>
            <w:gridSpan w:val="3"/>
          </w:tcPr>
          <w:p w14:paraId="239FD68E" w14:textId="77777777" w:rsidR="00485F0E" w:rsidRPr="00F647F9" w:rsidRDefault="00485F0E">
            <w:pPr>
              <w:numPr>
                <w:ilvl w:val="0"/>
                <w:numId w:val="5"/>
              </w:numPr>
              <w:spacing w:after="240" w:line="240" w:lineRule="auto"/>
              <w:jc w:val="both"/>
              <w:rPr>
                <w:rFonts w:ascii="Calibri" w:eastAsia="SimSun" w:hAnsi="Calibri" w:cs="Arial"/>
                <w:b/>
                <w:sz w:val="20"/>
                <w:szCs w:val="20"/>
              </w:rPr>
            </w:pPr>
            <w:r w:rsidRPr="00F647F9">
              <w:rPr>
                <w:rFonts w:ascii="Calibri" w:eastAsia="SimSun" w:hAnsi="Calibri" w:cs="Arial"/>
                <w:b/>
                <w:sz w:val="20"/>
                <w:szCs w:val="20"/>
                <w:lang w:eastAsia="zh-CN"/>
              </w:rPr>
              <w:t>Grand-</w:t>
            </w:r>
            <w:r w:rsidRPr="00F647F9">
              <w:rPr>
                <w:rFonts w:ascii="Calibri" w:eastAsia="SimSun" w:hAnsi="Calibri" w:cs="Arial"/>
                <w:b/>
                <w:sz w:val="20"/>
                <w:szCs w:val="20"/>
              </w:rPr>
              <w:t xml:space="preserve">Total Project </w:t>
            </w:r>
            <w:r w:rsidRPr="00F647F9">
              <w:rPr>
                <w:rFonts w:ascii="Calibri" w:eastAsia="SimSun" w:hAnsi="Calibri" w:cs="Arial"/>
                <w:b/>
                <w:sz w:val="20"/>
                <w:szCs w:val="20"/>
                <w:lang w:eastAsia="zh-CN"/>
              </w:rPr>
              <w:t>Financing (1)+(2)</w:t>
            </w:r>
          </w:p>
        </w:tc>
        <w:tc>
          <w:tcPr>
            <w:tcW w:w="5128" w:type="dxa"/>
            <w:gridSpan w:val="2"/>
          </w:tcPr>
          <w:p w14:paraId="45F6D742" w14:textId="6ADF6F60" w:rsidR="00485F0E" w:rsidRPr="00F647F9" w:rsidRDefault="00485F0E" w:rsidP="00485F0E">
            <w:pPr>
              <w:spacing w:after="240" w:line="240" w:lineRule="auto"/>
              <w:jc w:val="both"/>
              <w:rPr>
                <w:rFonts w:ascii="Calibri" w:eastAsia="SimSun" w:hAnsi="Calibri" w:cs="Arial"/>
                <w:b/>
                <w:sz w:val="20"/>
                <w:szCs w:val="20"/>
              </w:rPr>
            </w:pPr>
            <w:r w:rsidRPr="00F647F9">
              <w:rPr>
                <w:rFonts w:ascii="Calibri" w:eastAsia="SimSun" w:hAnsi="Calibri" w:cs="Arial"/>
                <w:b/>
                <w:sz w:val="20"/>
                <w:szCs w:val="20"/>
                <w:highlight w:val="cyan"/>
              </w:rPr>
              <w:t>USD</w:t>
            </w:r>
            <w:r w:rsidR="00D3426E" w:rsidRPr="00F647F9">
              <w:rPr>
                <w:rFonts w:ascii="Calibri" w:eastAsia="SimSun" w:hAnsi="Calibri" w:cs="Arial"/>
                <w:b/>
                <w:sz w:val="20"/>
                <w:szCs w:val="20"/>
                <w:highlight w:val="cyan"/>
              </w:rPr>
              <w:t> </w:t>
            </w:r>
            <w:r w:rsidR="00D3426E" w:rsidRPr="00F647F9">
              <w:rPr>
                <w:rFonts w:cstheme="minorHAnsi"/>
                <w:b/>
                <w:sz w:val="20"/>
                <w:szCs w:val="20"/>
                <w:highlight w:val="cyan"/>
              </w:rPr>
              <w:t>16,319,863</w:t>
            </w:r>
          </w:p>
        </w:tc>
      </w:tr>
      <w:tr w:rsidR="00485F0E" w:rsidRPr="00F647F9" w14:paraId="1C69DE78" w14:textId="77777777" w:rsidTr="00485F0E">
        <w:trPr>
          <w:trHeight w:val="692"/>
        </w:trPr>
        <w:tc>
          <w:tcPr>
            <w:tcW w:w="9355" w:type="dxa"/>
            <w:gridSpan w:val="5"/>
            <w:tcBorders>
              <w:top w:val="single" w:sz="4" w:space="0" w:color="auto"/>
              <w:left w:val="single" w:sz="4" w:space="0" w:color="auto"/>
              <w:bottom w:val="single" w:sz="4" w:space="0" w:color="auto"/>
              <w:right w:val="single" w:sz="4" w:space="0" w:color="auto"/>
            </w:tcBorders>
            <w:shd w:val="clear" w:color="auto" w:fill="BFBFBF"/>
          </w:tcPr>
          <w:p w14:paraId="6DE59AA0" w14:textId="342FCDC6" w:rsidR="00485F0E" w:rsidRPr="00F647F9" w:rsidRDefault="00485F0E" w:rsidP="00485F0E">
            <w:pPr>
              <w:spacing w:after="240" w:line="240" w:lineRule="auto"/>
              <w:jc w:val="both"/>
              <w:rPr>
                <w:rFonts w:ascii="Calibri" w:eastAsia="SimSun" w:hAnsi="Calibri" w:cs="Arial"/>
                <w:b/>
                <w:smallCaps/>
                <w:sz w:val="20"/>
                <w:szCs w:val="20"/>
              </w:rPr>
            </w:pPr>
            <w:r w:rsidRPr="00F647F9">
              <w:rPr>
                <w:rFonts w:ascii="Calibri" w:eastAsia="SimSun" w:hAnsi="Calibri" w:cs="Arial"/>
                <w:b/>
                <w:smallCaps/>
                <w:sz w:val="20"/>
                <w:szCs w:val="20"/>
              </w:rPr>
              <w:t xml:space="preserve">Signatures: </w:t>
            </w:r>
          </w:p>
        </w:tc>
      </w:tr>
      <w:tr w:rsidR="00485F0E" w:rsidRPr="00F647F9" w14:paraId="58A105B0" w14:textId="77777777" w:rsidTr="0072772F">
        <w:tc>
          <w:tcPr>
            <w:tcW w:w="3808" w:type="dxa"/>
            <w:gridSpan w:val="2"/>
            <w:tcBorders>
              <w:top w:val="single" w:sz="4" w:space="0" w:color="auto"/>
              <w:left w:val="single" w:sz="4" w:space="0" w:color="auto"/>
              <w:bottom w:val="single" w:sz="4" w:space="0" w:color="auto"/>
              <w:right w:val="single" w:sz="4" w:space="0" w:color="auto"/>
            </w:tcBorders>
          </w:tcPr>
          <w:p w14:paraId="24885C44" w14:textId="77777777" w:rsidR="00485F0E" w:rsidRPr="00F647F9" w:rsidRDefault="00485F0E" w:rsidP="00485F0E">
            <w:pPr>
              <w:spacing w:after="240" w:line="240" w:lineRule="auto"/>
              <w:jc w:val="both"/>
              <w:rPr>
                <w:rFonts w:ascii="Calibri" w:eastAsia="SimSun" w:hAnsi="Calibri" w:cs="Arial"/>
                <w:sz w:val="20"/>
                <w:szCs w:val="24"/>
              </w:rPr>
            </w:pPr>
            <w:r w:rsidRPr="00F647F9">
              <w:rPr>
                <w:rFonts w:ascii="Calibri" w:eastAsia="SimSun" w:hAnsi="Calibri" w:cs="Arial"/>
                <w:b/>
                <w:sz w:val="20"/>
                <w:szCs w:val="24"/>
              </w:rPr>
              <w:lastRenderedPageBreak/>
              <w:t xml:space="preserve">Signature: </w:t>
            </w:r>
            <w:r w:rsidRPr="00F647F9">
              <w:rPr>
                <w:rFonts w:ascii="Calibri" w:eastAsia="SimSun" w:hAnsi="Calibri" w:cs="Arial"/>
                <w:i/>
                <w:sz w:val="20"/>
                <w:szCs w:val="24"/>
              </w:rPr>
              <w:t>print name below</w:t>
            </w:r>
          </w:p>
          <w:p w14:paraId="1E4858CC" w14:textId="77777777" w:rsidR="00485F0E" w:rsidRPr="00F647F9" w:rsidRDefault="00485F0E" w:rsidP="00485F0E">
            <w:pPr>
              <w:spacing w:after="240" w:line="240" w:lineRule="auto"/>
              <w:jc w:val="both"/>
              <w:rPr>
                <w:rFonts w:ascii="Calibri" w:eastAsia="SimSun" w:hAnsi="Calibri" w:cs="Arial"/>
                <w:b/>
                <w:sz w:val="20"/>
                <w:szCs w:val="20"/>
              </w:rPr>
            </w:pPr>
          </w:p>
        </w:tc>
        <w:tc>
          <w:tcPr>
            <w:tcW w:w="1500" w:type="dxa"/>
            <w:gridSpan w:val="2"/>
            <w:tcBorders>
              <w:top w:val="single" w:sz="4" w:space="0" w:color="auto"/>
              <w:left w:val="single" w:sz="4" w:space="0" w:color="auto"/>
              <w:bottom w:val="single" w:sz="4" w:space="0" w:color="auto"/>
              <w:right w:val="single" w:sz="4" w:space="0" w:color="auto"/>
            </w:tcBorders>
          </w:tcPr>
          <w:p w14:paraId="58835782" w14:textId="3DA44486" w:rsidR="00485F0E" w:rsidRPr="00F647F9" w:rsidRDefault="00485F0E" w:rsidP="00485F0E">
            <w:pPr>
              <w:spacing w:after="240" w:line="240" w:lineRule="auto"/>
              <w:rPr>
                <w:rFonts w:ascii="Calibri" w:eastAsia="SimSun" w:hAnsi="Calibri" w:cs="Arial"/>
                <w:b/>
                <w:sz w:val="20"/>
                <w:szCs w:val="24"/>
              </w:rPr>
            </w:pPr>
            <w:r w:rsidRPr="00F647F9">
              <w:rPr>
                <w:rFonts w:ascii="Calibri" w:eastAsia="SimSun" w:hAnsi="Calibri" w:cs="Arial"/>
                <w:b/>
                <w:sz w:val="20"/>
                <w:szCs w:val="24"/>
              </w:rPr>
              <w:t>Agreed by Government Development Coordination Authority</w:t>
            </w:r>
          </w:p>
        </w:tc>
        <w:tc>
          <w:tcPr>
            <w:tcW w:w="4047" w:type="dxa"/>
            <w:tcBorders>
              <w:top w:val="single" w:sz="4" w:space="0" w:color="auto"/>
              <w:left w:val="single" w:sz="4" w:space="0" w:color="auto"/>
              <w:bottom w:val="single" w:sz="4" w:space="0" w:color="auto"/>
              <w:right w:val="single" w:sz="4" w:space="0" w:color="auto"/>
            </w:tcBorders>
          </w:tcPr>
          <w:p w14:paraId="41C1086B" w14:textId="77777777" w:rsidR="00485F0E" w:rsidRPr="00F647F9" w:rsidRDefault="00485F0E" w:rsidP="00485F0E">
            <w:pPr>
              <w:spacing w:after="240" w:line="240" w:lineRule="auto"/>
              <w:jc w:val="both"/>
              <w:rPr>
                <w:rFonts w:ascii="Calibri" w:eastAsia="SimSun" w:hAnsi="Calibri" w:cs="Arial"/>
                <w:b/>
                <w:i/>
                <w:sz w:val="20"/>
                <w:szCs w:val="24"/>
              </w:rPr>
            </w:pPr>
            <w:r w:rsidRPr="00F647F9">
              <w:rPr>
                <w:rFonts w:ascii="Calibri" w:eastAsia="SimSun" w:hAnsi="Calibri" w:cs="Arial"/>
                <w:b/>
                <w:sz w:val="20"/>
                <w:szCs w:val="24"/>
              </w:rPr>
              <w:t>Date/Month/Year:</w:t>
            </w:r>
            <w:r w:rsidRPr="00F647F9">
              <w:rPr>
                <w:rFonts w:ascii="Calibri" w:eastAsia="SimSun" w:hAnsi="Calibri" w:cs="Arial"/>
                <w:sz w:val="20"/>
                <w:szCs w:val="24"/>
              </w:rPr>
              <w:t xml:space="preserve"> </w:t>
            </w:r>
            <w:r w:rsidRPr="00F647F9">
              <w:rPr>
                <w:rFonts w:ascii="Calibri" w:eastAsia="SimSun" w:hAnsi="Calibri" w:cs="Arial"/>
                <w:i/>
                <w:sz w:val="20"/>
                <w:szCs w:val="24"/>
              </w:rPr>
              <w:t>within 6 months of GEF CEO endorsement</w:t>
            </w:r>
          </w:p>
          <w:p w14:paraId="256CC3D2" w14:textId="77777777" w:rsidR="00485F0E" w:rsidRPr="00F647F9" w:rsidRDefault="00485F0E" w:rsidP="00485F0E">
            <w:pPr>
              <w:spacing w:after="240" w:line="240" w:lineRule="auto"/>
              <w:jc w:val="both"/>
              <w:rPr>
                <w:rFonts w:ascii="Calibri" w:eastAsia="SimSun" w:hAnsi="Calibri" w:cs="Arial"/>
                <w:sz w:val="20"/>
                <w:szCs w:val="20"/>
              </w:rPr>
            </w:pPr>
          </w:p>
        </w:tc>
      </w:tr>
      <w:tr w:rsidR="00485F0E" w:rsidRPr="00F647F9" w14:paraId="740F3D4C" w14:textId="77777777" w:rsidTr="00D3426E">
        <w:tc>
          <w:tcPr>
            <w:tcW w:w="3808" w:type="dxa"/>
            <w:gridSpan w:val="2"/>
          </w:tcPr>
          <w:p w14:paraId="346405D5" w14:textId="77777777" w:rsidR="00485F0E" w:rsidRPr="00F647F9" w:rsidRDefault="00485F0E" w:rsidP="00485F0E">
            <w:pPr>
              <w:spacing w:after="240" w:line="240" w:lineRule="auto"/>
              <w:jc w:val="both"/>
              <w:rPr>
                <w:rFonts w:ascii="Calibri" w:eastAsia="SimSun" w:hAnsi="Calibri" w:cs="Arial"/>
                <w:sz w:val="20"/>
                <w:szCs w:val="24"/>
              </w:rPr>
            </w:pPr>
            <w:r w:rsidRPr="00F647F9">
              <w:rPr>
                <w:rFonts w:ascii="Calibri" w:eastAsia="SimSun" w:hAnsi="Calibri" w:cs="Arial"/>
                <w:b/>
                <w:sz w:val="20"/>
                <w:szCs w:val="24"/>
              </w:rPr>
              <w:t xml:space="preserve">Signature: </w:t>
            </w:r>
            <w:r w:rsidRPr="00F647F9">
              <w:rPr>
                <w:rFonts w:ascii="Calibri" w:eastAsia="SimSun" w:hAnsi="Calibri" w:cs="Arial"/>
                <w:i/>
                <w:sz w:val="20"/>
                <w:szCs w:val="24"/>
              </w:rPr>
              <w:t>print name below</w:t>
            </w:r>
          </w:p>
          <w:p w14:paraId="7C408E7F" w14:textId="77777777" w:rsidR="00485F0E" w:rsidRPr="00F647F9" w:rsidRDefault="00485F0E" w:rsidP="00485F0E">
            <w:pPr>
              <w:spacing w:after="240" w:line="240" w:lineRule="auto"/>
              <w:jc w:val="both"/>
              <w:rPr>
                <w:rFonts w:ascii="Calibri" w:eastAsia="SimSun" w:hAnsi="Calibri" w:cs="Arial"/>
                <w:b/>
                <w:sz w:val="20"/>
                <w:szCs w:val="20"/>
              </w:rPr>
            </w:pPr>
          </w:p>
        </w:tc>
        <w:tc>
          <w:tcPr>
            <w:tcW w:w="1500" w:type="dxa"/>
            <w:gridSpan w:val="2"/>
          </w:tcPr>
          <w:p w14:paraId="53A7A156" w14:textId="61E5A630" w:rsidR="00485F0E" w:rsidRPr="00F647F9" w:rsidRDefault="00485F0E" w:rsidP="00485F0E">
            <w:pPr>
              <w:spacing w:after="240" w:line="240" w:lineRule="auto"/>
              <w:rPr>
                <w:rFonts w:ascii="Calibri" w:eastAsia="SimSun" w:hAnsi="Calibri" w:cs="Arial"/>
                <w:b/>
                <w:sz w:val="20"/>
                <w:szCs w:val="24"/>
              </w:rPr>
            </w:pPr>
            <w:r w:rsidRPr="00F647F9">
              <w:rPr>
                <w:rFonts w:ascii="Calibri" w:eastAsia="SimSun" w:hAnsi="Calibri" w:cs="Arial"/>
                <w:b/>
                <w:sz w:val="20"/>
                <w:szCs w:val="24"/>
              </w:rPr>
              <w:t>Agreed by Implementing Partner</w:t>
            </w:r>
          </w:p>
        </w:tc>
        <w:tc>
          <w:tcPr>
            <w:tcW w:w="4047" w:type="dxa"/>
          </w:tcPr>
          <w:p w14:paraId="60E53C2D" w14:textId="77777777" w:rsidR="00485F0E" w:rsidRPr="00F647F9" w:rsidRDefault="00485F0E" w:rsidP="00485F0E">
            <w:pPr>
              <w:spacing w:after="240" w:line="240" w:lineRule="auto"/>
              <w:jc w:val="both"/>
              <w:rPr>
                <w:rFonts w:ascii="Calibri" w:eastAsia="SimSun" w:hAnsi="Calibri" w:cs="Arial"/>
                <w:b/>
                <w:i/>
                <w:sz w:val="20"/>
                <w:szCs w:val="24"/>
              </w:rPr>
            </w:pPr>
            <w:r w:rsidRPr="00F647F9">
              <w:rPr>
                <w:rFonts w:ascii="Calibri" w:eastAsia="SimSun" w:hAnsi="Calibri" w:cs="Arial"/>
                <w:b/>
                <w:sz w:val="20"/>
                <w:szCs w:val="24"/>
              </w:rPr>
              <w:t>Date/Month/Year:</w:t>
            </w:r>
            <w:r w:rsidRPr="00F647F9">
              <w:rPr>
                <w:rFonts w:ascii="Calibri" w:eastAsia="SimSun" w:hAnsi="Calibri" w:cs="Arial"/>
                <w:sz w:val="20"/>
                <w:szCs w:val="24"/>
              </w:rPr>
              <w:t xml:space="preserve"> </w:t>
            </w:r>
            <w:r w:rsidRPr="00F647F9">
              <w:rPr>
                <w:rFonts w:ascii="Calibri" w:eastAsia="SimSun" w:hAnsi="Calibri" w:cs="Arial"/>
                <w:i/>
                <w:sz w:val="20"/>
                <w:szCs w:val="24"/>
              </w:rPr>
              <w:t>within 6 months of GEF CEO endorsement</w:t>
            </w:r>
          </w:p>
          <w:p w14:paraId="554285AE" w14:textId="77777777" w:rsidR="00485F0E" w:rsidRPr="00F647F9" w:rsidRDefault="00485F0E" w:rsidP="00485F0E">
            <w:pPr>
              <w:spacing w:after="240" w:line="240" w:lineRule="auto"/>
              <w:jc w:val="both"/>
              <w:rPr>
                <w:rFonts w:ascii="Calibri" w:eastAsia="SimSun" w:hAnsi="Calibri" w:cs="Arial"/>
                <w:b/>
                <w:sz w:val="20"/>
                <w:szCs w:val="20"/>
              </w:rPr>
            </w:pPr>
          </w:p>
        </w:tc>
      </w:tr>
      <w:tr w:rsidR="00485F0E" w:rsidRPr="00F647F9" w14:paraId="4094C8C5" w14:textId="77777777" w:rsidTr="00D3426E">
        <w:tc>
          <w:tcPr>
            <w:tcW w:w="3808" w:type="dxa"/>
            <w:gridSpan w:val="2"/>
          </w:tcPr>
          <w:p w14:paraId="07AF8BB1" w14:textId="77777777" w:rsidR="00485F0E" w:rsidRPr="00F647F9" w:rsidRDefault="00485F0E" w:rsidP="00485F0E">
            <w:pPr>
              <w:spacing w:after="240" w:line="240" w:lineRule="auto"/>
              <w:jc w:val="both"/>
              <w:rPr>
                <w:rFonts w:ascii="Calibri" w:eastAsia="SimSun" w:hAnsi="Calibri" w:cs="Arial"/>
                <w:sz w:val="20"/>
                <w:szCs w:val="24"/>
              </w:rPr>
            </w:pPr>
            <w:r w:rsidRPr="00F647F9">
              <w:rPr>
                <w:rFonts w:ascii="Calibri" w:eastAsia="SimSun" w:hAnsi="Calibri" w:cs="Arial"/>
                <w:b/>
                <w:sz w:val="20"/>
                <w:szCs w:val="24"/>
              </w:rPr>
              <w:t xml:space="preserve">Signature: </w:t>
            </w:r>
            <w:r w:rsidRPr="00F647F9">
              <w:rPr>
                <w:rFonts w:ascii="Calibri" w:eastAsia="SimSun" w:hAnsi="Calibri" w:cs="Arial"/>
                <w:i/>
                <w:sz w:val="20"/>
                <w:szCs w:val="24"/>
              </w:rPr>
              <w:t>print name below</w:t>
            </w:r>
          </w:p>
        </w:tc>
        <w:tc>
          <w:tcPr>
            <w:tcW w:w="1500" w:type="dxa"/>
            <w:gridSpan w:val="2"/>
          </w:tcPr>
          <w:p w14:paraId="748EBB2C" w14:textId="422573A7" w:rsidR="00485F0E" w:rsidRPr="00F647F9" w:rsidRDefault="00485F0E" w:rsidP="00485F0E">
            <w:pPr>
              <w:spacing w:after="240" w:line="240" w:lineRule="auto"/>
              <w:rPr>
                <w:rFonts w:ascii="Calibri" w:eastAsia="SimSun" w:hAnsi="Calibri" w:cs="Arial"/>
                <w:b/>
                <w:sz w:val="20"/>
                <w:szCs w:val="24"/>
              </w:rPr>
            </w:pPr>
            <w:r w:rsidRPr="00F647F9">
              <w:rPr>
                <w:rFonts w:ascii="Calibri" w:eastAsia="SimSun" w:hAnsi="Calibri" w:cs="Arial"/>
                <w:b/>
                <w:sz w:val="20"/>
                <w:szCs w:val="24"/>
              </w:rPr>
              <w:t>Agreed by UNDP</w:t>
            </w:r>
          </w:p>
        </w:tc>
        <w:tc>
          <w:tcPr>
            <w:tcW w:w="4047" w:type="dxa"/>
          </w:tcPr>
          <w:p w14:paraId="22AF77D4" w14:textId="77777777" w:rsidR="00485F0E" w:rsidRPr="00F647F9" w:rsidRDefault="00485F0E" w:rsidP="00485F0E">
            <w:pPr>
              <w:spacing w:after="240" w:line="240" w:lineRule="auto"/>
              <w:jc w:val="both"/>
              <w:rPr>
                <w:rFonts w:ascii="Calibri" w:eastAsia="SimSun" w:hAnsi="Calibri" w:cs="Arial"/>
                <w:b/>
                <w:sz w:val="20"/>
                <w:szCs w:val="24"/>
              </w:rPr>
            </w:pPr>
            <w:r w:rsidRPr="00F647F9">
              <w:rPr>
                <w:rFonts w:ascii="Calibri" w:eastAsia="SimSun" w:hAnsi="Calibri" w:cs="Arial"/>
                <w:b/>
                <w:sz w:val="20"/>
                <w:szCs w:val="24"/>
              </w:rPr>
              <w:t>Date/Month/Year:</w:t>
            </w:r>
            <w:r w:rsidRPr="00F647F9">
              <w:rPr>
                <w:rFonts w:ascii="Calibri" w:eastAsia="SimSun" w:hAnsi="Calibri" w:cs="Arial"/>
                <w:sz w:val="20"/>
                <w:szCs w:val="24"/>
              </w:rPr>
              <w:t xml:space="preserve"> </w:t>
            </w:r>
            <w:r w:rsidRPr="00F647F9">
              <w:rPr>
                <w:rFonts w:ascii="Calibri" w:eastAsia="SimSun" w:hAnsi="Calibri" w:cs="Arial"/>
                <w:i/>
                <w:sz w:val="20"/>
                <w:szCs w:val="24"/>
              </w:rPr>
              <w:t>within 6 months of GEF CEO endorsement</w:t>
            </w:r>
          </w:p>
        </w:tc>
      </w:tr>
    </w:tbl>
    <w:p w14:paraId="005B3BD2" w14:textId="77777777" w:rsidR="00D3426E" w:rsidRPr="00F647F9" w:rsidRDefault="00D3426E" w:rsidP="00485F0E">
      <w:pPr>
        <w:keepNext/>
        <w:pBdr>
          <w:top w:val="single" w:sz="4" w:space="1" w:color="auto"/>
        </w:pBdr>
        <w:tabs>
          <w:tab w:val="num" w:pos="720"/>
        </w:tabs>
        <w:suppressAutoHyphens/>
        <w:spacing w:before="104" w:after="226" w:line="240" w:lineRule="auto"/>
        <w:ind w:left="720" w:hanging="720"/>
        <w:jc w:val="both"/>
        <w:outlineLvl w:val="0"/>
        <w:rPr>
          <w:rFonts w:ascii="Calibri" w:eastAsia="SimSun" w:hAnsi="Calibri" w:cs="Times New Roman"/>
          <w:b/>
          <w:smallCaps/>
          <w:spacing w:val="-2"/>
          <w:sz w:val="28"/>
          <w:szCs w:val="20"/>
        </w:rPr>
      </w:pPr>
      <w:bookmarkStart w:id="1" w:name="_Toc10117702"/>
      <w:bookmarkStart w:id="2" w:name="_Toc10449632"/>
    </w:p>
    <w:p w14:paraId="2EAB8FAE" w14:textId="77777777" w:rsidR="00D3426E" w:rsidRPr="00F647F9" w:rsidRDefault="00D3426E">
      <w:pPr>
        <w:rPr>
          <w:rFonts w:ascii="Calibri" w:eastAsia="SimSun" w:hAnsi="Calibri" w:cs="Times New Roman"/>
          <w:b/>
          <w:smallCaps/>
          <w:spacing w:val="-2"/>
          <w:sz w:val="28"/>
          <w:szCs w:val="20"/>
        </w:rPr>
      </w:pPr>
      <w:r w:rsidRPr="00F647F9">
        <w:rPr>
          <w:rFonts w:ascii="Calibri" w:eastAsia="SimSun" w:hAnsi="Calibri" w:cs="Times New Roman"/>
          <w:b/>
          <w:smallCaps/>
          <w:spacing w:val="-2"/>
          <w:sz w:val="28"/>
          <w:szCs w:val="20"/>
        </w:rPr>
        <w:br w:type="page"/>
      </w:r>
    </w:p>
    <w:p w14:paraId="26E715B8" w14:textId="47129359" w:rsidR="00485F0E" w:rsidRPr="00F647F9" w:rsidRDefault="00485F0E" w:rsidP="00485F0E">
      <w:pPr>
        <w:keepNext/>
        <w:pBdr>
          <w:top w:val="single" w:sz="4" w:space="1" w:color="auto"/>
        </w:pBdr>
        <w:tabs>
          <w:tab w:val="num" w:pos="720"/>
        </w:tabs>
        <w:suppressAutoHyphens/>
        <w:spacing w:before="104" w:after="226" w:line="240" w:lineRule="auto"/>
        <w:ind w:left="720" w:hanging="720"/>
        <w:jc w:val="both"/>
        <w:outlineLvl w:val="0"/>
        <w:rPr>
          <w:rFonts w:ascii="Calibri" w:eastAsia="SimSun" w:hAnsi="Calibri" w:cs="Times New Roman"/>
          <w:b/>
          <w:smallCaps/>
          <w:spacing w:val="-2"/>
          <w:sz w:val="28"/>
          <w:szCs w:val="20"/>
        </w:rPr>
      </w:pPr>
      <w:bookmarkStart w:id="3" w:name="_Toc230118497"/>
      <w:bookmarkStart w:id="4" w:name="_Toc230120741"/>
      <w:r w:rsidRPr="00F647F9">
        <w:rPr>
          <w:rFonts w:ascii="Calibri" w:eastAsia="SimSun" w:hAnsi="Calibri" w:cs="Times New Roman"/>
          <w:b/>
          <w:smallCaps/>
          <w:spacing w:val="-2"/>
          <w:sz w:val="28"/>
          <w:szCs w:val="20"/>
        </w:rPr>
        <w:lastRenderedPageBreak/>
        <w:t>Table of Contents</w:t>
      </w:r>
      <w:bookmarkEnd w:id="1"/>
      <w:bookmarkEnd w:id="2"/>
      <w:bookmarkEnd w:id="3"/>
      <w:bookmarkEnd w:id="4"/>
    </w:p>
    <w:p w14:paraId="6570AE7E" w14:textId="56162842" w:rsidR="001F7EB7" w:rsidRPr="00F647F9" w:rsidRDefault="00485F0E" w:rsidP="001F7EB7">
      <w:pPr>
        <w:pStyle w:val="TOC1"/>
        <w:rPr>
          <w:rFonts w:asciiTheme="minorHAnsi" w:eastAsiaTheme="minorEastAsia" w:hAnsiTheme="minorHAnsi" w:cstheme="minorBidi"/>
          <w:kern w:val="2"/>
          <w:sz w:val="24"/>
          <w14:ligatures w14:val="standardContextual"/>
        </w:rPr>
      </w:pPr>
      <w:r w:rsidRPr="00F647F9">
        <w:rPr>
          <w:color w:val="2B579A"/>
          <w:shd w:val="clear" w:color="auto" w:fill="E6E6E6"/>
        </w:rPr>
        <w:fldChar w:fldCharType="begin"/>
      </w:r>
      <w:r w:rsidRPr="00F647F9">
        <w:rPr>
          <w:szCs w:val="20"/>
        </w:rPr>
        <w:instrText xml:space="preserve"> TOC \o "1-3" \h \z \u </w:instrText>
      </w:r>
      <w:r w:rsidRPr="00F647F9">
        <w:rPr>
          <w:color w:val="2B579A"/>
          <w:shd w:val="clear" w:color="auto" w:fill="E6E6E6"/>
        </w:rPr>
        <w:fldChar w:fldCharType="separate"/>
      </w:r>
      <w:hyperlink w:anchor="_Toc230120742" w:history="1">
        <w:r w:rsidR="001F7EB7" w:rsidRPr="00F647F9">
          <w:rPr>
            <w:rStyle w:val="Hyperlink"/>
            <w:b/>
            <w:smallCaps/>
            <w:spacing w:val="-2"/>
          </w:rPr>
          <w:t>Development Challenge</w:t>
        </w:r>
        <w:r w:rsidR="001F7EB7" w:rsidRPr="00F647F9">
          <w:rPr>
            <w:webHidden/>
          </w:rPr>
          <w:tab/>
        </w:r>
        <w:r w:rsidR="001F7EB7" w:rsidRPr="00F647F9">
          <w:rPr>
            <w:webHidden/>
          </w:rPr>
          <w:fldChar w:fldCharType="begin"/>
        </w:r>
        <w:r w:rsidR="001F7EB7" w:rsidRPr="00F647F9">
          <w:rPr>
            <w:webHidden/>
          </w:rPr>
          <w:instrText xml:space="preserve"> PAGEREF _Toc230120742 \h </w:instrText>
        </w:r>
        <w:r w:rsidR="001F7EB7" w:rsidRPr="00F647F9">
          <w:rPr>
            <w:webHidden/>
          </w:rPr>
        </w:r>
        <w:r w:rsidR="001F7EB7" w:rsidRPr="00F647F9">
          <w:rPr>
            <w:webHidden/>
          </w:rPr>
          <w:fldChar w:fldCharType="separate"/>
        </w:r>
        <w:r w:rsidR="001F7EB7" w:rsidRPr="00F647F9">
          <w:rPr>
            <w:webHidden/>
          </w:rPr>
          <w:t>8</w:t>
        </w:r>
        <w:r w:rsidR="001F7EB7" w:rsidRPr="00F647F9">
          <w:rPr>
            <w:webHidden/>
          </w:rPr>
          <w:fldChar w:fldCharType="end"/>
        </w:r>
      </w:hyperlink>
    </w:p>
    <w:p w14:paraId="2EE2F729" w14:textId="32508783" w:rsidR="001F7EB7" w:rsidRPr="00F647F9" w:rsidRDefault="001F7EB7">
      <w:pPr>
        <w:pStyle w:val="TOC1"/>
        <w:rPr>
          <w:rFonts w:asciiTheme="minorHAnsi" w:eastAsiaTheme="minorEastAsia" w:hAnsiTheme="minorHAnsi" w:cstheme="minorBidi"/>
          <w:kern w:val="2"/>
          <w:sz w:val="24"/>
          <w14:ligatures w14:val="standardContextual"/>
        </w:rPr>
      </w:pPr>
      <w:hyperlink w:anchor="_Toc230120743" w:history="1">
        <w:r w:rsidRPr="00F647F9">
          <w:rPr>
            <w:rStyle w:val="Hyperlink"/>
            <w:b/>
            <w:smallCaps/>
            <w:spacing w:val="-2"/>
          </w:rPr>
          <w:t>Strategy</w:t>
        </w:r>
        <w:r w:rsidRPr="00F647F9">
          <w:rPr>
            <w:webHidden/>
          </w:rPr>
          <w:tab/>
        </w:r>
        <w:r w:rsidRPr="00F647F9">
          <w:rPr>
            <w:webHidden/>
          </w:rPr>
          <w:fldChar w:fldCharType="begin"/>
        </w:r>
        <w:r w:rsidRPr="00F647F9">
          <w:rPr>
            <w:webHidden/>
          </w:rPr>
          <w:instrText xml:space="preserve"> PAGEREF _Toc230120743 \h </w:instrText>
        </w:r>
        <w:r w:rsidRPr="00F647F9">
          <w:rPr>
            <w:webHidden/>
          </w:rPr>
        </w:r>
        <w:r w:rsidRPr="00F647F9">
          <w:rPr>
            <w:webHidden/>
          </w:rPr>
          <w:fldChar w:fldCharType="separate"/>
        </w:r>
        <w:r w:rsidRPr="00F647F9">
          <w:rPr>
            <w:webHidden/>
          </w:rPr>
          <w:t>9</w:t>
        </w:r>
        <w:r w:rsidRPr="00F647F9">
          <w:rPr>
            <w:webHidden/>
          </w:rPr>
          <w:fldChar w:fldCharType="end"/>
        </w:r>
      </w:hyperlink>
    </w:p>
    <w:p w14:paraId="54309C23" w14:textId="72A16334" w:rsidR="001F7EB7" w:rsidRPr="00F647F9" w:rsidRDefault="001F7EB7">
      <w:pPr>
        <w:pStyle w:val="TOC1"/>
        <w:rPr>
          <w:rFonts w:asciiTheme="minorHAnsi" w:eastAsiaTheme="minorEastAsia" w:hAnsiTheme="minorHAnsi" w:cstheme="minorBidi"/>
          <w:kern w:val="2"/>
          <w:sz w:val="24"/>
          <w14:ligatures w14:val="standardContextual"/>
        </w:rPr>
      </w:pPr>
      <w:hyperlink w:anchor="_Toc230120744" w:history="1">
        <w:r w:rsidRPr="00F647F9">
          <w:rPr>
            <w:rStyle w:val="Hyperlink"/>
            <w:b/>
            <w:smallCaps/>
            <w:spacing w:val="-2"/>
          </w:rPr>
          <w:t>Results and Partnerships</w:t>
        </w:r>
        <w:r w:rsidRPr="00F647F9">
          <w:rPr>
            <w:webHidden/>
          </w:rPr>
          <w:tab/>
        </w:r>
        <w:r w:rsidRPr="00F647F9">
          <w:rPr>
            <w:webHidden/>
          </w:rPr>
          <w:fldChar w:fldCharType="begin"/>
        </w:r>
        <w:r w:rsidRPr="00F647F9">
          <w:rPr>
            <w:webHidden/>
          </w:rPr>
          <w:instrText xml:space="preserve"> PAGEREF _Toc230120744 \h </w:instrText>
        </w:r>
        <w:r w:rsidRPr="00F647F9">
          <w:rPr>
            <w:webHidden/>
          </w:rPr>
        </w:r>
        <w:r w:rsidRPr="00F647F9">
          <w:rPr>
            <w:webHidden/>
          </w:rPr>
          <w:fldChar w:fldCharType="separate"/>
        </w:r>
        <w:r w:rsidRPr="00F647F9">
          <w:rPr>
            <w:webHidden/>
          </w:rPr>
          <w:t>13</w:t>
        </w:r>
        <w:r w:rsidRPr="00F647F9">
          <w:rPr>
            <w:webHidden/>
          </w:rPr>
          <w:fldChar w:fldCharType="end"/>
        </w:r>
      </w:hyperlink>
    </w:p>
    <w:p w14:paraId="67E2C60D" w14:textId="0ABEEDC8" w:rsidR="001F7EB7" w:rsidRPr="00F647F9" w:rsidRDefault="001F7EB7">
      <w:pPr>
        <w:pStyle w:val="TOC1"/>
        <w:rPr>
          <w:rFonts w:asciiTheme="minorHAnsi" w:eastAsiaTheme="minorEastAsia" w:hAnsiTheme="minorHAnsi" w:cstheme="minorBidi"/>
          <w:kern w:val="2"/>
          <w:sz w:val="24"/>
          <w14:ligatures w14:val="standardContextual"/>
        </w:rPr>
      </w:pPr>
      <w:hyperlink w:anchor="_Toc230120745" w:history="1">
        <w:r w:rsidRPr="00F647F9">
          <w:rPr>
            <w:rStyle w:val="Hyperlink"/>
            <w:b/>
            <w:smallCaps/>
            <w:spacing w:val="-2"/>
          </w:rPr>
          <w:t>Project Management</w:t>
        </w:r>
        <w:r w:rsidRPr="00F647F9">
          <w:rPr>
            <w:webHidden/>
          </w:rPr>
          <w:tab/>
        </w:r>
        <w:r w:rsidRPr="00F647F9">
          <w:rPr>
            <w:webHidden/>
          </w:rPr>
          <w:fldChar w:fldCharType="begin"/>
        </w:r>
        <w:r w:rsidRPr="00F647F9">
          <w:rPr>
            <w:webHidden/>
          </w:rPr>
          <w:instrText xml:space="preserve"> PAGEREF _Toc230120745 \h </w:instrText>
        </w:r>
        <w:r w:rsidRPr="00F647F9">
          <w:rPr>
            <w:webHidden/>
          </w:rPr>
        </w:r>
        <w:r w:rsidRPr="00F647F9">
          <w:rPr>
            <w:webHidden/>
          </w:rPr>
          <w:fldChar w:fldCharType="separate"/>
        </w:r>
        <w:r w:rsidRPr="00F647F9">
          <w:rPr>
            <w:webHidden/>
          </w:rPr>
          <w:t>28</w:t>
        </w:r>
        <w:r w:rsidRPr="00F647F9">
          <w:rPr>
            <w:webHidden/>
          </w:rPr>
          <w:fldChar w:fldCharType="end"/>
        </w:r>
      </w:hyperlink>
    </w:p>
    <w:p w14:paraId="01D4CAAD" w14:textId="066EA15D" w:rsidR="001F7EB7" w:rsidRPr="00F647F9" w:rsidRDefault="001F7EB7">
      <w:pPr>
        <w:pStyle w:val="TOC1"/>
        <w:rPr>
          <w:rFonts w:asciiTheme="minorHAnsi" w:eastAsiaTheme="minorEastAsia" w:hAnsiTheme="minorHAnsi" w:cstheme="minorBidi"/>
          <w:kern w:val="2"/>
          <w:sz w:val="24"/>
          <w14:ligatures w14:val="standardContextual"/>
        </w:rPr>
      </w:pPr>
      <w:hyperlink w:anchor="_Toc230120746" w:history="1">
        <w:r w:rsidRPr="00F647F9">
          <w:rPr>
            <w:rStyle w:val="Hyperlink"/>
            <w:b/>
            <w:smallCaps/>
            <w:spacing w:val="-2"/>
          </w:rPr>
          <w:t>Project Results Framework</w:t>
        </w:r>
        <w:r w:rsidRPr="00F647F9">
          <w:rPr>
            <w:webHidden/>
          </w:rPr>
          <w:tab/>
        </w:r>
        <w:r w:rsidRPr="00F647F9">
          <w:rPr>
            <w:webHidden/>
          </w:rPr>
          <w:fldChar w:fldCharType="begin"/>
        </w:r>
        <w:r w:rsidRPr="00F647F9">
          <w:rPr>
            <w:webHidden/>
          </w:rPr>
          <w:instrText xml:space="preserve"> PAGEREF _Toc230120746 \h </w:instrText>
        </w:r>
        <w:r w:rsidRPr="00F647F9">
          <w:rPr>
            <w:webHidden/>
          </w:rPr>
        </w:r>
        <w:r w:rsidRPr="00F647F9">
          <w:rPr>
            <w:webHidden/>
          </w:rPr>
          <w:fldChar w:fldCharType="separate"/>
        </w:r>
        <w:r w:rsidRPr="00F647F9">
          <w:rPr>
            <w:webHidden/>
          </w:rPr>
          <w:t>31</w:t>
        </w:r>
        <w:r w:rsidRPr="00F647F9">
          <w:rPr>
            <w:webHidden/>
          </w:rPr>
          <w:fldChar w:fldCharType="end"/>
        </w:r>
      </w:hyperlink>
    </w:p>
    <w:p w14:paraId="5B6FFC2E" w14:textId="42224B54" w:rsidR="001F7EB7" w:rsidRPr="00F647F9" w:rsidRDefault="001F7EB7">
      <w:pPr>
        <w:pStyle w:val="TOC1"/>
        <w:rPr>
          <w:rFonts w:asciiTheme="minorHAnsi" w:eastAsiaTheme="minorEastAsia" w:hAnsiTheme="minorHAnsi" w:cstheme="minorBidi"/>
          <w:kern w:val="2"/>
          <w:sz w:val="24"/>
          <w14:ligatures w14:val="standardContextual"/>
        </w:rPr>
      </w:pPr>
      <w:hyperlink w:anchor="_Toc230120747" w:history="1">
        <w:r w:rsidRPr="00F647F9">
          <w:rPr>
            <w:rStyle w:val="Hyperlink"/>
            <w:b/>
            <w:smallCaps/>
            <w:spacing w:val="-2"/>
          </w:rPr>
          <w:t>Monitoring and Evaluation (M&amp;E) Plan</w:t>
        </w:r>
        <w:r w:rsidRPr="00F647F9">
          <w:rPr>
            <w:webHidden/>
          </w:rPr>
          <w:tab/>
        </w:r>
        <w:r w:rsidRPr="00F647F9">
          <w:rPr>
            <w:webHidden/>
          </w:rPr>
          <w:fldChar w:fldCharType="begin"/>
        </w:r>
        <w:r w:rsidRPr="00F647F9">
          <w:rPr>
            <w:webHidden/>
          </w:rPr>
          <w:instrText xml:space="preserve"> PAGEREF _Toc230120747 \h </w:instrText>
        </w:r>
        <w:r w:rsidRPr="00F647F9">
          <w:rPr>
            <w:webHidden/>
          </w:rPr>
        </w:r>
        <w:r w:rsidRPr="00F647F9">
          <w:rPr>
            <w:webHidden/>
          </w:rPr>
          <w:fldChar w:fldCharType="separate"/>
        </w:r>
        <w:r w:rsidRPr="00F647F9">
          <w:rPr>
            <w:webHidden/>
          </w:rPr>
          <w:t>35</w:t>
        </w:r>
        <w:r w:rsidRPr="00F647F9">
          <w:rPr>
            <w:webHidden/>
          </w:rPr>
          <w:fldChar w:fldCharType="end"/>
        </w:r>
      </w:hyperlink>
    </w:p>
    <w:p w14:paraId="722A466E" w14:textId="6E049F10" w:rsidR="001F7EB7" w:rsidRPr="00F647F9" w:rsidRDefault="001F7EB7">
      <w:pPr>
        <w:pStyle w:val="TOC1"/>
        <w:rPr>
          <w:rFonts w:asciiTheme="minorHAnsi" w:eastAsiaTheme="minorEastAsia" w:hAnsiTheme="minorHAnsi" w:cstheme="minorBidi"/>
          <w:kern w:val="2"/>
          <w:sz w:val="24"/>
          <w14:ligatures w14:val="standardContextual"/>
        </w:rPr>
      </w:pPr>
      <w:hyperlink w:anchor="_Toc230120748" w:history="1">
        <w:r w:rsidRPr="00F647F9">
          <w:rPr>
            <w:rStyle w:val="Hyperlink"/>
            <w:b/>
            <w:smallCaps/>
            <w:spacing w:val="-2"/>
          </w:rPr>
          <w:t>Evaluation Plan</w:t>
        </w:r>
        <w:r w:rsidRPr="00F647F9">
          <w:rPr>
            <w:webHidden/>
          </w:rPr>
          <w:tab/>
        </w:r>
        <w:r w:rsidRPr="00F647F9">
          <w:rPr>
            <w:webHidden/>
          </w:rPr>
          <w:fldChar w:fldCharType="begin"/>
        </w:r>
        <w:r w:rsidRPr="00F647F9">
          <w:rPr>
            <w:webHidden/>
          </w:rPr>
          <w:instrText xml:space="preserve"> PAGEREF _Toc230120748 \h </w:instrText>
        </w:r>
        <w:r w:rsidRPr="00F647F9">
          <w:rPr>
            <w:webHidden/>
          </w:rPr>
        </w:r>
        <w:r w:rsidRPr="00F647F9">
          <w:rPr>
            <w:webHidden/>
          </w:rPr>
          <w:fldChar w:fldCharType="separate"/>
        </w:r>
        <w:r w:rsidRPr="00F647F9">
          <w:rPr>
            <w:webHidden/>
          </w:rPr>
          <w:t>40</w:t>
        </w:r>
        <w:r w:rsidRPr="00F647F9">
          <w:rPr>
            <w:webHidden/>
          </w:rPr>
          <w:fldChar w:fldCharType="end"/>
        </w:r>
      </w:hyperlink>
    </w:p>
    <w:p w14:paraId="5ADCD302" w14:textId="2399BDF7" w:rsidR="001F7EB7" w:rsidRPr="00F647F9" w:rsidRDefault="001F7EB7">
      <w:pPr>
        <w:pStyle w:val="TOC1"/>
        <w:rPr>
          <w:rFonts w:asciiTheme="minorHAnsi" w:eastAsiaTheme="minorEastAsia" w:hAnsiTheme="minorHAnsi" w:cstheme="minorBidi"/>
          <w:kern w:val="2"/>
          <w:sz w:val="24"/>
          <w14:ligatures w14:val="standardContextual"/>
        </w:rPr>
      </w:pPr>
      <w:hyperlink w:anchor="_Toc230120749" w:history="1">
        <w:r w:rsidRPr="00F647F9">
          <w:rPr>
            <w:rStyle w:val="Hyperlink"/>
            <w:b/>
            <w:smallCaps/>
            <w:spacing w:val="-2"/>
          </w:rPr>
          <w:t>Governance and Management Arrangements</w:t>
        </w:r>
        <w:r w:rsidRPr="00F647F9">
          <w:rPr>
            <w:webHidden/>
          </w:rPr>
          <w:tab/>
        </w:r>
        <w:r w:rsidRPr="00F647F9">
          <w:rPr>
            <w:webHidden/>
          </w:rPr>
          <w:fldChar w:fldCharType="begin"/>
        </w:r>
        <w:r w:rsidRPr="00F647F9">
          <w:rPr>
            <w:webHidden/>
          </w:rPr>
          <w:instrText xml:space="preserve"> PAGEREF _Toc230120749 \h </w:instrText>
        </w:r>
        <w:r w:rsidRPr="00F647F9">
          <w:rPr>
            <w:webHidden/>
          </w:rPr>
        </w:r>
        <w:r w:rsidRPr="00F647F9">
          <w:rPr>
            <w:webHidden/>
          </w:rPr>
          <w:fldChar w:fldCharType="separate"/>
        </w:r>
        <w:r w:rsidRPr="00F647F9">
          <w:rPr>
            <w:webHidden/>
          </w:rPr>
          <w:t>42</w:t>
        </w:r>
        <w:r w:rsidRPr="00F647F9">
          <w:rPr>
            <w:webHidden/>
          </w:rPr>
          <w:fldChar w:fldCharType="end"/>
        </w:r>
      </w:hyperlink>
    </w:p>
    <w:p w14:paraId="6497E70A" w14:textId="5752A2FB" w:rsidR="001F7EB7" w:rsidRPr="00F647F9" w:rsidRDefault="001F7EB7">
      <w:pPr>
        <w:pStyle w:val="TOC1"/>
        <w:rPr>
          <w:rFonts w:asciiTheme="minorHAnsi" w:eastAsiaTheme="minorEastAsia" w:hAnsiTheme="minorHAnsi" w:cstheme="minorBidi"/>
          <w:kern w:val="2"/>
          <w:sz w:val="24"/>
          <w14:ligatures w14:val="standardContextual"/>
        </w:rPr>
      </w:pPr>
      <w:hyperlink w:anchor="_Toc230120750" w:history="1">
        <w:r w:rsidRPr="00F647F9">
          <w:rPr>
            <w:rStyle w:val="Hyperlink"/>
            <w:b/>
            <w:smallCaps/>
            <w:spacing w:val="-2"/>
          </w:rPr>
          <w:t>Financial Planning and Management</w:t>
        </w:r>
        <w:r w:rsidRPr="00F647F9">
          <w:rPr>
            <w:webHidden/>
          </w:rPr>
          <w:tab/>
        </w:r>
        <w:r w:rsidRPr="00F647F9">
          <w:rPr>
            <w:webHidden/>
          </w:rPr>
          <w:fldChar w:fldCharType="begin"/>
        </w:r>
        <w:r w:rsidRPr="00F647F9">
          <w:rPr>
            <w:webHidden/>
          </w:rPr>
          <w:instrText xml:space="preserve"> PAGEREF _Toc230120750 \h </w:instrText>
        </w:r>
        <w:r w:rsidRPr="00F647F9">
          <w:rPr>
            <w:webHidden/>
          </w:rPr>
        </w:r>
        <w:r w:rsidRPr="00F647F9">
          <w:rPr>
            <w:webHidden/>
          </w:rPr>
          <w:fldChar w:fldCharType="separate"/>
        </w:r>
        <w:r w:rsidRPr="00F647F9">
          <w:rPr>
            <w:webHidden/>
          </w:rPr>
          <w:t>47</w:t>
        </w:r>
        <w:r w:rsidRPr="00F647F9">
          <w:rPr>
            <w:webHidden/>
          </w:rPr>
          <w:fldChar w:fldCharType="end"/>
        </w:r>
      </w:hyperlink>
    </w:p>
    <w:p w14:paraId="32875961" w14:textId="6C25E6B7" w:rsidR="001F7EB7" w:rsidRPr="00F647F9" w:rsidRDefault="001F7EB7">
      <w:pPr>
        <w:pStyle w:val="TOC1"/>
        <w:rPr>
          <w:rFonts w:asciiTheme="minorHAnsi" w:eastAsiaTheme="minorEastAsia" w:hAnsiTheme="minorHAnsi" w:cstheme="minorBidi"/>
          <w:kern w:val="2"/>
          <w:sz w:val="24"/>
          <w14:ligatures w14:val="standardContextual"/>
        </w:rPr>
      </w:pPr>
      <w:hyperlink w:anchor="_Toc230120751" w:history="1">
        <w:r w:rsidRPr="00F647F9">
          <w:rPr>
            <w:rStyle w:val="Hyperlink"/>
            <w:b/>
            <w:smallCaps/>
            <w:spacing w:val="-2"/>
          </w:rPr>
          <w:t>Total Budget and Work Plan</w:t>
        </w:r>
        <w:r w:rsidRPr="00F647F9">
          <w:rPr>
            <w:webHidden/>
          </w:rPr>
          <w:tab/>
        </w:r>
        <w:r w:rsidRPr="00F647F9">
          <w:rPr>
            <w:webHidden/>
          </w:rPr>
          <w:fldChar w:fldCharType="begin"/>
        </w:r>
        <w:r w:rsidRPr="00F647F9">
          <w:rPr>
            <w:webHidden/>
          </w:rPr>
          <w:instrText xml:space="preserve"> PAGEREF _Toc230120751 \h </w:instrText>
        </w:r>
        <w:r w:rsidRPr="00F647F9">
          <w:rPr>
            <w:webHidden/>
          </w:rPr>
        </w:r>
        <w:r w:rsidRPr="00F647F9">
          <w:rPr>
            <w:webHidden/>
          </w:rPr>
          <w:fldChar w:fldCharType="separate"/>
        </w:r>
        <w:r w:rsidRPr="00F647F9">
          <w:rPr>
            <w:webHidden/>
          </w:rPr>
          <w:t>50</w:t>
        </w:r>
        <w:r w:rsidRPr="00F647F9">
          <w:rPr>
            <w:webHidden/>
          </w:rPr>
          <w:fldChar w:fldCharType="end"/>
        </w:r>
      </w:hyperlink>
    </w:p>
    <w:p w14:paraId="0D7CA38D" w14:textId="7731801C" w:rsidR="001F7EB7" w:rsidRPr="00F647F9" w:rsidRDefault="001F7EB7">
      <w:pPr>
        <w:pStyle w:val="TOC1"/>
        <w:rPr>
          <w:rFonts w:asciiTheme="minorHAnsi" w:eastAsiaTheme="minorEastAsia" w:hAnsiTheme="minorHAnsi" w:cstheme="minorBidi"/>
          <w:kern w:val="2"/>
          <w:sz w:val="24"/>
          <w14:ligatures w14:val="standardContextual"/>
        </w:rPr>
      </w:pPr>
      <w:hyperlink w:anchor="_Toc230120752" w:history="1">
        <w:r w:rsidRPr="00F647F9">
          <w:rPr>
            <w:rStyle w:val="Hyperlink"/>
            <w:b/>
            <w:smallCaps/>
            <w:spacing w:val="-2"/>
          </w:rPr>
          <w:t>Legal Context</w:t>
        </w:r>
        <w:r w:rsidRPr="00F647F9">
          <w:rPr>
            <w:webHidden/>
          </w:rPr>
          <w:tab/>
        </w:r>
        <w:r w:rsidRPr="00F647F9">
          <w:rPr>
            <w:webHidden/>
          </w:rPr>
          <w:fldChar w:fldCharType="begin"/>
        </w:r>
        <w:r w:rsidRPr="00F647F9">
          <w:rPr>
            <w:webHidden/>
          </w:rPr>
          <w:instrText xml:space="preserve"> PAGEREF _Toc230120752 \h </w:instrText>
        </w:r>
        <w:r w:rsidRPr="00F647F9">
          <w:rPr>
            <w:webHidden/>
          </w:rPr>
        </w:r>
        <w:r w:rsidRPr="00F647F9">
          <w:rPr>
            <w:webHidden/>
          </w:rPr>
          <w:fldChar w:fldCharType="separate"/>
        </w:r>
        <w:r w:rsidRPr="00F647F9">
          <w:rPr>
            <w:webHidden/>
          </w:rPr>
          <w:t>51</w:t>
        </w:r>
        <w:r w:rsidRPr="00F647F9">
          <w:rPr>
            <w:webHidden/>
          </w:rPr>
          <w:fldChar w:fldCharType="end"/>
        </w:r>
      </w:hyperlink>
    </w:p>
    <w:p w14:paraId="019B0C60" w14:textId="1CE218B2" w:rsidR="001F7EB7" w:rsidRPr="00F647F9" w:rsidRDefault="001F7EB7">
      <w:pPr>
        <w:pStyle w:val="TOC1"/>
        <w:rPr>
          <w:rFonts w:asciiTheme="minorHAnsi" w:eastAsiaTheme="minorEastAsia" w:hAnsiTheme="minorHAnsi" w:cstheme="minorBidi"/>
          <w:kern w:val="2"/>
          <w:sz w:val="24"/>
          <w14:ligatures w14:val="standardContextual"/>
        </w:rPr>
      </w:pPr>
      <w:hyperlink w:anchor="_Toc230120753" w:history="1">
        <w:r w:rsidRPr="00F647F9">
          <w:rPr>
            <w:rStyle w:val="Hyperlink"/>
            <w:b/>
            <w:smallCaps/>
            <w:spacing w:val="-2"/>
          </w:rPr>
          <w:t>Risk Management</w:t>
        </w:r>
        <w:r w:rsidRPr="00F647F9">
          <w:rPr>
            <w:webHidden/>
          </w:rPr>
          <w:tab/>
        </w:r>
        <w:r w:rsidRPr="00F647F9">
          <w:rPr>
            <w:webHidden/>
          </w:rPr>
          <w:fldChar w:fldCharType="begin"/>
        </w:r>
        <w:r w:rsidRPr="00F647F9">
          <w:rPr>
            <w:webHidden/>
          </w:rPr>
          <w:instrText xml:space="preserve"> PAGEREF _Toc230120753 \h </w:instrText>
        </w:r>
        <w:r w:rsidRPr="00F647F9">
          <w:rPr>
            <w:webHidden/>
          </w:rPr>
        </w:r>
        <w:r w:rsidRPr="00F647F9">
          <w:rPr>
            <w:webHidden/>
          </w:rPr>
          <w:fldChar w:fldCharType="separate"/>
        </w:r>
        <w:r w:rsidRPr="00F647F9">
          <w:rPr>
            <w:webHidden/>
          </w:rPr>
          <w:t>51</w:t>
        </w:r>
        <w:r w:rsidRPr="00F647F9">
          <w:rPr>
            <w:webHidden/>
          </w:rPr>
          <w:fldChar w:fldCharType="end"/>
        </w:r>
      </w:hyperlink>
    </w:p>
    <w:p w14:paraId="34368289" w14:textId="51899280" w:rsidR="001F7EB7" w:rsidRPr="00F647F9" w:rsidRDefault="001F7EB7">
      <w:pPr>
        <w:pStyle w:val="TOC2"/>
        <w:rPr>
          <w:rFonts w:asciiTheme="minorHAnsi" w:eastAsiaTheme="minorEastAsia" w:hAnsiTheme="minorHAnsi" w:cstheme="minorBidi"/>
          <w:kern w:val="2"/>
          <w:sz w:val="24"/>
          <w14:ligatures w14:val="standardContextual"/>
        </w:rPr>
      </w:pPr>
      <w:hyperlink w:anchor="_Toc230120754" w:history="1">
        <w:r w:rsidRPr="00F647F9">
          <w:rPr>
            <w:rStyle w:val="Hyperlink"/>
            <w:rFonts w:cs="Calibri"/>
            <w:b/>
            <w:bCs/>
          </w:rPr>
          <w:t>Annex 1: GEF Budget Template</w:t>
        </w:r>
        <w:r w:rsidRPr="00F647F9">
          <w:rPr>
            <w:webHidden/>
          </w:rPr>
          <w:tab/>
        </w:r>
        <w:r w:rsidRPr="00F647F9">
          <w:rPr>
            <w:webHidden/>
          </w:rPr>
          <w:fldChar w:fldCharType="begin"/>
        </w:r>
        <w:r w:rsidRPr="00F647F9">
          <w:rPr>
            <w:webHidden/>
          </w:rPr>
          <w:instrText xml:space="preserve"> PAGEREF _Toc230120754 \h </w:instrText>
        </w:r>
        <w:r w:rsidRPr="00F647F9">
          <w:rPr>
            <w:webHidden/>
          </w:rPr>
        </w:r>
        <w:r w:rsidRPr="00F647F9">
          <w:rPr>
            <w:webHidden/>
          </w:rPr>
          <w:fldChar w:fldCharType="separate"/>
        </w:r>
        <w:r w:rsidRPr="00F647F9">
          <w:rPr>
            <w:webHidden/>
          </w:rPr>
          <w:t>55</w:t>
        </w:r>
        <w:r w:rsidRPr="00F647F9">
          <w:rPr>
            <w:webHidden/>
          </w:rPr>
          <w:fldChar w:fldCharType="end"/>
        </w:r>
      </w:hyperlink>
    </w:p>
    <w:p w14:paraId="2A3A9C70" w14:textId="3B52BE6C" w:rsidR="001F7EB7" w:rsidRPr="00F647F9" w:rsidRDefault="001F7EB7">
      <w:pPr>
        <w:pStyle w:val="TOC2"/>
        <w:rPr>
          <w:rFonts w:asciiTheme="minorHAnsi" w:eastAsiaTheme="minorEastAsia" w:hAnsiTheme="minorHAnsi" w:cstheme="minorBidi"/>
          <w:kern w:val="2"/>
          <w:sz w:val="24"/>
          <w14:ligatures w14:val="standardContextual"/>
        </w:rPr>
      </w:pPr>
      <w:hyperlink w:anchor="_Toc230120755" w:history="1">
        <w:r w:rsidRPr="00F647F9">
          <w:rPr>
            <w:rStyle w:val="Hyperlink"/>
            <w:b/>
            <w:bCs/>
          </w:rPr>
          <w:t>Annex 2: GEF execution support letter (in this case it is still not applicable)</w:t>
        </w:r>
        <w:r w:rsidRPr="00F647F9">
          <w:rPr>
            <w:webHidden/>
          </w:rPr>
          <w:tab/>
        </w:r>
        <w:r w:rsidRPr="00F647F9">
          <w:rPr>
            <w:webHidden/>
          </w:rPr>
          <w:fldChar w:fldCharType="begin"/>
        </w:r>
        <w:r w:rsidRPr="00F647F9">
          <w:rPr>
            <w:webHidden/>
          </w:rPr>
          <w:instrText xml:space="preserve"> PAGEREF _Toc230120755 \h </w:instrText>
        </w:r>
        <w:r w:rsidRPr="00F647F9">
          <w:rPr>
            <w:webHidden/>
          </w:rPr>
        </w:r>
        <w:r w:rsidRPr="00F647F9">
          <w:rPr>
            <w:webHidden/>
          </w:rPr>
          <w:fldChar w:fldCharType="separate"/>
        </w:r>
        <w:r w:rsidRPr="00F647F9">
          <w:rPr>
            <w:webHidden/>
          </w:rPr>
          <w:t>56</w:t>
        </w:r>
        <w:r w:rsidRPr="00F647F9">
          <w:rPr>
            <w:webHidden/>
          </w:rPr>
          <w:fldChar w:fldCharType="end"/>
        </w:r>
      </w:hyperlink>
    </w:p>
    <w:p w14:paraId="25902B6D" w14:textId="31E12A0C" w:rsidR="001F7EB7" w:rsidRPr="00F647F9" w:rsidRDefault="001F7EB7">
      <w:pPr>
        <w:pStyle w:val="TOC2"/>
        <w:rPr>
          <w:rFonts w:asciiTheme="minorHAnsi" w:eastAsiaTheme="minorEastAsia" w:hAnsiTheme="minorHAnsi" w:cstheme="minorBidi"/>
          <w:kern w:val="2"/>
          <w:sz w:val="24"/>
          <w14:ligatures w14:val="standardContextual"/>
        </w:rPr>
      </w:pPr>
      <w:hyperlink w:anchor="_Toc230120756" w:history="1">
        <w:r w:rsidRPr="00F647F9">
          <w:rPr>
            <w:rStyle w:val="Hyperlink"/>
            <w:b/>
            <w:bCs/>
          </w:rPr>
          <w:t>Annex 3: Project map and Geospatial Coordinates of project sites</w:t>
        </w:r>
        <w:r w:rsidRPr="00F647F9">
          <w:rPr>
            <w:webHidden/>
          </w:rPr>
          <w:tab/>
        </w:r>
        <w:r w:rsidRPr="00F647F9">
          <w:rPr>
            <w:webHidden/>
          </w:rPr>
          <w:fldChar w:fldCharType="begin"/>
        </w:r>
        <w:r w:rsidRPr="00F647F9">
          <w:rPr>
            <w:webHidden/>
          </w:rPr>
          <w:instrText xml:space="preserve"> PAGEREF _Toc230120756 \h </w:instrText>
        </w:r>
        <w:r w:rsidRPr="00F647F9">
          <w:rPr>
            <w:webHidden/>
          </w:rPr>
        </w:r>
        <w:r w:rsidRPr="00F647F9">
          <w:rPr>
            <w:webHidden/>
          </w:rPr>
          <w:fldChar w:fldCharType="separate"/>
        </w:r>
        <w:r w:rsidRPr="00F647F9">
          <w:rPr>
            <w:webHidden/>
          </w:rPr>
          <w:t>57</w:t>
        </w:r>
        <w:r w:rsidRPr="00F647F9">
          <w:rPr>
            <w:webHidden/>
          </w:rPr>
          <w:fldChar w:fldCharType="end"/>
        </w:r>
      </w:hyperlink>
    </w:p>
    <w:p w14:paraId="26DEAF4E" w14:textId="56838D75" w:rsidR="001F7EB7" w:rsidRPr="00F647F9" w:rsidRDefault="001F7EB7">
      <w:pPr>
        <w:pStyle w:val="TOC2"/>
        <w:rPr>
          <w:rFonts w:asciiTheme="minorHAnsi" w:eastAsiaTheme="minorEastAsia" w:hAnsiTheme="minorHAnsi" w:cstheme="minorBidi"/>
          <w:kern w:val="2"/>
          <w:sz w:val="24"/>
          <w14:ligatures w14:val="standardContextual"/>
        </w:rPr>
      </w:pPr>
      <w:hyperlink w:anchor="_Toc230120757" w:history="1">
        <w:r w:rsidRPr="00F647F9">
          <w:rPr>
            <w:rStyle w:val="Hyperlink"/>
            <w:b/>
            <w:bCs/>
          </w:rPr>
          <w:t>Annex 4: Multi Year Work Plan</w:t>
        </w:r>
        <w:r w:rsidRPr="00F647F9">
          <w:rPr>
            <w:webHidden/>
          </w:rPr>
          <w:tab/>
        </w:r>
        <w:r w:rsidRPr="00F647F9">
          <w:rPr>
            <w:webHidden/>
          </w:rPr>
          <w:fldChar w:fldCharType="begin"/>
        </w:r>
        <w:r w:rsidRPr="00F647F9">
          <w:rPr>
            <w:webHidden/>
          </w:rPr>
          <w:instrText xml:space="preserve"> PAGEREF _Toc230120757 \h </w:instrText>
        </w:r>
        <w:r w:rsidRPr="00F647F9">
          <w:rPr>
            <w:webHidden/>
          </w:rPr>
        </w:r>
        <w:r w:rsidRPr="00F647F9">
          <w:rPr>
            <w:webHidden/>
          </w:rPr>
          <w:fldChar w:fldCharType="separate"/>
        </w:r>
        <w:r w:rsidRPr="00F647F9">
          <w:rPr>
            <w:webHidden/>
          </w:rPr>
          <w:t>58</w:t>
        </w:r>
        <w:r w:rsidRPr="00F647F9">
          <w:rPr>
            <w:webHidden/>
          </w:rPr>
          <w:fldChar w:fldCharType="end"/>
        </w:r>
      </w:hyperlink>
    </w:p>
    <w:p w14:paraId="47F81618" w14:textId="3AE3A4AC" w:rsidR="001F7EB7" w:rsidRPr="00F647F9" w:rsidRDefault="001F7EB7">
      <w:pPr>
        <w:pStyle w:val="TOC2"/>
        <w:rPr>
          <w:rFonts w:asciiTheme="minorHAnsi" w:eastAsiaTheme="minorEastAsia" w:hAnsiTheme="minorHAnsi" w:cstheme="minorBidi"/>
          <w:kern w:val="2"/>
          <w:sz w:val="24"/>
          <w14:ligatures w14:val="standardContextual"/>
        </w:rPr>
      </w:pPr>
      <w:hyperlink w:anchor="_Toc230120758" w:history="1">
        <w:r w:rsidRPr="00F647F9">
          <w:rPr>
            <w:rStyle w:val="Hyperlink"/>
            <w:rFonts w:cs="Calibri"/>
            <w:b/>
            <w:bCs/>
          </w:rPr>
          <w:t>Annex 5: UNDP Social and Environmental Screening Procedure (SESP)</w:t>
        </w:r>
        <w:r w:rsidRPr="00F647F9">
          <w:rPr>
            <w:webHidden/>
          </w:rPr>
          <w:tab/>
        </w:r>
        <w:r w:rsidRPr="00F647F9">
          <w:rPr>
            <w:webHidden/>
          </w:rPr>
          <w:fldChar w:fldCharType="begin"/>
        </w:r>
        <w:r w:rsidRPr="00F647F9">
          <w:rPr>
            <w:webHidden/>
          </w:rPr>
          <w:instrText xml:space="preserve"> PAGEREF _Toc230120758 \h </w:instrText>
        </w:r>
        <w:r w:rsidRPr="00F647F9">
          <w:rPr>
            <w:webHidden/>
          </w:rPr>
        </w:r>
        <w:r w:rsidRPr="00F647F9">
          <w:rPr>
            <w:webHidden/>
          </w:rPr>
          <w:fldChar w:fldCharType="separate"/>
        </w:r>
        <w:r w:rsidRPr="00F647F9">
          <w:rPr>
            <w:webHidden/>
          </w:rPr>
          <w:t>61</w:t>
        </w:r>
        <w:r w:rsidRPr="00F647F9">
          <w:rPr>
            <w:webHidden/>
          </w:rPr>
          <w:fldChar w:fldCharType="end"/>
        </w:r>
      </w:hyperlink>
    </w:p>
    <w:p w14:paraId="003E8633" w14:textId="3CD80049" w:rsidR="001F7EB7" w:rsidRPr="00F647F9" w:rsidRDefault="001F7EB7">
      <w:pPr>
        <w:pStyle w:val="TOC2"/>
        <w:rPr>
          <w:rFonts w:asciiTheme="minorHAnsi" w:eastAsiaTheme="minorEastAsia" w:hAnsiTheme="minorHAnsi" w:cstheme="minorBidi"/>
          <w:kern w:val="2"/>
          <w:sz w:val="24"/>
          <w14:ligatures w14:val="standardContextual"/>
        </w:rPr>
      </w:pPr>
      <w:hyperlink w:anchor="_Toc230120762" w:history="1">
        <w:r w:rsidRPr="00F647F9">
          <w:rPr>
            <w:rStyle w:val="Hyperlink"/>
            <w:rFonts w:cs="Calibri"/>
            <w:b/>
            <w:bCs/>
          </w:rPr>
          <w:t>Annex 6: UNDP Risk Register</w:t>
        </w:r>
        <w:r w:rsidRPr="00F647F9">
          <w:rPr>
            <w:webHidden/>
          </w:rPr>
          <w:tab/>
        </w:r>
        <w:r w:rsidRPr="00F647F9">
          <w:rPr>
            <w:webHidden/>
          </w:rPr>
          <w:fldChar w:fldCharType="begin"/>
        </w:r>
        <w:r w:rsidRPr="00F647F9">
          <w:rPr>
            <w:webHidden/>
          </w:rPr>
          <w:instrText xml:space="preserve"> PAGEREF _Toc230120762 \h </w:instrText>
        </w:r>
        <w:r w:rsidRPr="00F647F9">
          <w:rPr>
            <w:webHidden/>
          </w:rPr>
        </w:r>
        <w:r w:rsidRPr="00F647F9">
          <w:rPr>
            <w:webHidden/>
          </w:rPr>
          <w:fldChar w:fldCharType="separate"/>
        </w:r>
        <w:r w:rsidRPr="00F647F9">
          <w:rPr>
            <w:webHidden/>
          </w:rPr>
          <w:t>72</w:t>
        </w:r>
        <w:r w:rsidRPr="00F647F9">
          <w:rPr>
            <w:webHidden/>
          </w:rPr>
          <w:fldChar w:fldCharType="end"/>
        </w:r>
      </w:hyperlink>
    </w:p>
    <w:p w14:paraId="79AF08C6" w14:textId="36CC0EAF" w:rsidR="001F7EB7" w:rsidRPr="00F647F9" w:rsidRDefault="001F7EB7">
      <w:pPr>
        <w:pStyle w:val="TOC2"/>
        <w:rPr>
          <w:rFonts w:asciiTheme="minorHAnsi" w:eastAsiaTheme="minorEastAsia" w:hAnsiTheme="minorHAnsi" w:cstheme="minorBidi"/>
          <w:kern w:val="2"/>
          <w:sz w:val="24"/>
          <w14:ligatures w14:val="standardContextual"/>
        </w:rPr>
      </w:pPr>
      <w:hyperlink w:anchor="_Toc230120763" w:history="1">
        <w:r w:rsidRPr="00F647F9">
          <w:rPr>
            <w:rStyle w:val="Hyperlink"/>
            <w:b/>
            <w:bCs/>
          </w:rPr>
          <w:t>Annex 7: Overview of Technical Consultancies/Subcontracts</w:t>
        </w:r>
        <w:r w:rsidRPr="00F647F9">
          <w:rPr>
            <w:webHidden/>
          </w:rPr>
          <w:tab/>
        </w:r>
        <w:r w:rsidRPr="00F647F9">
          <w:rPr>
            <w:webHidden/>
          </w:rPr>
          <w:fldChar w:fldCharType="begin"/>
        </w:r>
        <w:r w:rsidRPr="00F647F9">
          <w:rPr>
            <w:webHidden/>
          </w:rPr>
          <w:instrText xml:space="preserve"> PAGEREF _Toc230120763 \h </w:instrText>
        </w:r>
        <w:r w:rsidRPr="00F647F9">
          <w:rPr>
            <w:webHidden/>
          </w:rPr>
        </w:r>
        <w:r w:rsidRPr="00F647F9">
          <w:rPr>
            <w:webHidden/>
          </w:rPr>
          <w:fldChar w:fldCharType="separate"/>
        </w:r>
        <w:r w:rsidRPr="00F647F9">
          <w:rPr>
            <w:webHidden/>
          </w:rPr>
          <w:t>80</w:t>
        </w:r>
        <w:r w:rsidRPr="00F647F9">
          <w:rPr>
            <w:webHidden/>
          </w:rPr>
          <w:fldChar w:fldCharType="end"/>
        </w:r>
      </w:hyperlink>
    </w:p>
    <w:p w14:paraId="4AF08140" w14:textId="615D73D2" w:rsidR="001F7EB7" w:rsidRPr="00F647F9" w:rsidRDefault="001F7EB7">
      <w:pPr>
        <w:pStyle w:val="TOC2"/>
        <w:rPr>
          <w:rFonts w:asciiTheme="minorHAnsi" w:eastAsiaTheme="minorEastAsia" w:hAnsiTheme="minorHAnsi" w:cstheme="minorBidi"/>
          <w:kern w:val="2"/>
          <w:sz w:val="24"/>
          <w14:ligatures w14:val="standardContextual"/>
        </w:rPr>
      </w:pPr>
      <w:hyperlink w:anchor="_Toc230120764" w:history="1">
        <w:r w:rsidRPr="00F647F9">
          <w:rPr>
            <w:rStyle w:val="Hyperlink"/>
            <w:b/>
            <w:bCs/>
          </w:rPr>
          <w:t>Annex 8: Stakeholder Engagement Plan</w:t>
        </w:r>
        <w:r w:rsidRPr="00F647F9">
          <w:rPr>
            <w:webHidden/>
          </w:rPr>
          <w:tab/>
        </w:r>
        <w:r w:rsidRPr="00F647F9">
          <w:rPr>
            <w:webHidden/>
          </w:rPr>
          <w:fldChar w:fldCharType="begin"/>
        </w:r>
        <w:r w:rsidRPr="00F647F9">
          <w:rPr>
            <w:webHidden/>
          </w:rPr>
          <w:instrText xml:space="preserve"> PAGEREF _Toc230120764 \h </w:instrText>
        </w:r>
        <w:r w:rsidRPr="00F647F9">
          <w:rPr>
            <w:webHidden/>
          </w:rPr>
        </w:r>
        <w:r w:rsidRPr="00F647F9">
          <w:rPr>
            <w:webHidden/>
          </w:rPr>
          <w:fldChar w:fldCharType="separate"/>
        </w:r>
        <w:r w:rsidRPr="00F647F9">
          <w:rPr>
            <w:webHidden/>
          </w:rPr>
          <w:t>90</w:t>
        </w:r>
        <w:r w:rsidRPr="00F647F9">
          <w:rPr>
            <w:webHidden/>
          </w:rPr>
          <w:fldChar w:fldCharType="end"/>
        </w:r>
      </w:hyperlink>
    </w:p>
    <w:p w14:paraId="2AE5C7AA" w14:textId="42BED6EC" w:rsidR="001F7EB7" w:rsidRPr="00F647F9" w:rsidRDefault="001F7EB7">
      <w:pPr>
        <w:pStyle w:val="TOC2"/>
        <w:rPr>
          <w:rFonts w:asciiTheme="minorHAnsi" w:eastAsiaTheme="minorEastAsia" w:hAnsiTheme="minorHAnsi" w:cstheme="minorBidi"/>
          <w:kern w:val="2"/>
          <w:sz w:val="24"/>
          <w14:ligatures w14:val="standardContextual"/>
        </w:rPr>
      </w:pPr>
      <w:hyperlink w:anchor="_Toc230120771" w:history="1">
        <w:r w:rsidRPr="00F647F9">
          <w:rPr>
            <w:rStyle w:val="Hyperlink"/>
            <w:b/>
            <w:bCs/>
          </w:rPr>
          <w:t xml:space="preserve">Annex </w:t>
        </w:r>
        <w:r w:rsidRPr="00F647F9">
          <w:rPr>
            <w:rStyle w:val="Hyperlink"/>
            <w:rFonts w:cs="Arial"/>
            <w:b/>
            <w:bCs/>
          </w:rPr>
          <w:t>9</w:t>
        </w:r>
        <w:r w:rsidRPr="00F647F9">
          <w:rPr>
            <w:rStyle w:val="Hyperlink"/>
            <w:b/>
            <w:bCs/>
          </w:rPr>
          <w:t>: Environmental Social Management Framework (ESMF)</w:t>
        </w:r>
        <w:r w:rsidRPr="00F647F9">
          <w:rPr>
            <w:webHidden/>
          </w:rPr>
          <w:tab/>
        </w:r>
        <w:r w:rsidRPr="00F647F9">
          <w:rPr>
            <w:webHidden/>
          </w:rPr>
          <w:fldChar w:fldCharType="begin"/>
        </w:r>
        <w:r w:rsidRPr="00F647F9">
          <w:rPr>
            <w:webHidden/>
          </w:rPr>
          <w:instrText xml:space="preserve"> PAGEREF _Toc230120771 \h </w:instrText>
        </w:r>
        <w:r w:rsidRPr="00F647F9">
          <w:rPr>
            <w:webHidden/>
          </w:rPr>
        </w:r>
        <w:r w:rsidRPr="00F647F9">
          <w:rPr>
            <w:webHidden/>
          </w:rPr>
          <w:fldChar w:fldCharType="separate"/>
        </w:r>
        <w:r w:rsidRPr="00F647F9">
          <w:rPr>
            <w:webHidden/>
          </w:rPr>
          <w:t>104</w:t>
        </w:r>
        <w:r w:rsidRPr="00F647F9">
          <w:rPr>
            <w:webHidden/>
          </w:rPr>
          <w:fldChar w:fldCharType="end"/>
        </w:r>
      </w:hyperlink>
    </w:p>
    <w:p w14:paraId="4C297E27" w14:textId="1BFABF2D" w:rsidR="001F7EB7" w:rsidRPr="00F647F9" w:rsidRDefault="001F7EB7">
      <w:pPr>
        <w:pStyle w:val="TOC2"/>
        <w:rPr>
          <w:rFonts w:asciiTheme="minorHAnsi" w:eastAsiaTheme="minorEastAsia" w:hAnsiTheme="minorHAnsi" w:cstheme="minorBidi"/>
          <w:kern w:val="2"/>
          <w:sz w:val="24"/>
          <w14:ligatures w14:val="standardContextual"/>
        </w:rPr>
      </w:pPr>
      <w:hyperlink w:anchor="_Toc230120772" w:history="1">
        <w:r w:rsidRPr="00F647F9">
          <w:rPr>
            <w:rStyle w:val="Hyperlink"/>
            <w:b/>
            <w:bCs/>
          </w:rPr>
          <w:t xml:space="preserve">Annex </w:t>
        </w:r>
        <w:r w:rsidRPr="00F647F9">
          <w:rPr>
            <w:rStyle w:val="Hyperlink"/>
            <w:rFonts w:cs="Arial"/>
            <w:b/>
            <w:bCs/>
          </w:rPr>
          <w:t>10</w:t>
        </w:r>
        <w:r w:rsidRPr="00F647F9">
          <w:rPr>
            <w:rStyle w:val="Hyperlink"/>
            <w:b/>
            <w:bCs/>
          </w:rPr>
          <w:t>: Gender Analysis and Gender Action Plan</w:t>
        </w:r>
        <w:r w:rsidRPr="00F647F9">
          <w:rPr>
            <w:webHidden/>
          </w:rPr>
          <w:tab/>
        </w:r>
        <w:r w:rsidRPr="00F647F9">
          <w:rPr>
            <w:webHidden/>
          </w:rPr>
          <w:fldChar w:fldCharType="begin"/>
        </w:r>
        <w:r w:rsidRPr="00F647F9">
          <w:rPr>
            <w:webHidden/>
          </w:rPr>
          <w:instrText xml:space="preserve"> PAGEREF _Toc230120772 \h </w:instrText>
        </w:r>
        <w:r w:rsidRPr="00F647F9">
          <w:rPr>
            <w:webHidden/>
          </w:rPr>
        </w:r>
        <w:r w:rsidRPr="00F647F9">
          <w:rPr>
            <w:webHidden/>
          </w:rPr>
          <w:fldChar w:fldCharType="separate"/>
        </w:r>
        <w:r w:rsidRPr="00F647F9">
          <w:rPr>
            <w:webHidden/>
          </w:rPr>
          <w:t>105</w:t>
        </w:r>
        <w:r w:rsidRPr="00F647F9">
          <w:rPr>
            <w:webHidden/>
          </w:rPr>
          <w:fldChar w:fldCharType="end"/>
        </w:r>
      </w:hyperlink>
    </w:p>
    <w:p w14:paraId="6ED97D40" w14:textId="6F9A09A5" w:rsidR="001F7EB7" w:rsidRPr="00F647F9" w:rsidRDefault="001F7EB7">
      <w:pPr>
        <w:pStyle w:val="TOC2"/>
        <w:rPr>
          <w:rFonts w:asciiTheme="minorHAnsi" w:eastAsiaTheme="minorEastAsia" w:hAnsiTheme="minorHAnsi" w:cstheme="minorBidi"/>
          <w:kern w:val="2"/>
          <w:sz w:val="24"/>
          <w14:ligatures w14:val="standardContextual"/>
        </w:rPr>
      </w:pPr>
      <w:hyperlink w:anchor="_Toc230120773" w:history="1">
        <w:r w:rsidRPr="00F647F9">
          <w:rPr>
            <w:rStyle w:val="Hyperlink"/>
            <w:b/>
            <w:bCs/>
          </w:rPr>
          <w:t xml:space="preserve">Annex </w:t>
        </w:r>
        <w:r w:rsidRPr="00F647F9">
          <w:rPr>
            <w:rStyle w:val="Hyperlink"/>
            <w:rFonts w:cs="Arial"/>
            <w:b/>
            <w:bCs/>
          </w:rPr>
          <w:t>11</w:t>
        </w:r>
        <w:r w:rsidRPr="00F647F9">
          <w:rPr>
            <w:rStyle w:val="Hyperlink"/>
            <w:b/>
            <w:bCs/>
          </w:rPr>
          <w:t>: Procurement Plan</w:t>
        </w:r>
        <w:r w:rsidRPr="00F647F9">
          <w:rPr>
            <w:webHidden/>
          </w:rPr>
          <w:tab/>
        </w:r>
        <w:r w:rsidRPr="00F647F9">
          <w:rPr>
            <w:webHidden/>
          </w:rPr>
          <w:fldChar w:fldCharType="begin"/>
        </w:r>
        <w:r w:rsidRPr="00F647F9">
          <w:rPr>
            <w:webHidden/>
          </w:rPr>
          <w:instrText xml:space="preserve"> PAGEREF _Toc230120773 \h </w:instrText>
        </w:r>
        <w:r w:rsidRPr="00F647F9">
          <w:rPr>
            <w:webHidden/>
          </w:rPr>
        </w:r>
        <w:r w:rsidRPr="00F647F9">
          <w:rPr>
            <w:webHidden/>
          </w:rPr>
          <w:fldChar w:fldCharType="separate"/>
        </w:r>
        <w:r w:rsidRPr="00F647F9">
          <w:rPr>
            <w:webHidden/>
          </w:rPr>
          <w:t>106</w:t>
        </w:r>
        <w:r w:rsidRPr="00F647F9">
          <w:rPr>
            <w:webHidden/>
          </w:rPr>
          <w:fldChar w:fldCharType="end"/>
        </w:r>
      </w:hyperlink>
    </w:p>
    <w:p w14:paraId="28A6ED59" w14:textId="1E529EB6" w:rsidR="001F7EB7" w:rsidRPr="00F647F9" w:rsidRDefault="001F7EB7">
      <w:pPr>
        <w:pStyle w:val="TOC2"/>
        <w:rPr>
          <w:rFonts w:asciiTheme="minorHAnsi" w:eastAsiaTheme="minorEastAsia" w:hAnsiTheme="minorHAnsi" w:cstheme="minorBidi"/>
          <w:kern w:val="2"/>
          <w:sz w:val="24"/>
          <w14:ligatures w14:val="standardContextual"/>
        </w:rPr>
      </w:pPr>
      <w:hyperlink w:anchor="_Toc230120774" w:history="1">
        <w:r w:rsidRPr="00F647F9">
          <w:rPr>
            <w:rStyle w:val="Hyperlink"/>
            <w:b/>
            <w:bCs/>
          </w:rPr>
          <w:t>Annex 12: Additional agreements</w:t>
        </w:r>
        <w:r w:rsidRPr="00F647F9">
          <w:rPr>
            <w:rStyle w:val="Hyperlink"/>
            <w:rFonts w:eastAsia="Times New Roman"/>
            <w:lang w:eastAsia="ja-JP"/>
          </w:rPr>
          <w:t>:</w:t>
        </w:r>
        <w:r w:rsidRPr="00F647F9">
          <w:rPr>
            <w:webHidden/>
          </w:rPr>
          <w:tab/>
        </w:r>
        <w:r w:rsidRPr="00F647F9">
          <w:rPr>
            <w:webHidden/>
          </w:rPr>
          <w:fldChar w:fldCharType="begin"/>
        </w:r>
        <w:r w:rsidRPr="00F647F9">
          <w:rPr>
            <w:webHidden/>
          </w:rPr>
          <w:instrText xml:space="preserve"> PAGEREF _Toc230120774 \h </w:instrText>
        </w:r>
        <w:r w:rsidRPr="00F647F9">
          <w:rPr>
            <w:webHidden/>
          </w:rPr>
        </w:r>
        <w:r w:rsidRPr="00F647F9">
          <w:rPr>
            <w:webHidden/>
          </w:rPr>
          <w:fldChar w:fldCharType="separate"/>
        </w:r>
        <w:r w:rsidRPr="00F647F9">
          <w:rPr>
            <w:webHidden/>
          </w:rPr>
          <w:t>107</w:t>
        </w:r>
        <w:r w:rsidRPr="00F647F9">
          <w:rPr>
            <w:webHidden/>
          </w:rPr>
          <w:fldChar w:fldCharType="end"/>
        </w:r>
      </w:hyperlink>
    </w:p>
    <w:p w14:paraId="26EC34CB" w14:textId="1A22995D" w:rsidR="001F7EB7" w:rsidRPr="00F647F9" w:rsidRDefault="001F7EB7">
      <w:pPr>
        <w:pStyle w:val="TOC2"/>
        <w:rPr>
          <w:rFonts w:asciiTheme="minorHAnsi" w:eastAsiaTheme="minorEastAsia" w:hAnsiTheme="minorHAnsi" w:cstheme="minorBidi"/>
          <w:kern w:val="2"/>
          <w:sz w:val="24"/>
          <w14:ligatures w14:val="standardContextual"/>
        </w:rPr>
      </w:pPr>
      <w:hyperlink w:anchor="_Toc230120775" w:history="1">
        <w:r w:rsidRPr="00F647F9">
          <w:rPr>
            <w:rStyle w:val="Hyperlink"/>
            <w:rFonts w:cs="Arial"/>
            <w:b/>
            <w:iCs/>
          </w:rPr>
          <w:t>Annex 13: Signed LOA between UNDP and IP requesting UNDP Support Services</w:t>
        </w:r>
        <w:r w:rsidRPr="00F647F9">
          <w:rPr>
            <w:webHidden/>
          </w:rPr>
          <w:tab/>
        </w:r>
        <w:r w:rsidRPr="00F647F9">
          <w:rPr>
            <w:webHidden/>
          </w:rPr>
          <w:fldChar w:fldCharType="begin"/>
        </w:r>
        <w:r w:rsidRPr="00F647F9">
          <w:rPr>
            <w:webHidden/>
          </w:rPr>
          <w:instrText xml:space="preserve"> PAGEREF _Toc230120775 \h </w:instrText>
        </w:r>
        <w:r w:rsidRPr="00F647F9">
          <w:rPr>
            <w:webHidden/>
          </w:rPr>
        </w:r>
        <w:r w:rsidRPr="00F647F9">
          <w:rPr>
            <w:webHidden/>
          </w:rPr>
          <w:fldChar w:fldCharType="separate"/>
        </w:r>
        <w:r w:rsidRPr="00F647F9">
          <w:rPr>
            <w:webHidden/>
          </w:rPr>
          <w:t>107</w:t>
        </w:r>
        <w:r w:rsidRPr="00F647F9">
          <w:rPr>
            <w:webHidden/>
          </w:rPr>
          <w:fldChar w:fldCharType="end"/>
        </w:r>
      </w:hyperlink>
    </w:p>
    <w:p w14:paraId="4EB211D5" w14:textId="20D87FB6" w:rsidR="001F7EB7" w:rsidRPr="00F647F9" w:rsidRDefault="001F7EB7">
      <w:pPr>
        <w:pStyle w:val="TOC2"/>
        <w:rPr>
          <w:rFonts w:asciiTheme="minorHAnsi" w:eastAsiaTheme="minorEastAsia" w:hAnsiTheme="minorHAnsi" w:cstheme="minorBidi"/>
          <w:kern w:val="2"/>
          <w:sz w:val="24"/>
          <w14:ligatures w14:val="standardContextual"/>
        </w:rPr>
      </w:pPr>
      <w:hyperlink w:anchor="_Toc230120776" w:history="1">
        <w:r w:rsidRPr="00F647F9">
          <w:rPr>
            <w:rStyle w:val="Hyperlink"/>
            <w:rFonts w:cs="Arial"/>
            <w:b/>
            <w:iCs/>
          </w:rPr>
          <w:t>Annex 14: GEF CEO Endorsement/Approval</w:t>
        </w:r>
        <w:r w:rsidRPr="00F647F9">
          <w:rPr>
            <w:webHidden/>
          </w:rPr>
          <w:tab/>
        </w:r>
        <w:r w:rsidRPr="00F647F9">
          <w:rPr>
            <w:webHidden/>
          </w:rPr>
          <w:fldChar w:fldCharType="begin"/>
        </w:r>
        <w:r w:rsidRPr="00F647F9">
          <w:rPr>
            <w:webHidden/>
          </w:rPr>
          <w:instrText xml:space="preserve"> PAGEREF _Toc230120776 \h </w:instrText>
        </w:r>
        <w:r w:rsidRPr="00F647F9">
          <w:rPr>
            <w:webHidden/>
          </w:rPr>
        </w:r>
        <w:r w:rsidRPr="00F647F9">
          <w:rPr>
            <w:webHidden/>
          </w:rPr>
          <w:fldChar w:fldCharType="separate"/>
        </w:r>
        <w:r w:rsidRPr="00F647F9">
          <w:rPr>
            <w:webHidden/>
          </w:rPr>
          <w:t>108</w:t>
        </w:r>
        <w:r w:rsidRPr="00F647F9">
          <w:rPr>
            <w:webHidden/>
          </w:rPr>
          <w:fldChar w:fldCharType="end"/>
        </w:r>
      </w:hyperlink>
    </w:p>
    <w:p w14:paraId="2062FA2A" w14:textId="4912DCBE" w:rsidR="001F7EB7" w:rsidRPr="00F647F9" w:rsidRDefault="001F7EB7">
      <w:pPr>
        <w:pStyle w:val="TOC2"/>
        <w:rPr>
          <w:rFonts w:asciiTheme="minorHAnsi" w:eastAsiaTheme="minorEastAsia" w:hAnsiTheme="minorHAnsi" w:cstheme="minorBidi"/>
          <w:kern w:val="2"/>
          <w:sz w:val="24"/>
          <w14:ligatures w14:val="standardContextual"/>
        </w:rPr>
      </w:pPr>
      <w:hyperlink w:anchor="_Toc230120777" w:history="1">
        <w:r w:rsidRPr="00F647F9">
          <w:rPr>
            <w:rStyle w:val="Hyperlink"/>
            <w:rFonts w:cs="Arial"/>
            <w:b/>
            <w:iCs/>
          </w:rPr>
          <w:t xml:space="preserve">Annex </w:t>
        </w:r>
        <w:r w:rsidRPr="00F647F9">
          <w:rPr>
            <w:rStyle w:val="Hyperlink"/>
            <w:rFonts w:eastAsia="Times New Roman" w:cs="Arial"/>
            <w:b/>
            <w:iCs/>
            <w:lang w:eastAsia="ja-JP"/>
          </w:rPr>
          <w:t>15: On-Granting Provisions Applicable to the Implementing Partner</w:t>
        </w:r>
        <w:r w:rsidRPr="00F647F9">
          <w:rPr>
            <w:webHidden/>
          </w:rPr>
          <w:tab/>
        </w:r>
        <w:r w:rsidRPr="00F647F9">
          <w:rPr>
            <w:webHidden/>
          </w:rPr>
          <w:fldChar w:fldCharType="begin"/>
        </w:r>
        <w:r w:rsidRPr="00F647F9">
          <w:rPr>
            <w:webHidden/>
          </w:rPr>
          <w:instrText xml:space="preserve"> PAGEREF _Toc230120777 \h </w:instrText>
        </w:r>
        <w:r w:rsidRPr="00F647F9">
          <w:rPr>
            <w:webHidden/>
          </w:rPr>
        </w:r>
        <w:r w:rsidRPr="00F647F9">
          <w:rPr>
            <w:webHidden/>
          </w:rPr>
          <w:fldChar w:fldCharType="separate"/>
        </w:r>
        <w:r w:rsidRPr="00F647F9">
          <w:rPr>
            <w:webHidden/>
          </w:rPr>
          <w:t>110</w:t>
        </w:r>
        <w:r w:rsidRPr="00F647F9">
          <w:rPr>
            <w:webHidden/>
          </w:rPr>
          <w:fldChar w:fldCharType="end"/>
        </w:r>
      </w:hyperlink>
    </w:p>
    <w:p w14:paraId="1023D24F" w14:textId="0CDC4759" w:rsidR="001F7EB7" w:rsidRPr="00F647F9" w:rsidRDefault="001F7EB7">
      <w:pPr>
        <w:pStyle w:val="TOC2"/>
        <w:rPr>
          <w:rFonts w:asciiTheme="minorHAnsi" w:eastAsiaTheme="minorEastAsia" w:hAnsiTheme="minorHAnsi" w:cstheme="minorBidi"/>
          <w:kern w:val="2"/>
          <w:sz w:val="24"/>
          <w14:ligatures w14:val="standardContextual"/>
        </w:rPr>
      </w:pPr>
      <w:hyperlink w:anchor="_Toc230120778" w:history="1">
        <w:r w:rsidRPr="00F647F9">
          <w:rPr>
            <w:rStyle w:val="Hyperlink"/>
            <w:b/>
            <w:bCs/>
          </w:rPr>
          <w:t>Annex 16: Terms of Reference for Project Board and Project Team</w:t>
        </w:r>
        <w:r w:rsidRPr="00F647F9">
          <w:rPr>
            <w:webHidden/>
          </w:rPr>
          <w:tab/>
        </w:r>
        <w:r w:rsidRPr="00F647F9">
          <w:rPr>
            <w:webHidden/>
          </w:rPr>
          <w:fldChar w:fldCharType="begin"/>
        </w:r>
        <w:r w:rsidRPr="00F647F9">
          <w:rPr>
            <w:webHidden/>
          </w:rPr>
          <w:instrText xml:space="preserve"> PAGEREF _Toc230120778 \h </w:instrText>
        </w:r>
        <w:r w:rsidRPr="00F647F9">
          <w:rPr>
            <w:webHidden/>
          </w:rPr>
        </w:r>
        <w:r w:rsidRPr="00F647F9">
          <w:rPr>
            <w:webHidden/>
          </w:rPr>
          <w:fldChar w:fldCharType="separate"/>
        </w:r>
        <w:r w:rsidRPr="00F647F9">
          <w:rPr>
            <w:webHidden/>
          </w:rPr>
          <w:t>110</w:t>
        </w:r>
        <w:r w:rsidRPr="00F647F9">
          <w:rPr>
            <w:webHidden/>
          </w:rPr>
          <w:fldChar w:fldCharType="end"/>
        </w:r>
      </w:hyperlink>
    </w:p>
    <w:p w14:paraId="4947EB41" w14:textId="027B64B4" w:rsidR="001F7EB7" w:rsidRPr="00F647F9" w:rsidRDefault="001F7EB7">
      <w:pPr>
        <w:pStyle w:val="TOC2"/>
        <w:rPr>
          <w:rFonts w:asciiTheme="minorHAnsi" w:eastAsiaTheme="minorEastAsia" w:hAnsiTheme="minorHAnsi" w:cstheme="minorBidi"/>
          <w:kern w:val="2"/>
          <w:sz w:val="24"/>
          <w14:ligatures w14:val="standardContextual"/>
        </w:rPr>
      </w:pPr>
      <w:hyperlink w:anchor="_Toc230120779" w:history="1">
        <w:r w:rsidRPr="00F647F9">
          <w:rPr>
            <w:rStyle w:val="Hyperlink"/>
            <w:b/>
            <w:bCs/>
          </w:rPr>
          <w:t>Annex 17: GEF Core indicators</w:t>
        </w:r>
        <w:r w:rsidRPr="00F647F9">
          <w:rPr>
            <w:webHidden/>
          </w:rPr>
          <w:tab/>
        </w:r>
        <w:r w:rsidRPr="00F647F9">
          <w:rPr>
            <w:webHidden/>
          </w:rPr>
          <w:fldChar w:fldCharType="begin"/>
        </w:r>
        <w:r w:rsidRPr="00F647F9">
          <w:rPr>
            <w:webHidden/>
          </w:rPr>
          <w:instrText xml:space="preserve"> PAGEREF _Toc230120779 \h </w:instrText>
        </w:r>
        <w:r w:rsidRPr="00F647F9">
          <w:rPr>
            <w:webHidden/>
          </w:rPr>
        </w:r>
        <w:r w:rsidRPr="00F647F9">
          <w:rPr>
            <w:webHidden/>
          </w:rPr>
          <w:fldChar w:fldCharType="separate"/>
        </w:r>
        <w:r w:rsidRPr="00F647F9">
          <w:rPr>
            <w:webHidden/>
          </w:rPr>
          <w:t>110</w:t>
        </w:r>
        <w:r w:rsidRPr="00F647F9">
          <w:rPr>
            <w:webHidden/>
          </w:rPr>
          <w:fldChar w:fldCharType="end"/>
        </w:r>
      </w:hyperlink>
    </w:p>
    <w:p w14:paraId="6718EC2F" w14:textId="04BB0BFB" w:rsidR="001F7EB7" w:rsidRPr="00F647F9" w:rsidRDefault="001F7EB7">
      <w:pPr>
        <w:pStyle w:val="TOC2"/>
        <w:rPr>
          <w:rFonts w:asciiTheme="minorHAnsi" w:eastAsiaTheme="minorEastAsia" w:hAnsiTheme="minorHAnsi" w:cstheme="minorBidi"/>
          <w:kern w:val="2"/>
          <w:sz w:val="24"/>
          <w14:ligatures w14:val="standardContextual"/>
        </w:rPr>
      </w:pPr>
      <w:hyperlink w:anchor="_Toc230120780" w:history="1">
        <w:r w:rsidRPr="00F647F9">
          <w:rPr>
            <w:rStyle w:val="Hyperlink"/>
            <w:b/>
            <w:bCs/>
          </w:rPr>
          <w:t>Annex 18: GEF Taxonomy</w:t>
        </w:r>
        <w:r w:rsidRPr="00F647F9">
          <w:rPr>
            <w:webHidden/>
          </w:rPr>
          <w:tab/>
        </w:r>
        <w:r w:rsidRPr="00F647F9">
          <w:rPr>
            <w:webHidden/>
          </w:rPr>
          <w:fldChar w:fldCharType="begin"/>
        </w:r>
        <w:r w:rsidRPr="00F647F9">
          <w:rPr>
            <w:webHidden/>
          </w:rPr>
          <w:instrText xml:space="preserve"> PAGEREF _Toc230120780 \h </w:instrText>
        </w:r>
        <w:r w:rsidRPr="00F647F9">
          <w:rPr>
            <w:webHidden/>
          </w:rPr>
        </w:r>
        <w:r w:rsidRPr="00F647F9">
          <w:rPr>
            <w:webHidden/>
          </w:rPr>
          <w:fldChar w:fldCharType="separate"/>
        </w:r>
        <w:r w:rsidRPr="00F647F9">
          <w:rPr>
            <w:webHidden/>
          </w:rPr>
          <w:t>111</w:t>
        </w:r>
        <w:r w:rsidRPr="00F647F9">
          <w:rPr>
            <w:webHidden/>
          </w:rPr>
          <w:fldChar w:fldCharType="end"/>
        </w:r>
      </w:hyperlink>
    </w:p>
    <w:p w14:paraId="4229C388" w14:textId="773F3874" w:rsidR="001F7EB7" w:rsidRPr="00F647F9" w:rsidRDefault="001F7EB7">
      <w:pPr>
        <w:pStyle w:val="TOC2"/>
        <w:rPr>
          <w:rFonts w:asciiTheme="minorHAnsi" w:eastAsiaTheme="minorEastAsia" w:hAnsiTheme="minorHAnsi" w:cstheme="minorBidi"/>
          <w:kern w:val="2"/>
          <w:sz w:val="24"/>
          <w14:ligatures w14:val="standardContextual"/>
        </w:rPr>
      </w:pPr>
      <w:hyperlink w:anchor="_Toc230120781" w:history="1">
        <w:r w:rsidRPr="00F647F9">
          <w:rPr>
            <w:rStyle w:val="Hyperlink"/>
            <w:rFonts w:cs="Arial"/>
            <w:b/>
            <w:shd w:val="clear" w:color="auto" w:fill="E6E6E6"/>
          </w:rPr>
          <w:t>A</w:t>
        </w:r>
        <w:r w:rsidRPr="00F647F9">
          <w:rPr>
            <w:rStyle w:val="Hyperlink"/>
            <w:rFonts w:cs="Arial"/>
            <w:b/>
            <w:iCs/>
          </w:rPr>
          <w:t>nnex 19: Results of the Partners Capacity Assessment Tool (PCAT) and HACT Micro Assessment</w:t>
        </w:r>
        <w:r w:rsidRPr="00F647F9">
          <w:rPr>
            <w:webHidden/>
          </w:rPr>
          <w:tab/>
        </w:r>
        <w:r w:rsidRPr="00F647F9">
          <w:rPr>
            <w:webHidden/>
          </w:rPr>
          <w:fldChar w:fldCharType="begin"/>
        </w:r>
        <w:r w:rsidRPr="00F647F9">
          <w:rPr>
            <w:webHidden/>
          </w:rPr>
          <w:instrText xml:space="preserve"> PAGEREF _Toc230120781 \h </w:instrText>
        </w:r>
        <w:r w:rsidRPr="00F647F9">
          <w:rPr>
            <w:webHidden/>
          </w:rPr>
        </w:r>
        <w:r w:rsidRPr="00F647F9">
          <w:rPr>
            <w:webHidden/>
          </w:rPr>
          <w:fldChar w:fldCharType="separate"/>
        </w:r>
        <w:r w:rsidRPr="00F647F9">
          <w:rPr>
            <w:webHidden/>
          </w:rPr>
          <w:t>117</w:t>
        </w:r>
        <w:r w:rsidRPr="00F647F9">
          <w:rPr>
            <w:webHidden/>
          </w:rPr>
          <w:fldChar w:fldCharType="end"/>
        </w:r>
      </w:hyperlink>
    </w:p>
    <w:p w14:paraId="573F06EE" w14:textId="08B3E172" w:rsidR="001F7EB7" w:rsidRPr="00F647F9" w:rsidRDefault="001F7EB7">
      <w:pPr>
        <w:pStyle w:val="TOC2"/>
        <w:rPr>
          <w:rFonts w:asciiTheme="minorHAnsi" w:eastAsiaTheme="minorEastAsia" w:hAnsiTheme="minorHAnsi" w:cstheme="minorBidi"/>
          <w:kern w:val="2"/>
          <w:sz w:val="24"/>
          <w14:ligatures w14:val="standardContextual"/>
        </w:rPr>
      </w:pPr>
      <w:hyperlink w:anchor="_Toc230120782" w:history="1">
        <w:r w:rsidRPr="00F647F9">
          <w:rPr>
            <w:rStyle w:val="Hyperlink"/>
            <w:rFonts w:cs="Arial"/>
            <w:b/>
            <w:iCs/>
          </w:rPr>
          <w:t>Annex 20: Project Quality Assurance report (PQA)</w:t>
        </w:r>
        <w:r w:rsidRPr="00F647F9">
          <w:rPr>
            <w:webHidden/>
          </w:rPr>
          <w:tab/>
        </w:r>
        <w:r w:rsidRPr="00F647F9">
          <w:rPr>
            <w:webHidden/>
          </w:rPr>
          <w:fldChar w:fldCharType="begin"/>
        </w:r>
        <w:r w:rsidRPr="00F647F9">
          <w:rPr>
            <w:webHidden/>
          </w:rPr>
          <w:instrText xml:space="preserve"> PAGEREF _Toc230120782 \h </w:instrText>
        </w:r>
        <w:r w:rsidRPr="00F647F9">
          <w:rPr>
            <w:webHidden/>
          </w:rPr>
        </w:r>
        <w:r w:rsidRPr="00F647F9">
          <w:rPr>
            <w:webHidden/>
          </w:rPr>
          <w:fldChar w:fldCharType="separate"/>
        </w:r>
        <w:r w:rsidRPr="00F647F9">
          <w:rPr>
            <w:webHidden/>
          </w:rPr>
          <w:t>118</w:t>
        </w:r>
        <w:r w:rsidRPr="00F647F9">
          <w:rPr>
            <w:webHidden/>
          </w:rPr>
          <w:fldChar w:fldCharType="end"/>
        </w:r>
      </w:hyperlink>
    </w:p>
    <w:p w14:paraId="030ADBA1" w14:textId="27F9C017" w:rsidR="00485F0E" w:rsidRPr="00F647F9" w:rsidRDefault="00485F0E" w:rsidP="00485F0E">
      <w:pPr>
        <w:spacing w:after="240" w:line="240" w:lineRule="auto"/>
        <w:jc w:val="both"/>
        <w:rPr>
          <w:rFonts w:ascii="Calibri" w:eastAsia="SimSun" w:hAnsi="Calibri" w:cs="Times New Roman"/>
          <w:b/>
          <w:bCs/>
          <w:sz w:val="20"/>
          <w:szCs w:val="20"/>
        </w:rPr>
      </w:pPr>
      <w:r w:rsidRPr="00F647F9">
        <w:rPr>
          <w:rFonts w:ascii="Calibri" w:eastAsia="SimSun" w:hAnsi="Calibri" w:cs="Times New Roman"/>
          <w:b/>
          <w:color w:val="2B579A"/>
          <w:sz w:val="20"/>
          <w:szCs w:val="24"/>
          <w:shd w:val="clear" w:color="auto" w:fill="E6E6E6"/>
        </w:rPr>
        <w:fldChar w:fldCharType="end"/>
      </w:r>
    </w:p>
    <w:p w14:paraId="5298506B" w14:textId="77777777" w:rsidR="00485F0E" w:rsidRPr="00F647F9" w:rsidRDefault="00485F0E" w:rsidP="00485F0E">
      <w:pPr>
        <w:spacing w:after="240" w:line="240" w:lineRule="auto"/>
        <w:jc w:val="both"/>
        <w:rPr>
          <w:rFonts w:ascii="Calibri" w:eastAsia="SimSun" w:hAnsi="Calibri" w:cs="Arial"/>
          <w:b/>
          <w:i/>
          <w:sz w:val="20"/>
          <w:szCs w:val="24"/>
          <w:highlight w:val="yellow"/>
        </w:rPr>
        <w:sectPr w:rsidR="00485F0E" w:rsidRPr="00F647F9" w:rsidSect="000B3D4F">
          <w:footerReference w:type="default" r:id="rId18"/>
          <w:footerReference w:type="first" r:id="rId19"/>
          <w:pgSz w:w="12240" w:h="15840" w:code="1"/>
          <w:pgMar w:top="1440" w:right="1440" w:bottom="1440" w:left="1440" w:header="720" w:footer="432" w:gutter="0"/>
          <w:cols w:space="708"/>
          <w:titlePg/>
          <w:docGrid w:linePitch="360"/>
        </w:sectPr>
      </w:pPr>
    </w:p>
    <w:p w14:paraId="3851FF6A" w14:textId="54793B1B" w:rsidR="00485F0E" w:rsidRPr="00F647F9" w:rsidRDefault="00920F78" w:rsidP="00485F0E">
      <w:pPr>
        <w:spacing w:after="240" w:line="240" w:lineRule="auto"/>
        <w:jc w:val="both"/>
        <w:rPr>
          <w:rFonts w:ascii="Calibri" w:eastAsia="SimSun" w:hAnsi="Calibri" w:cs="Arial"/>
          <w:iCs/>
          <w:sz w:val="20"/>
          <w:szCs w:val="20"/>
        </w:rPr>
      </w:pPr>
      <w:r w:rsidRPr="00F647F9">
        <w:rPr>
          <w:rFonts w:ascii="Calibri" w:eastAsia="SimSun" w:hAnsi="Calibri" w:cs="Arial"/>
          <w:b/>
          <w:iCs/>
          <w:sz w:val="20"/>
          <w:szCs w:val="20"/>
        </w:rPr>
        <w:lastRenderedPageBreak/>
        <w:t>GLOSSARY</w:t>
      </w:r>
    </w:p>
    <w:tbl>
      <w:tblPr>
        <w:tblW w:w="0" w:type="auto"/>
        <w:tblBorders>
          <w:bottom w:val="single" w:sz="4" w:space="0" w:color="auto"/>
        </w:tblBorders>
        <w:tblLook w:val="04A0" w:firstRow="1" w:lastRow="0" w:firstColumn="1" w:lastColumn="0" w:noHBand="0" w:noVBand="1"/>
      </w:tblPr>
      <w:tblGrid>
        <w:gridCol w:w="1203"/>
        <w:gridCol w:w="8157"/>
      </w:tblGrid>
      <w:tr w:rsidR="009B7129" w:rsidRPr="00F647F9" w14:paraId="05D08232" w14:textId="77777777" w:rsidTr="00EC1498">
        <w:tc>
          <w:tcPr>
            <w:tcW w:w="1203" w:type="dxa"/>
            <w:tcBorders>
              <w:bottom w:val="nil"/>
            </w:tcBorders>
          </w:tcPr>
          <w:p w14:paraId="7EA1D204" w14:textId="4096020F" w:rsidR="009B7129" w:rsidRPr="00F647F9" w:rsidRDefault="009B7129" w:rsidP="00734D3E">
            <w:pPr>
              <w:spacing w:after="0" w:line="240" w:lineRule="auto"/>
              <w:jc w:val="both"/>
              <w:rPr>
                <w:rFonts w:ascii="Calibri" w:eastAsia="Times" w:hAnsi="Calibri" w:cs="Calibri"/>
                <w:sz w:val="20"/>
                <w:szCs w:val="20"/>
              </w:rPr>
            </w:pPr>
            <w:r w:rsidRPr="00F647F9">
              <w:rPr>
                <w:rFonts w:ascii="Calibri" w:eastAsia="Times" w:hAnsi="Calibri" w:cs="Calibri"/>
                <w:sz w:val="20"/>
                <w:szCs w:val="20"/>
              </w:rPr>
              <w:t>ABJ</w:t>
            </w:r>
          </w:p>
        </w:tc>
        <w:tc>
          <w:tcPr>
            <w:tcW w:w="8157" w:type="dxa"/>
            <w:tcBorders>
              <w:bottom w:val="nil"/>
            </w:tcBorders>
          </w:tcPr>
          <w:p w14:paraId="2102DC77" w14:textId="6162FC07" w:rsidR="009B7129" w:rsidRPr="00F647F9" w:rsidRDefault="009B7129" w:rsidP="00734D3E">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Audit Bureau of Jordan</w:t>
            </w:r>
          </w:p>
        </w:tc>
      </w:tr>
      <w:tr w:rsidR="000C449D" w:rsidRPr="00F647F9" w14:paraId="1E608EB6" w14:textId="77777777" w:rsidTr="00EC1498">
        <w:tc>
          <w:tcPr>
            <w:tcW w:w="1203" w:type="dxa"/>
            <w:tcBorders>
              <w:bottom w:val="nil"/>
            </w:tcBorders>
          </w:tcPr>
          <w:p w14:paraId="1C44E311" w14:textId="5E4F40E2" w:rsidR="000C449D" w:rsidRPr="00F647F9" w:rsidRDefault="000C449D" w:rsidP="00734D3E">
            <w:pPr>
              <w:spacing w:after="0" w:line="240" w:lineRule="auto"/>
              <w:jc w:val="both"/>
              <w:rPr>
                <w:rFonts w:ascii="Calibri" w:eastAsia="Times" w:hAnsi="Calibri" w:cs="Calibri"/>
                <w:sz w:val="20"/>
                <w:szCs w:val="20"/>
              </w:rPr>
            </w:pPr>
            <w:r w:rsidRPr="00F647F9">
              <w:rPr>
                <w:rFonts w:ascii="Calibri" w:eastAsia="Times" w:hAnsi="Calibri" w:cs="Calibri"/>
                <w:sz w:val="20"/>
                <w:szCs w:val="20"/>
              </w:rPr>
              <w:t>AEE</w:t>
            </w:r>
          </w:p>
        </w:tc>
        <w:tc>
          <w:tcPr>
            <w:tcW w:w="8157" w:type="dxa"/>
            <w:tcBorders>
              <w:bottom w:val="nil"/>
            </w:tcBorders>
          </w:tcPr>
          <w:p w14:paraId="19C7BB13" w14:textId="60A888BB" w:rsidR="000C449D" w:rsidRPr="00F647F9" w:rsidRDefault="00BD5AFE" w:rsidP="00734D3E">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Association of Energy Engineers</w:t>
            </w:r>
          </w:p>
        </w:tc>
      </w:tr>
      <w:tr w:rsidR="00734D3E" w:rsidRPr="00F647F9" w14:paraId="606A4CEE" w14:textId="77777777" w:rsidTr="00EC1498">
        <w:tc>
          <w:tcPr>
            <w:tcW w:w="1203" w:type="dxa"/>
            <w:tcBorders>
              <w:bottom w:val="nil"/>
            </w:tcBorders>
          </w:tcPr>
          <w:p w14:paraId="2C3F21B6" w14:textId="14F9570F" w:rsidR="00734D3E" w:rsidRPr="00F647F9" w:rsidRDefault="00734D3E" w:rsidP="00734D3E">
            <w:pPr>
              <w:spacing w:after="0" w:line="240" w:lineRule="auto"/>
              <w:jc w:val="both"/>
              <w:rPr>
                <w:rFonts w:ascii="Calibri" w:eastAsia="SimSun" w:hAnsi="Calibri" w:cs="Times New Roman"/>
                <w:sz w:val="20"/>
                <w:szCs w:val="20"/>
              </w:rPr>
            </w:pPr>
            <w:r w:rsidRPr="00F647F9">
              <w:rPr>
                <w:rFonts w:ascii="Calibri" w:eastAsia="Times" w:hAnsi="Calibri" w:cs="Calibri"/>
                <w:sz w:val="20"/>
                <w:szCs w:val="20"/>
              </w:rPr>
              <w:t>ASEZA</w:t>
            </w:r>
          </w:p>
        </w:tc>
        <w:tc>
          <w:tcPr>
            <w:tcW w:w="8157" w:type="dxa"/>
            <w:tcBorders>
              <w:bottom w:val="nil"/>
            </w:tcBorders>
          </w:tcPr>
          <w:p w14:paraId="0CFCFC5E" w14:textId="3C8D9B90" w:rsidR="00734D3E" w:rsidRPr="00F647F9" w:rsidRDefault="00734D3E" w:rsidP="00734D3E">
            <w:pPr>
              <w:spacing w:after="0" w:line="240" w:lineRule="auto"/>
              <w:ind w:left="116"/>
              <w:jc w:val="both"/>
              <w:rPr>
                <w:rFonts w:ascii="Calibri" w:eastAsia="SimSun" w:hAnsi="Calibri" w:cs="Times New Roman"/>
                <w:sz w:val="20"/>
                <w:szCs w:val="20"/>
              </w:rPr>
            </w:pPr>
            <w:r w:rsidRPr="00F647F9">
              <w:rPr>
                <w:rFonts w:ascii="Calibri" w:eastAsia="Times" w:hAnsi="Calibri" w:cs="Calibri"/>
                <w:sz w:val="20"/>
                <w:szCs w:val="20"/>
              </w:rPr>
              <w:t>Aqaba Special Economic Zone Authority</w:t>
            </w:r>
          </w:p>
        </w:tc>
      </w:tr>
      <w:tr w:rsidR="000C449D" w:rsidRPr="00F647F9" w14:paraId="4CB704B0" w14:textId="77777777" w:rsidTr="00EC1498">
        <w:tc>
          <w:tcPr>
            <w:tcW w:w="1203" w:type="dxa"/>
            <w:tcBorders>
              <w:bottom w:val="nil"/>
            </w:tcBorders>
          </w:tcPr>
          <w:p w14:paraId="7D2CA4D8" w14:textId="7BB9EF2E" w:rsidR="000C449D" w:rsidRPr="00F647F9" w:rsidRDefault="000C449D" w:rsidP="00734D3E">
            <w:pPr>
              <w:spacing w:after="0" w:line="240" w:lineRule="auto"/>
              <w:jc w:val="both"/>
              <w:rPr>
                <w:rFonts w:ascii="Calibri" w:eastAsia="Times" w:hAnsi="Calibri" w:cs="Calibri"/>
                <w:sz w:val="20"/>
                <w:szCs w:val="20"/>
              </w:rPr>
            </w:pPr>
            <w:r w:rsidRPr="00F647F9">
              <w:rPr>
                <w:rFonts w:ascii="Calibri" w:eastAsia="Times" w:hAnsi="Calibri" w:cs="Calibri"/>
                <w:sz w:val="20"/>
                <w:szCs w:val="20"/>
              </w:rPr>
              <w:t>ASHRAE</w:t>
            </w:r>
          </w:p>
        </w:tc>
        <w:tc>
          <w:tcPr>
            <w:tcW w:w="8157" w:type="dxa"/>
            <w:tcBorders>
              <w:bottom w:val="nil"/>
            </w:tcBorders>
          </w:tcPr>
          <w:p w14:paraId="34BCDEAB" w14:textId="6E2C8B78" w:rsidR="000C449D" w:rsidRPr="00F647F9" w:rsidRDefault="00BD5AFE" w:rsidP="00734D3E">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American Society of Heating, Refrigerating and Air-Conditioning Engineers</w:t>
            </w:r>
          </w:p>
        </w:tc>
      </w:tr>
      <w:tr w:rsidR="00B04240" w:rsidRPr="00F647F9" w14:paraId="40776F85" w14:textId="77777777" w:rsidTr="00EC1498">
        <w:tc>
          <w:tcPr>
            <w:tcW w:w="1203" w:type="dxa"/>
            <w:tcBorders>
              <w:bottom w:val="nil"/>
            </w:tcBorders>
          </w:tcPr>
          <w:p w14:paraId="13BDCACD" w14:textId="10858C96" w:rsidR="00B04240" w:rsidRPr="00F647F9" w:rsidRDefault="00B04240" w:rsidP="00734D3E">
            <w:pPr>
              <w:spacing w:after="0" w:line="240" w:lineRule="auto"/>
              <w:jc w:val="both"/>
              <w:rPr>
                <w:rFonts w:ascii="Calibri" w:eastAsia="Times" w:hAnsi="Calibri" w:cs="Calibri"/>
                <w:sz w:val="20"/>
                <w:szCs w:val="20"/>
              </w:rPr>
            </w:pPr>
            <w:r>
              <w:rPr>
                <w:rFonts w:ascii="Calibri" w:eastAsia="Times" w:hAnsi="Calibri" w:cs="Calibri"/>
                <w:sz w:val="20"/>
                <w:szCs w:val="20"/>
              </w:rPr>
              <w:t>BAU</w:t>
            </w:r>
          </w:p>
        </w:tc>
        <w:tc>
          <w:tcPr>
            <w:tcW w:w="8157" w:type="dxa"/>
            <w:tcBorders>
              <w:bottom w:val="nil"/>
            </w:tcBorders>
          </w:tcPr>
          <w:p w14:paraId="7319D118" w14:textId="516C1879" w:rsidR="00B04240" w:rsidRPr="00F647F9" w:rsidRDefault="00B04240" w:rsidP="00734D3E">
            <w:pPr>
              <w:spacing w:after="0" w:line="240" w:lineRule="auto"/>
              <w:ind w:left="116"/>
              <w:jc w:val="both"/>
              <w:rPr>
                <w:rFonts w:ascii="Calibri" w:eastAsia="Times" w:hAnsi="Calibri" w:cs="Calibri"/>
                <w:sz w:val="20"/>
                <w:szCs w:val="20"/>
              </w:rPr>
            </w:pPr>
            <w:r>
              <w:rPr>
                <w:rFonts w:ascii="Calibri" w:eastAsia="Times" w:hAnsi="Calibri" w:cs="Calibri"/>
                <w:sz w:val="20"/>
                <w:szCs w:val="20"/>
              </w:rPr>
              <w:t>Business as Usual</w:t>
            </w:r>
          </w:p>
        </w:tc>
      </w:tr>
      <w:tr w:rsidR="00D867EC" w:rsidRPr="00F647F9" w14:paraId="0B310E2E" w14:textId="77777777" w:rsidTr="00EC1498">
        <w:tc>
          <w:tcPr>
            <w:tcW w:w="1203" w:type="dxa"/>
            <w:tcBorders>
              <w:bottom w:val="nil"/>
            </w:tcBorders>
          </w:tcPr>
          <w:p w14:paraId="5B3CF322" w14:textId="0090D547" w:rsidR="00D867EC" w:rsidRPr="00F647F9" w:rsidRDefault="00D867EC" w:rsidP="00734D3E">
            <w:pPr>
              <w:spacing w:after="0" w:line="240" w:lineRule="auto"/>
              <w:jc w:val="both"/>
              <w:rPr>
                <w:rFonts w:ascii="Calibri" w:eastAsia="Times" w:hAnsi="Calibri" w:cs="Calibri"/>
                <w:sz w:val="20"/>
                <w:szCs w:val="20"/>
              </w:rPr>
            </w:pPr>
            <w:r w:rsidRPr="00F647F9">
              <w:rPr>
                <w:rFonts w:ascii="Calibri" w:eastAsia="Times" w:hAnsi="Calibri" w:cs="Calibri"/>
                <w:sz w:val="20"/>
                <w:szCs w:val="20"/>
              </w:rPr>
              <w:t>BMS</w:t>
            </w:r>
          </w:p>
        </w:tc>
        <w:tc>
          <w:tcPr>
            <w:tcW w:w="8157" w:type="dxa"/>
            <w:tcBorders>
              <w:bottom w:val="nil"/>
            </w:tcBorders>
          </w:tcPr>
          <w:p w14:paraId="4C4842A2" w14:textId="7C61EFB1" w:rsidR="00D867EC" w:rsidRPr="00F647F9" w:rsidRDefault="00BD5AFE" w:rsidP="00734D3E">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Building Management System</w:t>
            </w:r>
          </w:p>
        </w:tc>
      </w:tr>
      <w:tr w:rsidR="00D32564" w:rsidRPr="00F647F9" w14:paraId="2245EFB4" w14:textId="77777777" w:rsidTr="00EC1498">
        <w:tc>
          <w:tcPr>
            <w:tcW w:w="1203" w:type="dxa"/>
            <w:tcBorders>
              <w:bottom w:val="nil"/>
            </w:tcBorders>
          </w:tcPr>
          <w:p w14:paraId="71F55270" w14:textId="0C1709AC" w:rsidR="00D32564" w:rsidRPr="00F647F9" w:rsidRDefault="00D32564" w:rsidP="00734D3E">
            <w:pPr>
              <w:spacing w:after="0" w:line="240" w:lineRule="auto"/>
              <w:jc w:val="both"/>
              <w:rPr>
                <w:rFonts w:ascii="Calibri" w:eastAsia="Times" w:hAnsi="Calibri" w:cs="Calibri"/>
                <w:sz w:val="20"/>
                <w:szCs w:val="20"/>
              </w:rPr>
            </w:pPr>
            <w:r>
              <w:rPr>
                <w:rFonts w:ascii="Calibri" w:eastAsia="Times" w:hAnsi="Calibri" w:cs="Calibri"/>
                <w:sz w:val="20"/>
                <w:szCs w:val="20"/>
              </w:rPr>
              <w:t>CAPEX</w:t>
            </w:r>
          </w:p>
        </w:tc>
        <w:tc>
          <w:tcPr>
            <w:tcW w:w="8157" w:type="dxa"/>
            <w:tcBorders>
              <w:bottom w:val="nil"/>
            </w:tcBorders>
          </w:tcPr>
          <w:p w14:paraId="6B687B0F" w14:textId="1D2319F7" w:rsidR="00D32564" w:rsidRPr="00F647F9" w:rsidRDefault="00D32564" w:rsidP="00734D3E">
            <w:pPr>
              <w:spacing w:after="0" w:line="240" w:lineRule="auto"/>
              <w:ind w:left="116"/>
              <w:jc w:val="both"/>
              <w:rPr>
                <w:rFonts w:ascii="Calibri" w:eastAsia="Times" w:hAnsi="Calibri" w:cs="Calibri"/>
                <w:sz w:val="20"/>
                <w:szCs w:val="20"/>
              </w:rPr>
            </w:pPr>
            <w:r>
              <w:rPr>
                <w:rFonts w:ascii="Calibri" w:eastAsia="Times" w:hAnsi="Calibri" w:cs="Calibri"/>
                <w:sz w:val="20"/>
                <w:szCs w:val="20"/>
              </w:rPr>
              <w:t>Capital Expenditure</w:t>
            </w:r>
          </w:p>
        </w:tc>
      </w:tr>
      <w:tr w:rsidR="000C449D" w:rsidRPr="00F647F9" w14:paraId="31C8E9EA" w14:textId="77777777" w:rsidTr="00EC1498">
        <w:tc>
          <w:tcPr>
            <w:tcW w:w="1203" w:type="dxa"/>
            <w:tcBorders>
              <w:bottom w:val="nil"/>
            </w:tcBorders>
          </w:tcPr>
          <w:p w14:paraId="322CC608" w14:textId="47E6260E" w:rsidR="000C449D" w:rsidRPr="00F647F9" w:rsidRDefault="000C449D" w:rsidP="00734D3E">
            <w:pPr>
              <w:spacing w:after="0" w:line="240" w:lineRule="auto"/>
              <w:jc w:val="both"/>
              <w:rPr>
                <w:rFonts w:ascii="Calibri" w:eastAsia="Times" w:hAnsi="Calibri" w:cs="Calibri"/>
                <w:sz w:val="20"/>
                <w:szCs w:val="24"/>
              </w:rPr>
            </w:pPr>
            <w:r w:rsidRPr="00F647F9">
              <w:rPr>
                <w:rFonts w:ascii="Calibri" w:eastAsia="Times" w:hAnsi="Calibri" w:cs="Calibri"/>
                <w:sz w:val="20"/>
                <w:szCs w:val="24"/>
              </w:rPr>
              <w:t>CEA</w:t>
            </w:r>
          </w:p>
        </w:tc>
        <w:tc>
          <w:tcPr>
            <w:tcW w:w="8157" w:type="dxa"/>
            <w:tcBorders>
              <w:bottom w:val="nil"/>
            </w:tcBorders>
          </w:tcPr>
          <w:p w14:paraId="7AB5F6C5" w14:textId="1F051B6B" w:rsidR="000C449D" w:rsidRPr="00F647F9" w:rsidRDefault="00BD5AFE" w:rsidP="00734D3E">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Certified Energy Auditor</w:t>
            </w:r>
          </w:p>
        </w:tc>
      </w:tr>
      <w:tr w:rsidR="000C449D" w:rsidRPr="00F647F9" w14:paraId="681F6979" w14:textId="77777777" w:rsidTr="00EC1498">
        <w:tc>
          <w:tcPr>
            <w:tcW w:w="1203" w:type="dxa"/>
            <w:tcBorders>
              <w:bottom w:val="nil"/>
            </w:tcBorders>
          </w:tcPr>
          <w:p w14:paraId="36B694AE" w14:textId="3522B0F7" w:rsidR="000C449D" w:rsidRPr="00F647F9" w:rsidRDefault="000C449D" w:rsidP="00734D3E">
            <w:pPr>
              <w:spacing w:after="0" w:line="240" w:lineRule="auto"/>
              <w:jc w:val="both"/>
              <w:rPr>
                <w:rFonts w:ascii="Calibri" w:eastAsia="Times" w:hAnsi="Calibri" w:cs="Calibri"/>
                <w:sz w:val="20"/>
                <w:szCs w:val="24"/>
              </w:rPr>
            </w:pPr>
            <w:r w:rsidRPr="00F647F9">
              <w:rPr>
                <w:rFonts w:ascii="Calibri" w:eastAsia="Times" w:hAnsi="Calibri" w:cs="Calibri"/>
                <w:sz w:val="20"/>
                <w:szCs w:val="24"/>
              </w:rPr>
              <w:t>CEM</w:t>
            </w:r>
          </w:p>
        </w:tc>
        <w:tc>
          <w:tcPr>
            <w:tcW w:w="8157" w:type="dxa"/>
            <w:tcBorders>
              <w:bottom w:val="nil"/>
            </w:tcBorders>
          </w:tcPr>
          <w:p w14:paraId="15729734" w14:textId="2CE08C19" w:rsidR="000C449D" w:rsidRPr="00F647F9" w:rsidRDefault="00BD5AFE" w:rsidP="00734D3E">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Certified Energy Manager</w:t>
            </w:r>
          </w:p>
        </w:tc>
      </w:tr>
      <w:tr w:rsidR="00734D3E" w:rsidRPr="00F647F9" w14:paraId="3B1868FC" w14:textId="77777777" w:rsidTr="00EC1498">
        <w:tc>
          <w:tcPr>
            <w:tcW w:w="1203" w:type="dxa"/>
            <w:tcBorders>
              <w:bottom w:val="nil"/>
            </w:tcBorders>
          </w:tcPr>
          <w:p w14:paraId="5F719034" w14:textId="7AE5F311" w:rsidR="00734D3E" w:rsidRPr="00F647F9" w:rsidRDefault="00734D3E" w:rsidP="00734D3E">
            <w:pPr>
              <w:spacing w:after="0" w:line="240" w:lineRule="auto"/>
              <w:jc w:val="both"/>
              <w:rPr>
                <w:rFonts w:ascii="Calibri" w:eastAsia="SimSun" w:hAnsi="Calibri" w:cs="Times New Roman"/>
                <w:sz w:val="20"/>
                <w:szCs w:val="20"/>
              </w:rPr>
            </w:pPr>
            <w:r w:rsidRPr="00F647F9">
              <w:rPr>
                <w:rFonts w:ascii="Calibri" w:eastAsia="Times" w:hAnsi="Calibri" w:cs="Calibri"/>
                <w:sz w:val="20"/>
                <w:szCs w:val="24"/>
              </w:rPr>
              <w:t>BPPS NCE</w:t>
            </w:r>
          </w:p>
        </w:tc>
        <w:tc>
          <w:tcPr>
            <w:tcW w:w="8157" w:type="dxa"/>
            <w:tcBorders>
              <w:bottom w:val="nil"/>
            </w:tcBorders>
          </w:tcPr>
          <w:p w14:paraId="22B5FF85" w14:textId="62AAC477" w:rsidR="00734D3E" w:rsidRPr="00F647F9" w:rsidRDefault="00734D3E" w:rsidP="00734D3E">
            <w:pPr>
              <w:spacing w:after="0" w:line="240" w:lineRule="auto"/>
              <w:ind w:left="116"/>
              <w:jc w:val="both"/>
              <w:rPr>
                <w:rFonts w:ascii="Calibri" w:eastAsia="SimSun" w:hAnsi="Calibri" w:cs="Times New Roman"/>
                <w:sz w:val="20"/>
                <w:szCs w:val="20"/>
              </w:rPr>
            </w:pPr>
            <w:r w:rsidRPr="00F647F9">
              <w:rPr>
                <w:rFonts w:ascii="Calibri" w:eastAsia="Times" w:hAnsi="Calibri" w:cs="Calibri"/>
                <w:sz w:val="20"/>
                <w:szCs w:val="20"/>
              </w:rPr>
              <w:t>Bureau for Policy and Programme Support, Nature, Climate and Energy</w:t>
            </w:r>
          </w:p>
        </w:tc>
      </w:tr>
      <w:tr w:rsidR="000C449D" w:rsidRPr="00F647F9" w14:paraId="4D3BC550" w14:textId="77777777" w:rsidTr="00EC1498">
        <w:tc>
          <w:tcPr>
            <w:tcW w:w="1203" w:type="dxa"/>
            <w:tcBorders>
              <w:bottom w:val="nil"/>
            </w:tcBorders>
          </w:tcPr>
          <w:p w14:paraId="0122E6FF" w14:textId="09397A2C" w:rsidR="000C449D" w:rsidRPr="00F647F9" w:rsidRDefault="000C449D" w:rsidP="00734D3E">
            <w:pPr>
              <w:spacing w:after="0" w:line="240" w:lineRule="auto"/>
              <w:jc w:val="both"/>
              <w:rPr>
                <w:rFonts w:ascii="Calibri" w:eastAsia="Times" w:hAnsi="Calibri" w:cs="Calibri"/>
                <w:sz w:val="20"/>
                <w:szCs w:val="24"/>
              </w:rPr>
            </w:pPr>
            <w:r w:rsidRPr="00F647F9">
              <w:rPr>
                <w:rFonts w:ascii="Calibri" w:eastAsia="Times" w:hAnsi="Calibri" w:cs="Calibri"/>
                <w:sz w:val="20"/>
                <w:szCs w:val="24"/>
              </w:rPr>
              <w:t>CMVP</w:t>
            </w:r>
          </w:p>
        </w:tc>
        <w:tc>
          <w:tcPr>
            <w:tcW w:w="8157" w:type="dxa"/>
            <w:tcBorders>
              <w:bottom w:val="nil"/>
            </w:tcBorders>
          </w:tcPr>
          <w:p w14:paraId="33047651" w14:textId="3D517365" w:rsidR="000C449D" w:rsidRPr="00F647F9" w:rsidRDefault="00BD5AFE" w:rsidP="00734D3E">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Certified Measurement &amp; Verification Professional</w:t>
            </w:r>
          </w:p>
        </w:tc>
      </w:tr>
      <w:tr w:rsidR="00734D3E" w:rsidRPr="00F647F9" w14:paraId="4B45D49F" w14:textId="77777777" w:rsidTr="00EC1498">
        <w:tc>
          <w:tcPr>
            <w:tcW w:w="1203" w:type="dxa"/>
            <w:tcBorders>
              <w:bottom w:val="nil"/>
            </w:tcBorders>
          </w:tcPr>
          <w:p w14:paraId="63B17D80" w14:textId="0E2B80B3" w:rsidR="00734D3E" w:rsidRPr="00F647F9" w:rsidRDefault="00734D3E" w:rsidP="00734D3E">
            <w:pPr>
              <w:spacing w:after="0" w:line="240" w:lineRule="auto"/>
              <w:jc w:val="both"/>
              <w:rPr>
                <w:rFonts w:ascii="Calibri" w:eastAsia="SimSun" w:hAnsi="Calibri" w:cs="Times New Roman"/>
                <w:sz w:val="20"/>
                <w:szCs w:val="20"/>
              </w:rPr>
            </w:pPr>
            <w:r w:rsidRPr="00F647F9">
              <w:rPr>
                <w:rFonts w:ascii="Calibri" w:eastAsia="Times" w:hAnsi="Calibri" w:cs="Calibri"/>
                <w:sz w:val="20"/>
                <w:szCs w:val="24"/>
              </w:rPr>
              <w:t>CVDB</w:t>
            </w:r>
          </w:p>
        </w:tc>
        <w:tc>
          <w:tcPr>
            <w:tcW w:w="8157" w:type="dxa"/>
            <w:tcBorders>
              <w:bottom w:val="nil"/>
            </w:tcBorders>
          </w:tcPr>
          <w:p w14:paraId="2B287CBB" w14:textId="35F515B7" w:rsidR="00734D3E" w:rsidRPr="00F647F9" w:rsidRDefault="00734D3E" w:rsidP="00734D3E">
            <w:pPr>
              <w:spacing w:after="0" w:line="240" w:lineRule="auto"/>
              <w:ind w:left="116"/>
              <w:jc w:val="both"/>
              <w:rPr>
                <w:rFonts w:ascii="Calibri" w:eastAsia="SimSun" w:hAnsi="Calibri" w:cs="Times New Roman"/>
                <w:sz w:val="20"/>
                <w:szCs w:val="20"/>
              </w:rPr>
            </w:pPr>
            <w:r w:rsidRPr="00F647F9">
              <w:rPr>
                <w:rFonts w:ascii="Calibri" w:eastAsia="Times" w:hAnsi="Calibri" w:cs="Calibri"/>
                <w:sz w:val="20"/>
                <w:szCs w:val="20"/>
              </w:rPr>
              <w:t>Cities and Villages Development Bank</w:t>
            </w:r>
          </w:p>
        </w:tc>
      </w:tr>
      <w:tr w:rsidR="00734D3E" w:rsidRPr="00F647F9" w14:paraId="0961E139" w14:textId="77777777" w:rsidTr="00EC1498">
        <w:tc>
          <w:tcPr>
            <w:tcW w:w="1203" w:type="dxa"/>
            <w:tcBorders>
              <w:bottom w:val="nil"/>
            </w:tcBorders>
          </w:tcPr>
          <w:p w14:paraId="0FD2B7D1" w14:textId="164EDA49" w:rsidR="00734D3E" w:rsidRPr="00F647F9" w:rsidRDefault="00734D3E" w:rsidP="00734D3E">
            <w:pPr>
              <w:spacing w:after="0" w:line="240" w:lineRule="auto"/>
              <w:jc w:val="both"/>
              <w:rPr>
                <w:rFonts w:ascii="Calibri" w:eastAsia="SimSun" w:hAnsi="Calibri" w:cs="Times New Roman"/>
                <w:sz w:val="20"/>
                <w:szCs w:val="20"/>
              </w:rPr>
            </w:pPr>
            <w:r w:rsidRPr="00F647F9">
              <w:rPr>
                <w:rFonts w:ascii="Calibri" w:eastAsia="Times" w:hAnsi="Calibri" w:cs="Calibri"/>
                <w:sz w:val="20"/>
                <w:szCs w:val="24"/>
              </w:rPr>
              <w:t>CCC</w:t>
            </w:r>
          </w:p>
        </w:tc>
        <w:tc>
          <w:tcPr>
            <w:tcW w:w="8157" w:type="dxa"/>
            <w:tcBorders>
              <w:bottom w:val="nil"/>
            </w:tcBorders>
          </w:tcPr>
          <w:p w14:paraId="21E28054" w14:textId="6A18DCF6" w:rsidR="00734D3E" w:rsidRPr="00F647F9" w:rsidRDefault="00734D3E" w:rsidP="00734D3E">
            <w:pPr>
              <w:spacing w:after="0" w:line="240" w:lineRule="auto"/>
              <w:ind w:left="116"/>
              <w:jc w:val="both"/>
              <w:rPr>
                <w:rFonts w:ascii="Calibri" w:eastAsia="SimSun" w:hAnsi="Calibri" w:cs="Times New Roman"/>
                <w:sz w:val="20"/>
                <w:szCs w:val="20"/>
              </w:rPr>
            </w:pPr>
            <w:r w:rsidRPr="00F647F9">
              <w:rPr>
                <w:rFonts w:ascii="Calibri" w:eastAsia="Times" w:hAnsi="Calibri" w:cs="Calibri"/>
                <w:sz w:val="20"/>
                <w:szCs w:val="20"/>
              </w:rPr>
              <w:t>Canadian Commercial Corporation</w:t>
            </w:r>
          </w:p>
        </w:tc>
      </w:tr>
      <w:tr w:rsidR="00734D3E" w:rsidRPr="00F647F9" w14:paraId="09F78D11" w14:textId="77777777" w:rsidTr="00EC1498">
        <w:tc>
          <w:tcPr>
            <w:tcW w:w="1203" w:type="dxa"/>
            <w:tcBorders>
              <w:bottom w:val="nil"/>
            </w:tcBorders>
          </w:tcPr>
          <w:p w14:paraId="5F309998" w14:textId="212EFBAC" w:rsidR="00734D3E" w:rsidRPr="00F647F9" w:rsidRDefault="00734D3E" w:rsidP="00734D3E">
            <w:pPr>
              <w:spacing w:after="0" w:line="240" w:lineRule="auto"/>
              <w:jc w:val="both"/>
              <w:rPr>
                <w:rFonts w:ascii="Calibri" w:eastAsia="SimSun" w:hAnsi="Calibri" w:cs="Times New Roman"/>
                <w:sz w:val="20"/>
                <w:szCs w:val="20"/>
              </w:rPr>
            </w:pPr>
            <w:r w:rsidRPr="00F647F9">
              <w:rPr>
                <w:rFonts w:ascii="Calibri" w:eastAsia="Times" w:hAnsi="Calibri" w:cs="Calibri"/>
                <w:sz w:val="20"/>
                <w:szCs w:val="24"/>
              </w:rPr>
              <w:t>DEEI</w:t>
            </w:r>
          </w:p>
        </w:tc>
        <w:tc>
          <w:tcPr>
            <w:tcW w:w="8157" w:type="dxa"/>
            <w:tcBorders>
              <w:bottom w:val="nil"/>
            </w:tcBorders>
          </w:tcPr>
          <w:p w14:paraId="6681506F" w14:textId="2279AD15" w:rsidR="00734D3E" w:rsidRPr="00F647F9" w:rsidRDefault="00734D3E" w:rsidP="00734D3E">
            <w:pPr>
              <w:spacing w:after="0" w:line="240" w:lineRule="auto"/>
              <w:ind w:left="116"/>
              <w:jc w:val="both"/>
              <w:rPr>
                <w:rFonts w:ascii="Calibri" w:eastAsia="SimSun" w:hAnsi="Calibri" w:cs="Times New Roman"/>
                <w:sz w:val="20"/>
                <w:szCs w:val="20"/>
              </w:rPr>
            </w:pPr>
            <w:r w:rsidRPr="00F647F9">
              <w:rPr>
                <w:rFonts w:ascii="Calibri" w:eastAsia="Times" w:hAnsi="Calibri" w:cs="Calibri"/>
                <w:sz w:val="20"/>
                <w:szCs w:val="20"/>
              </w:rPr>
              <w:t>Derisking Energy Efficiency Investments</w:t>
            </w:r>
          </w:p>
        </w:tc>
      </w:tr>
      <w:tr w:rsidR="00734D3E" w:rsidRPr="00F647F9" w14:paraId="4DACC7B0" w14:textId="77777777" w:rsidTr="00EC1498">
        <w:tc>
          <w:tcPr>
            <w:tcW w:w="1203" w:type="dxa"/>
            <w:tcBorders>
              <w:right w:val="nil"/>
            </w:tcBorders>
          </w:tcPr>
          <w:p w14:paraId="6F618001" w14:textId="37712DD4" w:rsidR="00734D3E" w:rsidRPr="00F647F9" w:rsidRDefault="00734D3E" w:rsidP="00734D3E">
            <w:pPr>
              <w:spacing w:after="0" w:line="240" w:lineRule="auto"/>
              <w:jc w:val="both"/>
              <w:rPr>
                <w:rFonts w:ascii="Calibri" w:eastAsia="Times" w:hAnsi="Calibri" w:cs="Calibri"/>
                <w:sz w:val="20"/>
                <w:szCs w:val="24"/>
              </w:rPr>
            </w:pPr>
            <w:r w:rsidRPr="00F647F9">
              <w:rPr>
                <w:rFonts w:ascii="Calibri" w:eastAsia="Times" w:hAnsi="Calibri" w:cs="Calibri"/>
                <w:sz w:val="20"/>
                <w:szCs w:val="24"/>
              </w:rPr>
              <w:t>EE</w:t>
            </w:r>
          </w:p>
        </w:tc>
        <w:tc>
          <w:tcPr>
            <w:tcW w:w="8157" w:type="dxa"/>
            <w:tcBorders>
              <w:left w:val="nil"/>
            </w:tcBorders>
          </w:tcPr>
          <w:p w14:paraId="0A788C58" w14:textId="39F49FCB" w:rsidR="00734D3E" w:rsidRPr="00F647F9" w:rsidRDefault="00734D3E" w:rsidP="00734D3E">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Energy Efficiency</w:t>
            </w:r>
          </w:p>
        </w:tc>
      </w:tr>
      <w:tr w:rsidR="00734D3E" w:rsidRPr="00F647F9" w14:paraId="407E4F57" w14:textId="77777777" w:rsidTr="00EC1498">
        <w:tc>
          <w:tcPr>
            <w:tcW w:w="1203" w:type="dxa"/>
            <w:tcBorders>
              <w:right w:val="nil"/>
            </w:tcBorders>
          </w:tcPr>
          <w:p w14:paraId="7C7B2E81" w14:textId="0A4F408F" w:rsidR="00734D3E" w:rsidRPr="00F647F9" w:rsidRDefault="00734D3E" w:rsidP="00734D3E">
            <w:pPr>
              <w:spacing w:after="0" w:line="240" w:lineRule="auto"/>
              <w:jc w:val="both"/>
              <w:rPr>
                <w:rFonts w:ascii="Calibri" w:eastAsia="Times" w:hAnsi="Calibri" w:cs="Calibri"/>
                <w:sz w:val="20"/>
                <w:szCs w:val="24"/>
              </w:rPr>
            </w:pPr>
            <w:r w:rsidRPr="00F647F9">
              <w:rPr>
                <w:rFonts w:ascii="Calibri" w:eastAsia="Times" w:hAnsi="Calibri" w:cs="Calibri"/>
                <w:sz w:val="20"/>
                <w:szCs w:val="24"/>
              </w:rPr>
              <w:t>EEC</w:t>
            </w:r>
          </w:p>
        </w:tc>
        <w:tc>
          <w:tcPr>
            <w:tcW w:w="8157" w:type="dxa"/>
            <w:tcBorders>
              <w:left w:val="nil"/>
            </w:tcBorders>
          </w:tcPr>
          <w:p w14:paraId="1CB4005A" w14:textId="1D6C5524" w:rsidR="00734D3E" w:rsidRPr="00F647F9" w:rsidRDefault="00734D3E" w:rsidP="00734D3E">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Energy Efficiency and Energy Conservation</w:t>
            </w:r>
          </w:p>
        </w:tc>
      </w:tr>
      <w:tr w:rsidR="00734D3E" w:rsidRPr="00F647F9" w14:paraId="4DA396D1" w14:textId="77777777" w:rsidTr="00EC1498">
        <w:tc>
          <w:tcPr>
            <w:tcW w:w="1203" w:type="dxa"/>
            <w:tcBorders>
              <w:right w:val="nil"/>
            </w:tcBorders>
          </w:tcPr>
          <w:p w14:paraId="4E8CE0CF" w14:textId="3E4490CB" w:rsidR="00734D3E" w:rsidRPr="00F647F9" w:rsidRDefault="00734D3E" w:rsidP="00734D3E">
            <w:pPr>
              <w:spacing w:after="0" w:line="240" w:lineRule="auto"/>
              <w:jc w:val="both"/>
              <w:rPr>
                <w:rFonts w:ascii="Calibri" w:eastAsia="Times" w:hAnsi="Calibri" w:cs="Calibri"/>
                <w:sz w:val="20"/>
                <w:szCs w:val="24"/>
              </w:rPr>
            </w:pPr>
            <w:r w:rsidRPr="00F647F9">
              <w:rPr>
                <w:rFonts w:ascii="Calibri" w:eastAsia="Times" w:hAnsi="Calibri" w:cs="Calibri"/>
                <w:sz w:val="20"/>
                <w:szCs w:val="20"/>
              </w:rPr>
              <w:t>EMRC</w:t>
            </w:r>
          </w:p>
        </w:tc>
        <w:tc>
          <w:tcPr>
            <w:tcW w:w="8157" w:type="dxa"/>
            <w:tcBorders>
              <w:left w:val="nil"/>
            </w:tcBorders>
          </w:tcPr>
          <w:p w14:paraId="0D995020" w14:textId="67739968" w:rsidR="00734D3E" w:rsidRPr="00F647F9" w:rsidRDefault="00734D3E" w:rsidP="00734D3E">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Energy &amp; Minerals Regulatory Commission</w:t>
            </w:r>
          </w:p>
        </w:tc>
      </w:tr>
      <w:tr w:rsidR="00D867EC" w:rsidRPr="00F647F9" w14:paraId="2D79979D" w14:textId="77777777" w:rsidTr="00EC1498">
        <w:tc>
          <w:tcPr>
            <w:tcW w:w="1203" w:type="dxa"/>
            <w:tcBorders>
              <w:right w:val="nil"/>
            </w:tcBorders>
          </w:tcPr>
          <w:p w14:paraId="63D3644F" w14:textId="39DEEFCE" w:rsidR="00D867EC" w:rsidRPr="00F647F9" w:rsidRDefault="00D867EC" w:rsidP="00734D3E">
            <w:pPr>
              <w:spacing w:after="0" w:line="240" w:lineRule="auto"/>
              <w:jc w:val="both"/>
              <w:rPr>
                <w:rFonts w:ascii="Calibri" w:eastAsia="Times" w:hAnsi="Calibri" w:cs="Calibri"/>
                <w:sz w:val="20"/>
                <w:szCs w:val="20"/>
              </w:rPr>
            </w:pPr>
            <w:r w:rsidRPr="00F647F9">
              <w:rPr>
                <w:rFonts w:ascii="Calibri" w:eastAsia="Times" w:hAnsi="Calibri" w:cs="Calibri"/>
                <w:sz w:val="20"/>
                <w:szCs w:val="20"/>
              </w:rPr>
              <w:t>EMS</w:t>
            </w:r>
          </w:p>
        </w:tc>
        <w:tc>
          <w:tcPr>
            <w:tcW w:w="8157" w:type="dxa"/>
            <w:tcBorders>
              <w:left w:val="nil"/>
            </w:tcBorders>
          </w:tcPr>
          <w:p w14:paraId="3FBC14DF" w14:textId="372764D3" w:rsidR="00D867EC" w:rsidRPr="00F647F9" w:rsidRDefault="00D867EC" w:rsidP="00734D3E">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Energy Management System</w:t>
            </w:r>
          </w:p>
        </w:tc>
      </w:tr>
      <w:tr w:rsidR="00734D3E" w:rsidRPr="00F647F9" w14:paraId="338AED1A" w14:textId="77777777" w:rsidTr="00EC1498">
        <w:tc>
          <w:tcPr>
            <w:tcW w:w="1203" w:type="dxa"/>
            <w:tcBorders>
              <w:right w:val="nil"/>
            </w:tcBorders>
          </w:tcPr>
          <w:p w14:paraId="232251DF" w14:textId="73596C15" w:rsidR="00734D3E" w:rsidRPr="00F647F9" w:rsidRDefault="00734D3E" w:rsidP="00734D3E">
            <w:pPr>
              <w:spacing w:after="0" w:line="240" w:lineRule="auto"/>
              <w:jc w:val="both"/>
              <w:rPr>
                <w:rFonts w:ascii="Calibri" w:eastAsia="Times" w:hAnsi="Calibri" w:cs="Calibri"/>
                <w:sz w:val="20"/>
                <w:szCs w:val="20"/>
              </w:rPr>
            </w:pPr>
            <w:r w:rsidRPr="00F647F9">
              <w:rPr>
                <w:rFonts w:ascii="Calibri" w:eastAsia="Times" w:hAnsi="Calibri" w:cs="Calibri"/>
                <w:sz w:val="20"/>
                <w:szCs w:val="24"/>
              </w:rPr>
              <w:t>EMU</w:t>
            </w:r>
          </w:p>
        </w:tc>
        <w:tc>
          <w:tcPr>
            <w:tcW w:w="8157" w:type="dxa"/>
            <w:tcBorders>
              <w:left w:val="nil"/>
            </w:tcBorders>
          </w:tcPr>
          <w:p w14:paraId="76ABAFF9" w14:textId="05B66D9B" w:rsidR="00734D3E" w:rsidRPr="00F647F9" w:rsidRDefault="00D867EC" w:rsidP="00734D3E">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 xml:space="preserve">Energy Management </w:t>
            </w:r>
            <w:r w:rsidR="00734D3E" w:rsidRPr="00F647F9">
              <w:rPr>
                <w:rFonts w:ascii="Calibri" w:eastAsia="Times" w:hAnsi="Calibri" w:cs="Calibri"/>
                <w:sz w:val="20"/>
                <w:szCs w:val="20"/>
              </w:rPr>
              <w:t>Unit</w:t>
            </w:r>
          </w:p>
        </w:tc>
      </w:tr>
      <w:tr w:rsidR="00734D3E" w:rsidRPr="00F647F9" w14:paraId="3E941325" w14:textId="77777777" w:rsidTr="00EC1498">
        <w:tc>
          <w:tcPr>
            <w:tcW w:w="1203" w:type="dxa"/>
            <w:tcBorders>
              <w:right w:val="nil"/>
            </w:tcBorders>
          </w:tcPr>
          <w:p w14:paraId="5DDE7F34" w14:textId="165017F5" w:rsidR="00734D3E" w:rsidRPr="00F647F9" w:rsidRDefault="00734D3E" w:rsidP="00734D3E">
            <w:pPr>
              <w:spacing w:after="0" w:line="240" w:lineRule="auto"/>
              <w:jc w:val="both"/>
              <w:rPr>
                <w:rFonts w:ascii="Calibri" w:eastAsia="Times" w:hAnsi="Calibri" w:cs="Calibri"/>
                <w:sz w:val="20"/>
                <w:szCs w:val="24"/>
              </w:rPr>
            </w:pPr>
            <w:r w:rsidRPr="00F647F9">
              <w:rPr>
                <w:rFonts w:ascii="Calibri" w:eastAsia="Times" w:hAnsi="Calibri" w:cs="Calibri"/>
                <w:sz w:val="20"/>
                <w:szCs w:val="24"/>
              </w:rPr>
              <w:t>EPC</w:t>
            </w:r>
          </w:p>
        </w:tc>
        <w:tc>
          <w:tcPr>
            <w:tcW w:w="8157" w:type="dxa"/>
            <w:tcBorders>
              <w:left w:val="nil"/>
            </w:tcBorders>
          </w:tcPr>
          <w:p w14:paraId="3BC2E33B" w14:textId="42B18965" w:rsidR="00734D3E" w:rsidRPr="00F647F9" w:rsidRDefault="00734D3E" w:rsidP="00734D3E">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Energy Performance Contracting</w:t>
            </w:r>
          </w:p>
        </w:tc>
      </w:tr>
      <w:tr w:rsidR="00734D3E" w:rsidRPr="00F647F9" w14:paraId="56EC8C24" w14:textId="77777777" w:rsidTr="00EC1498">
        <w:tc>
          <w:tcPr>
            <w:tcW w:w="1203" w:type="dxa"/>
            <w:tcBorders>
              <w:right w:val="nil"/>
            </w:tcBorders>
          </w:tcPr>
          <w:p w14:paraId="3CA041B6" w14:textId="3A05EBF8" w:rsidR="00734D3E" w:rsidRPr="00F647F9" w:rsidRDefault="00734D3E" w:rsidP="00734D3E">
            <w:pPr>
              <w:spacing w:after="0" w:line="240" w:lineRule="auto"/>
              <w:jc w:val="both"/>
              <w:rPr>
                <w:rFonts w:ascii="Calibri" w:eastAsia="Times" w:hAnsi="Calibri" w:cs="Calibri"/>
                <w:sz w:val="20"/>
                <w:szCs w:val="24"/>
              </w:rPr>
            </w:pPr>
            <w:r w:rsidRPr="00F647F9">
              <w:rPr>
                <w:rFonts w:ascii="Calibri" w:eastAsia="Times" w:hAnsi="Calibri" w:cs="Calibri"/>
                <w:sz w:val="20"/>
                <w:szCs w:val="24"/>
              </w:rPr>
              <w:t>ESCO</w:t>
            </w:r>
          </w:p>
        </w:tc>
        <w:tc>
          <w:tcPr>
            <w:tcW w:w="8157" w:type="dxa"/>
            <w:tcBorders>
              <w:left w:val="nil"/>
            </w:tcBorders>
          </w:tcPr>
          <w:p w14:paraId="6B05C1E6" w14:textId="103A59DF" w:rsidR="00734D3E" w:rsidRPr="00F647F9" w:rsidRDefault="00734D3E" w:rsidP="00734D3E">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Energy Service Company</w:t>
            </w:r>
          </w:p>
        </w:tc>
      </w:tr>
      <w:tr w:rsidR="008D3EEA" w:rsidRPr="00F647F9" w14:paraId="48250141" w14:textId="77777777" w:rsidTr="00EC1498">
        <w:tc>
          <w:tcPr>
            <w:tcW w:w="1203" w:type="dxa"/>
            <w:tcBorders>
              <w:right w:val="nil"/>
            </w:tcBorders>
          </w:tcPr>
          <w:p w14:paraId="421BFA69" w14:textId="60E94197"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ESG</w:t>
            </w:r>
          </w:p>
        </w:tc>
        <w:tc>
          <w:tcPr>
            <w:tcW w:w="8157" w:type="dxa"/>
            <w:tcBorders>
              <w:left w:val="nil"/>
            </w:tcBorders>
          </w:tcPr>
          <w:p w14:paraId="46626762" w14:textId="6F861F1C"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Environmental, Social, and Governance</w:t>
            </w:r>
          </w:p>
        </w:tc>
      </w:tr>
      <w:tr w:rsidR="008D3EEA" w:rsidRPr="00F647F9" w14:paraId="0158C8C2" w14:textId="77777777" w:rsidTr="00EC1498">
        <w:tc>
          <w:tcPr>
            <w:tcW w:w="1203" w:type="dxa"/>
            <w:tcBorders>
              <w:right w:val="nil"/>
            </w:tcBorders>
          </w:tcPr>
          <w:p w14:paraId="691BAAC2" w14:textId="46ED2020"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GAM</w:t>
            </w:r>
          </w:p>
        </w:tc>
        <w:tc>
          <w:tcPr>
            <w:tcW w:w="8157" w:type="dxa"/>
            <w:tcBorders>
              <w:left w:val="nil"/>
            </w:tcBorders>
          </w:tcPr>
          <w:p w14:paraId="6572D4C0" w14:textId="11F63FEC"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Greater Amman Municipality</w:t>
            </w:r>
          </w:p>
        </w:tc>
      </w:tr>
      <w:tr w:rsidR="008D3EEA" w:rsidRPr="00F647F9" w14:paraId="524972D2" w14:textId="77777777" w:rsidTr="00EC1498">
        <w:tc>
          <w:tcPr>
            <w:tcW w:w="1203" w:type="dxa"/>
            <w:tcBorders>
              <w:right w:val="nil"/>
            </w:tcBorders>
          </w:tcPr>
          <w:p w14:paraId="3E31F0FF" w14:textId="5E61428E"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GDP</w:t>
            </w:r>
          </w:p>
        </w:tc>
        <w:tc>
          <w:tcPr>
            <w:tcW w:w="8157" w:type="dxa"/>
            <w:tcBorders>
              <w:left w:val="nil"/>
            </w:tcBorders>
          </w:tcPr>
          <w:p w14:paraId="1CF73218" w14:textId="54432683"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Gross Domestic Product</w:t>
            </w:r>
          </w:p>
        </w:tc>
      </w:tr>
      <w:tr w:rsidR="008D3EEA" w:rsidRPr="00F647F9" w14:paraId="792D70BC" w14:textId="77777777" w:rsidTr="00EC1498">
        <w:tc>
          <w:tcPr>
            <w:tcW w:w="1203" w:type="dxa"/>
            <w:tcBorders>
              <w:right w:val="nil"/>
            </w:tcBorders>
          </w:tcPr>
          <w:p w14:paraId="7486F9BB" w14:textId="22021E51"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SimSun" w:hAnsi="Calibri" w:cs="Times New Roman"/>
                <w:sz w:val="20"/>
                <w:szCs w:val="20"/>
              </w:rPr>
              <w:t>GEF</w:t>
            </w:r>
          </w:p>
        </w:tc>
        <w:tc>
          <w:tcPr>
            <w:tcW w:w="8157" w:type="dxa"/>
            <w:tcBorders>
              <w:left w:val="nil"/>
            </w:tcBorders>
          </w:tcPr>
          <w:p w14:paraId="7927712B" w14:textId="4651C5F8"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SimSun" w:hAnsi="Calibri" w:cs="Times New Roman"/>
                <w:sz w:val="20"/>
                <w:szCs w:val="20"/>
              </w:rPr>
              <w:t>Global Environment Facility</w:t>
            </w:r>
          </w:p>
        </w:tc>
      </w:tr>
      <w:tr w:rsidR="008D3EEA" w:rsidRPr="00F647F9" w14:paraId="0E0B3C4F" w14:textId="77777777" w:rsidTr="00EC1498">
        <w:tc>
          <w:tcPr>
            <w:tcW w:w="1203" w:type="dxa"/>
            <w:tcBorders>
              <w:right w:val="nil"/>
            </w:tcBorders>
          </w:tcPr>
          <w:p w14:paraId="7C221CB9" w14:textId="4A248BF1"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SimSun" w:hAnsi="Calibri" w:cs="Times New Roman"/>
                <w:sz w:val="20"/>
                <w:szCs w:val="20"/>
              </w:rPr>
              <w:t>GEFSEC</w:t>
            </w:r>
          </w:p>
        </w:tc>
        <w:tc>
          <w:tcPr>
            <w:tcW w:w="8157" w:type="dxa"/>
            <w:tcBorders>
              <w:left w:val="nil"/>
            </w:tcBorders>
          </w:tcPr>
          <w:p w14:paraId="43B4E6E8" w14:textId="77197603"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SimSun" w:hAnsi="Calibri" w:cs="Times New Roman"/>
                <w:sz w:val="20"/>
                <w:szCs w:val="20"/>
              </w:rPr>
              <w:t>Global Environment Facility Secretariat</w:t>
            </w:r>
          </w:p>
        </w:tc>
      </w:tr>
      <w:tr w:rsidR="008D3EEA" w:rsidRPr="00F647F9" w14:paraId="53D51311" w14:textId="77777777" w:rsidTr="00EC1498">
        <w:tc>
          <w:tcPr>
            <w:tcW w:w="1203" w:type="dxa"/>
            <w:tcBorders>
              <w:right w:val="nil"/>
            </w:tcBorders>
          </w:tcPr>
          <w:p w14:paraId="07DF4ABE" w14:textId="57BBC257"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GESI</w:t>
            </w:r>
          </w:p>
        </w:tc>
        <w:tc>
          <w:tcPr>
            <w:tcW w:w="8157" w:type="dxa"/>
            <w:tcBorders>
              <w:left w:val="nil"/>
            </w:tcBorders>
          </w:tcPr>
          <w:p w14:paraId="1C43104D" w14:textId="591B55E0"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Gender Equality and Social Inclusion</w:t>
            </w:r>
          </w:p>
        </w:tc>
      </w:tr>
      <w:tr w:rsidR="008D3EEA" w:rsidRPr="00F647F9" w14:paraId="1ADB5782" w14:textId="77777777" w:rsidTr="00EC1498">
        <w:tc>
          <w:tcPr>
            <w:tcW w:w="1203" w:type="dxa"/>
            <w:tcBorders>
              <w:right w:val="nil"/>
            </w:tcBorders>
          </w:tcPr>
          <w:p w14:paraId="2D4CF15D" w14:textId="08BA5D27"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GG-NAP</w:t>
            </w:r>
          </w:p>
        </w:tc>
        <w:tc>
          <w:tcPr>
            <w:tcW w:w="8157" w:type="dxa"/>
            <w:tcBorders>
              <w:left w:val="nil"/>
            </w:tcBorders>
          </w:tcPr>
          <w:p w14:paraId="7BD44EAE" w14:textId="70944E6C"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Green Growth National Action Plan (2021-2025)</w:t>
            </w:r>
          </w:p>
        </w:tc>
      </w:tr>
      <w:tr w:rsidR="008D3EEA" w:rsidRPr="00F647F9" w14:paraId="4A960C8E" w14:textId="77777777" w:rsidTr="00EC1498">
        <w:tc>
          <w:tcPr>
            <w:tcW w:w="1203" w:type="dxa"/>
            <w:tcBorders>
              <w:right w:val="nil"/>
            </w:tcBorders>
          </w:tcPr>
          <w:p w14:paraId="3855D5C6" w14:textId="04917A5A"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GOJ</w:t>
            </w:r>
          </w:p>
        </w:tc>
        <w:tc>
          <w:tcPr>
            <w:tcW w:w="8157" w:type="dxa"/>
            <w:tcBorders>
              <w:left w:val="nil"/>
            </w:tcBorders>
          </w:tcPr>
          <w:p w14:paraId="4FF6CFFD" w14:textId="5C0F7E93"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Government of Jordan</w:t>
            </w:r>
          </w:p>
        </w:tc>
      </w:tr>
      <w:tr w:rsidR="008D3EEA" w:rsidRPr="00F647F9" w14:paraId="4E247287" w14:textId="77777777" w:rsidTr="00EC1498">
        <w:tc>
          <w:tcPr>
            <w:tcW w:w="1203" w:type="dxa"/>
            <w:tcBorders>
              <w:right w:val="nil"/>
            </w:tcBorders>
          </w:tcPr>
          <w:p w14:paraId="13E0385C" w14:textId="015E55F7"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GWh</w:t>
            </w:r>
          </w:p>
        </w:tc>
        <w:tc>
          <w:tcPr>
            <w:tcW w:w="8157" w:type="dxa"/>
            <w:tcBorders>
              <w:left w:val="nil"/>
            </w:tcBorders>
          </w:tcPr>
          <w:p w14:paraId="1BDED1D4" w14:textId="0E09D4D7" w:rsidR="008D3EEA" w:rsidRPr="00F647F9" w:rsidRDefault="00BD5AFE"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Gigawatt (GW)-hours (1 x 10^6 kWh)</w:t>
            </w:r>
          </w:p>
        </w:tc>
      </w:tr>
      <w:tr w:rsidR="008D3EEA" w:rsidRPr="00F647F9" w14:paraId="7860890E" w14:textId="77777777" w:rsidTr="00EC1498">
        <w:tc>
          <w:tcPr>
            <w:tcW w:w="1203" w:type="dxa"/>
            <w:tcBorders>
              <w:right w:val="nil"/>
            </w:tcBorders>
          </w:tcPr>
          <w:p w14:paraId="00B27EED" w14:textId="729D7251"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SimSun" w:hAnsi="Calibri" w:cs="Times New Roman"/>
                <w:sz w:val="20"/>
                <w:szCs w:val="20"/>
              </w:rPr>
              <w:t>HACT</w:t>
            </w:r>
          </w:p>
        </w:tc>
        <w:tc>
          <w:tcPr>
            <w:tcW w:w="8157" w:type="dxa"/>
            <w:tcBorders>
              <w:left w:val="nil"/>
            </w:tcBorders>
          </w:tcPr>
          <w:p w14:paraId="5ABBF987" w14:textId="1D378563"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SimSun" w:hAnsi="Calibri" w:cs="Calibri"/>
                <w:sz w:val="20"/>
                <w:szCs w:val="20"/>
              </w:rPr>
              <w:t>Harmonized Approach to Cash Transfers</w:t>
            </w:r>
          </w:p>
        </w:tc>
      </w:tr>
      <w:tr w:rsidR="008D3EEA" w:rsidRPr="00F647F9" w14:paraId="27D3B92B" w14:textId="77777777" w:rsidTr="00EC1498">
        <w:tc>
          <w:tcPr>
            <w:tcW w:w="1203" w:type="dxa"/>
            <w:tcBorders>
              <w:right w:val="nil"/>
            </w:tcBorders>
          </w:tcPr>
          <w:p w14:paraId="63480636" w14:textId="4EC1C438" w:rsidR="008D3EEA" w:rsidRPr="00F647F9" w:rsidRDefault="008D3EEA" w:rsidP="008D3EEA">
            <w:pPr>
              <w:spacing w:after="0" w:line="240" w:lineRule="auto"/>
              <w:jc w:val="both"/>
              <w:rPr>
                <w:rFonts w:ascii="Calibri" w:eastAsia="SimSun" w:hAnsi="Calibri" w:cs="Times New Roman"/>
                <w:sz w:val="20"/>
                <w:szCs w:val="20"/>
              </w:rPr>
            </w:pPr>
            <w:r w:rsidRPr="00F647F9">
              <w:rPr>
                <w:rFonts w:ascii="Calibri" w:eastAsia="Times" w:hAnsi="Calibri" w:cs="Calibri"/>
                <w:sz w:val="20"/>
                <w:szCs w:val="24"/>
              </w:rPr>
              <w:t>HVAC</w:t>
            </w:r>
          </w:p>
        </w:tc>
        <w:tc>
          <w:tcPr>
            <w:tcW w:w="8157" w:type="dxa"/>
            <w:tcBorders>
              <w:left w:val="nil"/>
            </w:tcBorders>
          </w:tcPr>
          <w:p w14:paraId="5D2321C7" w14:textId="7A917A7F" w:rsidR="008D3EEA" w:rsidRPr="00F647F9" w:rsidRDefault="008D3EEA" w:rsidP="008D3EEA">
            <w:pPr>
              <w:spacing w:after="0" w:line="240" w:lineRule="auto"/>
              <w:ind w:left="116"/>
              <w:jc w:val="both"/>
              <w:rPr>
                <w:rFonts w:ascii="Calibri" w:eastAsia="SimSun" w:hAnsi="Calibri" w:cs="Calibri"/>
                <w:sz w:val="20"/>
                <w:szCs w:val="20"/>
              </w:rPr>
            </w:pPr>
            <w:r w:rsidRPr="00F647F9">
              <w:rPr>
                <w:rFonts w:ascii="Calibri" w:eastAsia="Times" w:hAnsi="Calibri" w:cs="Calibri"/>
                <w:sz w:val="20"/>
                <w:szCs w:val="20"/>
              </w:rPr>
              <w:t>Heating, Ventilation and Air Conditioning</w:t>
            </w:r>
          </w:p>
        </w:tc>
      </w:tr>
      <w:tr w:rsidR="008D3EEA" w:rsidRPr="00F647F9" w14:paraId="4013DF14" w14:textId="77777777" w:rsidTr="00EC1498">
        <w:tc>
          <w:tcPr>
            <w:tcW w:w="1203" w:type="dxa"/>
            <w:tcBorders>
              <w:right w:val="nil"/>
            </w:tcBorders>
          </w:tcPr>
          <w:p w14:paraId="2B8C44DC" w14:textId="132690F0"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IEA</w:t>
            </w:r>
          </w:p>
        </w:tc>
        <w:tc>
          <w:tcPr>
            <w:tcW w:w="8157" w:type="dxa"/>
            <w:tcBorders>
              <w:left w:val="nil"/>
            </w:tcBorders>
          </w:tcPr>
          <w:p w14:paraId="3F3A7128" w14:textId="49931257"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International Energy Agency</w:t>
            </w:r>
          </w:p>
        </w:tc>
      </w:tr>
      <w:tr w:rsidR="008D3EEA" w:rsidRPr="00F647F9" w14:paraId="47647525" w14:textId="77777777" w:rsidTr="00EC1498">
        <w:tc>
          <w:tcPr>
            <w:tcW w:w="1203" w:type="dxa"/>
            <w:tcBorders>
              <w:right w:val="nil"/>
            </w:tcBorders>
          </w:tcPr>
          <w:p w14:paraId="0808CBD1" w14:textId="1FFE234C"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IFI</w:t>
            </w:r>
          </w:p>
        </w:tc>
        <w:tc>
          <w:tcPr>
            <w:tcW w:w="8157" w:type="dxa"/>
            <w:tcBorders>
              <w:left w:val="nil"/>
            </w:tcBorders>
          </w:tcPr>
          <w:p w14:paraId="547FD6E8" w14:textId="739CF0C6"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International Financial Institution</w:t>
            </w:r>
          </w:p>
        </w:tc>
      </w:tr>
      <w:tr w:rsidR="008D3EEA" w:rsidRPr="00F647F9" w14:paraId="08AFB659" w14:textId="77777777" w:rsidTr="00EC1498">
        <w:tc>
          <w:tcPr>
            <w:tcW w:w="1203" w:type="dxa"/>
            <w:tcBorders>
              <w:right w:val="nil"/>
            </w:tcBorders>
          </w:tcPr>
          <w:p w14:paraId="5238E401" w14:textId="5A383CE4"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0"/>
              </w:rPr>
              <w:t>IMCWE</w:t>
            </w:r>
          </w:p>
        </w:tc>
        <w:tc>
          <w:tcPr>
            <w:tcW w:w="8157" w:type="dxa"/>
            <w:tcBorders>
              <w:left w:val="nil"/>
            </w:tcBorders>
          </w:tcPr>
          <w:p w14:paraId="6B8FDA1F" w14:textId="3A84D371"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Inter-Ministerial Committee for Women’s Empowerment</w:t>
            </w:r>
          </w:p>
        </w:tc>
      </w:tr>
      <w:tr w:rsidR="008D3EEA" w:rsidRPr="00F647F9" w14:paraId="3A5524E5" w14:textId="77777777" w:rsidTr="00EC1498">
        <w:tc>
          <w:tcPr>
            <w:tcW w:w="1203" w:type="dxa"/>
            <w:tcBorders>
              <w:right w:val="nil"/>
            </w:tcBorders>
          </w:tcPr>
          <w:p w14:paraId="498A5931" w14:textId="2550ECA8"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IPMVP</w:t>
            </w:r>
          </w:p>
        </w:tc>
        <w:tc>
          <w:tcPr>
            <w:tcW w:w="8157" w:type="dxa"/>
            <w:tcBorders>
              <w:left w:val="nil"/>
            </w:tcBorders>
          </w:tcPr>
          <w:p w14:paraId="5B8C8EF5" w14:textId="2C93B396"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International Performance Measurement and Verification Protocol</w:t>
            </w:r>
          </w:p>
        </w:tc>
      </w:tr>
      <w:tr w:rsidR="008D3EEA" w:rsidRPr="00F647F9" w14:paraId="323A123B" w14:textId="77777777" w:rsidTr="00EC1498">
        <w:tc>
          <w:tcPr>
            <w:tcW w:w="1203" w:type="dxa"/>
            <w:tcBorders>
              <w:right w:val="nil"/>
            </w:tcBorders>
          </w:tcPr>
          <w:p w14:paraId="67A9855C" w14:textId="73FC3438"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IRENA</w:t>
            </w:r>
          </w:p>
        </w:tc>
        <w:tc>
          <w:tcPr>
            <w:tcW w:w="8157" w:type="dxa"/>
            <w:tcBorders>
              <w:left w:val="nil"/>
            </w:tcBorders>
          </w:tcPr>
          <w:p w14:paraId="6D6E0EC8" w14:textId="2D6C4C72"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International Renewable Energy Agency</w:t>
            </w:r>
          </w:p>
        </w:tc>
      </w:tr>
      <w:tr w:rsidR="008D3EEA" w:rsidRPr="00F647F9" w14:paraId="6C0FA006" w14:textId="77777777" w:rsidTr="00EC1498">
        <w:tc>
          <w:tcPr>
            <w:tcW w:w="1203" w:type="dxa"/>
            <w:tcBorders>
              <w:right w:val="nil"/>
            </w:tcBorders>
          </w:tcPr>
          <w:p w14:paraId="27351078" w14:textId="34503333"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ISO</w:t>
            </w:r>
          </w:p>
        </w:tc>
        <w:tc>
          <w:tcPr>
            <w:tcW w:w="8157" w:type="dxa"/>
            <w:tcBorders>
              <w:left w:val="nil"/>
            </w:tcBorders>
          </w:tcPr>
          <w:p w14:paraId="39C595C6" w14:textId="74A041F0" w:rsidR="008D3EEA" w:rsidRPr="00F647F9" w:rsidRDefault="00BD5AFE"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International Standards Organization</w:t>
            </w:r>
          </w:p>
        </w:tc>
      </w:tr>
      <w:tr w:rsidR="008D3EEA" w:rsidRPr="00F647F9" w14:paraId="0A78A014" w14:textId="77777777" w:rsidTr="00EC1498">
        <w:tc>
          <w:tcPr>
            <w:tcW w:w="1203" w:type="dxa"/>
            <w:tcBorders>
              <w:right w:val="nil"/>
            </w:tcBorders>
          </w:tcPr>
          <w:p w14:paraId="350AA504" w14:textId="73A2D629"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JONEPS</w:t>
            </w:r>
          </w:p>
        </w:tc>
        <w:tc>
          <w:tcPr>
            <w:tcW w:w="8157" w:type="dxa"/>
            <w:tcBorders>
              <w:left w:val="nil"/>
            </w:tcBorders>
          </w:tcPr>
          <w:p w14:paraId="746965F0" w14:textId="3A18D023" w:rsidR="008D3EEA" w:rsidRPr="00F647F9" w:rsidRDefault="00BD5AFE"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Jordan Online E- Procurement System</w:t>
            </w:r>
          </w:p>
        </w:tc>
      </w:tr>
      <w:tr w:rsidR="008D3EEA" w:rsidRPr="00F647F9" w14:paraId="120CE8DF" w14:textId="77777777" w:rsidTr="00EC1498">
        <w:tc>
          <w:tcPr>
            <w:tcW w:w="1203" w:type="dxa"/>
            <w:tcBorders>
              <w:right w:val="nil"/>
            </w:tcBorders>
          </w:tcPr>
          <w:p w14:paraId="4F4B3B81" w14:textId="40E68193"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JREEEF</w:t>
            </w:r>
          </w:p>
        </w:tc>
        <w:tc>
          <w:tcPr>
            <w:tcW w:w="8157" w:type="dxa"/>
            <w:tcBorders>
              <w:left w:val="nil"/>
            </w:tcBorders>
          </w:tcPr>
          <w:p w14:paraId="1436B6BB" w14:textId="6605C4E8"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Jordan Renewable Energy and Energy Efficiency Fund</w:t>
            </w:r>
          </w:p>
        </w:tc>
      </w:tr>
      <w:tr w:rsidR="008D3EEA" w:rsidRPr="00F647F9" w14:paraId="7F06F231" w14:textId="77777777" w:rsidTr="00EC1498">
        <w:tc>
          <w:tcPr>
            <w:tcW w:w="1203" w:type="dxa"/>
            <w:tcBorders>
              <w:right w:val="nil"/>
            </w:tcBorders>
          </w:tcPr>
          <w:p w14:paraId="262A5BCA" w14:textId="464854A8"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0"/>
              </w:rPr>
              <w:t>JEA</w:t>
            </w:r>
          </w:p>
        </w:tc>
        <w:tc>
          <w:tcPr>
            <w:tcW w:w="8157" w:type="dxa"/>
            <w:tcBorders>
              <w:left w:val="nil"/>
            </w:tcBorders>
          </w:tcPr>
          <w:p w14:paraId="42101BCA" w14:textId="5FE47FA1"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Jordan Engineers Association</w:t>
            </w:r>
          </w:p>
        </w:tc>
      </w:tr>
      <w:tr w:rsidR="008D3EEA" w:rsidRPr="00F647F9" w14:paraId="250F2257" w14:textId="77777777" w:rsidTr="00EC1498">
        <w:tc>
          <w:tcPr>
            <w:tcW w:w="1203" w:type="dxa"/>
            <w:tcBorders>
              <w:right w:val="nil"/>
            </w:tcBorders>
          </w:tcPr>
          <w:p w14:paraId="181E4AAA" w14:textId="2439CF53"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0"/>
              </w:rPr>
              <w:t>JGBC</w:t>
            </w:r>
          </w:p>
        </w:tc>
        <w:tc>
          <w:tcPr>
            <w:tcW w:w="8157" w:type="dxa"/>
            <w:tcBorders>
              <w:left w:val="nil"/>
            </w:tcBorders>
          </w:tcPr>
          <w:p w14:paraId="5D230F4F" w14:textId="58D357E7"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Jordan Green Building Council</w:t>
            </w:r>
          </w:p>
        </w:tc>
      </w:tr>
      <w:tr w:rsidR="008D3EEA" w:rsidRPr="00F647F9" w14:paraId="29F87E40" w14:textId="77777777" w:rsidTr="00EC1498">
        <w:tc>
          <w:tcPr>
            <w:tcW w:w="1203" w:type="dxa"/>
            <w:tcBorders>
              <w:right w:val="nil"/>
            </w:tcBorders>
          </w:tcPr>
          <w:p w14:paraId="27DEBAD7" w14:textId="2B215E3B" w:rsidR="008D3EEA" w:rsidRPr="00F647F9" w:rsidRDefault="008D3EEA" w:rsidP="008D3EEA">
            <w:pPr>
              <w:spacing w:after="0" w:line="240" w:lineRule="auto"/>
              <w:jc w:val="both"/>
              <w:rPr>
                <w:rFonts w:ascii="Calibri" w:eastAsia="Times" w:hAnsi="Calibri" w:cs="Calibri"/>
                <w:sz w:val="20"/>
                <w:szCs w:val="20"/>
              </w:rPr>
            </w:pPr>
            <w:r w:rsidRPr="00F647F9">
              <w:rPr>
                <w:rFonts w:ascii="Calibri" w:eastAsia="Times" w:hAnsi="Calibri" w:cs="Calibri"/>
                <w:sz w:val="20"/>
                <w:szCs w:val="24"/>
              </w:rPr>
              <w:t>JLGC</w:t>
            </w:r>
          </w:p>
        </w:tc>
        <w:tc>
          <w:tcPr>
            <w:tcW w:w="8157" w:type="dxa"/>
            <w:tcBorders>
              <w:left w:val="nil"/>
            </w:tcBorders>
          </w:tcPr>
          <w:p w14:paraId="26B2872D" w14:textId="3A28D5A0"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Jordan Loan Guarantee Corporation</w:t>
            </w:r>
          </w:p>
        </w:tc>
      </w:tr>
      <w:tr w:rsidR="008D3EEA" w:rsidRPr="00F647F9" w14:paraId="75E10555" w14:textId="77777777" w:rsidTr="00EC1498">
        <w:tc>
          <w:tcPr>
            <w:tcW w:w="1203" w:type="dxa"/>
            <w:tcBorders>
              <w:right w:val="nil"/>
            </w:tcBorders>
          </w:tcPr>
          <w:p w14:paraId="7135BA0C" w14:textId="3EE00DF6"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JNBC</w:t>
            </w:r>
          </w:p>
        </w:tc>
        <w:tc>
          <w:tcPr>
            <w:tcW w:w="8157" w:type="dxa"/>
            <w:tcBorders>
              <w:left w:val="nil"/>
            </w:tcBorders>
          </w:tcPr>
          <w:p w14:paraId="352F6275" w14:textId="3484766D"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National Building Council</w:t>
            </w:r>
          </w:p>
        </w:tc>
      </w:tr>
      <w:tr w:rsidR="008D3EEA" w:rsidRPr="00F647F9" w14:paraId="0A4E2FA8" w14:textId="77777777" w:rsidTr="00EC1498">
        <w:tc>
          <w:tcPr>
            <w:tcW w:w="1203" w:type="dxa"/>
            <w:tcBorders>
              <w:right w:val="nil"/>
            </w:tcBorders>
          </w:tcPr>
          <w:p w14:paraId="110A4165" w14:textId="58C00831"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JNCW</w:t>
            </w:r>
          </w:p>
        </w:tc>
        <w:tc>
          <w:tcPr>
            <w:tcW w:w="8157" w:type="dxa"/>
            <w:tcBorders>
              <w:left w:val="nil"/>
            </w:tcBorders>
          </w:tcPr>
          <w:p w14:paraId="517B829A" w14:textId="5A071C69"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Jordanian National Commission for Women</w:t>
            </w:r>
          </w:p>
        </w:tc>
      </w:tr>
      <w:tr w:rsidR="008D3EEA" w:rsidRPr="00F647F9" w14:paraId="24CCFB3C" w14:textId="77777777" w:rsidTr="00EC1498">
        <w:tc>
          <w:tcPr>
            <w:tcW w:w="1203" w:type="dxa"/>
            <w:tcBorders>
              <w:right w:val="nil"/>
            </w:tcBorders>
          </w:tcPr>
          <w:p w14:paraId="7F57E388" w14:textId="35D9BF5F"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JOD</w:t>
            </w:r>
          </w:p>
        </w:tc>
        <w:tc>
          <w:tcPr>
            <w:tcW w:w="8157" w:type="dxa"/>
            <w:tcBorders>
              <w:left w:val="nil"/>
            </w:tcBorders>
          </w:tcPr>
          <w:p w14:paraId="69C0CEDE" w14:textId="7D8F7992"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Jordanian Dinar</w:t>
            </w:r>
          </w:p>
        </w:tc>
      </w:tr>
      <w:tr w:rsidR="008D3EEA" w:rsidRPr="00F647F9" w14:paraId="6F0D8AEA" w14:textId="77777777" w:rsidTr="00EC1498">
        <w:tc>
          <w:tcPr>
            <w:tcW w:w="1203" w:type="dxa"/>
            <w:tcBorders>
              <w:right w:val="nil"/>
            </w:tcBorders>
          </w:tcPr>
          <w:p w14:paraId="29C0EFF8" w14:textId="5DD9D577"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0"/>
              </w:rPr>
              <w:t>JSMO</w:t>
            </w:r>
          </w:p>
        </w:tc>
        <w:tc>
          <w:tcPr>
            <w:tcW w:w="8157" w:type="dxa"/>
            <w:tcBorders>
              <w:left w:val="nil"/>
            </w:tcBorders>
          </w:tcPr>
          <w:p w14:paraId="69C2BE5B" w14:textId="08DF1099"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Jordan Standards and Metrology Organization</w:t>
            </w:r>
          </w:p>
        </w:tc>
      </w:tr>
      <w:tr w:rsidR="008D3EEA" w:rsidRPr="00F647F9" w14:paraId="3F3A6803" w14:textId="77777777" w:rsidTr="00EC1498">
        <w:tc>
          <w:tcPr>
            <w:tcW w:w="1203" w:type="dxa"/>
            <w:tcBorders>
              <w:right w:val="nil"/>
            </w:tcBorders>
          </w:tcPr>
          <w:p w14:paraId="2EE11270" w14:textId="7BD7E38E"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MDB</w:t>
            </w:r>
          </w:p>
        </w:tc>
        <w:tc>
          <w:tcPr>
            <w:tcW w:w="8157" w:type="dxa"/>
            <w:tcBorders>
              <w:left w:val="nil"/>
            </w:tcBorders>
          </w:tcPr>
          <w:p w14:paraId="0B8D1A66" w14:textId="2441AEFB"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Multilateral Development Bank</w:t>
            </w:r>
          </w:p>
        </w:tc>
      </w:tr>
      <w:tr w:rsidR="008D3EEA" w:rsidRPr="00F647F9" w14:paraId="5D4F6C0D" w14:textId="77777777" w:rsidTr="00EC1498">
        <w:tc>
          <w:tcPr>
            <w:tcW w:w="1203" w:type="dxa"/>
            <w:tcBorders>
              <w:right w:val="nil"/>
            </w:tcBorders>
          </w:tcPr>
          <w:p w14:paraId="13D4629E" w14:textId="430A4E2F"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MEMR</w:t>
            </w:r>
          </w:p>
        </w:tc>
        <w:tc>
          <w:tcPr>
            <w:tcW w:w="8157" w:type="dxa"/>
            <w:tcBorders>
              <w:left w:val="nil"/>
            </w:tcBorders>
          </w:tcPr>
          <w:p w14:paraId="55D812A0" w14:textId="7D6629AD"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Ministry of Energy and Mineral Resources</w:t>
            </w:r>
          </w:p>
        </w:tc>
      </w:tr>
      <w:tr w:rsidR="00EC5134" w:rsidRPr="00F647F9" w14:paraId="244583C1" w14:textId="77777777" w:rsidTr="00EC1498">
        <w:tc>
          <w:tcPr>
            <w:tcW w:w="1203" w:type="dxa"/>
            <w:tcBorders>
              <w:right w:val="nil"/>
            </w:tcBorders>
          </w:tcPr>
          <w:p w14:paraId="7EE606D8" w14:textId="4038B70B" w:rsidR="00EC5134" w:rsidRPr="00F647F9" w:rsidRDefault="00EC5134" w:rsidP="008D3EEA">
            <w:pPr>
              <w:spacing w:after="0" w:line="240" w:lineRule="auto"/>
              <w:jc w:val="both"/>
              <w:rPr>
                <w:rFonts w:ascii="Calibri" w:eastAsia="Times" w:hAnsi="Calibri" w:cs="Calibri"/>
                <w:sz w:val="20"/>
                <w:szCs w:val="24"/>
              </w:rPr>
            </w:pPr>
            <w:r>
              <w:rPr>
                <w:rFonts w:ascii="Calibri" w:eastAsia="Times" w:hAnsi="Calibri" w:cs="Calibri"/>
                <w:sz w:val="20"/>
                <w:szCs w:val="24"/>
              </w:rPr>
              <w:t>MIS</w:t>
            </w:r>
          </w:p>
        </w:tc>
        <w:tc>
          <w:tcPr>
            <w:tcW w:w="8157" w:type="dxa"/>
            <w:tcBorders>
              <w:left w:val="nil"/>
            </w:tcBorders>
          </w:tcPr>
          <w:p w14:paraId="59A183AE" w14:textId="6F1F696F" w:rsidR="00EC5134" w:rsidRPr="00F647F9" w:rsidRDefault="00EC5134" w:rsidP="008D3EEA">
            <w:pPr>
              <w:spacing w:after="0" w:line="240" w:lineRule="auto"/>
              <w:ind w:left="116"/>
              <w:jc w:val="both"/>
              <w:rPr>
                <w:rFonts w:ascii="Calibri" w:eastAsia="Times" w:hAnsi="Calibri" w:cs="Calibri"/>
                <w:sz w:val="20"/>
                <w:szCs w:val="20"/>
              </w:rPr>
            </w:pPr>
            <w:r>
              <w:rPr>
                <w:rFonts w:ascii="Calibri" w:eastAsia="Times" w:hAnsi="Calibri" w:cs="Calibri"/>
                <w:sz w:val="20"/>
                <w:szCs w:val="20"/>
              </w:rPr>
              <w:t>Management Information System</w:t>
            </w:r>
          </w:p>
        </w:tc>
      </w:tr>
      <w:tr w:rsidR="008D3EEA" w:rsidRPr="00F647F9" w14:paraId="48D27915" w14:textId="77777777" w:rsidTr="00EC1498">
        <w:tc>
          <w:tcPr>
            <w:tcW w:w="1203" w:type="dxa"/>
            <w:tcBorders>
              <w:right w:val="nil"/>
            </w:tcBorders>
          </w:tcPr>
          <w:p w14:paraId="1CC2EF8C" w14:textId="09C70B63"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M</w:t>
            </w:r>
            <w:r w:rsidR="00DE5482" w:rsidRPr="00F647F9">
              <w:rPr>
                <w:rFonts w:ascii="Calibri" w:eastAsia="Times" w:hAnsi="Calibri" w:cs="Calibri"/>
                <w:sz w:val="20"/>
                <w:szCs w:val="24"/>
              </w:rPr>
              <w:t>o</w:t>
            </w:r>
            <w:r w:rsidRPr="00F647F9">
              <w:rPr>
                <w:rFonts w:ascii="Calibri" w:eastAsia="Times" w:hAnsi="Calibri" w:cs="Calibri"/>
                <w:sz w:val="20"/>
                <w:szCs w:val="24"/>
              </w:rPr>
              <w:t>E</w:t>
            </w:r>
            <w:r w:rsidR="00DE5482" w:rsidRPr="00F647F9">
              <w:rPr>
                <w:rFonts w:ascii="Calibri" w:eastAsia="Times" w:hAnsi="Calibri" w:cs="Calibri"/>
                <w:sz w:val="20"/>
                <w:szCs w:val="24"/>
              </w:rPr>
              <w:t>nv</w:t>
            </w:r>
          </w:p>
        </w:tc>
        <w:tc>
          <w:tcPr>
            <w:tcW w:w="8157" w:type="dxa"/>
            <w:tcBorders>
              <w:left w:val="nil"/>
            </w:tcBorders>
          </w:tcPr>
          <w:p w14:paraId="7D6C8FB8" w14:textId="38D6FACF"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Ministry of Environment</w:t>
            </w:r>
          </w:p>
        </w:tc>
      </w:tr>
      <w:tr w:rsidR="004702D5" w:rsidRPr="00F647F9" w14:paraId="212ACAC1" w14:textId="77777777" w:rsidTr="00EC1498">
        <w:tc>
          <w:tcPr>
            <w:tcW w:w="1203" w:type="dxa"/>
            <w:tcBorders>
              <w:right w:val="nil"/>
            </w:tcBorders>
          </w:tcPr>
          <w:p w14:paraId="699B0535" w14:textId="3233CD67" w:rsidR="004702D5" w:rsidRPr="00F647F9" w:rsidRDefault="004702D5"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lastRenderedPageBreak/>
              <w:t>M</w:t>
            </w:r>
            <w:r w:rsidR="00DE5482" w:rsidRPr="00F647F9">
              <w:rPr>
                <w:rFonts w:ascii="Calibri" w:eastAsia="Times" w:hAnsi="Calibri" w:cs="Calibri"/>
                <w:sz w:val="20"/>
                <w:szCs w:val="24"/>
              </w:rPr>
              <w:t>o</w:t>
            </w:r>
            <w:r w:rsidRPr="00F647F9">
              <w:rPr>
                <w:rFonts w:ascii="Calibri" w:eastAsia="Times" w:hAnsi="Calibri" w:cs="Calibri"/>
                <w:sz w:val="20"/>
                <w:szCs w:val="24"/>
              </w:rPr>
              <w:t>DEE</w:t>
            </w:r>
          </w:p>
        </w:tc>
        <w:tc>
          <w:tcPr>
            <w:tcW w:w="8157" w:type="dxa"/>
            <w:tcBorders>
              <w:left w:val="nil"/>
            </w:tcBorders>
          </w:tcPr>
          <w:p w14:paraId="7B23A2D5" w14:textId="381530C8" w:rsidR="004702D5" w:rsidRPr="00F647F9" w:rsidRDefault="00746E53"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Ministry of Digital Economy and Entrepreneurship</w:t>
            </w:r>
          </w:p>
        </w:tc>
      </w:tr>
      <w:tr w:rsidR="008D3EEA" w:rsidRPr="00F647F9" w14:paraId="65BB77E6" w14:textId="77777777" w:rsidTr="00EC1498">
        <w:tc>
          <w:tcPr>
            <w:tcW w:w="1203" w:type="dxa"/>
            <w:tcBorders>
              <w:right w:val="nil"/>
            </w:tcBorders>
          </w:tcPr>
          <w:p w14:paraId="3EF7F8B3" w14:textId="16CBC3B1" w:rsidR="008D3EEA" w:rsidRPr="00F647F9" w:rsidRDefault="00DE5482"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MoH</w:t>
            </w:r>
          </w:p>
        </w:tc>
        <w:tc>
          <w:tcPr>
            <w:tcW w:w="8157" w:type="dxa"/>
            <w:tcBorders>
              <w:left w:val="nil"/>
            </w:tcBorders>
          </w:tcPr>
          <w:p w14:paraId="4A0CBD00" w14:textId="7CD28849"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Ministry of Health</w:t>
            </w:r>
          </w:p>
        </w:tc>
      </w:tr>
      <w:tr w:rsidR="008D3EEA" w:rsidRPr="00F647F9" w14:paraId="7AD9D1B4" w14:textId="77777777" w:rsidTr="00EC1498">
        <w:tc>
          <w:tcPr>
            <w:tcW w:w="1203" w:type="dxa"/>
            <w:tcBorders>
              <w:right w:val="nil"/>
            </w:tcBorders>
          </w:tcPr>
          <w:p w14:paraId="5ABE0432" w14:textId="7B1C18A2" w:rsidR="008D3EEA" w:rsidRPr="00F647F9" w:rsidRDefault="00DE5482"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MoPIC</w:t>
            </w:r>
          </w:p>
        </w:tc>
        <w:tc>
          <w:tcPr>
            <w:tcW w:w="8157" w:type="dxa"/>
            <w:tcBorders>
              <w:left w:val="nil"/>
            </w:tcBorders>
          </w:tcPr>
          <w:p w14:paraId="46B3CD5A" w14:textId="5A772248"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Ministry of Planning and International Cooperation</w:t>
            </w:r>
          </w:p>
        </w:tc>
      </w:tr>
      <w:tr w:rsidR="008D3EEA" w:rsidRPr="00F647F9" w14:paraId="34B5D1B3" w14:textId="77777777" w:rsidTr="00EC1498">
        <w:tc>
          <w:tcPr>
            <w:tcW w:w="1203" w:type="dxa"/>
            <w:tcBorders>
              <w:right w:val="nil"/>
            </w:tcBorders>
          </w:tcPr>
          <w:p w14:paraId="3192BA10" w14:textId="0DBCB6AF" w:rsidR="008D3EEA" w:rsidRPr="00F647F9" w:rsidRDefault="00DE5482"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MoU</w:t>
            </w:r>
          </w:p>
        </w:tc>
        <w:tc>
          <w:tcPr>
            <w:tcW w:w="8157" w:type="dxa"/>
            <w:tcBorders>
              <w:left w:val="nil"/>
            </w:tcBorders>
          </w:tcPr>
          <w:p w14:paraId="64F8B7F3" w14:textId="10BA4FB9"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Memorandum of Understanding</w:t>
            </w:r>
          </w:p>
        </w:tc>
      </w:tr>
      <w:tr w:rsidR="008D3EEA" w:rsidRPr="00F647F9" w14:paraId="1C699754" w14:textId="77777777" w:rsidTr="00EC1498">
        <w:tc>
          <w:tcPr>
            <w:tcW w:w="1203" w:type="dxa"/>
            <w:tcBorders>
              <w:right w:val="nil"/>
            </w:tcBorders>
          </w:tcPr>
          <w:p w14:paraId="40244707" w14:textId="710A66C4"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M</w:t>
            </w:r>
            <w:r w:rsidR="00DE5482" w:rsidRPr="00F647F9">
              <w:rPr>
                <w:rFonts w:ascii="Calibri" w:eastAsia="Times" w:hAnsi="Calibri" w:cs="Calibri"/>
                <w:sz w:val="20"/>
                <w:szCs w:val="24"/>
              </w:rPr>
              <w:t>o</w:t>
            </w:r>
            <w:r w:rsidRPr="00F647F9">
              <w:rPr>
                <w:rFonts w:ascii="Calibri" w:eastAsia="Times" w:hAnsi="Calibri" w:cs="Calibri"/>
                <w:sz w:val="20"/>
                <w:szCs w:val="24"/>
              </w:rPr>
              <w:t>PWH</w:t>
            </w:r>
          </w:p>
        </w:tc>
        <w:tc>
          <w:tcPr>
            <w:tcW w:w="8157" w:type="dxa"/>
            <w:tcBorders>
              <w:left w:val="nil"/>
            </w:tcBorders>
          </w:tcPr>
          <w:p w14:paraId="4AC5AC23" w14:textId="0D2DD229"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Ministry of Public Works and Housing</w:t>
            </w:r>
          </w:p>
        </w:tc>
      </w:tr>
      <w:tr w:rsidR="008D3EEA" w:rsidRPr="00F647F9" w14:paraId="50CFC431" w14:textId="77777777" w:rsidTr="00EC1498">
        <w:tc>
          <w:tcPr>
            <w:tcW w:w="1203" w:type="dxa"/>
            <w:tcBorders>
              <w:right w:val="nil"/>
            </w:tcBorders>
          </w:tcPr>
          <w:p w14:paraId="164B145F" w14:textId="335C931D"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MRV</w:t>
            </w:r>
          </w:p>
        </w:tc>
        <w:tc>
          <w:tcPr>
            <w:tcW w:w="8157" w:type="dxa"/>
            <w:tcBorders>
              <w:left w:val="nil"/>
            </w:tcBorders>
          </w:tcPr>
          <w:p w14:paraId="59594598" w14:textId="27CAA900" w:rsidR="008D3EEA" w:rsidRPr="00F647F9" w:rsidRDefault="00307357"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Measuring, Reporting and Verification</w:t>
            </w:r>
          </w:p>
        </w:tc>
      </w:tr>
      <w:tr w:rsidR="008D3EEA" w:rsidRPr="00F647F9" w14:paraId="041A6699" w14:textId="77777777" w:rsidTr="00EC1498">
        <w:tc>
          <w:tcPr>
            <w:tcW w:w="1203" w:type="dxa"/>
            <w:tcBorders>
              <w:right w:val="nil"/>
            </w:tcBorders>
          </w:tcPr>
          <w:p w14:paraId="0077E009" w14:textId="5F45F2C4"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SimSun" w:hAnsi="Calibri" w:cs="Times New Roman"/>
                <w:sz w:val="20"/>
                <w:szCs w:val="20"/>
              </w:rPr>
              <w:t>MSP</w:t>
            </w:r>
          </w:p>
        </w:tc>
        <w:tc>
          <w:tcPr>
            <w:tcW w:w="8157" w:type="dxa"/>
            <w:tcBorders>
              <w:left w:val="nil"/>
            </w:tcBorders>
          </w:tcPr>
          <w:p w14:paraId="11DA707F" w14:textId="197F2358"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SimSun" w:hAnsi="Calibri" w:cs="Times New Roman"/>
                <w:sz w:val="20"/>
                <w:szCs w:val="20"/>
              </w:rPr>
              <w:t>Medium Sized Project</w:t>
            </w:r>
          </w:p>
        </w:tc>
      </w:tr>
      <w:tr w:rsidR="00307357" w:rsidRPr="00F647F9" w14:paraId="468678DB" w14:textId="77777777" w:rsidTr="00EC1498">
        <w:tc>
          <w:tcPr>
            <w:tcW w:w="1203" w:type="dxa"/>
            <w:tcBorders>
              <w:right w:val="nil"/>
            </w:tcBorders>
          </w:tcPr>
          <w:p w14:paraId="2CB067EB" w14:textId="2FD870B4" w:rsidR="00307357" w:rsidRPr="00F647F9" w:rsidRDefault="00307357" w:rsidP="008D3EEA">
            <w:pPr>
              <w:spacing w:after="0" w:line="240" w:lineRule="auto"/>
              <w:jc w:val="both"/>
              <w:rPr>
                <w:rFonts w:ascii="Calibri" w:eastAsia="SimSun" w:hAnsi="Calibri" w:cs="Times New Roman"/>
                <w:sz w:val="20"/>
                <w:szCs w:val="20"/>
              </w:rPr>
            </w:pPr>
            <w:r w:rsidRPr="00F647F9">
              <w:rPr>
                <w:rFonts w:ascii="Calibri" w:eastAsia="SimSun" w:hAnsi="Calibri" w:cs="Times New Roman"/>
                <w:sz w:val="20"/>
                <w:szCs w:val="20"/>
              </w:rPr>
              <w:t>MW</w:t>
            </w:r>
          </w:p>
        </w:tc>
        <w:tc>
          <w:tcPr>
            <w:tcW w:w="8157" w:type="dxa"/>
            <w:tcBorders>
              <w:left w:val="nil"/>
            </w:tcBorders>
          </w:tcPr>
          <w:p w14:paraId="068F679C" w14:textId="6F317B42" w:rsidR="00307357" w:rsidRPr="00F647F9" w:rsidRDefault="00307357" w:rsidP="008D3EEA">
            <w:pPr>
              <w:spacing w:after="0" w:line="240" w:lineRule="auto"/>
              <w:ind w:left="116"/>
              <w:jc w:val="both"/>
              <w:rPr>
                <w:rFonts w:ascii="Calibri" w:eastAsia="SimSun" w:hAnsi="Calibri" w:cs="Times New Roman"/>
                <w:sz w:val="20"/>
                <w:szCs w:val="20"/>
              </w:rPr>
            </w:pPr>
            <w:r w:rsidRPr="00F647F9">
              <w:rPr>
                <w:rFonts w:ascii="Calibri" w:eastAsia="SimSun" w:hAnsi="Calibri" w:cs="Times New Roman"/>
                <w:sz w:val="20"/>
                <w:szCs w:val="20"/>
              </w:rPr>
              <w:t>Megawatt (1 x 10^3 kW)</w:t>
            </w:r>
          </w:p>
        </w:tc>
      </w:tr>
      <w:tr w:rsidR="00307357" w:rsidRPr="00F647F9" w14:paraId="3D859F0B" w14:textId="77777777" w:rsidTr="00EC1498">
        <w:tc>
          <w:tcPr>
            <w:tcW w:w="1203" w:type="dxa"/>
            <w:tcBorders>
              <w:right w:val="nil"/>
            </w:tcBorders>
          </w:tcPr>
          <w:p w14:paraId="496B164F" w14:textId="38204CD8" w:rsidR="00307357" w:rsidRPr="00F647F9" w:rsidRDefault="00307357" w:rsidP="008D3EEA">
            <w:pPr>
              <w:spacing w:after="0" w:line="240" w:lineRule="auto"/>
              <w:jc w:val="both"/>
              <w:rPr>
                <w:rFonts w:ascii="Calibri" w:eastAsia="SimSun" w:hAnsi="Calibri" w:cs="Times New Roman"/>
                <w:sz w:val="20"/>
                <w:szCs w:val="20"/>
              </w:rPr>
            </w:pPr>
            <w:r w:rsidRPr="00F647F9">
              <w:rPr>
                <w:rFonts w:ascii="Calibri" w:eastAsia="SimSun" w:hAnsi="Calibri" w:cs="Times New Roman"/>
                <w:sz w:val="20"/>
                <w:szCs w:val="20"/>
              </w:rPr>
              <w:t>MWh</w:t>
            </w:r>
          </w:p>
        </w:tc>
        <w:tc>
          <w:tcPr>
            <w:tcW w:w="8157" w:type="dxa"/>
            <w:tcBorders>
              <w:left w:val="nil"/>
            </w:tcBorders>
          </w:tcPr>
          <w:p w14:paraId="2C43BBBA" w14:textId="2A2DD73B" w:rsidR="00307357" w:rsidRPr="00F647F9" w:rsidRDefault="00307357" w:rsidP="008D3EEA">
            <w:pPr>
              <w:spacing w:after="0" w:line="240" w:lineRule="auto"/>
              <w:ind w:left="116"/>
              <w:jc w:val="both"/>
              <w:rPr>
                <w:rFonts w:ascii="Calibri" w:eastAsia="SimSun" w:hAnsi="Calibri" w:cs="Times New Roman"/>
                <w:sz w:val="20"/>
                <w:szCs w:val="20"/>
              </w:rPr>
            </w:pPr>
            <w:r w:rsidRPr="00F647F9">
              <w:rPr>
                <w:rFonts w:ascii="Calibri" w:eastAsia="SimSun" w:hAnsi="Calibri" w:cs="Times New Roman"/>
                <w:sz w:val="20"/>
                <w:szCs w:val="20"/>
              </w:rPr>
              <w:t>Megawatt (MW)-hours (1 x 10^3 kWh)</w:t>
            </w:r>
          </w:p>
        </w:tc>
      </w:tr>
      <w:tr w:rsidR="008D3EEA" w:rsidRPr="00F647F9" w14:paraId="2B01560A" w14:textId="77777777" w:rsidTr="00EC1498">
        <w:tc>
          <w:tcPr>
            <w:tcW w:w="1203" w:type="dxa"/>
            <w:tcBorders>
              <w:right w:val="nil"/>
            </w:tcBorders>
          </w:tcPr>
          <w:p w14:paraId="68E1DA89" w14:textId="70015FD6"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M&amp;E</w:t>
            </w:r>
          </w:p>
        </w:tc>
        <w:tc>
          <w:tcPr>
            <w:tcW w:w="8157" w:type="dxa"/>
            <w:tcBorders>
              <w:left w:val="nil"/>
            </w:tcBorders>
          </w:tcPr>
          <w:p w14:paraId="3B89A811" w14:textId="2F4CA0F6" w:rsidR="008D3EEA" w:rsidRPr="00F647F9" w:rsidRDefault="00307357"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Monitoring and Evaluation</w:t>
            </w:r>
          </w:p>
        </w:tc>
      </w:tr>
      <w:tr w:rsidR="008D3EEA" w:rsidRPr="00F647F9" w14:paraId="020CF017" w14:textId="77777777" w:rsidTr="00EC1498">
        <w:tc>
          <w:tcPr>
            <w:tcW w:w="1203" w:type="dxa"/>
            <w:tcBorders>
              <w:right w:val="nil"/>
            </w:tcBorders>
          </w:tcPr>
          <w:p w14:paraId="2D26ABA0" w14:textId="35E50E2F"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NDC</w:t>
            </w:r>
          </w:p>
        </w:tc>
        <w:tc>
          <w:tcPr>
            <w:tcW w:w="8157" w:type="dxa"/>
            <w:tcBorders>
              <w:left w:val="nil"/>
            </w:tcBorders>
          </w:tcPr>
          <w:p w14:paraId="3F92E94C" w14:textId="2F5DE9AE"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Nationally Determined Contribution</w:t>
            </w:r>
          </w:p>
        </w:tc>
      </w:tr>
      <w:tr w:rsidR="008D3EEA" w:rsidRPr="00F647F9" w14:paraId="0EE4263C" w14:textId="77777777" w:rsidTr="00EC1498">
        <w:tc>
          <w:tcPr>
            <w:tcW w:w="1203" w:type="dxa"/>
            <w:tcBorders>
              <w:right w:val="nil"/>
            </w:tcBorders>
          </w:tcPr>
          <w:p w14:paraId="067CF95E" w14:textId="23ACF954"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NEEAP</w:t>
            </w:r>
          </w:p>
        </w:tc>
        <w:tc>
          <w:tcPr>
            <w:tcW w:w="8157" w:type="dxa"/>
            <w:tcBorders>
              <w:left w:val="nil"/>
            </w:tcBorders>
          </w:tcPr>
          <w:p w14:paraId="037732CA" w14:textId="3DE5D09A"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National Energy Efficiency Action Plan</w:t>
            </w:r>
          </w:p>
        </w:tc>
      </w:tr>
      <w:tr w:rsidR="008D3EEA" w:rsidRPr="00F647F9" w14:paraId="77AB8D77" w14:textId="77777777" w:rsidTr="00EC1498">
        <w:tc>
          <w:tcPr>
            <w:tcW w:w="1203" w:type="dxa"/>
            <w:tcBorders>
              <w:right w:val="nil"/>
            </w:tcBorders>
          </w:tcPr>
          <w:p w14:paraId="7B9BE305" w14:textId="3FD95CD9"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NEPCO</w:t>
            </w:r>
          </w:p>
        </w:tc>
        <w:tc>
          <w:tcPr>
            <w:tcW w:w="8157" w:type="dxa"/>
            <w:tcBorders>
              <w:left w:val="nil"/>
            </w:tcBorders>
          </w:tcPr>
          <w:p w14:paraId="266123EA" w14:textId="1352B90C" w:rsidR="008D3EEA" w:rsidRPr="00F647F9" w:rsidRDefault="00BD5AFE"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National Electric Power Company</w:t>
            </w:r>
          </w:p>
        </w:tc>
      </w:tr>
      <w:tr w:rsidR="008D3EEA" w:rsidRPr="00F647F9" w14:paraId="2049986D" w14:textId="77777777" w:rsidTr="00EC1498">
        <w:tc>
          <w:tcPr>
            <w:tcW w:w="1203" w:type="dxa"/>
            <w:tcBorders>
              <w:right w:val="nil"/>
            </w:tcBorders>
          </w:tcPr>
          <w:p w14:paraId="01CB381A" w14:textId="605D3F91"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NERC</w:t>
            </w:r>
          </w:p>
        </w:tc>
        <w:tc>
          <w:tcPr>
            <w:tcW w:w="8157" w:type="dxa"/>
            <w:tcBorders>
              <w:left w:val="nil"/>
            </w:tcBorders>
          </w:tcPr>
          <w:p w14:paraId="6C33F4F7" w14:textId="745C7CE8"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National Energy Research Center</w:t>
            </w:r>
          </w:p>
        </w:tc>
      </w:tr>
      <w:tr w:rsidR="008D3EEA" w:rsidRPr="00F647F9" w14:paraId="5F604A35" w14:textId="77777777" w:rsidTr="00EC1498">
        <w:tc>
          <w:tcPr>
            <w:tcW w:w="1203" w:type="dxa"/>
            <w:tcBorders>
              <w:right w:val="nil"/>
            </w:tcBorders>
          </w:tcPr>
          <w:p w14:paraId="6A292AF2" w14:textId="6AB47C96"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SimSun" w:hAnsi="Calibri" w:cs="Times New Roman"/>
                <w:sz w:val="20"/>
                <w:szCs w:val="20"/>
              </w:rPr>
              <w:t>ODA</w:t>
            </w:r>
          </w:p>
        </w:tc>
        <w:tc>
          <w:tcPr>
            <w:tcW w:w="8157" w:type="dxa"/>
            <w:tcBorders>
              <w:left w:val="nil"/>
            </w:tcBorders>
          </w:tcPr>
          <w:p w14:paraId="48617F5F" w14:textId="291C7922"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SimSun" w:hAnsi="Calibri" w:cs="Calibri"/>
                <w:sz w:val="20"/>
                <w:szCs w:val="20"/>
              </w:rPr>
              <w:t>Official Development Assistance</w:t>
            </w:r>
          </w:p>
        </w:tc>
      </w:tr>
      <w:tr w:rsidR="008D3EEA" w:rsidRPr="00F647F9" w14:paraId="1EACE1C5" w14:textId="77777777" w:rsidTr="00EC1498">
        <w:tc>
          <w:tcPr>
            <w:tcW w:w="1203" w:type="dxa"/>
            <w:tcBorders>
              <w:right w:val="nil"/>
            </w:tcBorders>
          </w:tcPr>
          <w:p w14:paraId="2070FD33" w14:textId="07A5C41F"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O&amp;M</w:t>
            </w:r>
          </w:p>
        </w:tc>
        <w:tc>
          <w:tcPr>
            <w:tcW w:w="8157" w:type="dxa"/>
            <w:tcBorders>
              <w:left w:val="nil"/>
            </w:tcBorders>
          </w:tcPr>
          <w:p w14:paraId="29AE4C2B" w14:textId="7D6190DB"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Operations and Maintenance</w:t>
            </w:r>
          </w:p>
        </w:tc>
      </w:tr>
      <w:tr w:rsidR="008D3EEA" w:rsidRPr="00F647F9" w14:paraId="3028DCDF" w14:textId="77777777" w:rsidTr="00EC1498">
        <w:tc>
          <w:tcPr>
            <w:tcW w:w="1203" w:type="dxa"/>
            <w:tcBorders>
              <w:right w:val="nil"/>
            </w:tcBorders>
          </w:tcPr>
          <w:p w14:paraId="079B4F3A" w14:textId="64466974"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SimSun" w:hAnsi="Calibri" w:cs="Times New Roman"/>
                <w:sz w:val="20"/>
                <w:szCs w:val="20"/>
              </w:rPr>
              <w:t>PCAT</w:t>
            </w:r>
          </w:p>
        </w:tc>
        <w:tc>
          <w:tcPr>
            <w:tcW w:w="8157" w:type="dxa"/>
            <w:tcBorders>
              <w:left w:val="nil"/>
            </w:tcBorders>
          </w:tcPr>
          <w:p w14:paraId="6C3B0B2E" w14:textId="7C486BC4"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SimSun" w:hAnsi="Calibri" w:cs="Calibri"/>
                <w:sz w:val="20"/>
                <w:szCs w:val="20"/>
              </w:rPr>
              <w:t>Partner Capacity Assessment Tool</w:t>
            </w:r>
          </w:p>
        </w:tc>
      </w:tr>
      <w:tr w:rsidR="00307357" w:rsidRPr="00F647F9" w14:paraId="278A4C29" w14:textId="77777777" w:rsidTr="00EC1498">
        <w:tc>
          <w:tcPr>
            <w:tcW w:w="1203" w:type="dxa"/>
            <w:tcBorders>
              <w:right w:val="nil"/>
            </w:tcBorders>
          </w:tcPr>
          <w:p w14:paraId="0DFE3D06" w14:textId="19FC8C6C" w:rsidR="00307357" w:rsidRPr="00F647F9" w:rsidRDefault="00307357" w:rsidP="008D3EEA">
            <w:pPr>
              <w:spacing w:after="0" w:line="240" w:lineRule="auto"/>
              <w:jc w:val="both"/>
              <w:rPr>
                <w:rFonts w:ascii="Calibri" w:eastAsia="SimSun" w:hAnsi="Calibri" w:cs="Times New Roman"/>
                <w:sz w:val="20"/>
                <w:szCs w:val="20"/>
              </w:rPr>
            </w:pPr>
            <w:r w:rsidRPr="00F647F9">
              <w:rPr>
                <w:rFonts w:ascii="Calibri" w:eastAsia="SimSun" w:hAnsi="Calibri" w:cs="Times New Roman"/>
                <w:sz w:val="20"/>
                <w:szCs w:val="20"/>
              </w:rPr>
              <w:t>PE</w:t>
            </w:r>
          </w:p>
        </w:tc>
        <w:tc>
          <w:tcPr>
            <w:tcW w:w="8157" w:type="dxa"/>
            <w:tcBorders>
              <w:left w:val="nil"/>
            </w:tcBorders>
          </w:tcPr>
          <w:p w14:paraId="6D77C9EC" w14:textId="1A950685" w:rsidR="00307357" w:rsidRPr="00F647F9" w:rsidRDefault="00307357" w:rsidP="008D3EEA">
            <w:pPr>
              <w:spacing w:after="0" w:line="240" w:lineRule="auto"/>
              <w:ind w:left="116"/>
              <w:jc w:val="both"/>
              <w:rPr>
                <w:rFonts w:ascii="Calibri" w:eastAsia="SimSun" w:hAnsi="Calibri" w:cs="Calibri"/>
                <w:sz w:val="20"/>
                <w:szCs w:val="20"/>
              </w:rPr>
            </w:pPr>
            <w:r w:rsidRPr="00F647F9">
              <w:rPr>
                <w:rFonts w:ascii="Calibri" w:eastAsia="SimSun" w:hAnsi="Calibri" w:cs="Calibri"/>
                <w:sz w:val="20"/>
                <w:szCs w:val="20"/>
              </w:rPr>
              <w:t>Project Engineer</w:t>
            </w:r>
          </w:p>
        </w:tc>
      </w:tr>
      <w:tr w:rsidR="008D3EEA" w:rsidRPr="00F647F9" w14:paraId="3EB9F2AC" w14:textId="77777777" w:rsidTr="00EC1498">
        <w:tc>
          <w:tcPr>
            <w:tcW w:w="1203" w:type="dxa"/>
            <w:tcBorders>
              <w:right w:val="nil"/>
            </w:tcBorders>
          </w:tcPr>
          <w:p w14:paraId="43277600" w14:textId="31725DDC"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SimSun" w:hAnsi="Calibri" w:cs="Times New Roman"/>
                <w:sz w:val="20"/>
                <w:szCs w:val="20"/>
              </w:rPr>
              <w:t>PIF</w:t>
            </w:r>
          </w:p>
        </w:tc>
        <w:tc>
          <w:tcPr>
            <w:tcW w:w="8157" w:type="dxa"/>
            <w:tcBorders>
              <w:left w:val="nil"/>
            </w:tcBorders>
          </w:tcPr>
          <w:p w14:paraId="5BE6C254" w14:textId="0B8798D1"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SimSun" w:hAnsi="Calibri" w:cs="Times New Roman"/>
                <w:sz w:val="20"/>
                <w:szCs w:val="20"/>
              </w:rPr>
              <w:t>Project Identification Form</w:t>
            </w:r>
          </w:p>
        </w:tc>
      </w:tr>
      <w:tr w:rsidR="008D3EEA" w:rsidRPr="00F647F9" w14:paraId="40C5C1DE" w14:textId="77777777" w:rsidTr="00EC1498">
        <w:tc>
          <w:tcPr>
            <w:tcW w:w="1203" w:type="dxa"/>
            <w:tcBorders>
              <w:right w:val="nil"/>
            </w:tcBorders>
          </w:tcPr>
          <w:p w14:paraId="29FDADE3" w14:textId="6BFE3FDF"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SimSun" w:hAnsi="Calibri" w:cs="Times New Roman"/>
                <w:sz w:val="20"/>
                <w:szCs w:val="20"/>
              </w:rPr>
              <w:t>PIR</w:t>
            </w:r>
          </w:p>
        </w:tc>
        <w:tc>
          <w:tcPr>
            <w:tcW w:w="8157" w:type="dxa"/>
            <w:tcBorders>
              <w:left w:val="nil"/>
            </w:tcBorders>
          </w:tcPr>
          <w:p w14:paraId="0404A1F4" w14:textId="13E545D3"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SimSun" w:hAnsi="Calibri" w:cs="Times New Roman"/>
                <w:sz w:val="20"/>
                <w:szCs w:val="20"/>
              </w:rPr>
              <w:t>GEF Project Implementation Report</w:t>
            </w:r>
          </w:p>
        </w:tc>
      </w:tr>
      <w:tr w:rsidR="00307357" w:rsidRPr="00F647F9" w14:paraId="513BA617" w14:textId="77777777" w:rsidTr="00EC1498">
        <w:tc>
          <w:tcPr>
            <w:tcW w:w="1203" w:type="dxa"/>
            <w:tcBorders>
              <w:right w:val="nil"/>
            </w:tcBorders>
          </w:tcPr>
          <w:p w14:paraId="12C7DFD6" w14:textId="0754DA36" w:rsidR="00307357" w:rsidRPr="00F647F9" w:rsidRDefault="00307357" w:rsidP="008D3EEA">
            <w:pPr>
              <w:spacing w:after="0" w:line="240" w:lineRule="auto"/>
              <w:jc w:val="both"/>
              <w:rPr>
                <w:rFonts w:ascii="Calibri" w:eastAsia="SimSun" w:hAnsi="Calibri" w:cs="Times New Roman"/>
                <w:sz w:val="20"/>
                <w:szCs w:val="20"/>
              </w:rPr>
            </w:pPr>
            <w:r w:rsidRPr="00F647F9">
              <w:rPr>
                <w:rFonts w:ascii="Calibri" w:eastAsia="SimSun" w:hAnsi="Calibri" w:cs="Times New Roman"/>
                <w:sz w:val="20"/>
                <w:szCs w:val="20"/>
              </w:rPr>
              <w:t>PM</w:t>
            </w:r>
          </w:p>
        </w:tc>
        <w:tc>
          <w:tcPr>
            <w:tcW w:w="8157" w:type="dxa"/>
            <w:tcBorders>
              <w:left w:val="nil"/>
            </w:tcBorders>
          </w:tcPr>
          <w:p w14:paraId="18E2D615" w14:textId="7E2C2C55" w:rsidR="00307357" w:rsidRPr="00F647F9" w:rsidRDefault="00307357" w:rsidP="008D3EEA">
            <w:pPr>
              <w:spacing w:after="0" w:line="240" w:lineRule="auto"/>
              <w:ind w:left="116"/>
              <w:jc w:val="both"/>
              <w:rPr>
                <w:rFonts w:ascii="Calibri" w:eastAsia="SimSun" w:hAnsi="Calibri" w:cs="Times New Roman"/>
                <w:sz w:val="20"/>
                <w:szCs w:val="20"/>
              </w:rPr>
            </w:pPr>
            <w:r w:rsidRPr="00F647F9">
              <w:rPr>
                <w:rFonts w:ascii="Calibri" w:eastAsia="SimSun" w:hAnsi="Calibri" w:cs="Times New Roman"/>
                <w:sz w:val="20"/>
                <w:szCs w:val="20"/>
              </w:rPr>
              <w:t>Project Manager</w:t>
            </w:r>
          </w:p>
        </w:tc>
      </w:tr>
      <w:tr w:rsidR="00307357" w:rsidRPr="00F647F9" w14:paraId="007554D0" w14:textId="77777777" w:rsidTr="00EC1498">
        <w:tc>
          <w:tcPr>
            <w:tcW w:w="1203" w:type="dxa"/>
            <w:tcBorders>
              <w:right w:val="nil"/>
            </w:tcBorders>
          </w:tcPr>
          <w:p w14:paraId="0F77D1B9" w14:textId="28646AB1" w:rsidR="00307357" w:rsidRPr="00F647F9" w:rsidRDefault="00307357" w:rsidP="008D3EEA">
            <w:pPr>
              <w:spacing w:after="0" w:line="240" w:lineRule="auto"/>
              <w:jc w:val="both"/>
              <w:rPr>
                <w:rFonts w:ascii="Calibri" w:eastAsia="SimSun" w:hAnsi="Calibri" w:cs="Times New Roman"/>
                <w:sz w:val="20"/>
                <w:szCs w:val="20"/>
              </w:rPr>
            </w:pPr>
            <w:r w:rsidRPr="00F647F9">
              <w:rPr>
                <w:rFonts w:ascii="Calibri" w:eastAsia="SimSun" w:hAnsi="Calibri" w:cs="Times New Roman"/>
                <w:sz w:val="20"/>
                <w:szCs w:val="20"/>
              </w:rPr>
              <w:t>PMU</w:t>
            </w:r>
          </w:p>
        </w:tc>
        <w:tc>
          <w:tcPr>
            <w:tcW w:w="8157" w:type="dxa"/>
            <w:tcBorders>
              <w:left w:val="nil"/>
            </w:tcBorders>
          </w:tcPr>
          <w:p w14:paraId="02B54DC6" w14:textId="5083991E" w:rsidR="00307357" w:rsidRPr="00F647F9" w:rsidRDefault="00307357" w:rsidP="008D3EEA">
            <w:pPr>
              <w:spacing w:after="0" w:line="240" w:lineRule="auto"/>
              <w:ind w:left="116"/>
              <w:jc w:val="both"/>
              <w:rPr>
                <w:rFonts w:ascii="Calibri" w:eastAsia="SimSun" w:hAnsi="Calibri" w:cs="Times New Roman"/>
                <w:sz w:val="20"/>
                <w:szCs w:val="20"/>
              </w:rPr>
            </w:pPr>
            <w:r w:rsidRPr="00F647F9">
              <w:rPr>
                <w:rFonts w:ascii="Calibri" w:eastAsia="SimSun" w:hAnsi="Calibri" w:cs="Times New Roman"/>
                <w:sz w:val="20"/>
                <w:szCs w:val="20"/>
              </w:rPr>
              <w:t>Project Management Unit</w:t>
            </w:r>
          </w:p>
        </w:tc>
      </w:tr>
      <w:tr w:rsidR="008D3EEA" w:rsidRPr="00F647F9" w14:paraId="45F28C5B" w14:textId="77777777" w:rsidTr="00EC1498">
        <w:tc>
          <w:tcPr>
            <w:tcW w:w="1203" w:type="dxa"/>
            <w:tcBorders>
              <w:right w:val="nil"/>
            </w:tcBorders>
          </w:tcPr>
          <w:p w14:paraId="17149062" w14:textId="5DB47436"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SimSun" w:hAnsi="Calibri" w:cs="Times New Roman"/>
                <w:sz w:val="20"/>
                <w:szCs w:val="20"/>
              </w:rPr>
              <w:t>POPP</w:t>
            </w:r>
          </w:p>
        </w:tc>
        <w:tc>
          <w:tcPr>
            <w:tcW w:w="8157" w:type="dxa"/>
            <w:tcBorders>
              <w:left w:val="nil"/>
            </w:tcBorders>
          </w:tcPr>
          <w:p w14:paraId="0AF3CC55" w14:textId="6EDB1D2C"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SimSun" w:hAnsi="Calibri" w:cs="Calibri"/>
                <w:sz w:val="20"/>
                <w:szCs w:val="20"/>
              </w:rPr>
              <w:t>Programme and Operations Policies and Procedures</w:t>
            </w:r>
          </w:p>
        </w:tc>
      </w:tr>
      <w:tr w:rsidR="008D3EEA" w:rsidRPr="00F647F9" w14:paraId="3ED4B940" w14:textId="77777777" w:rsidTr="00EC1498">
        <w:tc>
          <w:tcPr>
            <w:tcW w:w="1203" w:type="dxa"/>
            <w:tcBorders>
              <w:right w:val="nil"/>
            </w:tcBorders>
          </w:tcPr>
          <w:p w14:paraId="24921161" w14:textId="5262A1D8"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SimSun" w:hAnsi="Calibri" w:cs="Times New Roman"/>
                <w:sz w:val="20"/>
                <w:szCs w:val="20"/>
              </w:rPr>
              <w:t>PPG</w:t>
            </w:r>
          </w:p>
        </w:tc>
        <w:tc>
          <w:tcPr>
            <w:tcW w:w="8157" w:type="dxa"/>
            <w:tcBorders>
              <w:left w:val="nil"/>
            </w:tcBorders>
          </w:tcPr>
          <w:p w14:paraId="12B181FE" w14:textId="2CE7AEF1"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SimSun" w:hAnsi="Calibri" w:cs="Times New Roman"/>
                <w:sz w:val="20"/>
                <w:szCs w:val="20"/>
              </w:rPr>
              <w:t>Project Preparation Grant</w:t>
            </w:r>
          </w:p>
        </w:tc>
      </w:tr>
      <w:tr w:rsidR="008D3EEA" w:rsidRPr="00F647F9" w14:paraId="2ED3B576" w14:textId="77777777" w:rsidTr="00EC1498">
        <w:tc>
          <w:tcPr>
            <w:tcW w:w="1203" w:type="dxa"/>
            <w:tcBorders>
              <w:right w:val="nil"/>
            </w:tcBorders>
          </w:tcPr>
          <w:p w14:paraId="62A4D1A8" w14:textId="30C9ECE0"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PPP</w:t>
            </w:r>
          </w:p>
        </w:tc>
        <w:tc>
          <w:tcPr>
            <w:tcW w:w="8157" w:type="dxa"/>
            <w:tcBorders>
              <w:left w:val="nil"/>
            </w:tcBorders>
          </w:tcPr>
          <w:p w14:paraId="680BFC1C" w14:textId="4D9117A1"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Public Private Partnership</w:t>
            </w:r>
          </w:p>
        </w:tc>
      </w:tr>
      <w:tr w:rsidR="008D3EEA" w:rsidRPr="00F647F9" w14:paraId="54E89A03" w14:textId="77777777" w:rsidTr="00EC1498">
        <w:tc>
          <w:tcPr>
            <w:tcW w:w="1203" w:type="dxa"/>
            <w:tcBorders>
              <w:right w:val="nil"/>
            </w:tcBorders>
          </w:tcPr>
          <w:p w14:paraId="0DB1AB59" w14:textId="4BF061EC" w:rsidR="008D3EEA" w:rsidRPr="00F647F9" w:rsidRDefault="00307357"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 xml:space="preserve">PSC </w:t>
            </w:r>
          </w:p>
        </w:tc>
        <w:tc>
          <w:tcPr>
            <w:tcW w:w="8157" w:type="dxa"/>
            <w:tcBorders>
              <w:left w:val="nil"/>
            </w:tcBorders>
          </w:tcPr>
          <w:p w14:paraId="74073E29" w14:textId="1AFAEA6C" w:rsidR="008D3EEA" w:rsidRPr="00F647F9" w:rsidRDefault="00307357"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Project Steering Committee</w:t>
            </w:r>
          </w:p>
        </w:tc>
      </w:tr>
      <w:tr w:rsidR="00307357" w:rsidRPr="00F647F9" w14:paraId="2FCF38DB" w14:textId="77777777" w:rsidTr="00EC1498">
        <w:tc>
          <w:tcPr>
            <w:tcW w:w="1203" w:type="dxa"/>
            <w:tcBorders>
              <w:right w:val="nil"/>
            </w:tcBorders>
          </w:tcPr>
          <w:p w14:paraId="07769A02" w14:textId="0DD5CC1D" w:rsidR="00307357" w:rsidRPr="00F647F9" w:rsidRDefault="00307357"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PV</w:t>
            </w:r>
          </w:p>
        </w:tc>
        <w:tc>
          <w:tcPr>
            <w:tcW w:w="8157" w:type="dxa"/>
            <w:tcBorders>
              <w:left w:val="nil"/>
            </w:tcBorders>
          </w:tcPr>
          <w:p w14:paraId="6BFEFA24" w14:textId="2540E7AC" w:rsidR="00307357" w:rsidRPr="00F647F9" w:rsidRDefault="00307357"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Photovoltaic</w:t>
            </w:r>
          </w:p>
        </w:tc>
      </w:tr>
      <w:tr w:rsidR="008D3EEA" w:rsidRPr="00F647F9" w14:paraId="6280CBC7" w14:textId="77777777" w:rsidTr="00EC1498">
        <w:tc>
          <w:tcPr>
            <w:tcW w:w="1203" w:type="dxa"/>
            <w:tcBorders>
              <w:right w:val="nil"/>
            </w:tcBorders>
          </w:tcPr>
          <w:p w14:paraId="744E16E5" w14:textId="61C275FC"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RCREEE</w:t>
            </w:r>
          </w:p>
        </w:tc>
        <w:tc>
          <w:tcPr>
            <w:tcW w:w="8157" w:type="dxa"/>
            <w:tcBorders>
              <w:left w:val="nil"/>
            </w:tcBorders>
          </w:tcPr>
          <w:p w14:paraId="72D14CEB" w14:textId="7C351C6F"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Regional Center for Renewable Energy and Energy Efficiency</w:t>
            </w:r>
          </w:p>
        </w:tc>
      </w:tr>
      <w:tr w:rsidR="008D3EEA" w:rsidRPr="00F647F9" w14:paraId="6B71E97D" w14:textId="77777777" w:rsidTr="00EC1498">
        <w:tc>
          <w:tcPr>
            <w:tcW w:w="1203" w:type="dxa"/>
            <w:tcBorders>
              <w:right w:val="nil"/>
            </w:tcBorders>
          </w:tcPr>
          <w:p w14:paraId="456B0A47" w14:textId="560EEEF4"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REES</w:t>
            </w:r>
          </w:p>
        </w:tc>
        <w:tc>
          <w:tcPr>
            <w:tcW w:w="8157" w:type="dxa"/>
            <w:tcBorders>
              <w:left w:val="nil"/>
            </w:tcBorders>
          </w:tcPr>
          <w:p w14:paraId="3676178A" w14:textId="15F1ED5F"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Renewable Energy &amp; Energy Management Companies Society</w:t>
            </w:r>
          </w:p>
        </w:tc>
      </w:tr>
      <w:tr w:rsidR="00B04240" w:rsidRPr="00F647F9" w14:paraId="031AF451" w14:textId="77777777" w:rsidTr="00EC1498">
        <w:tc>
          <w:tcPr>
            <w:tcW w:w="1203" w:type="dxa"/>
            <w:tcBorders>
              <w:right w:val="nil"/>
            </w:tcBorders>
          </w:tcPr>
          <w:p w14:paraId="35738099" w14:textId="109C0FAE" w:rsidR="00B04240" w:rsidRPr="00F647F9" w:rsidRDefault="00B04240" w:rsidP="008D3EEA">
            <w:pPr>
              <w:spacing w:after="0" w:line="240" w:lineRule="auto"/>
              <w:jc w:val="both"/>
              <w:rPr>
                <w:rFonts w:ascii="Calibri" w:eastAsia="Times" w:hAnsi="Calibri" w:cs="Calibri"/>
                <w:sz w:val="20"/>
                <w:szCs w:val="24"/>
              </w:rPr>
            </w:pPr>
            <w:r>
              <w:rPr>
                <w:rFonts w:ascii="Calibri" w:eastAsia="Times" w:hAnsi="Calibri" w:cs="Calibri"/>
                <w:sz w:val="20"/>
                <w:szCs w:val="24"/>
              </w:rPr>
              <w:t>RFP</w:t>
            </w:r>
          </w:p>
        </w:tc>
        <w:tc>
          <w:tcPr>
            <w:tcW w:w="8157" w:type="dxa"/>
            <w:tcBorders>
              <w:left w:val="nil"/>
            </w:tcBorders>
          </w:tcPr>
          <w:p w14:paraId="2B19428D" w14:textId="72BB3C2B" w:rsidR="00B04240" w:rsidRPr="00F647F9" w:rsidRDefault="00B04240" w:rsidP="008D3EEA">
            <w:pPr>
              <w:spacing w:after="0" w:line="240" w:lineRule="auto"/>
              <w:ind w:left="116"/>
              <w:jc w:val="both"/>
              <w:rPr>
                <w:rFonts w:ascii="Calibri" w:eastAsia="Times" w:hAnsi="Calibri" w:cs="Calibri"/>
                <w:sz w:val="20"/>
                <w:szCs w:val="20"/>
              </w:rPr>
            </w:pPr>
            <w:r>
              <w:rPr>
                <w:rFonts w:ascii="Calibri" w:eastAsia="Times" w:hAnsi="Calibri" w:cs="Calibri"/>
                <w:sz w:val="20"/>
                <w:szCs w:val="20"/>
              </w:rPr>
              <w:t>Request for Proposal</w:t>
            </w:r>
          </w:p>
        </w:tc>
      </w:tr>
      <w:tr w:rsidR="00B04240" w:rsidRPr="00F647F9" w14:paraId="149AF430" w14:textId="77777777" w:rsidTr="00EC1498">
        <w:tc>
          <w:tcPr>
            <w:tcW w:w="1203" w:type="dxa"/>
            <w:tcBorders>
              <w:right w:val="nil"/>
            </w:tcBorders>
          </w:tcPr>
          <w:p w14:paraId="105D79E4" w14:textId="67859854" w:rsidR="00B04240" w:rsidRPr="00F647F9" w:rsidRDefault="00B04240" w:rsidP="008D3EEA">
            <w:pPr>
              <w:spacing w:after="0" w:line="240" w:lineRule="auto"/>
              <w:jc w:val="both"/>
              <w:rPr>
                <w:rFonts w:ascii="Calibri" w:eastAsia="Times" w:hAnsi="Calibri" w:cs="Calibri"/>
                <w:sz w:val="20"/>
                <w:szCs w:val="24"/>
              </w:rPr>
            </w:pPr>
            <w:r>
              <w:rPr>
                <w:rFonts w:ascii="Calibri" w:eastAsia="Times" w:hAnsi="Calibri" w:cs="Calibri"/>
                <w:sz w:val="20"/>
                <w:szCs w:val="24"/>
              </w:rPr>
              <w:t>RFQ</w:t>
            </w:r>
          </w:p>
        </w:tc>
        <w:tc>
          <w:tcPr>
            <w:tcW w:w="8157" w:type="dxa"/>
            <w:tcBorders>
              <w:left w:val="nil"/>
            </w:tcBorders>
          </w:tcPr>
          <w:p w14:paraId="6D19DF5D" w14:textId="7F6FD4A4" w:rsidR="00B04240" w:rsidRPr="00F647F9" w:rsidRDefault="00B04240" w:rsidP="008D3EEA">
            <w:pPr>
              <w:spacing w:after="0" w:line="240" w:lineRule="auto"/>
              <w:ind w:left="116"/>
              <w:jc w:val="both"/>
              <w:rPr>
                <w:rFonts w:ascii="Calibri" w:eastAsia="Times" w:hAnsi="Calibri" w:cs="Calibri"/>
                <w:sz w:val="20"/>
                <w:szCs w:val="20"/>
              </w:rPr>
            </w:pPr>
            <w:r>
              <w:rPr>
                <w:rFonts w:ascii="Calibri" w:eastAsia="Times" w:hAnsi="Calibri" w:cs="Calibri"/>
                <w:sz w:val="20"/>
                <w:szCs w:val="20"/>
              </w:rPr>
              <w:t>Request for Quotation</w:t>
            </w:r>
          </w:p>
        </w:tc>
      </w:tr>
      <w:tr w:rsidR="008D3EEA" w:rsidRPr="00F647F9" w14:paraId="5FB775FE" w14:textId="77777777" w:rsidTr="00EC1498">
        <w:tc>
          <w:tcPr>
            <w:tcW w:w="1203" w:type="dxa"/>
            <w:tcBorders>
              <w:right w:val="nil"/>
            </w:tcBorders>
          </w:tcPr>
          <w:p w14:paraId="6F0978C0" w14:textId="49CEA997"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RSS</w:t>
            </w:r>
          </w:p>
        </w:tc>
        <w:tc>
          <w:tcPr>
            <w:tcW w:w="8157" w:type="dxa"/>
            <w:tcBorders>
              <w:left w:val="nil"/>
            </w:tcBorders>
          </w:tcPr>
          <w:p w14:paraId="596A57CF" w14:textId="184CE132"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Royal Scientific Society</w:t>
            </w:r>
          </w:p>
        </w:tc>
      </w:tr>
      <w:tr w:rsidR="00307357" w:rsidRPr="00F647F9" w14:paraId="186D11E9" w14:textId="77777777" w:rsidTr="00EC1498">
        <w:tc>
          <w:tcPr>
            <w:tcW w:w="1203" w:type="dxa"/>
            <w:tcBorders>
              <w:right w:val="nil"/>
            </w:tcBorders>
          </w:tcPr>
          <w:p w14:paraId="0FC1EB12" w14:textId="512F391D" w:rsidR="00307357" w:rsidRPr="00F647F9" w:rsidRDefault="00307357"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SDG</w:t>
            </w:r>
          </w:p>
        </w:tc>
        <w:tc>
          <w:tcPr>
            <w:tcW w:w="8157" w:type="dxa"/>
            <w:tcBorders>
              <w:left w:val="nil"/>
            </w:tcBorders>
          </w:tcPr>
          <w:p w14:paraId="1D63CAF0" w14:textId="1F208FF9" w:rsidR="00307357" w:rsidRPr="00F647F9" w:rsidRDefault="00307357"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Sustainable Development Goal</w:t>
            </w:r>
          </w:p>
        </w:tc>
      </w:tr>
      <w:tr w:rsidR="00307357" w:rsidRPr="00F647F9" w14:paraId="11F6BD20" w14:textId="77777777" w:rsidTr="00EC1498">
        <w:tc>
          <w:tcPr>
            <w:tcW w:w="1203" w:type="dxa"/>
            <w:tcBorders>
              <w:right w:val="nil"/>
            </w:tcBorders>
          </w:tcPr>
          <w:p w14:paraId="7F6BEBE6" w14:textId="42E1EBE9" w:rsidR="00307357" w:rsidRPr="00F647F9" w:rsidRDefault="00307357"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SESA</w:t>
            </w:r>
          </w:p>
        </w:tc>
        <w:tc>
          <w:tcPr>
            <w:tcW w:w="8157" w:type="dxa"/>
            <w:tcBorders>
              <w:left w:val="nil"/>
            </w:tcBorders>
          </w:tcPr>
          <w:p w14:paraId="6A45C72B" w14:textId="2F82CB60" w:rsidR="00307357" w:rsidRPr="00F647F9" w:rsidRDefault="00307357"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Strategic Environmental and Social Assessment</w:t>
            </w:r>
          </w:p>
        </w:tc>
      </w:tr>
      <w:tr w:rsidR="00307357" w:rsidRPr="00F647F9" w14:paraId="3D76C3F9" w14:textId="77777777" w:rsidTr="00EC1498">
        <w:tc>
          <w:tcPr>
            <w:tcW w:w="1203" w:type="dxa"/>
            <w:tcBorders>
              <w:right w:val="nil"/>
            </w:tcBorders>
          </w:tcPr>
          <w:p w14:paraId="069E0489" w14:textId="28FA9AC6" w:rsidR="00307357" w:rsidRPr="00F647F9" w:rsidRDefault="00307357"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SESP</w:t>
            </w:r>
          </w:p>
        </w:tc>
        <w:tc>
          <w:tcPr>
            <w:tcW w:w="8157" w:type="dxa"/>
            <w:tcBorders>
              <w:left w:val="nil"/>
            </w:tcBorders>
          </w:tcPr>
          <w:p w14:paraId="7720B96F" w14:textId="3D2B4AE7" w:rsidR="00307357" w:rsidRPr="00F647F9" w:rsidRDefault="00307357"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Social and Environmental Screening Procedure</w:t>
            </w:r>
          </w:p>
        </w:tc>
      </w:tr>
      <w:tr w:rsidR="008D3EEA" w:rsidRPr="00F647F9" w14:paraId="14C4FE97" w14:textId="77777777" w:rsidTr="00EC1498">
        <w:tc>
          <w:tcPr>
            <w:tcW w:w="1203" w:type="dxa"/>
            <w:tcBorders>
              <w:right w:val="nil"/>
            </w:tcBorders>
          </w:tcPr>
          <w:p w14:paraId="46E653FA" w14:textId="37C36ACB"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SME</w:t>
            </w:r>
          </w:p>
        </w:tc>
        <w:tc>
          <w:tcPr>
            <w:tcW w:w="8157" w:type="dxa"/>
            <w:tcBorders>
              <w:left w:val="nil"/>
            </w:tcBorders>
          </w:tcPr>
          <w:p w14:paraId="0D3065FB" w14:textId="5EE4C21D"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Small and Medium-sized Enterprise</w:t>
            </w:r>
          </w:p>
        </w:tc>
      </w:tr>
      <w:tr w:rsidR="008D3EEA" w:rsidRPr="00F647F9" w14:paraId="3676C32B" w14:textId="77777777" w:rsidTr="00EC1498">
        <w:tc>
          <w:tcPr>
            <w:tcW w:w="1203" w:type="dxa"/>
            <w:tcBorders>
              <w:right w:val="nil"/>
            </w:tcBorders>
          </w:tcPr>
          <w:p w14:paraId="6A647396" w14:textId="53A21C17"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SPV</w:t>
            </w:r>
          </w:p>
        </w:tc>
        <w:tc>
          <w:tcPr>
            <w:tcW w:w="8157" w:type="dxa"/>
            <w:tcBorders>
              <w:left w:val="nil"/>
            </w:tcBorders>
          </w:tcPr>
          <w:p w14:paraId="2AB32A9E" w14:textId="0D1C86E2"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Special Purpose Vehicle</w:t>
            </w:r>
          </w:p>
        </w:tc>
      </w:tr>
      <w:tr w:rsidR="008D3EEA" w:rsidRPr="00F647F9" w14:paraId="6137E30E" w14:textId="77777777" w:rsidTr="00EC1498">
        <w:tc>
          <w:tcPr>
            <w:tcW w:w="1203" w:type="dxa"/>
            <w:tcBorders>
              <w:right w:val="nil"/>
            </w:tcBorders>
          </w:tcPr>
          <w:p w14:paraId="61D8715E" w14:textId="3DA47CAC"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SimSun" w:hAnsi="Calibri" w:cs="Times New Roman"/>
                <w:sz w:val="20"/>
                <w:szCs w:val="20"/>
              </w:rPr>
              <w:t>STAP</w:t>
            </w:r>
          </w:p>
        </w:tc>
        <w:tc>
          <w:tcPr>
            <w:tcW w:w="8157" w:type="dxa"/>
            <w:tcBorders>
              <w:left w:val="nil"/>
            </w:tcBorders>
          </w:tcPr>
          <w:p w14:paraId="4781FF9C" w14:textId="6A4FADAB"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SimSun" w:hAnsi="Calibri" w:cs="Times New Roman"/>
                <w:sz w:val="20"/>
                <w:szCs w:val="20"/>
              </w:rPr>
              <w:t>GEF Scientific Technical Advisory Panel</w:t>
            </w:r>
          </w:p>
        </w:tc>
      </w:tr>
      <w:tr w:rsidR="00307357" w:rsidRPr="00F647F9" w14:paraId="3C28EBC1" w14:textId="77777777" w:rsidTr="00EC1498">
        <w:tc>
          <w:tcPr>
            <w:tcW w:w="1203" w:type="dxa"/>
            <w:tcBorders>
              <w:right w:val="nil"/>
            </w:tcBorders>
          </w:tcPr>
          <w:p w14:paraId="764FB173" w14:textId="734415EC" w:rsidR="00307357" w:rsidRPr="00F647F9" w:rsidRDefault="00307357" w:rsidP="008D3EEA">
            <w:pPr>
              <w:spacing w:after="0" w:line="240" w:lineRule="auto"/>
              <w:jc w:val="both"/>
              <w:rPr>
                <w:rFonts w:ascii="Calibri" w:eastAsia="SimSun" w:hAnsi="Calibri" w:cs="Times New Roman"/>
                <w:sz w:val="20"/>
                <w:szCs w:val="20"/>
              </w:rPr>
            </w:pPr>
            <w:r w:rsidRPr="00F647F9">
              <w:rPr>
                <w:rFonts w:ascii="Calibri" w:eastAsia="SimSun" w:hAnsi="Calibri" w:cs="Times New Roman"/>
                <w:sz w:val="20"/>
                <w:szCs w:val="20"/>
              </w:rPr>
              <w:t>TE</w:t>
            </w:r>
          </w:p>
        </w:tc>
        <w:tc>
          <w:tcPr>
            <w:tcW w:w="8157" w:type="dxa"/>
            <w:tcBorders>
              <w:left w:val="nil"/>
            </w:tcBorders>
          </w:tcPr>
          <w:p w14:paraId="6A578F7F" w14:textId="29568A24" w:rsidR="00307357" w:rsidRPr="00F647F9" w:rsidRDefault="00307357" w:rsidP="008D3EEA">
            <w:pPr>
              <w:spacing w:after="0" w:line="240" w:lineRule="auto"/>
              <w:ind w:left="116"/>
              <w:jc w:val="both"/>
              <w:rPr>
                <w:rFonts w:ascii="Calibri" w:eastAsia="SimSun" w:hAnsi="Calibri" w:cs="Times New Roman"/>
                <w:sz w:val="20"/>
                <w:szCs w:val="20"/>
              </w:rPr>
            </w:pPr>
            <w:r w:rsidRPr="00F647F9">
              <w:rPr>
                <w:rFonts w:ascii="Calibri" w:eastAsia="SimSun" w:hAnsi="Calibri" w:cs="Times New Roman"/>
                <w:sz w:val="20"/>
                <w:szCs w:val="20"/>
              </w:rPr>
              <w:t>Terminal Evaluation</w:t>
            </w:r>
          </w:p>
        </w:tc>
      </w:tr>
      <w:tr w:rsidR="008D3EEA" w:rsidRPr="00F647F9" w14:paraId="2459925C" w14:textId="77777777" w:rsidTr="00E64522">
        <w:trPr>
          <w:trHeight w:val="20"/>
        </w:trPr>
        <w:tc>
          <w:tcPr>
            <w:tcW w:w="1203" w:type="dxa"/>
            <w:tcBorders>
              <w:right w:val="nil"/>
            </w:tcBorders>
          </w:tcPr>
          <w:p w14:paraId="0C5B162B" w14:textId="64C93901"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TOR</w:t>
            </w:r>
          </w:p>
        </w:tc>
        <w:tc>
          <w:tcPr>
            <w:tcW w:w="8157" w:type="dxa"/>
            <w:tcBorders>
              <w:left w:val="nil"/>
            </w:tcBorders>
          </w:tcPr>
          <w:p w14:paraId="1D6E1CF5" w14:textId="169CC04B"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Terms of Reference</w:t>
            </w:r>
          </w:p>
        </w:tc>
      </w:tr>
      <w:tr w:rsidR="008D3EEA" w:rsidRPr="00F647F9" w14:paraId="1CE95421" w14:textId="77777777" w:rsidTr="00E64522">
        <w:trPr>
          <w:trHeight w:val="20"/>
        </w:trPr>
        <w:tc>
          <w:tcPr>
            <w:tcW w:w="1203" w:type="dxa"/>
            <w:tcBorders>
              <w:right w:val="nil"/>
            </w:tcBorders>
          </w:tcPr>
          <w:p w14:paraId="6380747B" w14:textId="549242C1"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UNDP</w:t>
            </w:r>
          </w:p>
        </w:tc>
        <w:tc>
          <w:tcPr>
            <w:tcW w:w="8157" w:type="dxa"/>
            <w:tcBorders>
              <w:left w:val="nil"/>
            </w:tcBorders>
          </w:tcPr>
          <w:p w14:paraId="520174C4" w14:textId="79E324D0" w:rsidR="008D3EEA" w:rsidRPr="00F647F9" w:rsidRDefault="00746E53"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United Nations Development Program</w:t>
            </w:r>
          </w:p>
        </w:tc>
      </w:tr>
      <w:tr w:rsidR="008D3EEA" w:rsidRPr="00F647F9" w14:paraId="62AC1252" w14:textId="77777777" w:rsidTr="00E64522">
        <w:trPr>
          <w:trHeight w:val="20"/>
        </w:trPr>
        <w:tc>
          <w:tcPr>
            <w:tcW w:w="1203" w:type="dxa"/>
            <w:tcBorders>
              <w:right w:val="nil"/>
            </w:tcBorders>
          </w:tcPr>
          <w:p w14:paraId="63045CAF" w14:textId="76A26CEB"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UNFCCC</w:t>
            </w:r>
          </w:p>
        </w:tc>
        <w:tc>
          <w:tcPr>
            <w:tcW w:w="8157" w:type="dxa"/>
            <w:tcBorders>
              <w:left w:val="nil"/>
            </w:tcBorders>
          </w:tcPr>
          <w:p w14:paraId="396494C5" w14:textId="618C1A20" w:rsidR="008D3EEA" w:rsidRPr="00F647F9" w:rsidRDefault="00746E53"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United Nations Framework Convention on Climate Change</w:t>
            </w:r>
          </w:p>
        </w:tc>
      </w:tr>
      <w:tr w:rsidR="00D867EC" w:rsidRPr="00F647F9" w14:paraId="3E500D67" w14:textId="77777777" w:rsidTr="00E64522">
        <w:trPr>
          <w:trHeight w:val="20"/>
        </w:trPr>
        <w:tc>
          <w:tcPr>
            <w:tcW w:w="1203" w:type="dxa"/>
            <w:tcBorders>
              <w:right w:val="nil"/>
            </w:tcBorders>
          </w:tcPr>
          <w:p w14:paraId="29E74DD6" w14:textId="40E8331D" w:rsidR="00D867EC" w:rsidRPr="00F647F9" w:rsidRDefault="00D867EC"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VFD</w:t>
            </w:r>
          </w:p>
        </w:tc>
        <w:tc>
          <w:tcPr>
            <w:tcW w:w="8157" w:type="dxa"/>
            <w:tcBorders>
              <w:left w:val="nil"/>
            </w:tcBorders>
          </w:tcPr>
          <w:p w14:paraId="29A1C6B0" w14:textId="5CF28C48" w:rsidR="00D867EC" w:rsidRPr="00F647F9" w:rsidRDefault="00746E53"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Variable Frequency Drive</w:t>
            </w:r>
          </w:p>
        </w:tc>
      </w:tr>
      <w:tr w:rsidR="008D3EEA" w:rsidRPr="00F647F9" w14:paraId="774C4E12" w14:textId="77777777" w:rsidTr="00E64522">
        <w:trPr>
          <w:trHeight w:val="20"/>
        </w:trPr>
        <w:tc>
          <w:tcPr>
            <w:tcW w:w="1203" w:type="dxa"/>
            <w:tcBorders>
              <w:right w:val="nil"/>
            </w:tcBorders>
          </w:tcPr>
          <w:p w14:paraId="4A9C6A15" w14:textId="2C614B22"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WAJ</w:t>
            </w:r>
          </w:p>
        </w:tc>
        <w:tc>
          <w:tcPr>
            <w:tcW w:w="8157" w:type="dxa"/>
            <w:tcBorders>
              <w:left w:val="nil"/>
            </w:tcBorders>
          </w:tcPr>
          <w:p w14:paraId="6D9E91CD" w14:textId="2B8C16F8"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Water Authority of Jordan</w:t>
            </w:r>
          </w:p>
        </w:tc>
      </w:tr>
      <w:tr w:rsidR="008D3EEA" w:rsidRPr="00F647F9" w14:paraId="0C9BEF83" w14:textId="77777777" w:rsidTr="00734D3E">
        <w:trPr>
          <w:trHeight w:val="20"/>
        </w:trPr>
        <w:tc>
          <w:tcPr>
            <w:tcW w:w="1203" w:type="dxa"/>
            <w:tcBorders>
              <w:right w:val="nil"/>
            </w:tcBorders>
          </w:tcPr>
          <w:p w14:paraId="5DF3BE79" w14:textId="0E87CD67" w:rsidR="008D3EEA" w:rsidRPr="00F647F9" w:rsidRDefault="008D3EEA" w:rsidP="008D3EEA">
            <w:pPr>
              <w:spacing w:after="0" w:line="240" w:lineRule="auto"/>
              <w:jc w:val="both"/>
              <w:rPr>
                <w:rFonts w:ascii="Calibri" w:eastAsia="Times" w:hAnsi="Calibri" w:cs="Calibri"/>
                <w:sz w:val="20"/>
                <w:szCs w:val="24"/>
              </w:rPr>
            </w:pPr>
            <w:r w:rsidRPr="00F647F9">
              <w:rPr>
                <w:rFonts w:ascii="Calibri" w:eastAsia="Times" w:hAnsi="Calibri" w:cs="Calibri"/>
                <w:sz w:val="20"/>
                <w:szCs w:val="24"/>
              </w:rPr>
              <w:t>WHO</w:t>
            </w:r>
          </w:p>
        </w:tc>
        <w:tc>
          <w:tcPr>
            <w:tcW w:w="8157" w:type="dxa"/>
            <w:tcBorders>
              <w:left w:val="nil"/>
            </w:tcBorders>
          </w:tcPr>
          <w:p w14:paraId="6ADF1E57" w14:textId="0ADFA856" w:rsidR="008D3EEA" w:rsidRPr="00F647F9" w:rsidRDefault="008D3EEA" w:rsidP="008D3EEA">
            <w:pPr>
              <w:spacing w:after="0" w:line="240" w:lineRule="auto"/>
              <w:ind w:left="116"/>
              <w:jc w:val="both"/>
              <w:rPr>
                <w:rFonts w:ascii="Calibri" w:eastAsia="Times" w:hAnsi="Calibri" w:cs="Calibri"/>
                <w:sz w:val="20"/>
                <w:szCs w:val="20"/>
              </w:rPr>
            </w:pPr>
            <w:r w:rsidRPr="00F647F9">
              <w:rPr>
                <w:rFonts w:ascii="Calibri" w:eastAsia="Times" w:hAnsi="Calibri" w:cs="Calibri"/>
                <w:sz w:val="20"/>
                <w:szCs w:val="20"/>
              </w:rPr>
              <w:t>World Health Organization</w:t>
            </w:r>
          </w:p>
        </w:tc>
      </w:tr>
      <w:tr w:rsidR="008D3EEA" w:rsidRPr="00F647F9" w14:paraId="6F79AB6F" w14:textId="77777777" w:rsidTr="00F63479">
        <w:trPr>
          <w:trHeight w:val="20"/>
        </w:trPr>
        <w:tc>
          <w:tcPr>
            <w:tcW w:w="1203" w:type="dxa"/>
            <w:tcBorders>
              <w:bottom w:val="nil"/>
              <w:right w:val="nil"/>
            </w:tcBorders>
          </w:tcPr>
          <w:p w14:paraId="3D02F5D2" w14:textId="77777777" w:rsidR="008D3EEA" w:rsidRPr="00F647F9" w:rsidRDefault="008D3EEA" w:rsidP="008D3EEA">
            <w:pPr>
              <w:spacing w:after="0" w:line="240" w:lineRule="auto"/>
              <w:jc w:val="both"/>
              <w:rPr>
                <w:rFonts w:ascii="Calibri" w:eastAsia="Times" w:hAnsi="Calibri" w:cs="Calibri"/>
                <w:sz w:val="20"/>
                <w:szCs w:val="24"/>
              </w:rPr>
            </w:pPr>
          </w:p>
        </w:tc>
        <w:tc>
          <w:tcPr>
            <w:tcW w:w="8157" w:type="dxa"/>
            <w:tcBorders>
              <w:left w:val="nil"/>
              <w:bottom w:val="nil"/>
            </w:tcBorders>
          </w:tcPr>
          <w:p w14:paraId="359D52AE" w14:textId="77777777" w:rsidR="008D3EEA" w:rsidRPr="00F647F9" w:rsidRDefault="008D3EEA" w:rsidP="008D3EEA">
            <w:pPr>
              <w:spacing w:after="0" w:line="240" w:lineRule="auto"/>
              <w:ind w:left="116"/>
              <w:jc w:val="both"/>
              <w:rPr>
                <w:rFonts w:ascii="Calibri" w:eastAsia="Times" w:hAnsi="Calibri" w:cs="Calibri"/>
                <w:sz w:val="20"/>
                <w:szCs w:val="20"/>
              </w:rPr>
            </w:pPr>
          </w:p>
        </w:tc>
      </w:tr>
    </w:tbl>
    <w:p w14:paraId="04CF176F" w14:textId="77777777" w:rsidR="00485F0E" w:rsidRPr="00F647F9" w:rsidRDefault="00485F0E" w:rsidP="00485F0E">
      <w:pPr>
        <w:keepNext/>
        <w:pBdr>
          <w:top w:val="single" w:sz="4" w:space="1" w:color="auto"/>
        </w:pBdr>
        <w:suppressAutoHyphens/>
        <w:spacing w:after="0" w:line="271" w:lineRule="auto"/>
        <w:jc w:val="both"/>
        <w:outlineLvl w:val="0"/>
        <w:rPr>
          <w:rFonts w:ascii="Calibri" w:eastAsia="SimSun" w:hAnsi="Calibri" w:cs="Times New Roman"/>
          <w:b/>
          <w:smallCaps/>
          <w:spacing w:val="-2"/>
          <w:sz w:val="28"/>
          <w:szCs w:val="20"/>
        </w:rPr>
      </w:pPr>
      <w:bookmarkStart w:id="5" w:name="_Toc407785517"/>
    </w:p>
    <w:p w14:paraId="499266A9" w14:textId="77777777" w:rsidR="00485F0E" w:rsidRPr="00F647F9" w:rsidRDefault="00485F0E" w:rsidP="00485F0E">
      <w:pPr>
        <w:keepNext/>
        <w:pBdr>
          <w:top w:val="single" w:sz="4" w:space="1" w:color="auto"/>
        </w:pBdr>
        <w:tabs>
          <w:tab w:val="num" w:pos="720"/>
        </w:tabs>
        <w:suppressAutoHyphens/>
        <w:spacing w:after="0" w:line="271" w:lineRule="auto"/>
        <w:ind w:left="720" w:hanging="720"/>
        <w:jc w:val="both"/>
        <w:outlineLvl w:val="0"/>
        <w:rPr>
          <w:rFonts w:ascii="Calibri" w:eastAsia="SimSun" w:hAnsi="Calibri" w:cs="Times New Roman"/>
          <w:b/>
          <w:smallCaps/>
          <w:spacing w:val="-2"/>
          <w:sz w:val="28"/>
          <w:szCs w:val="20"/>
        </w:rPr>
      </w:pPr>
    </w:p>
    <w:p w14:paraId="17C2A351" w14:textId="77777777" w:rsidR="00920F78" w:rsidRPr="00F647F9" w:rsidRDefault="00920F78" w:rsidP="00485F0E">
      <w:pPr>
        <w:keepNext/>
        <w:pBdr>
          <w:top w:val="single" w:sz="4" w:space="1" w:color="auto"/>
        </w:pBdr>
        <w:tabs>
          <w:tab w:val="num" w:pos="720"/>
        </w:tabs>
        <w:suppressAutoHyphens/>
        <w:spacing w:after="0" w:line="271" w:lineRule="auto"/>
        <w:ind w:left="720" w:hanging="720"/>
        <w:jc w:val="both"/>
        <w:outlineLvl w:val="0"/>
        <w:rPr>
          <w:rFonts w:ascii="Calibri" w:eastAsia="SimSun" w:hAnsi="Calibri" w:cs="Times New Roman"/>
          <w:b/>
          <w:smallCaps/>
          <w:spacing w:val="-2"/>
          <w:sz w:val="28"/>
          <w:szCs w:val="20"/>
        </w:rPr>
        <w:sectPr w:rsidR="00920F78" w:rsidRPr="00F647F9" w:rsidSect="000B3D4F">
          <w:pgSz w:w="12240" w:h="15840" w:code="1"/>
          <w:pgMar w:top="1440" w:right="1440" w:bottom="1440" w:left="1440" w:header="720" w:footer="432" w:gutter="0"/>
          <w:cols w:space="708"/>
          <w:titlePg/>
          <w:docGrid w:linePitch="360"/>
        </w:sectPr>
      </w:pPr>
    </w:p>
    <w:p w14:paraId="2100116D" w14:textId="77777777" w:rsidR="00485F0E" w:rsidRPr="00F647F9" w:rsidRDefault="00485F0E" w:rsidP="00485F0E">
      <w:pPr>
        <w:keepNext/>
        <w:pBdr>
          <w:top w:val="single" w:sz="4" w:space="1" w:color="auto"/>
        </w:pBdr>
        <w:tabs>
          <w:tab w:val="num" w:pos="720"/>
        </w:tabs>
        <w:suppressAutoHyphens/>
        <w:spacing w:after="0" w:line="271" w:lineRule="auto"/>
        <w:ind w:left="720" w:hanging="720"/>
        <w:jc w:val="both"/>
        <w:outlineLvl w:val="0"/>
        <w:rPr>
          <w:rFonts w:ascii="Calibri" w:eastAsia="SimSun" w:hAnsi="Calibri" w:cs="Times New Roman"/>
          <w:b/>
          <w:smallCaps/>
          <w:spacing w:val="-2"/>
          <w:sz w:val="28"/>
          <w:szCs w:val="20"/>
        </w:rPr>
      </w:pPr>
      <w:bookmarkStart w:id="6" w:name="_Toc230120742"/>
      <w:r w:rsidRPr="00F647F9">
        <w:rPr>
          <w:rFonts w:ascii="Calibri" w:eastAsia="SimSun" w:hAnsi="Calibri" w:cs="Times New Roman"/>
          <w:b/>
          <w:smallCaps/>
          <w:spacing w:val="-2"/>
          <w:sz w:val="28"/>
          <w:szCs w:val="20"/>
        </w:rPr>
        <w:lastRenderedPageBreak/>
        <w:t>Development Challenge</w:t>
      </w:r>
      <w:bookmarkEnd w:id="5"/>
      <w:bookmarkEnd w:id="6"/>
      <w:r w:rsidRPr="00F647F9">
        <w:rPr>
          <w:rFonts w:ascii="Calibri" w:eastAsia="SimSun" w:hAnsi="Calibri" w:cs="Times New Roman"/>
          <w:b/>
          <w:smallCaps/>
          <w:spacing w:val="-2"/>
          <w:sz w:val="28"/>
          <w:szCs w:val="20"/>
        </w:rPr>
        <w:t xml:space="preserve"> </w:t>
      </w:r>
    </w:p>
    <w:p w14:paraId="50966374" w14:textId="6F3A8CA1" w:rsidR="006A1BA7" w:rsidRPr="00F647F9" w:rsidRDefault="006A1BA7" w:rsidP="00B40015">
      <w:pPr>
        <w:pStyle w:val="Paragraph"/>
        <w:rPr>
          <w:noProof w:val="0"/>
        </w:rPr>
      </w:pPr>
      <w:r w:rsidRPr="00F647F9">
        <w:rPr>
          <w:noProof w:val="0"/>
        </w:rPr>
        <w:t>The Hashemite Kingdom of Jordan is located in the Middle East. It is landlocked except for a 26-km shoreline along the Gulf of Aqaba in the south, which provides access to the Red Sea. Covering an area of 89,213 km</w:t>
      </w:r>
      <w:r w:rsidRPr="00F647F9">
        <w:rPr>
          <w:noProof w:val="0"/>
          <w:vertAlign w:val="superscript"/>
        </w:rPr>
        <w:t>2</w:t>
      </w:r>
      <w:r w:rsidRPr="00F647F9">
        <w:rPr>
          <w:noProof w:val="0"/>
        </w:rPr>
        <w:t>, Jordan hosts a population of approximately 11.7 million people (2024), which is heavily urbanized (90.3%). Population growth is largely driven by refugee streams from regional conflicts. In 2021, Jordan hosted more than 3.7 million refugees. During the last decade, annual population growth rate has fluctuated between 1.37% and 5.00%. Migration is one of the factors explaining Jordan’s skewed gender ratio (female 47.1%; male 52.9%).</w:t>
      </w:r>
    </w:p>
    <w:p w14:paraId="34722D36" w14:textId="1170A932" w:rsidR="006A1BA7" w:rsidRPr="00F647F9" w:rsidRDefault="006A1BA7" w:rsidP="006A1BA7">
      <w:pPr>
        <w:pStyle w:val="Paragraph"/>
        <w:rPr>
          <w:noProof w:val="0"/>
        </w:rPr>
      </w:pPr>
      <w:r w:rsidRPr="00F647F9">
        <w:rPr>
          <w:noProof w:val="0"/>
        </w:rPr>
        <w:t xml:space="preserve">Jordan is poor in natural resources; it </w:t>
      </w:r>
      <w:r w:rsidRPr="00F647F9">
        <w:rPr>
          <w:rFonts w:eastAsia="DengXian" w:cstheme="minorHAnsi"/>
          <w:noProof w:val="0"/>
        </w:rPr>
        <w:t>ranks second globally in terms of water scarcity.</w:t>
      </w:r>
      <w:r w:rsidRPr="00F647F9">
        <w:rPr>
          <w:rStyle w:val="FootnoteReference"/>
          <w:rFonts w:asciiTheme="minorHAnsi" w:eastAsia="DengXian" w:hAnsiTheme="minorHAnsi" w:cstheme="minorHAnsi"/>
          <w:noProof w:val="0"/>
        </w:rPr>
        <w:footnoteReference w:id="1"/>
      </w:r>
      <w:r w:rsidRPr="00F647F9">
        <w:rPr>
          <w:rFonts w:eastAsia="DengXian" w:cstheme="minorHAnsi"/>
          <w:noProof w:val="0"/>
        </w:rPr>
        <w:t xml:space="preserve"> Different from its Arab neighbor states, Jordan is not endowed with rich oil and gas reserves. Almost 90% of primary energy supplies are imported, including coal (2.7%), oil (47.1%</w:t>
      </w:r>
      <w:r w:rsidR="002E3EA3" w:rsidRPr="00F647F9">
        <w:rPr>
          <w:rFonts w:eastAsia="DengXian" w:cstheme="minorHAnsi"/>
          <w:noProof w:val="0"/>
        </w:rPr>
        <w:t>)</w:t>
      </w:r>
      <w:r w:rsidRPr="00F647F9">
        <w:rPr>
          <w:rFonts w:eastAsia="DengXian" w:cstheme="minorHAnsi"/>
          <w:noProof w:val="0"/>
        </w:rPr>
        <w:t>, and natural gas (41.4%). Oil products are largely used for transport, and natural gas for electricity production. The energy imports represent a share of 15% of GDP in 2020 and weigh heavily on the national economy and the fiscal budget. Electricity for water pumping accounts for 10% of fiscal expenditures; street lighting of the order of 3.5%.</w:t>
      </w:r>
    </w:p>
    <w:p w14:paraId="1B3D42D1" w14:textId="74A584E3" w:rsidR="006A1BA7" w:rsidRPr="00F647F9" w:rsidRDefault="006A1BA7" w:rsidP="006A1BA7">
      <w:pPr>
        <w:pStyle w:val="Paragraph"/>
        <w:rPr>
          <w:noProof w:val="0"/>
        </w:rPr>
      </w:pPr>
      <w:r w:rsidRPr="00F647F9">
        <w:rPr>
          <w:noProof w:val="0"/>
        </w:rPr>
        <w:t>As of April 2025, Jordan’s Gross Domestic Product (GDP) is estimated at USD 56.1 billion (current prices) with a GDP per capita of USD 11,510 (purchasing power parity). Jordan’s public debt has risen steadily over the last two decades, from 41.6% of GDP in 2008 to 92.6% in 2025. Jordan’s current account balance is also negative (</w:t>
      </w:r>
      <w:r w:rsidR="002E3EA3" w:rsidRPr="00F647F9">
        <w:rPr>
          <w:noProof w:val="0"/>
        </w:rPr>
        <w:t xml:space="preserve">minus </w:t>
      </w:r>
      <w:r w:rsidR="002E3EA3" w:rsidRPr="00F647F9">
        <w:rPr>
          <w:noProof w:val="0"/>
          <w:vertAlign w:val="subscript"/>
        </w:rPr>
        <w:t xml:space="preserve"> </w:t>
      </w:r>
      <w:r w:rsidRPr="00F647F9">
        <w:rPr>
          <w:noProof w:val="0"/>
        </w:rPr>
        <w:t>5.5% of GDP).</w:t>
      </w:r>
      <w:r w:rsidRPr="00F647F9">
        <w:rPr>
          <w:rStyle w:val="FootnoteReference"/>
          <w:rFonts w:asciiTheme="minorHAnsi" w:eastAsia="DengXian" w:hAnsiTheme="minorHAnsi" w:cstheme="minorHAnsi"/>
          <w:noProof w:val="0"/>
        </w:rPr>
        <w:footnoteReference w:id="2"/>
      </w:r>
      <w:r w:rsidRPr="00F647F9">
        <w:rPr>
          <w:noProof w:val="0"/>
        </w:rPr>
        <w:t xml:space="preserve"> The rising levels of public debt undermine the government’s ability to promote economic growth.</w:t>
      </w:r>
      <w:r w:rsidRPr="00F647F9">
        <w:rPr>
          <w:rStyle w:val="FootnoteReference"/>
          <w:noProof w:val="0"/>
        </w:rPr>
        <w:footnoteReference w:id="3"/>
      </w:r>
      <w:r w:rsidRPr="00F647F9">
        <w:rPr>
          <w:noProof w:val="0"/>
        </w:rPr>
        <w:t xml:space="preserve"> </w:t>
      </w:r>
      <w:r w:rsidR="002E3EA3" w:rsidRPr="00F647F9">
        <w:rPr>
          <w:noProof w:val="0"/>
        </w:rPr>
        <w:t xml:space="preserve">Jordan’s </w:t>
      </w:r>
      <w:r w:rsidRPr="00F647F9">
        <w:rPr>
          <w:noProof w:val="0"/>
        </w:rPr>
        <w:t xml:space="preserve">fiscal policy is aimed at stabilization of macro-economic indicators and </w:t>
      </w:r>
      <w:r w:rsidR="002E3EA3" w:rsidRPr="00F647F9">
        <w:rPr>
          <w:noProof w:val="0"/>
        </w:rPr>
        <w:t xml:space="preserve">is currently </w:t>
      </w:r>
      <w:r w:rsidRPr="00F647F9">
        <w:rPr>
          <w:noProof w:val="0"/>
        </w:rPr>
        <w:t>monitored under the IMF’s Extended Fund Facility (EFF).</w:t>
      </w:r>
      <w:r w:rsidRPr="00F647F9">
        <w:rPr>
          <w:rStyle w:val="FootnoteReference"/>
          <w:noProof w:val="0"/>
        </w:rPr>
        <w:footnoteReference w:id="4"/>
      </w:r>
      <w:r w:rsidRPr="00F647F9">
        <w:rPr>
          <w:noProof w:val="0"/>
        </w:rPr>
        <w:t xml:space="preserve"> </w:t>
      </w:r>
    </w:p>
    <w:p w14:paraId="1839095F" w14:textId="48A88BA1" w:rsidR="006A1BA7" w:rsidRPr="00F647F9" w:rsidRDefault="006A1BA7" w:rsidP="006A1BA7">
      <w:pPr>
        <w:pStyle w:val="Paragraph"/>
        <w:rPr>
          <w:noProof w:val="0"/>
        </w:rPr>
      </w:pPr>
      <w:r w:rsidRPr="00F647F9">
        <w:rPr>
          <w:rFonts w:eastAsia="DengXian" w:cstheme="minorHAnsi"/>
          <w:noProof w:val="0"/>
        </w:rPr>
        <w:t>The population growth puts increased pressure on Jordan’s already scarce resources, especially freshwater, and imposes severe stress upon public services, including health, education, energy, infrastructure, municipal services, and solid waste management.</w:t>
      </w:r>
      <w:r w:rsidRPr="00F647F9">
        <w:rPr>
          <w:rStyle w:val="FootnoteReference"/>
          <w:rFonts w:asciiTheme="minorHAnsi" w:eastAsia="DengXian" w:hAnsiTheme="minorHAnsi" w:cstheme="minorHAnsi"/>
          <w:noProof w:val="0"/>
        </w:rPr>
        <w:footnoteReference w:id="5"/>
      </w:r>
      <w:r w:rsidRPr="00F647F9">
        <w:rPr>
          <w:rFonts w:eastAsia="DengXian" w:cstheme="minorHAnsi"/>
          <w:noProof w:val="0"/>
        </w:rPr>
        <w:t xml:space="preserve"> Constrained fiscal space directly undermines the sustainability of </w:t>
      </w:r>
      <w:r w:rsidRPr="00F647F9">
        <w:rPr>
          <w:noProof w:val="0"/>
        </w:rPr>
        <w:t xml:space="preserve">Jordan’s delivery model for public services and infrastructure, because </w:t>
      </w:r>
      <w:r w:rsidR="002E3EA3" w:rsidRPr="00F647F9">
        <w:rPr>
          <w:noProof w:val="0"/>
        </w:rPr>
        <w:t xml:space="preserve">(i) </w:t>
      </w:r>
      <w:r w:rsidRPr="00F647F9">
        <w:rPr>
          <w:noProof w:val="0"/>
        </w:rPr>
        <w:t xml:space="preserve">needed upgrades to improve resource efficiency and cut operational costs, are being postponed; and (ii) </w:t>
      </w:r>
      <w:r w:rsidR="002E3EA3" w:rsidRPr="00F647F9">
        <w:rPr>
          <w:noProof w:val="0"/>
        </w:rPr>
        <w:t xml:space="preserve">investment in </w:t>
      </w:r>
      <w:r w:rsidRPr="00F647F9">
        <w:rPr>
          <w:noProof w:val="0"/>
        </w:rPr>
        <w:t xml:space="preserve">service expansion is </w:t>
      </w:r>
      <w:r w:rsidR="002E3EA3" w:rsidRPr="00F647F9">
        <w:rPr>
          <w:noProof w:val="0"/>
        </w:rPr>
        <w:t xml:space="preserve">insufficient </w:t>
      </w:r>
      <w:r w:rsidRPr="00F647F9">
        <w:rPr>
          <w:noProof w:val="0"/>
        </w:rPr>
        <w:t>to keep pace with increased demand. This applies to the provision of energy to public buildings</w:t>
      </w:r>
      <w:r w:rsidR="002E3EA3" w:rsidRPr="00F647F9">
        <w:rPr>
          <w:noProof w:val="0"/>
        </w:rPr>
        <w:t xml:space="preserve">, </w:t>
      </w:r>
      <w:r w:rsidRPr="00F647F9">
        <w:rPr>
          <w:noProof w:val="0"/>
        </w:rPr>
        <w:t>and the rational and efficient us</w:t>
      </w:r>
      <w:r w:rsidR="002E3EA3" w:rsidRPr="00F647F9">
        <w:rPr>
          <w:noProof w:val="0"/>
        </w:rPr>
        <w:t>e</w:t>
      </w:r>
      <w:r w:rsidRPr="00F647F9">
        <w:rPr>
          <w:noProof w:val="0"/>
        </w:rPr>
        <w:t xml:space="preserve"> thereof</w:t>
      </w:r>
      <w:r w:rsidR="002E3EA3" w:rsidRPr="00F647F9">
        <w:rPr>
          <w:noProof w:val="0"/>
        </w:rPr>
        <w:t xml:space="preserve">, </w:t>
      </w:r>
      <w:r w:rsidRPr="00F647F9">
        <w:rPr>
          <w:noProof w:val="0"/>
        </w:rPr>
        <w:t>which is the scope of this project.</w:t>
      </w:r>
    </w:p>
    <w:p w14:paraId="5F2932E3" w14:textId="307E8012" w:rsidR="006A1BA7" w:rsidRPr="00F647F9" w:rsidRDefault="006A1BA7" w:rsidP="006A1BA7">
      <w:pPr>
        <w:pStyle w:val="Paragraph"/>
        <w:rPr>
          <w:noProof w:val="0"/>
        </w:rPr>
      </w:pPr>
      <w:r w:rsidRPr="00F647F9">
        <w:rPr>
          <w:noProof w:val="0"/>
        </w:rPr>
        <w:t xml:space="preserve">Deficiencies in the delivery of public services disproportionally affect women. Cultural, social, and religious perceptions of the roles of men and women in Jordan translate into gender divides, with women participating significantly less in public life and </w:t>
      </w:r>
      <w:r w:rsidR="00F647F9">
        <w:rPr>
          <w:noProof w:val="0"/>
        </w:rPr>
        <w:t xml:space="preserve">in </w:t>
      </w:r>
      <w:r w:rsidRPr="00F647F9">
        <w:rPr>
          <w:noProof w:val="0"/>
        </w:rPr>
        <w:t>paid work outside home. By consequence, they tend to have lower education and less access to information that might equally be relevant to them. This in turn affects women in their position to fully participate in decision-making. While current government policies</w:t>
      </w:r>
      <w:r w:rsidR="003038E6">
        <w:rPr>
          <w:noProof w:val="0"/>
        </w:rPr>
        <w:t xml:space="preserve"> including the National Strategy for Women (2020-2025)</w:t>
      </w:r>
      <w:r w:rsidR="003038E6">
        <w:rPr>
          <w:rStyle w:val="FootnoteReference"/>
          <w:noProof w:val="0"/>
        </w:rPr>
        <w:footnoteReference w:id="6"/>
      </w:r>
      <w:r w:rsidRPr="00F647F9">
        <w:rPr>
          <w:noProof w:val="0"/>
        </w:rPr>
        <w:t xml:space="preserve"> push towards more equal roles of women and men, action is </w:t>
      </w:r>
      <w:r w:rsidR="003038E6">
        <w:rPr>
          <w:noProof w:val="0"/>
        </w:rPr>
        <w:t xml:space="preserve">further </w:t>
      </w:r>
      <w:r w:rsidRPr="00F647F9">
        <w:rPr>
          <w:noProof w:val="0"/>
        </w:rPr>
        <w:t>hampered by a persistent gender data gap.</w:t>
      </w:r>
    </w:p>
    <w:p w14:paraId="4A922334" w14:textId="287AC9A2" w:rsidR="006A1BA7" w:rsidRPr="00F647F9" w:rsidRDefault="006A1BA7" w:rsidP="006A1BA7">
      <w:pPr>
        <w:pStyle w:val="Paragraph"/>
        <w:rPr>
          <w:noProof w:val="0"/>
        </w:rPr>
      </w:pPr>
      <w:r w:rsidRPr="00F647F9">
        <w:rPr>
          <w:noProof w:val="0"/>
        </w:rPr>
        <w:t xml:space="preserve">Jordan’s economy exhibits a range of structural weaknesses including: high unemployment, low diversification and value-addition, and a large informal sector. Economic growth is insufficient to compensate for inflation, which points at weak productivity and a lack of innovation capacity. Private industries such as manufacturing and agrobusiness, are relatively small, and the public sector remains the major employer in Jordan. While </w:t>
      </w:r>
      <w:r w:rsidR="003038E6">
        <w:rPr>
          <w:noProof w:val="0"/>
        </w:rPr>
        <w:t>Jordan’s Development Plan (Economic Modernization Vision 2026-2033)</w:t>
      </w:r>
      <w:r w:rsidR="003038E6">
        <w:rPr>
          <w:rStyle w:val="FootnoteReference"/>
          <w:noProof w:val="0"/>
        </w:rPr>
        <w:footnoteReference w:id="7"/>
      </w:r>
      <w:r w:rsidR="003038E6">
        <w:rPr>
          <w:noProof w:val="0"/>
        </w:rPr>
        <w:t xml:space="preserve"> </w:t>
      </w:r>
      <w:r w:rsidRPr="00F647F9">
        <w:rPr>
          <w:noProof w:val="0"/>
        </w:rPr>
        <w:t>is aimed at building a more diversified economy and reduc</w:t>
      </w:r>
      <w:r w:rsidR="003038E6">
        <w:rPr>
          <w:noProof w:val="0"/>
        </w:rPr>
        <w:t>ing</w:t>
      </w:r>
      <w:r w:rsidRPr="00F647F9">
        <w:rPr>
          <w:noProof w:val="0"/>
        </w:rPr>
        <w:t xml:space="preserve"> the role of the State, a significant part of the population is not </w:t>
      </w:r>
      <w:r w:rsidR="003038E6">
        <w:rPr>
          <w:noProof w:val="0"/>
        </w:rPr>
        <w:t xml:space="preserve">yet </w:t>
      </w:r>
      <w:r w:rsidRPr="00F647F9">
        <w:rPr>
          <w:noProof w:val="0"/>
        </w:rPr>
        <w:t>effectively incorporated into the national economy, leaving Jordan’s human capital largely untapped</w:t>
      </w:r>
      <w:r w:rsidR="003038E6">
        <w:rPr>
          <w:noProof w:val="0"/>
        </w:rPr>
        <w:t xml:space="preserve"> and </w:t>
      </w:r>
      <w:r w:rsidRPr="00F647F9">
        <w:rPr>
          <w:noProof w:val="0"/>
        </w:rPr>
        <w:t>affecting people in their capacity to attain adequate living standards.</w:t>
      </w:r>
    </w:p>
    <w:p w14:paraId="635D5B94" w14:textId="6C4A0B61" w:rsidR="006A1BA7" w:rsidRPr="00F647F9" w:rsidRDefault="006A1BA7" w:rsidP="006A1BA7">
      <w:pPr>
        <w:pStyle w:val="Paragraph"/>
        <w:rPr>
          <w:noProof w:val="0"/>
        </w:rPr>
      </w:pPr>
      <w:r w:rsidRPr="00F647F9">
        <w:rPr>
          <w:noProof w:val="0"/>
        </w:rPr>
        <w:lastRenderedPageBreak/>
        <w:t>The overarching development problem is composed of a complex of circumstances. Resource scarcity, strong population growth, poor mobilisation of human and technological capital, and the dominant role of the public sector, lead to weak economic performance. The potential of women and refugees to fully participate</w:t>
      </w:r>
      <w:r w:rsidR="003038E6">
        <w:rPr>
          <w:noProof w:val="0"/>
        </w:rPr>
        <w:t xml:space="preserve"> in society and the formal economy,</w:t>
      </w:r>
      <w:r w:rsidRPr="00F647F9">
        <w:rPr>
          <w:noProof w:val="0"/>
        </w:rPr>
        <w:t xml:space="preserve"> is largely underexploited. Constrained fiscal space (exacerbated by weak tax revenues) translates into underinvestment in physical assets and public services that are critical for society and economic development. This, in turn, leads to a vicious circle of weak economic development, inadequate employment opportunities, and low state revenues, which is exacerbated by external economic shocks and the regional conflicts driving displaced persons towards Jordan.</w:t>
      </w:r>
    </w:p>
    <w:p w14:paraId="10418270" w14:textId="77777777" w:rsidR="006A1BA7" w:rsidRPr="00F647F9" w:rsidRDefault="006A1BA7" w:rsidP="006A1BA7">
      <w:pPr>
        <w:pStyle w:val="Paragraph"/>
        <w:numPr>
          <w:ilvl w:val="0"/>
          <w:numId w:val="0"/>
        </w:numPr>
        <w:ind w:left="360" w:hanging="360"/>
        <w:rPr>
          <w:noProof w:val="0"/>
        </w:rPr>
      </w:pPr>
    </w:p>
    <w:p w14:paraId="5EFC7BEA" w14:textId="7FD1F3B2" w:rsidR="006A1BA7" w:rsidRPr="00F647F9" w:rsidRDefault="006A1BA7" w:rsidP="00C628B8">
      <w:pPr>
        <w:pStyle w:val="Paragraph"/>
        <w:numPr>
          <w:ilvl w:val="0"/>
          <w:numId w:val="0"/>
        </w:numPr>
        <w:ind w:left="360" w:hanging="360"/>
        <w:rPr>
          <w:b/>
          <w:bCs/>
          <w:i/>
          <w:iCs/>
          <w:noProof w:val="0"/>
        </w:rPr>
      </w:pPr>
      <w:r w:rsidRPr="00F647F9">
        <w:rPr>
          <w:b/>
          <w:bCs/>
          <w:i/>
          <w:iCs/>
          <w:noProof w:val="0"/>
        </w:rPr>
        <w:t>Access to energy services in public buildings</w:t>
      </w:r>
    </w:p>
    <w:p w14:paraId="45DFA2DC" w14:textId="6EA855BC" w:rsidR="006A1BA7" w:rsidRPr="00F647F9" w:rsidRDefault="006A1BA7" w:rsidP="006A1BA7">
      <w:pPr>
        <w:pStyle w:val="Paragraph"/>
        <w:rPr>
          <w:noProof w:val="0"/>
        </w:rPr>
      </w:pPr>
      <w:r w:rsidRPr="00F647F9">
        <w:rPr>
          <w:noProof w:val="0"/>
        </w:rPr>
        <w:t xml:space="preserve">This project is focused on the delivery of energy services to public buildings and their users, specifically public health centers, which play a critical role to provide medical services to people in the main cities (including the capital, Amman) and the governorates. Facing high energy costs, the Government of Jordan (GOJ) has implemented subsequent National Energy Efficiency Action Plans (NEEAP) to guide energy efficiency and energy conservation (EEC) measures in public buildings, as well as other sectors. The Jordan Renewable Energy and Energy Efficiency Fund (JREEEF) was established in 2015 to lead and implement EEC upgrading programmes through public and donor financing. </w:t>
      </w:r>
    </w:p>
    <w:p w14:paraId="01D2CDEC" w14:textId="01047B85" w:rsidR="006A1BA7" w:rsidRPr="00F647F9" w:rsidRDefault="006A1BA7" w:rsidP="000E417C">
      <w:pPr>
        <w:pStyle w:val="Paragraph"/>
        <w:rPr>
          <w:noProof w:val="0"/>
        </w:rPr>
      </w:pPr>
      <w:r w:rsidRPr="00F647F9">
        <w:rPr>
          <w:noProof w:val="0"/>
        </w:rPr>
        <w:t xml:space="preserve">While significant results are being obtained, </w:t>
      </w:r>
      <w:r w:rsidR="003038E6">
        <w:rPr>
          <w:noProof w:val="0"/>
        </w:rPr>
        <w:t xml:space="preserve">the current </w:t>
      </w:r>
      <w:r w:rsidRPr="00F647F9">
        <w:rPr>
          <w:noProof w:val="0"/>
        </w:rPr>
        <w:t>delivery model is not scalable</w:t>
      </w:r>
      <w:r w:rsidR="006E24C8">
        <w:rPr>
          <w:noProof w:val="0"/>
        </w:rPr>
        <w:t xml:space="preserve">: (1) </w:t>
      </w:r>
      <w:r w:rsidRPr="00F647F9">
        <w:rPr>
          <w:noProof w:val="0"/>
        </w:rPr>
        <w:t xml:space="preserve">it does not </w:t>
      </w:r>
      <w:r w:rsidR="006E24C8">
        <w:rPr>
          <w:noProof w:val="0"/>
        </w:rPr>
        <w:t xml:space="preserve">sufficiently </w:t>
      </w:r>
      <w:r w:rsidRPr="00F647F9">
        <w:rPr>
          <w:noProof w:val="0"/>
        </w:rPr>
        <w:t xml:space="preserve">encourage technological innovation; </w:t>
      </w:r>
      <w:r w:rsidR="006E24C8">
        <w:rPr>
          <w:noProof w:val="0"/>
        </w:rPr>
        <w:t xml:space="preserve">(2) it </w:t>
      </w:r>
      <w:r w:rsidRPr="00F647F9">
        <w:rPr>
          <w:noProof w:val="0"/>
        </w:rPr>
        <w:t xml:space="preserve">does </w:t>
      </w:r>
      <w:r w:rsidR="006E24C8">
        <w:rPr>
          <w:noProof w:val="0"/>
        </w:rPr>
        <w:t xml:space="preserve">not </w:t>
      </w:r>
      <w:r w:rsidRPr="00F647F9">
        <w:rPr>
          <w:noProof w:val="0"/>
        </w:rPr>
        <w:t>mobilize the (private) capital volumes that are required for meeting the targets set in the NEEAP</w:t>
      </w:r>
      <w:r w:rsidR="006E24C8">
        <w:rPr>
          <w:noProof w:val="0"/>
        </w:rPr>
        <w:t>; (3) it insufficiently mobilizes businesses and technical manpower for project execution</w:t>
      </w:r>
      <w:r w:rsidRPr="00F647F9">
        <w:rPr>
          <w:noProof w:val="0"/>
        </w:rPr>
        <w:t>. The present project is designed to assist the GOJ to shape and implement an innovative model to deliver investments in energy</w:t>
      </w:r>
      <w:r w:rsidR="006E24C8">
        <w:rPr>
          <w:noProof w:val="0"/>
        </w:rPr>
        <w:t xml:space="preserve"> </w:t>
      </w:r>
      <w:r w:rsidRPr="00F647F9">
        <w:rPr>
          <w:noProof w:val="0"/>
        </w:rPr>
        <w:t xml:space="preserve">saving </w:t>
      </w:r>
      <w:r w:rsidR="006E24C8">
        <w:rPr>
          <w:noProof w:val="0"/>
        </w:rPr>
        <w:t xml:space="preserve">and energy conservation (EEC) </w:t>
      </w:r>
      <w:r w:rsidRPr="00F647F9">
        <w:rPr>
          <w:noProof w:val="0"/>
        </w:rPr>
        <w:t xml:space="preserve">measures, distributed renewable energy (RE) systems, energy management </w:t>
      </w:r>
      <w:r w:rsidR="006E24C8" w:rsidRPr="00F647F9">
        <w:rPr>
          <w:noProof w:val="0"/>
        </w:rPr>
        <w:t>systems, and</w:t>
      </w:r>
      <w:r w:rsidRPr="00F647F9">
        <w:rPr>
          <w:noProof w:val="0"/>
        </w:rPr>
        <w:t xml:space="preserve"> integrated solutions, to public electricity consumers. While the initial focus is on public buildings, the model can be used to address other</w:t>
      </w:r>
      <w:r w:rsidR="006E24C8">
        <w:rPr>
          <w:noProof w:val="0"/>
        </w:rPr>
        <w:t xml:space="preserve"> sectors including</w:t>
      </w:r>
      <w:r w:rsidRPr="00F647F9">
        <w:rPr>
          <w:noProof w:val="0"/>
        </w:rPr>
        <w:t xml:space="preserve"> water pumping and street lighting. </w:t>
      </w:r>
      <w:r w:rsidR="006E24C8">
        <w:rPr>
          <w:noProof w:val="0"/>
        </w:rPr>
        <w:t>Performance contracting can also be applied to non-energy sectors, such as water supply and waste management.</w:t>
      </w:r>
    </w:p>
    <w:p w14:paraId="3894B047" w14:textId="2FE5DA69" w:rsidR="006A1BA7" w:rsidRPr="00F647F9" w:rsidRDefault="006A1BA7" w:rsidP="006A1BA7">
      <w:pPr>
        <w:pStyle w:val="Paragraph"/>
        <w:rPr>
          <w:noProof w:val="0"/>
        </w:rPr>
      </w:pPr>
      <w:r w:rsidRPr="00F647F9">
        <w:rPr>
          <w:rFonts w:ascii="Calibri" w:hAnsi="Calibri" w:cs="Times New Roman"/>
          <w:bCs/>
          <w:iCs/>
          <w:noProof w:val="0"/>
          <w:szCs w:val="20"/>
        </w:rPr>
        <w:t xml:space="preserve">The Government of Jordan expects private energy service companies (ESCOs) to play a key role to deliver innovative, cost-effective EEC measures under Energy Performance </w:t>
      </w:r>
      <w:r w:rsidR="006E24C8" w:rsidRPr="00F647F9">
        <w:rPr>
          <w:rFonts w:ascii="Calibri" w:hAnsi="Calibri" w:cs="Times New Roman"/>
          <w:bCs/>
          <w:iCs/>
          <w:noProof w:val="0"/>
          <w:szCs w:val="20"/>
        </w:rPr>
        <w:t>Contracting (</w:t>
      </w:r>
      <w:r w:rsidRPr="00F647F9">
        <w:rPr>
          <w:rFonts w:ascii="Calibri" w:hAnsi="Calibri" w:cs="Times New Roman"/>
          <w:bCs/>
          <w:iCs/>
          <w:noProof w:val="0"/>
          <w:szCs w:val="20"/>
        </w:rPr>
        <w:t xml:space="preserve">EPC) modality. The establishment of a public “Super-ESCO” is envisioned as the overarching entity for contract supervision, bundling of investment pipelines of public assets (e.g. buildings), coordinating access to financial and guarantee instruments, and verification of performance through agreed performance measurement and verification protocols. The involvement of private ESCOs under the SuperESCO mechanism, implies a move away from the current, public-funded delivery model </w:t>
      </w:r>
      <w:r w:rsidR="006E24C8">
        <w:rPr>
          <w:rFonts w:ascii="Calibri" w:hAnsi="Calibri" w:cs="Times New Roman"/>
          <w:bCs/>
          <w:iCs/>
          <w:noProof w:val="0"/>
          <w:szCs w:val="20"/>
        </w:rPr>
        <w:t xml:space="preserve">to </w:t>
      </w:r>
      <w:r w:rsidRPr="00F647F9">
        <w:rPr>
          <w:rFonts w:ascii="Calibri" w:hAnsi="Calibri" w:cs="Times New Roman"/>
          <w:bCs/>
          <w:iCs/>
          <w:noProof w:val="0"/>
          <w:szCs w:val="20"/>
        </w:rPr>
        <w:t>levera</w:t>
      </w:r>
      <w:r w:rsidR="006E24C8">
        <w:rPr>
          <w:rFonts w:ascii="Calibri" w:hAnsi="Calibri" w:cs="Times New Roman"/>
          <w:bCs/>
          <w:iCs/>
          <w:noProof w:val="0"/>
          <w:szCs w:val="20"/>
        </w:rPr>
        <w:t>ge</w:t>
      </w:r>
      <w:r w:rsidRPr="00F647F9">
        <w:rPr>
          <w:rFonts w:ascii="Calibri" w:hAnsi="Calibri" w:cs="Times New Roman"/>
          <w:bCs/>
          <w:iCs/>
          <w:noProof w:val="0"/>
          <w:szCs w:val="20"/>
        </w:rPr>
        <w:t xml:space="preserve"> private capital</w:t>
      </w:r>
      <w:r w:rsidR="006E24C8">
        <w:rPr>
          <w:rFonts w:ascii="Calibri" w:hAnsi="Calibri" w:cs="Times New Roman"/>
          <w:bCs/>
          <w:iCs/>
          <w:noProof w:val="0"/>
          <w:szCs w:val="20"/>
        </w:rPr>
        <w:t xml:space="preserve">, </w:t>
      </w:r>
      <w:r w:rsidRPr="00F647F9">
        <w:rPr>
          <w:rFonts w:ascii="Calibri" w:hAnsi="Calibri" w:cs="Times New Roman"/>
          <w:bCs/>
          <w:iCs/>
          <w:noProof w:val="0"/>
          <w:szCs w:val="20"/>
        </w:rPr>
        <w:t>technological know-how</w:t>
      </w:r>
      <w:r w:rsidR="006E24C8">
        <w:rPr>
          <w:rFonts w:ascii="Calibri" w:hAnsi="Calibri" w:cs="Times New Roman"/>
          <w:bCs/>
          <w:iCs/>
          <w:noProof w:val="0"/>
          <w:szCs w:val="20"/>
        </w:rPr>
        <w:t>, and project execution capacity</w:t>
      </w:r>
      <w:r w:rsidRPr="00F647F9">
        <w:rPr>
          <w:rFonts w:ascii="Calibri" w:hAnsi="Calibri" w:cs="Times New Roman"/>
          <w:bCs/>
          <w:iCs/>
          <w:noProof w:val="0"/>
          <w:szCs w:val="20"/>
        </w:rPr>
        <w:t xml:space="preserve">. The concept and main functions of the SuperESCO are presented in </w:t>
      </w:r>
      <w:r w:rsidRPr="00F647F9">
        <w:rPr>
          <w:rFonts w:ascii="Calibri" w:hAnsi="Calibri" w:cs="Times New Roman"/>
          <w:bCs/>
          <w:iCs/>
          <w:noProof w:val="0"/>
          <w:szCs w:val="20"/>
        </w:rPr>
        <w:fldChar w:fldCharType="begin"/>
      </w:r>
      <w:r w:rsidRPr="00F647F9">
        <w:rPr>
          <w:rFonts w:ascii="Calibri" w:hAnsi="Calibri" w:cs="Times New Roman"/>
          <w:bCs/>
          <w:iCs/>
          <w:noProof w:val="0"/>
          <w:szCs w:val="20"/>
        </w:rPr>
        <w:instrText xml:space="preserve"> REF _Ref230942423 \h </w:instrText>
      </w:r>
      <w:r w:rsidRPr="00F647F9">
        <w:rPr>
          <w:rFonts w:ascii="Calibri" w:hAnsi="Calibri" w:cs="Times New Roman"/>
          <w:bCs/>
          <w:iCs/>
          <w:noProof w:val="0"/>
          <w:szCs w:val="20"/>
        </w:rPr>
      </w:r>
      <w:r w:rsidRPr="00F647F9">
        <w:rPr>
          <w:rFonts w:ascii="Calibri" w:hAnsi="Calibri" w:cs="Times New Roman"/>
          <w:bCs/>
          <w:iCs/>
          <w:noProof w:val="0"/>
          <w:szCs w:val="20"/>
        </w:rPr>
        <w:fldChar w:fldCharType="separate"/>
      </w:r>
      <w:r w:rsidRPr="00F647F9">
        <w:rPr>
          <w:noProof w:val="0"/>
        </w:rPr>
        <w:t>Figure 1</w:t>
      </w:r>
      <w:r w:rsidRPr="00F647F9">
        <w:rPr>
          <w:rFonts w:ascii="Calibri" w:hAnsi="Calibri" w:cs="Times New Roman"/>
          <w:bCs/>
          <w:iCs/>
          <w:noProof w:val="0"/>
          <w:szCs w:val="20"/>
        </w:rPr>
        <w:fldChar w:fldCharType="end"/>
      </w:r>
      <w:r w:rsidRPr="00F647F9">
        <w:rPr>
          <w:rFonts w:ascii="Calibri" w:hAnsi="Calibri" w:cs="Times New Roman"/>
          <w:bCs/>
          <w:iCs/>
          <w:noProof w:val="0"/>
          <w:szCs w:val="20"/>
        </w:rPr>
        <w:t>.</w:t>
      </w:r>
    </w:p>
    <w:p w14:paraId="64B67638" w14:textId="3C68CEFA" w:rsidR="00BA5144" w:rsidRPr="00F647F9" w:rsidRDefault="00BA5144" w:rsidP="006A1BA7">
      <w:pPr>
        <w:pStyle w:val="Paragraph"/>
        <w:rPr>
          <w:noProof w:val="0"/>
        </w:rPr>
      </w:pPr>
      <w:r w:rsidRPr="00F647F9">
        <w:rPr>
          <w:rFonts w:ascii="Calibri" w:hAnsi="Calibri" w:cs="Times New Roman"/>
          <w:b/>
          <w:iCs/>
          <w:noProof w:val="0"/>
          <w:szCs w:val="20"/>
        </w:rPr>
        <w:t xml:space="preserve">The </w:t>
      </w:r>
      <w:r w:rsidR="006E24C8">
        <w:rPr>
          <w:rFonts w:ascii="Calibri" w:hAnsi="Calibri" w:cs="Times New Roman"/>
          <w:b/>
          <w:iCs/>
          <w:noProof w:val="0"/>
          <w:szCs w:val="20"/>
        </w:rPr>
        <w:t xml:space="preserve">specific </w:t>
      </w:r>
      <w:r w:rsidRPr="00F647F9">
        <w:rPr>
          <w:rFonts w:ascii="Calibri" w:hAnsi="Calibri" w:cs="Times New Roman"/>
          <w:b/>
          <w:iCs/>
          <w:noProof w:val="0"/>
          <w:szCs w:val="20"/>
        </w:rPr>
        <w:t>development problem that is addressed by the project</w:t>
      </w:r>
      <w:r w:rsidR="00F6174C" w:rsidRPr="00F647F9">
        <w:rPr>
          <w:rFonts w:ascii="Calibri" w:hAnsi="Calibri" w:cs="Times New Roman"/>
          <w:b/>
          <w:iCs/>
          <w:noProof w:val="0"/>
          <w:szCs w:val="20"/>
        </w:rPr>
        <w:t>,</w:t>
      </w:r>
      <w:r w:rsidRPr="00F647F9">
        <w:rPr>
          <w:rFonts w:ascii="Calibri" w:hAnsi="Calibri" w:cs="Times New Roman"/>
          <w:b/>
          <w:iCs/>
          <w:noProof w:val="0"/>
          <w:szCs w:val="20"/>
        </w:rPr>
        <w:t xml:space="preserve"> </w:t>
      </w:r>
      <w:r w:rsidR="006E24C8">
        <w:rPr>
          <w:rFonts w:ascii="Calibri" w:hAnsi="Calibri" w:cs="Times New Roman"/>
          <w:b/>
          <w:iCs/>
          <w:noProof w:val="0"/>
          <w:szCs w:val="20"/>
        </w:rPr>
        <w:t xml:space="preserve">is </w:t>
      </w:r>
      <w:r w:rsidRPr="00F647F9">
        <w:rPr>
          <w:rFonts w:ascii="Calibri" w:hAnsi="Calibri" w:cs="Times New Roman"/>
          <w:b/>
          <w:iCs/>
          <w:noProof w:val="0"/>
          <w:szCs w:val="20"/>
        </w:rPr>
        <w:t xml:space="preserve">formulated as follows: </w:t>
      </w:r>
      <w:r w:rsidR="00F6174C" w:rsidRPr="00F647F9">
        <w:rPr>
          <w:rFonts w:ascii="Calibri" w:hAnsi="Calibri" w:cs="Times New Roman"/>
          <w:b/>
          <w:iCs/>
          <w:noProof w:val="0"/>
          <w:szCs w:val="20"/>
        </w:rPr>
        <w:t>“Jordan lacks an efficient and scalable delivery model for energy services in the public sector that fosters technological innovation and private investment, thereby contributing to diversification of the economy, employment and income generation, and the inclusion of women and vulnerable groups in the formal economy.”</w:t>
      </w:r>
    </w:p>
    <w:p w14:paraId="6CDEE1EA" w14:textId="04C68FC3" w:rsidR="006A1BA7" w:rsidRPr="00F647F9" w:rsidRDefault="003F4C7F" w:rsidP="00CA38B4">
      <w:pPr>
        <w:pStyle w:val="Paragraph"/>
        <w:rPr>
          <w:noProof w:val="0"/>
        </w:rPr>
      </w:pPr>
      <w:r w:rsidRPr="00F647F9">
        <w:rPr>
          <w:noProof w:val="0"/>
        </w:rPr>
        <w:t>However, the creation of this new delivery model in Jordan faces significant challenges. A series of barriers has been identified</w:t>
      </w:r>
      <w:r w:rsidR="00CA38B4" w:rsidRPr="00F647F9">
        <w:rPr>
          <w:noProof w:val="0"/>
        </w:rPr>
        <w:t xml:space="preserve"> (see next section); </w:t>
      </w:r>
      <w:r w:rsidRPr="00F647F9">
        <w:rPr>
          <w:noProof w:val="0"/>
        </w:rPr>
        <w:t xml:space="preserve">many of </w:t>
      </w:r>
      <w:r w:rsidR="00CA38B4" w:rsidRPr="00F647F9">
        <w:rPr>
          <w:noProof w:val="0"/>
        </w:rPr>
        <w:t xml:space="preserve">these </w:t>
      </w:r>
      <w:r w:rsidRPr="00F647F9">
        <w:rPr>
          <w:noProof w:val="0"/>
        </w:rPr>
        <w:t xml:space="preserve">can be related to the depicted root causes. </w:t>
      </w:r>
      <w:r w:rsidR="00EA71E8" w:rsidRPr="00F647F9">
        <w:rPr>
          <w:noProof w:val="0"/>
        </w:rPr>
        <w:t xml:space="preserve">Jordan’s heavily centralized public administration system is not (yet) a </w:t>
      </w:r>
      <w:r w:rsidR="006E24C8">
        <w:rPr>
          <w:noProof w:val="0"/>
        </w:rPr>
        <w:t>favorable</w:t>
      </w:r>
      <w:r w:rsidR="00EA71E8" w:rsidRPr="00F647F9">
        <w:rPr>
          <w:noProof w:val="0"/>
        </w:rPr>
        <w:t xml:space="preserve"> environment for energy performance contracting</w:t>
      </w:r>
      <w:r w:rsidR="00CA38B4" w:rsidRPr="00F647F9">
        <w:rPr>
          <w:noProof w:val="0"/>
        </w:rPr>
        <w:t xml:space="preserve">; people stick to conservative approaches and are not encouraged and supported to pursue innovative procurement models, including performance contracting. </w:t>
      </w:r>
      <w:r w:rsidR="00C3731F" w:rsidRPr="00F647F9">
        <w:rPr>
          <w:noProof w:val="0"/>
        </w:rPr>
        <w:t xml:space="preserve">A sustained effort is needed to operationalize the ambitions set in Jordan’s </w:t>
      </w:r>
      <w:r w:rsidR="00CA38B4" w:rsidRPr="00F647F9">
        <w:rPr>
          <w:noProof w:val="0"/>
        </w:rPr>
        <w:t xml:space="preserve">Economic Modernization Vision </w:t>
      </w:r>
      <w:r w:rsidR="00C3731F" w:rsidRPr="00F647F9">
        <w:rPr>
          <w:noProof w:val="0"/>
        </w:rPr>
        <w:t xml:space="preserve">and enable and motivate public officers to </w:t>
      </w:r>
      <w:r w:rsidR="006E24C8">
        <w:rPr>
          <w:noProof w:val="0"/>
        </w:rPr>
        <w:t xml:space="preserve">embrace </w:t>
      </w:r>
      <w:r w:rsidR="00C3731F" w:rsidRPr="00F647F9">
        <w:rPr>
          <w:noProof w:val="0"/>
        </w:rPr>
        <w:t>innovative delivery models under public procurement. Th</w:t>
      </w:r>
      <w:r w:rsidR="006E24C8">
        <w:rPr>
          <w:noProof w:val="0"/>
        </w:rPr>
        <w:t>is</w:t>
      </w:r>
      <w:r w:rsidR="00C3731F" w:rsidRPr="00F647F9">
        <w:rPr>
          <w:noProof w:val="0"/>
        </w:rPr>
        <w:t xml:space="preserve"> project, financially supported through the GEF, is designed to address these barriers and build an enabling environment for the successful deployment of the SuperESCO model in </w:t>
      </w:r>
      <w:r w:rsidR="006E24C8">
        <w:rPr>
          <w:noProof w:val="0"/>
        </w:rPr>
        <w:t>Jordan</w:t>
      </w:r>
      <w:r w:rsidR="00C3731F" w:rsidRPr="00F647F9">
        <w:rPr>
          <w:noProof w:val="0"/>
        </w:rPr>
        <w:t>.</w:t>
      </w:r>
    </w:p>
    <w:p w14:paraId="3D8DD0E8" w14:textId="77777777" w:rsidR="006A1BA7" w:rsidRPr="00F647F9" w:rsidRDefault="006A1BA7" w:rsidP="006A1BA7">
      <w:pPr>
        <w:pStyle w:val="Paragraph"/>
        <w:numPr>
          <w:ilvl w:val="0"/>
          <w:numId w:val="0"/>
        </w:numPr>
        <w:ind w:left="360" w:hanging="360"/>
        <w:rPr>
          <w:rFonts w:ascii="Calibri" w:hAnsi="Calibri" w:cs="Times New Roman"/>
          <w:bCs/>
          <w:iCs/>
          <w:noProof w:val="0"/>
          <w:szCs w:val="20"/>
        </w:rPr>
      </w:pPr>
    </w:p>
    <w:p w14:paraId="04943AB6" w14:textId="77777777" w:rsidR="006A1BA7" w:rsidRPr="00F647F9" w:rsidRDefault="006A1BA7" w:rsidP="006A1BA7">
      <w:pPr>
        <w:pStyle w:val="Paragraph"/>
        <w:keepNext/>
        <w:numPr>
          <w:ilvl w:val="0"/>
          <w:numId w:val="0"/>
        </w:numPr>
        <w:ind w:left="360" w:hanging="360"/>
        <w:jc w:val="center"/>
        <w:rPr>
          <w:noProof w:val="0"/>
        </w:rPr>
      </w:pPr>
      <w:r w:rsidRPr="00F647F9">
        <w:rPr>
          <w:rFonts w:ascii="Calibri" w:hAnsi="Calibri" w:cs="Times New Roman"/>
          <w:bCs/>
          <w:iCs/>
          <w:szCs w:val="20"/>
        </w:rPr>
        <w:lastRenderedPageBreak/>
        <w:drawing>
          <wp:inline distT="0" distB="0" distL="0" distR="0" wp14:anchorId="52BBFC45" wp14:editId="1D708AFC">
            <wp:extent cx="5886450" cy="6400257"/>
            <wp:effectExtent l="0" t="0" r="0" b="635"/>
            <wp:docPr id="12089941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994163" name="Picture 1208994163"/>
                    <pic:cNvPicPr/>
                  </pic:nvPicPr>
                  <pic:blipFill>
                    <a:blip r:embed="rId20">
                      <a:extLst>
                        <a:ext uri="{28A0092B-C50C-407E-A947-70E740481C1C}">
                          <a14:useLocalDpi xmlns:a14="http://schemas.microsoft.com/office/drawing/2010/main" val="0"/>
                        </a:ext>
                      </a:extLst>
                    </a:blip>
                    <a:stretch>
                      <a:fillRect/>
                    </a:stretch>
                  </pic:blipFill>
                  <pic:spPr>
                    <a:xfrm>
                      <a:off x="0" y="0"/>
                      <a:ext cx="5898938" cy="6413835"/>
                    </a:xfrm>
                    <a:prstGeom prst="rect">
                      <a:avLst/>
                    </a:prstGeom>
                  </pic:spPr>
                </pic:pic>
              </a:graphicData>
            </a:graphic>
          </wp:inline>
        </w:drawing>
      </w:r>
    </w:p>
    <w:p w14:paraId="459D1735" w14:textId="2CE4C0BB" w:rsidR="006A1BA7" w:rsidRPr="00F647F9" w:rsidRDefault="006A1BA7" w:rsidP="006A1BA7">
      <w:pPr>
        <w:pStyle w:val="Caption"/>
        <w:rPr>
          <w:rFonts w:cs="Times New Roman"/>
          <w:bCs/>
          <w:iCs w:val="0"/>
          <w:szCs w:val="20"/>
        </w:rPr>
      </w:pPr>
      <w:bookmarkStart w:id="7" w:name="_Ref230942423"/>
      <w:r w:rsidRPr="00F647F9">
        <w:t xml:space="preserve">Figure </w:t>
      </w:r>
      <w:fldSimple w:instr=" SEQ Figure \* ARABIC ">
        <w:r w:rsidR="007B433D" w:rsidRPr="00F647F9">
          <w:t>1</w:t>
        </w:r>
      </w:fldSimple>
      <w:bookmarkEnd w:id="7"/>
      <w:r w:rsidRPr="00F647F9">
        <w:t xml:space="preserve"> Conceptual model of a </w:t>
      </w:r>
      <w:r w:rsidR="00CA38B4" w:rsidRPr="00F647F9">
        <w:t xml:space="preserve">public </w:t>
      </w:r>
      <w:r w:rsidRPr="00F647F9">
        <w:t>SuperESCO and its typical roles for structuring, financing and supervision of EPC investment portfolios.</w:t>
      </w:r>
    </w:p>
    <w:p w14:paraId="0F327DDA" w14:textId="256F441C" w:rsidR="006A1BA7" w:rsidRPr="00F647F9" w:rsidRDefault="006A1BA7">
      <w:pPr>
        <w:pStyle w:val="Paragraph"/>
        <w:numPr>
          <w:ilvl w:val="0"/>
          <w:numId w:val="0"/>
        </w:numPr>
        <w:ind w:left="360" w:hanging="360"/>
        <w:rPr>
          <w:rFonts w:ascii="Calibri" w:hAnsi="Calibri" w:cs="Times New Roman"/>
          <w:bCs/>
          <w:iCs/>
          <w:noProof w:val="0"/>
          <w:szCs w:val="20"/>
        </w:rPr>
      </w:pPr>
      <w:r w:rsidRPr="00F647F9">
        <w:rPr>
          <w:rFonts w:ascii="Calibri" w:hAnsi="Calibri" w:cs="Times New Roman"/>
          <w:bCs/>
          <w:iCs/>
          <w:noProof w:val="0"/>
          <w:szCs w:val="20"/>
        </w:rPr>
        <w:t xml:space="preserve"> </w:t>
      </w:r>
    </w:p>
    <w:p w14:paraId="67AAC3C0" w14:textId="5F279C20" w:rsidR="0027564E" w:rsidRPr="00F647F9" w:rsidRDefault="0027564E">
      <w:pPr>
        <w:rPr>
          <w:rFonts w:ascii="Calibri" w:eastAsia="SimSun" w:hAnsi="Calibri" w:cs="Times New Roman"/>
          <w:bCs/>
          <w:iCs/>
          <w:sz w:val="20"/>
          <w:szCs w:val="20"/>
        </w:rPr>
      </w:pPr>
      <w:r w:rsidRPr="00F647F9">
        <w:rPr>
          <w:rFonts w:ascii="Calibri" w:hAnsi="Calibri" w:cs="Times New Roman"/>
          <w:bCs/>
          <w:iCs/>
          <w:szCs w:val="20"/>
        </w:rPr>
        <w:br w:type="page"/>
      </w:r>
    </w:p>
    <w:p w14:paraId="5DEDD0D0" w14:textId="77777777" w:rsidR="00485F0E" w:rsidRPr="00F647F9" w:rsidRDefault="00485F0E" w:rsidP="00485F0E">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0"/>
        </w:rPr>
      </w:pPr>
      <w:bookmarkStart w:id="8" w:name="_Toc230120743"/>
      <w:bookmarkStart w:id="9" w:name="_Toc207800911"/>
      <w:r w:rsidRPr="00F647F9">
        <w:rPr>
          <w:rFonts w:ascii="Calibri" w:eastAsia="SimSun" w:hAnsi="Calibri" w:cs="Times New Roman"/>
          <w:b/>
          <w:smallCaps/>
          <w:spacing w:val="-2"/>
          <w:sz w:val="28"/>
          <w:szCs w:val="20"/>
        </w:rPr>
        <w:lastRenderedPageBreak/>
        <w:t>Strategy</w:t>
      </w:r>
      <w:bookmarkEnd w:id="8"/>
      <w:r w:rsidRPr="00F647F9">
        <w:rPr>
          <w:rFonts w:ascii="Calibri" w:eastAsia="SimSun" w:hAnsi="Calibri" w:cs="Times New Roman"/>
          <w:b/>
          <w:smallCaps/>
          <w:spacing w:val="-2"/>
          <w:sz w:val="28"/>
          <w:szCs w:val="20"/>
        </w:rPr>
        <w:t xml:space="preserve"> </w:t>
      </w:r>
      <w:bookmarkEnd w:id="9"/>
    </w:p>
    <w:p w14:paraId="483F558C" w14:textId="1C7A03F8" w:rsidR="000A794A" w:rsidRPr="00F647F9" w:rsidRDefault="003013D8" w:rsidP="003F4C7F">
      <w:pPr>
        <w:pStyle w:val="Paragraph"/>
        <w:rPr>
          <w:rFonts w:ascii="Calibri" w:hAnsi="Calibri" w:cs="Calibri"/>
          <w:iCs/>
          <w:noProof w:val="0"/>
          <w:szCs w:val="20"/>
        </w:rPr>
      </w:pPr>
      <w:r w:rsidRPr="00F647F9">
        <w:rPr>
          <w:noProof w:val="0"/>
        </w:rPr>
        <w:t xml:space="preserve">The project </w:t>
      </w:r>
      <w:r w:rsidR="000A794A" w:rsidRPr="00F647F9">
        <w:rPr>
          <w:noProof w:val="0"/>
        </w:rPr>
        <w:t>“Building a Sustainable Energy Performance Contract (SEPC) Management Cell for Super ESCO”</w:t>
      </w:r>
      <w:r w:rsidR="006E24C8">
        <w:rPr>
          <w:noProof w:val="0"/>
        </w:rPr>
        <w:t xml:space="preserve"> </w:t>
      </w:r>
      <w:r w:rsidR="000A794A" w:rsidRPr="00F647F9">
        <w:rPr>
          <w:noProof w:val="0"/>
        </w:rPr>
        <w:t>has been designed in response to the identified, specific development problem: ”Jordan lacks an efficient and scalable delivery model for energy services in the public sector that fosters technological innovation and private investment, thereby contributing to diversification of the economy, employment and income generation, and the inclusion of women and vulnerable groups in the formal economy.”</w:t>
      </w:r>
      <w:r w:rsidR="00016226" w:rsidRPr="00F647F9">
        <w:rPr>
          <w:noProof w:val="0"/>
        </w:rPr>
        <w:t xml:space="preserve"> </w:t>
      </w:r>
    </w:p>
    <w:p w14:paraId="6B1CF606" w14:textId="1EC857D3" w:rsidR="003013D8" w:rsidRPr="00F647F9" w:rsidRDefault="00016226" w:rsidP="007C02DC">
      <w:pPr>
        <w:pStyle w:val="Paragraph"/>
        <w:rPr>
          <w:rFonts w:ascii="Calibri" w:hAnsi="Calibri" w:cs="Calibri"/>
          <w:iCs/>
          <w:noProof w:val="0"/>
          <w:szCs w:val="20"/>
        </w:rPr>
      </w:pPr>
      <w:r w:rsidRPr="00F647F9">
        <w:rPr>
          <w:rFonts w:ascii="Calibri" w:hAnsi="Calibri" w:cs="Calibri"/>
          <w:iCs/>
          <w:noProof w:val="0"/>
          <w:szCs w:val="20"/>
        </w:rPr>
        <w:t xml:space="preserve">The project </w:t>
      </w:r>
      <w:r w:rsidR="003013D8" w:rsidRPr="00F647F9">
        <w:rPr>
          <w:noProof w:val="0"/>
        </w:rPr>
        <w:t xml:space="preserve">aims to support the Government of Jordan in accelerating the uptake of energy efficiency and energy conservation (EEC) measures by public customers, specifically in public buildings and street lighting. Energy savings translate into avoided costs for the government as well as substantial reductions of GHG emissions by the energy sector. In response to policy drivers including: (1) energy sector liberalization; (2) activation of market mechanisms; and (3) mobilization of private capital, the Government’s role would </w:t>
      </w:r>
      <w:r w:rsidRPr="00F647F9">
        <w:rPr>
          <w:noProof w:val="0"/>
        </w:rPr>
        <w:t xml:space="preserve">thereby </w:t>
      </w:r>
      <w:r w:rsidR="003013D8" w:rsidRPr="00F647F9">
        <w:rPr>
          <w:noProof w:val="0"/>
        </w:rPr>
        <w:t xml:space="preserve">shift towards facilitating private sector initiatives to complement public investment and implementation. </w:t>
      </w:r>
    </w:p>
    <w:p w14:paraId="471B75B9" w14:textId="537562A4" w:rsidR="003F4C7F" w:rsidRPr="00F647F9" w:rsidRDefault="002017FF" w:rsidP="00016226">
      <w:pPr>
        <w:pStyle w:val="Paragraph"/>
        <w:rPr>
          <w:noProof w:val="0"/>
        </w:rPr>
      </w:pPr>
      <w:r w:rsidRPr="00F647F9">
        <w:rPr>
          <w:noProof w:val="0"/>
        </w:rPr>
        <w:t>The rationale behind Jordan’s energy policy is the country’s dependence on fuel imports and the corresponding burden on the commercial and fiscal balance. The national electricity system also faces challenges to keep pace with demand growth and the interconnection of variable, renewable energy technologies</w:t>
      </w:r>
      <w:r w:rsidR="00CF36A7" w:rsidRPr="00F647F9">
        <w:rPr>
          <w:noProof w:val="0"/>
        </w:rPr>
        <w:t>. Meanwhile, there is large scope for energy efficiency and energy conservation (EEC) in the public and private sector</w:t>
      </w:r>
      <w:r w:rsidRPr="00F647F9">
        <w:rPr>
          <w:noProof w:val="0"/>
        </w:rPr>
        <w:t xml:space="preserve">. </w:t>
      </w:r>
      <w:r w:rsidR="003F4C7F" w:rsidRPr="00F647F9">
        <w:rPr>
          <w:noProof w:val="0"/>
        </w:rPr>
        <w:t xml:space="preserve">The country’s Nationally Determined Contribution (NDC Update 2021) reflects Jordan’s ambitions by aiming at a 35% share of electricity generation from renewable energy (RE) sources by 2030, and a 9% energy efficiency (EE) target by residential, services, and industrial users.   </w:t>
      </w:r>
    </w:p>
    <w:p w14:paraId="3D29919B" w14:textId="10731251" w:rsidR="003013D8" w:rsidRPr="00F647F9" w:rsidRDefault="003F4C7F" w:rsidP="003F4C7F">
      <w:pPr>
        <w:pStyle w:val="Paragraph"/>
        <w:rPr>
          <w:noProof w:val="0"/>
        </w:rPr>
      </w:pPr>
      <w:r w:rsidRPr="00F647F9">
        <w:rPr>
          <w:noProof w:val="0"/>
        </w:rPr>
        <w:t>The Green Growth National Action Plan 2021-2025 (GG-</w:t>
      </w:r>
      <w:r w:rsidR="00D32564" w:rsidRPr="00F647F9">
        <w:rPr>
          <w:noProof w:val="0"/>
        </w:rPr>
        <w:t>NAP) developed</w:t>
      </w:r>
      <w:r w:rsidRPr="00F647F9">
        <w:rPr>
          <w:noProof w:val="0"/>
        </w:rPr>
        <w:t xml:space="preserve"> by the Ministry of Environment (MoEnv), includes among its objectives sustainable economic growth; resource efficiency; and climate change mitigation. Particularly relevant policy actions are: “EB05 - Conduct Energy Efficiency Retrofits for Public Buildings”; and “EN11 - Improve the Enabling Environment and Capacity Development Support for the Growth of the Energy Services (ESCO) Market”. The National Strategy and Action Plan for Sustainable Consumption and Production (SCP) (2016–2025), urges the incorporation of energy-saving mechanisms within national building codes and guidelines, including the Thermal Insulation Code and Manual, the Solar Energy Code and Manual, and the Green Building Guide.</w:t>
      </w:r>
    </w:p>
    <w:p w14:paraId="415D9DD0" w14:textId="26C86D2C" w:rsidR="00970F11" w:rsidRPr="00F647F9" w:rsidRDefault="00970F11" w:rsidP="00970F11">
      <w:pPr>
        <w:pStyle w:val="Paragraph"/>
        <w:rPr>
          <w:noProof w:val="0"/>
        </w:rPr>
      </w:pPr>
      <w:r w:rsidRPr="00F647F9">
        <w:rPr>
          <w:b/>
          <w:bCs/>
          <w:noProof w:val="0"/>
        </w:rPr>
        <w:t xml:space="preserve">The project pursues the following objective: “To accelerate investment in energy efficiency in public buildings through the establishment of an enabling framework for energy performance contracts (EPC) and energy service companies (ESCO) in Jordan.” </w:t>
      </w:r>
      <w:r w:rsidR="00F920CE" w:rsidRPr="00F647F9">
        <w:rPr>
          <w:rFonts w:ascii="Calibri" w:hAnsi="Calibri" w:cs="Times New Roman"/>
          <w:iCs/>
          <w:noProof w:val="0"/>
          <w:szCs w:val="20"/>
        </w:rPr>
        <w:t xml:space="preserve">The </w:t>
      </w:r>
      <w:r w:rsidR="00016226" w:rsidRPr="00F647F9">
        <w:rPr>
          <w:rFonts w:ascii="Calibri" w:hAnsi="Calibri" w:cs="Times New Roman"/>
          <w:iCs/>
          <w:noProof w:val="0"/>
          <w:szCs w:val="20"/>
        </w:rPr>
        <w:t xml:space="preserve">first </w:t>
      </w:r>
      <w:r w:rsidRPr="00F647F9">
        <w:rPr>
          <w:rFonts w:ascii="Calibri" w:hAnsi="Calibri" w:cs="Times New Roman"/>
          <w:iCs/>
          <w:noProof w:val="0"/>
          <w:szCs w:val="20"/>
        </w:rPr>
        <w:t xml:space="preserve">element pursued, </w:t>
      </w:r>
      <w:r w:rsidR="00016226" w:rsidRPr="00F647F9">
        <w:rPr>
          <w:rFonts w:ascii="Calibri" w:hAnsi="Calibri" w:cs="Times New Roman"/>
          <w:iCs/>
          <w:noProof w:val="0"/>
          <w:szCs w:val="20"/>
        </w:rPr>
        <w:t xml:space="preserve">is energy performance contracting (EPC) in public procurement, which is a key condition for ESCOs to offer payment-based energy services. The second </w:t>
      </w:r>
      <w:r w:rsidRPr="00F647F9">
        <w:rPr>
          <w:rFonts w:ascii="Calibri" w:hAnsi="Calibri" w:cs="Times New Roman"/>
          <w:iCs/>
          <w:noProof w:val="0"/>
          <w:szCs w:val="20"/>
        </w:rPr>
        <w:t xml:space="preserve">element is the SuperESCO mechanism, which requires upgrading of </w:t>
      </w:r>
      <w:r w:rsidR="00016226" w:rsidRPr="00F647F9">
        <w:rPr>
          <w:rFonts w:ascii="Calibri" w:hAnsi="Calibri" w:cs="Times New Roman"/>
          <w:iCs/>
          <w:noProof w:val="0"/>
          <w:szCs w:val="20"/>
        </w:rPr>
        <w:t xml:space="preserve">staff competences and institutional processes, </w:t>
      </w:r>
      <w:r w:rsidRPr="00F647F9">
        <w:rPr>
          <w:rFonts w:ascii="Calibri" w:hAnsi="Calibri" w:cs="Times New Roman"/>
          <w:iCs/>
          <w:noProof w:val="0"/>
          <w:szCs w:val="20"/>
        </w:rPr>
        <w:t>alongside technical tools and protocols</w:t>
      </w:r>
      <w:r w:rsidR="00900E49" w:rsidRPr="00F647F9">
        <w:rPr>
          <w:rFonts w:ascii="Calibri" w:hAnsi="Calibri" w:cs="Times New Roman"/>
          <w:iCs/>
          <w:noProof w:val="0"/>
          <w:szCs w:val="20"/>
        </w:rPr>
        <w:t xml:space="preserve">. </w:t>
      </w:r>
      <w:r w:rsidR="007B433D" w:rsidRPr="00F647F9">
        <w:rPr>
          <w:noProof w:val="0"/>
        </w:rPr>
        <w:t>The GOJ has designated the Jordan Renewable Energy and Energy Efficiency Fund (JREEEF) as the host institution for absorbing the SuperESCO function.</w:t>
      </w:r>
    </w:p>
    <w:p w14:paraId="5826FF6E" w14:textId="79CB93BB" w:rsidR="007B433D" w:rsidRPr="00F647F9" w:rsidRDefault="00F920CE" w:rsidP="006406AA">
      <w:pPr>
        <w:pStyle w:val="Paragraph"/>
        <w:rPr>
          <w:rFonts w:ascii="Calibri" w:hAnsi="Calibri" w:cs="Times New Roman"/>
          <w:iCs/>
          <w:noProof w:val="0"/>
          <w:szCs w:val="20"/>
        </w:rPr>
      </w:pPr>
      <w:r w:rsidRPr="00F647F9">
        <w:rPr>
          <w:rFonts w:ascii="Calibri" w:hAnsi="Calibri" w:cs="Times New Roman"/>
          <w:iCs/>
          <w:noProof w:val="0"/>
          <w:szCs w:val="20"/>
        </w:rPr>
        <w:t xml:space="preserve">The SuperESCO performs several key functions: (i) structuring of energy investment opportunities in public buildings into EPC packages for tendering; (ii) identification and structuring of finance and guarantee mechanisms; and (iii) management of EPC contracts including performance monitoring and verification. </w:t>
      </w:r>
      <w:r w:rsidR="00970F11" w:rsidRPr="00F647F9">
        <w:rPr>
          <w:rFonts w:ascii="Calibri" w:hAnsi="Calibri" w:cs="Times New Roman"/>
          <w:iCs/>
          <w:noProof w:val="0"/>
          <w:szCs w:val="20"/>
        </w:rPr>
        <w:t xml:space="preserve">EPC </w:t>
      </w:r>
      <w:r w:rsidRPr="00F647F9">
        <w:rPr>
          <w:rFonts w:ascii="Calibri" w:hAnsi="Calibri" w:cs="Times New Roman"/>
          <w:iCs/>
          <w:noProof w:val="0"/>
          <w:szCs w:val="20"/>
        </w:rPr>
        <w:t xml:space="preserve">moves the upfront cost (CAPEX) of the energy investments, from the public budget to the (private) investor. </w:t>
      </w:r>
      <w:r w:rsidR="00970F11" w:rsidRPr="00F647F9">
        <w:rPr>
          <w:rFonts w:ascii="Calibri" w:hAnsi="Calibri" w:cs="Times New Roman"/>
          <w:iCs/>
          <w:noProof w:val="0"/>
          <w:szCs w:val="20"/>
        </w:rPr>
        <w:t xml:space="preserve">This </w:t>
      </w:r>
      <w:r w:rsidRPr="00F647F9">
        <w:rPr>
          <w:rFonts w:ascii="Calibri" w:hAnsi="Calibri" w:cs="Times New Roman"/>
          <w:iCs/>
          <w:noProof w:val="0"/>
          <w:szCs w:val="20"/>
        </w:rPr>
        <w:t>is recovered by the ESCO through periodic payments</w:t>
      </w:r>
      <w:r w:rsidR="00970F11" w:rsidRPr="00F647F9">
        <w:rPr>
          <w:rFonts w:ascii="Calibri" w:hAnsi="Calibri" w:cs="Times New Roman"/>
          <w:iCs/>
          <w:noProof w:val="0"/>
          <w:szCs w:val="20"/>
        </w:rPr>
        <w:t xml:space="preserve"> (</w:t>
      </w:r>
      <w:r w:rsidRPr="00F647F9">
        <w:rPr>
          <w:rFonts w:ascii="Calibri" w:hAnsi="Calibri" w:cs="Times New Roman"/>
          <w:iCs/>
          <w:noProof w:val="0"/>
          <w:szCs w:val="20"/>
        </w:rPr>
        <w:t xml:space="preserve">assuming satisfactory </w:t>
      </w:r>
      <w:r w:rsidR="00970F11" w:rsidRPr="00F647F9">
        <w:rPr>
          <w:rFonts w:ascii="Calibri" w:hAnsi="Calibri" w:cs="Times New Roman"/>
          <w:iCs/>
          <w:noProof w:val="0"/>
          <w:szCs w:val="20"/>
        </w:rPr>
        <w:t xml:space="preserve">technical </w:t>
      </w:r>
      <w:r w:rsidRPr="00F647F9">
        <w:rPr>
          <w:rFonts w:ascii="Calibri" w:hAnsi="Calibri" w:cs="Times New Roman"/>
          <w:iCs/>
          <w:noProof w:val="0"/>
          <w:szCs w:val="20"/>
        </w:rPr>
        <w:t>performance of the energy project</w:t>
      </w:r>
      <w:r w:rsidR="00970F11" w:rsidRPr="00F647F9">
        <w:rPr>
          <w:rFonts w:ascii="Calibri" w:hAnsi="Calibri" w:cs="Times New Roman"/>
          <w:iCs/>
          <w:noProof w:val="0"/>
          <w:szCs w:val="20"/>
        </w:rPr>
        <w:t>)</w:t>
      </w:r>
      <w:r w:rsidRPr="00F647F9">
        <w:rPr>
          <w:rFonts w:ascii="Calibri" w:hAnsi="Calibri" w:cs="Times New Roman"/>
          <w:iCs/>
          <w:noProof w:val="0"/>
          <w:szCs w:val="20"/>
        </w:rPr>
        <w:t xml:space="preserve">. Through the </w:t>
      </w:r>
      <w:r w:rsidR="00D32564" w:rsidRPr="00F647F9">
        <w:rPr>
          <w:rFonts w:ascii="Calibri" w:hAnsi="Calibri" w:cs="Times New Roman"/>
          <w:iCs/>
          <w:noProof w:val="0"/>
          <w:szCs w:val="20"/>
        </w:rPr>
        <w:t>portfolio</w:t>
      </w:r>
      <w:r w:rsidRPr="00F647F9">
        <w:rPr>
          <w:rFonts w:ascii="Calibri" w:hAnsi="Calibri" w:cs="Times New Roman"/>
          <w:iCs/>
          <w:noProof w:val="0"/>
          <w:szCs w:val="20"/>
        </w:rPr>
        <w:t xml:space="preserve"> approach, the SuperESCO can reduce the technical and financial risks for ESCOs; as such, it can be a key factor to promote a market for ESCOs in a country.</w:t>
      </w:r>
      <w:r w:rsidR="007B433D" w:rsidRPr="00F647F9">
        <w:rPr>
          <w:rFonts w:ascii="Calibri" w:hAnsi="Calibri" w:cs="Times New Roman"/>
          <w:iCs/>
          <w:noProof w:val="0"/>
          <w:szCs w:val="20"/>
        </w:rPr>
        <w:t xml:space="preserve"> A mature SuperESCO can further be a catalyst for leveraging funding for public investment programs, which is relevant for upscaling. For reference, </w:t>
      </w:r>
      <w:r w:rsidR="007B433D" w:rsidRPr="00F647F9">
        <w:rPr>
          <w:rFonts w:ascii="Calibri" w:hAnsi="Calibri" w:cs="Times New Roman"/>
          <w:iCs/>
          <w:noProof w:val="0"/>
          <w:szCs w:val="20"/>
        </w:rPr>
        <w:fldChar w:fldCharType="begin"/>
      </w:r>
      <w:r w:rsidR="007B433D" w:rsidRPr="00F647F9">
        <w:rPr>
          <w:rFonts w:ascii="Calibri" w:hAnsi="Calibri" w:cs="Times New Roman"/>
          <w:iCs/>
          <w:noProof w:val="0"/>
          <w:szCs w:val="20"/>
        </w:rPr>
        <w:instrText xml:space="preserve"> REF _Ref230975493 \h </w:instrText>
      </w:r>
      <w:r w:rsidR="007B433D" w:rsidRPr="00F647F9">
        <w:rPr>
          <w:rFonts w:ascii="Calibri" w:hAnsi="Calibri" w:cs="Times New Roman"/>
          <w:iCs/>
          <w:noProof w:val="0"/>
          <w:szCs w:val="20"/>
        </w:rPr>
      </w:r>
      <w:r w:rsidR="007B433D" w:rsidRPr="00F647F9">
        <w:rPr>
          <w:rFonts w:ascii="Calibri" w:hAnsi="Calibri" w:cs="Times New Roman"/>
          <w:iCs/>
          <w:noProof w:val="0"/>
          <w:szCs w:val="20"/>
        </w:rPr>
        <w:fldChar w:fldCharType="separate"/>
      </w:r>
      <w:r w:rsidR="007B433D" w:rsidRPr="00F647F9">
        <w:rPr>
          <w:noProof w:val="0"/>
        </w:rPr>
        <w:t>Figure 2</w:t>
      </w:r>
      <w:r w:rsidR="007B433D" w:rsidRPr="00F647F9">
        <w:rPr>
          <w:rFonts w:ascii="Calibri" w:hAnsi="Calibri" w:cs="Times New Roman"/>
          <w:iCs/>
          <w:noProof w:val="0"/>
          <w:szCs w:val="20"/>
        </w:rPr>
        <w:fldChar w:fldCharType="end"/>
      </w:r>
      <w:r w:rsidR="007B433D" w:rsidRPr="00F647F9">
        <w:rPr>
          <w:rFonts w:ascii="Calibri" w:hAnsi="Calibri" w:cs="Times New Roman"/>
          <w:iCs/>
          <w:noProof w:val="0"/>
          <w:szCs w:val="20"/>
        </w:rPr>
        <w:t xml:space="preserve"> provides a graphical representation (roadmap) of the steps that are required for enabling EPC and establishing an initial SuperESCO mechanism in Jordan (through JREEEF).</w:t>
      </w:r>
    </w:p>
    <w:p w14:paraId="189E2159" w14:textId="77777777" w:rsidR="007B433D" w:rsidRPr="00F647F9" w:rsidRDefault="007B433D" w:rsidP="00CE5A55">
      <w:pPr>
        <w:pStyle w:val="Paragraph"/>
        <w:keepNext/>
        <w:numPr>
          <w:ilvl w:val="0"/>
          <w:numId w:val="0"/>
        </w:numPr>
        <w:jc w:val="center"/>
        <w:rPr>
          <w:noProof w:val="0"/>
        </w:rPr>
      </w:pPr>
      <w:r w:rsidRPr="00F647F9">
        <w:lastRenderedPageBreak/>
        <w:drawing>
          <wp:inline distT="0" distB="0" distL="0" distR="0" wp14:anchorId="0D3C695A" wp14:editId="703D482F">
            <wp:extent cx="5743575" cy="1519347"/>
            <wp:effectExtent l="0" t="0" r="0" b="5080"/>
            <wp:docPr id="11923780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378014" name="Picture 119237801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54598" cy="1522263"/>
                    </a:xfrm>
                    <a:prstGeom prst="rect">
                      <a:avLst/>
                    </a:prstGeom>
                  </pic:spPr>
                </pic:pic>
              </a:graphicData>
            </a:graphic>
          </wp:inline>
        </w:drawing>
      </w:r>
    </w:p>
    <w:p w14:paraId="19A0B382" w14:textId="6821BE38" w:rsidR="007B433D" w:rsidRPr="00F647F9" w:rsidRDefault="007B433D" w:rsidP="00CE5A55">
      <w:pPr>
        <w:pStyle w:val="Caption"/>
      </w:pPr>
      <w:bookmarkStart w:id="10" w:name="_Ref230975493"/>
      <w:r w:rsidRPr="00F647F9">
        <w:t xml:space="preserve">Figure </w:t>
      </w:r>
      <w:fldSimple w:instr=" SEQ Figure \* ARABIC ">
        <w:r w:rsidRPr="00F647F9">
          <w:t>2</w:t>
        </w:r>
      </w:fldSimple>
      <w:bookmarkEnd w:id="10"/>
      <w:r w:rsidRPr="00F647F9">
        <w:t xml:space="preserve"> Roadmap visualizing the phases towards enabling EPC and the establishment of a public SuperESCO mechanism in Jordan.</w:t>
      </w:r>
    </w:p>
    <w:p w14:paraId="1566A07C" w14:textId="1CB78CF4" w:rsidR="007B433D" w:rsidRPr="00F647F9" w:rsidRDefault="007B433D" w:rsidP="00CE5A55">
      <w:pPr>
        <w:pStyle w:val="Paragraph"/>
        <w:rPr>
          <w:rFonts w:ascii="Calibri" w:hAnsi="Calibri" w:cs="Times New Roman"/>
          <w:iCs/>
          <w:noProof w:val="0"/>
          <w:szCs w:val="20"/>
        </w:rPr>
      </w:pPr>
      <w:r w:rsidRPr="00F647F9">
        <w:rPr>
          <w:noProof w:val="0"/>
        </w:rPr>
        <w:t xml:space="preserve">For upscaling of the SuperESCO, </w:t>
      </w:r>
      <w:r w:rsidR="00B871E8" w:rsidRPr="00F647F9">
        <w:rPr>
          <w:noProof w:val="0"/>
        </w:rPr>
        <w:t xml:space="preserve">the GOJ can choose among various </w:t>
      </w:r>
      <w:r w:rsidR="00D32564">
        <w:rPr>
          <w:noProof w:val="0"/>
        </w:rPr>
        <w:t>pathways</w:t>
      </w:r>
      <w:r w:rsidR="00B871E8" w:rsidRPr="00F647F9">
        <w:rPr>
          <w:noProof w:val="0"/>
        </w:rPr>
        <w:t>, the most likely being</w:t>
      </w:r>
      <w:r w:rsidRPr="00F647F9">
        <w:rPr>
          <w:noProof w:val="0"/>
        </w:rPr>
        <w:t xml:space="preserve">: (1) JREEEF </w:t>
      </w:r>
      <w:r w:rsidR="00B871E8" w:rsidRPr="00F647F9">
        <w:rPr>
          <w:noProof w:val="0"/>
        </w:rPr>
        <w:t xml:space="preserve">evolves into a full-fledged </w:t>
      </w:r>
      <w:r w:rsidRPr="00F647F9">
        <w:rPr>
          <w:noProof w:val="0"/>
        </w:rPr>
        <w:t xml:space="preserve">SuperESCO; </w:t>
      </w:r>
      <w:r w:rsidR="00B871E8" w:rsidRPr="00F647F9">
        <w:rPr>
          <w:noProof w:val="0"/>
        </w:rPr>
        <w:t xml:space="preserve">or </w:t>
      </w:r>
      <w:r w:rsidRPr="00F647F9">
        <w:rPr>
          <w:noProof w:val="0"/>
        </w:rPr>
        <w:t xml:space="preserve">(2) a </w:t>
      </w:r>
      <w:r w:rsidR="00B871E8" w:rsidRPr="00F647F9">
        <w:rPr>
          <w:noProof w:val="0"/>
        </w:rPr>
        <w:t xml:space="preserve">new entity is created </w:t>
      </w:r>
      <w:r w:rsidRPr="00F647F9">
        <w:rPr>
          <w:noProof w:val="0"/>
        </w:rPr>
        <w:t>(</w:t>
      </w:r>
      <w:r w:rsidR="00B871E8" w:rsidRPr="00F647F9">
        <w:rPr>
          <w:noProof w:val="0"/>
        </w:rPr>
        <w:t xml:space="preserve">a </w:t>
      </w:r>
      <w:r w:rsidRPr="00F647F9">
        <w:rPr>
          <w:noProof w:val="0"/>
        </w:rPr>
        <w:t xml:space="preserve">Special Purpose Vehicle - SPV) implementing the public SuperESCO on behalf of the GOJ; </w:t>
      </w:r>
      <w:r w:rsidR="00B871E8" w:rsidRPr="00F647F9">
        <w:rPr>
          <w:noProof w:val="0"/>
        </w:rPr>
        <w:t xml:space="preserve">or </w:t>
      </w:r>
      <w:r w:rsidRPr="00F647F9">
        <w:rPr>
          <w:noProof w:val="0"/>
        </w:rPr>
        <w:t xml:space="preserve">(3) a public-private partnership (PPP) </w:t>
      </w:r>
      <w:r w:rsidR="00B871E8" w:rsidRPr="00F647F9">
        <w:rPr>
          <w:noProof w:val="0"/>
        </w:rPr>
        <w:t xml:space="preserve">is created </w:t>
      </w:r>
      <w:r w:rsidRPr="00F647F9">
        <w:rPr>
          <w:noProof w:val="0"/>
        </w:rPr>
        <w:t xml:space="preserve">between the GOJ and a private entity. For the options 2 and 3, JREEEF would assume a supervisory role, for which the capabilities acquired through the Project remain essential. In Jordan’s context, a gradual transition towards an SPV is expected to bring benefits, notably through capitalization on private investors. </w:t>
      </w:r>
      <w:r w:rsidR="00B871E8" w:rsidRPr="00F647F9">
        <w:rPr>
          <w:noProof w:val="0"/>
        </w:rPr>
        <w:t>The various options, including their legal and funding implications, will be explored as part of the project’s exit strategy. (For more details on the SuperESCO pathways, see Annex 24 - Financial and Legal Options for SuperESCO Model.)</w:t>
      </w:r>
    </w:p>
    <w:p w14:paraId="16C219D9" w14:textId="77777777" w:rsidR="00970F11" w:rsidRPr="00F647F9" w:rsidRDefault="00970F11" w:rsidP="00016226">
      <w:pPr>
        <w:pStyle w:val="Paragraph"/>
        <w:numPr>
          <w:ilvl w:val="0"/>
          <w:numId w:val="0"/>
        </w:numPr>
        <w:ind w:left="360" w:hanging="360"/>
        <w:rPr>
          <w:rFonts w:ascii="Calibri" w:hAnsi="Calibri" w:cs="Times New Roman"/>
          <w:iCs/>
          <w:noProof w:val="0"/>
          <w:szCs w:val="20"/>
        </w:rPr>
      </w:pPr>
    </w:p>
    <w:p w14:paraId="544B3964" w14:textId="18777D0F" w:rsidR="00970F11" w:rsidRPr="00F647F9" w:rsidRDefault="00970F11" w:rsidP="00016226">
      <w:pPr>
        <w:pStyle w:val="Paragraph"/>
        <w:numPr>
          <w:ilvl w:val="0"/>
          <w:numId w:val="0"/>
        </w:numPr>
        <w:ind w:left="360" w:hanging="360"/>
        <w:rPr>
          <w:rFonts w:ascii="Calibri" w:hAnsi="Calibri" w:cs="Times New Roman"/>
          <w:b/>
          <w:bCs/>
          <w:i/>
          <w:noProof w:val="0"/>
          <w:szCs w:val="20"/>
        </w:rPr>
      </w:pPr>
      <w:r w:rsidRPr="00F647F9">
        <w:rPr>
          <w:rFonts w:ascii="Calibri" w:hAnsi="Calibri" w:cs="Times New Roman"/>
          <w:b/>
          <w:bCs/>
          <w:i/>
          <w:noProof w:val="0"/>
          <w:szCs w:val="20"/>
        </w:rPr>
        <w:t>Barriers:</w:t>
      </w:r>
    </w:p>
    <w:p w14:paraId="5D26FA78" w14:textId="332F4D8C" w:rsidR="00DD2A4E" w:rsidRPr="00F647F9" w:rsidRDefault="000E7E18" w:rsidP="00DD2A4E">
      <w:pPr>
        <w:pStyle w:val="Paragraph"/>
        <w:rPr>
          <w:noProof w:val="0"/>
        </w:rPr>
      </w:pPr>
      <w:r w:rsidRPr="00F647F9">
        <w:rPr>
          <w:noProof w:val="0"/>
        </w:rPr>
        <w:t xml:space="preserve">The implementation of </w:t>
      </w:r>
      <w:r w:rsidR="00F920CE" w:rsidRPr="00F647F9">
        <w:rPr>
          <w:noProof w:val="0"/>
        </w:rPr>
        <w:t xml:space="preserve">EPC and the public SuperESCO </w:t>
      </w:r>
      <w:r w:rsidRPr="00F647F9">
        <w:rPr>
          <w:noProof w:val="0"/>
        </w:rPr>
        <w:t>is hampered by a series of barriers</w:t>
      </w:r>
      <w:r w:rsidR="00F920CE" w:rsidRPr="00F647F9">
        <w:rPr>
          <w:noProof w:val="0"/>
        </w:rPr>
        <w:t xml:space="preserve"> related to: (1) policy and regulation; (</w:t>
      </w:r>
      <w:r w:rsidR="00B45822" w:rsidRPr="00F647F9">
        <w:rPr>
          <w:noProof w:val="0"/>
        </w:rPr>
        <w:t>2</w:t>
      </w:r>
      <w:r w:rsidR="00F920CE" w:rsidRPr="00F647F9">
        <w:rPr>
          <w:noProof w:val="0"/>
        </w:rPr>
        <w:t xml:space="preserve">) </w:t>
      </w:r>
      <w:r w:rsidR="00B45822" w:rsidRPr="00F647F9">
        <w:rPr>
          <w:noProof w:val="0"/>
        </w:rPr>
        <w:t xml:space="preserve">finance; (3) </w:t>
      </w:r>
      <w:r w:rsidR="00F920CE" w:rsidRPr="00F647F9">
        <w:rPr>
          <w:noProof w:val="0"/>
        </w:rPr>
        <w:t>information</w:t>
      </w:r>
      <w:r w:rsidR="00B45822" w:rsidRPr="00F647F9">
        <w:rPr>
          <w:noProof w:val="0"/>
        </w:rPr>
        <w:t xml:space="preserve">; (4) business models and delivery skills; and (5) technology. Underlying issues </w:t>
      </w:r>
      <w:r w:rsidR="00F920CE" w:rsidRPr="00F647F9">
        <w:rPr>
          <w:noProof w:val="0"/>
        </w:rPr>
        <w:t>impeding the uptake of EEC measures in the public sector include a lack of enforcement, institutional barriers e.g., insufficient coordination and streamlining of responsibilities</w:t>
      </w:r>
      <w:r w:rsidR="00180CFB">
        <w:rPr>
          <w:noProof w:val="0"/>
        </w:rPr>
        <w:t xml:space="preserve"> between ministries</w:t>
      </w:r>
      <w:r w:rsidR="00F920CE" w:rsidRPr="00F647F9">
        <w:rPr>
          <w:noProof w:val="0"/>
        </w:rPr>
        <w:t xml:space="preserve">, and a generally poor awareness of energy issues. Centrally assigned energy budgets prevent client ministries and building managers to take full ownership of energy management: cost and energy usage information flows are separated, leading to inadequate energy services, </w:t>
      </w:r>
      <w:r w:rsidR="00180CFB">
        <w:rPr>
          <w:noProof w:val="0"/>
        </w:rPr>
        <w:t xml:space="preserve">and </w:t>
      </w:r>
      <w:r w:rsidR="00F920CE" w:rsidRPr="00F647F9">
        <w:rPr>
          <w:noProof w:val="0"/>
        </w:rPr>
        <w:t xml:space="preserve">arrears in utility bill </w:t>
      </w:r>
      <w:r w:rsidR="00180CFB" w:rsidRPr="00F647F9">
        <w:rPr>
          <w:noProof w:val="0"/>
        </w:rPr>
        <w:t>payments.</w:t>
      </w:r>
      <w:r w:rsidR="00F920CE" w:rsidRPr="00F647F9">
        <w:rPr>
          <w:noProof w:val="0"/>
        </w:rPr>
        <w:t xml:space="preserve"> </w:t>
      </w:r>
    </w:p>
    <w:p w14:paraId="7699A013" w14:textId="0830F6E5" w:rsidR="00DD2A4E" w:rsidRPr="00F647F9" w:rsidRDefault="00B45822" w:rsidP="00DD2A4E">
      <w:pPr>
        <w:pStyle w:val="Paragraph"/>
        <w:rPr>
          <w:noProof w:val="0"/>
        </w:rPr>
      </w:pPr>
      <w:r w:rsidRPr="00F647F9">
        <w:rPr>
          <w:noProof w:val="0"/>
          <w:u w:val="single"/>
        </w:rPr>
        <w:t>(1) Policy and regulatory barriers</w:t>
      </w:r>
      <w:r w:rsidR="00DD2A4E" w:rsidRPr="00F647F9">
        <w:rPr>
          <w:noProof w:val="0"/>
          <w:u w:val="single"/>
        </w:rPr>
        <w:t>.</w:t>
      </w:r>
      <w:r w:rsidR="00DD2A4E" w:rsidRPr="00F647F9">
        <w:rPr>
          <w:noProof w:val="0"/>
        </w:rPr>
        <w:t xml:space="preserve"> </w:t>
      </w:r>
      <w:r w:rsidR="00D85578" w:rsidRPr="00F647F9">
        <w:rPr>
          <w:noProof w:val="0"/>
        </w:rPr>
        <w:t xml:space="preserve">Energy performance contracting is, </w:t>
      </w:r>
      <w:r w:rsidR="00DD2A4E" w:rsidRPr="00F647F9">
        <w:rPr>
          <w:noProof w:val="0"/>
        </w:rPr>
        <w:t>in principle</w:t>
      </w:r>
      <w:r w:rsidR="00D85578" w:rsidRPr="00F647F9">
        <w:rPr>
          <w:noProof w:val="0"/>
        </w:rPr>
        <w:t xml:space="preserve">, possible under </w:t>
      </w:r>
      <w:r w:rsidR="001E7D3A">
        <w:rPr>
          <w:noProof w:val="0"/>
        </w:rPr>
        <w:t xml:space="preserve">current </w:t>
      </w:r>
      <w:r w:rsidR="00D85578" w:rsidRPr="00F647F9">
        <w:rPr>
          <w:noProof w:val="0"/>
        </w:rPr>
        <w:t xml:space="preserve">public procurement legislation in Jordan. However, it is not encouraged </w:t>
      </w:r>
      <w:r w:rsidR="001E7D3A">
        <w:rPr>
          <w:noProof w:val="0"/>
        </w:rPr>
        <w:t xml:space="preserve">and </w:t>
      </w:r>
      <w:r w:rsidR="00D85578" w:rsidRPr="00F647F9">
        <w:rPr>
          <w:noProof w:val="0"/>
        </w:rPr>
        <w:t xml:space="preserve">public officers are not aware of </w:t>
      </w:r>
      <w:r w:rsidR="001E7D3A">
        <w:rPr>
          <w:noProof w:val="0"/>
        </w:rPr>
        <w:t>this contracting modality</w:t>
      </w:r>
      <w:r w:rsidR="00D85578" w:rsidRPr="00F647F9">
        <w:rPr>
          <w:noProof w:val="0"/>
        </w:rPr>
        <w:t xml:space="preserve">; specific tools and procedures for evaluating </w:t>
      </w:r>
      <w:r w:rsidR="001E7D3A">
        <w:rPr>
          <w:noProof w:val="0"/>
        </w:rPr>
        <w:t xml:space="preserve">EPC </w:t>
      </w:r>
      <w:r w:rsidR="00D85578" w:rsidRPr="00F647F9">
        <w:rPr>
          <w:noProof w:val="0"/>
        </w:rPr>
        <w:t>project</w:t>
      </w:r>
      <w:r w:rsidR="001E7D3A">
        <w:rPr>
          <w:noProof w:val="0"/>
        </w:rPr>
        <w:t xml:space="preserve">s </w:t>
      </w:r>
      <w:r w:rsidR="00D85578" w:rsidRPr="00F647F9">
        <w:rPr>
          <w:noProof w:val="0"/>
        </w:rPr>
        <w:t>are lacking; and importantly, the budgeting and accounting mechanism</w:t>
      </w:r>
      <w:r w:rsidR="001E7D3A">
        <w:rPr>
          <w:noProof w:val="0"/>
        </w:rPr>
        <w:t>s</w:t>
      </w:r>
      <w:r w:rsidR="00D85578" w:rsidRPr="00F647F9">
        <w:rPr>
          <w:noProof w:val="0"/>
        </w:rPr>
        <w:t xml:space="preserve"> enabling periodic payment</w:t>
      </w:r>
      <w:r w:rsidR="001E7D3A">
        <w:rPr>
          <w:noProof w:val="0"/>
        </w:rPr>
        <w:t xml:space="preserve"> of services</w:t>
      </w:r>
      <w:r w:rsidR="00D85578" w:rsidRPr="00F647F9">
        <w:rPr>
          <w:noProof w:val="0"/>
        </w:rPr>
        <w:t xml:space="preserve">, </w:t>
      </w:r>
      <w:r w:rsidR="001E7D3A">
        <w:rPr>
          <w:noProof w:val="0"/>
        </w:rPr>
        <w:t xml:space="preserve">are </w:t>
      </w:r>
      <w:r w:rsidR="00D85578" w:rsidRPr="00F647F9">
        <w:rPr>
          <w:noProof w:val="0"/>
        </w:rPr>
        <w:t xml:space="preserve">not in place and must be developed. Preparing Jordan’s central Government for EPC is a multi-stakeholder </w:t>
      </w:r>
      <w:r w:rsidR="001E7D3A" w:rsidRPr="00F647F9">
        <w:rPr>
          <w:noProof w:val="0"/>
        </w:rPr>
        <w:t>endeavor</w:t>
      </w:r>
      <w:r w:rsidR="00D85578" w:rsidRPr="00F647F9">
        <w:rPr>
          <w:noProof w:val="0"/>
        </w:rPr>
        <w:t>, which requires leadership, coordination, and clear timeline</w:t>
      </w:r>
      <w:r w:rsidR="001E7D3A">
        <w:rPr>
          <w:noProof w:val="0"/>
        </w:rPr>
        <w:t>s</w:t>
      </w:r>
      <w:r w:rsidR="00D85578" w:rsidRPr="00F647F9">
        <w:rPr>
          <w:noProof w:val="0"/>
        </w:rPr>
        <w:t xml:space="preserve"> to be met. A strong signal from Cabinet is needed to give the necessary institutional support to line managers</w:t>
      </w:r>
      <w:r w:rsidR="007E01D8" w:rsidRPr="00F647F9">
        <w:rPr>
          <w:noProof w:val="0"/>
        </w:rPr>
        <w:t xml:space="preserve"> to act</w:t>
      </w:r>
      <w:r w:rsidR="00D85578" w:rsidRPr="00F647F9">
        <w:rPr>
          <w:noProof w:val="0"/>
        </w:rPr>
        <w:t>; otherwise, public officers will avoid taking risk and stick to conservative approaches.</w:t>
      </w:r>
    </w:p>
    <w:p w14:paraId="4C40BE13" w14:textId="205B6741" w:rsidR="000428BD" w:rsidRPr="00F647F9" w:rsidRDefault="007E01D8" w:rsidP="00CE5A55">
      <w:pPr>
        <w:pStyle w:val="Paragraph"/>
        <w:rPr>
          <w:noProof w:val="0"/>
        </w:rPr>
      </w:pPr>
      <w:r w:rsidRPr="00F647F9">
        <w:rPr>
          <w:noProof w:val="0"/>
        </w:rPr>
        <w:t xml:space="preserve">The PPG faced challenges to pinpoint the specific regulatory and procedural barriers to EPC, which is a consequence of the lack of oversight and </w:t>
      </w:r>
      <w:r w:rsidR="001E7D3A">
        <w:rPr>
          <w:noProof w:val="0"/>
        </w:rPr>
        <w:t>level of understanding among staff members</w:t>
      </w:r>
      <w:r w:rsidRPr="00F647F9">
        <w:rPr>
          <w:noProof w:val="0"/>
        </w:rPr>
        <w:t>.</w:t>
      </w:r>
      <w:r w:rsidR="001E7D3A">
        <w:rPr>
          <w:noProof w:val="0"/>
        </w:rPr>
        <w:t xml:space="preserve"> </w:t>
      </w:r>
      <w:r w:rsidRPr="00F647F9">
        <w:rPr>
          <w:noProof w:val="0"/>
        </w:rPr>
        <w:t xml:space="preserve">The Fiscal Commitments Unit of MoF’s General Budget Department (MoF/GBD/FCU) is the entity that is best positioned for effectively identifying, isolating, and amending relevant procedures and approaches, in coordination with other GOJ stakeholders. Under the baseline, GOJ officers and policy-makers have insufficient </w:t>
      </w:r>
      <w:r w:rsidR="001E7D3A">
        <w:rPr>
          <w:noProof w:val="0"/>
        </w:rPr>
        <w:t xml:space="preserve">insight in, and knowledge </w:t>
      </w:r>
      <w:r w:rsidRPr="00F647F9">
        <w:rPr>
          <w:noProof w:val="0"/>
        </w:rPr>
        <w:t>of</w:t>
      </w:r>
      <w:r w:rsidR="001E7D3A">
        <w:rPr>
          <w:noProof w:val="0"/>
        </w:rPr>
        <w:t>,</w:t>
      </w:r>
      <w:r w:rsidRPr="00F647F9">
        <w:rPr>
          <w:noProof w:val="0"/>
        </w:rPr>
        <w:t xml:space="preserve"> the purpose and implications of EPC and the SuperESCO mechanism. </w:t>
      </w:r>
    </w:p>
    <w:p w14:paraId="46FE45E2" w14:textId="4B5F9B09" w:rsidR="00ED70C7" w:rsidRPr="00F647F9" w:rsidRDefault="001E7D3A" w:rsidP="000428BD">
      <w:pPr>
        <w:pStyle w:val="Paragraph"/>
        <w:rPr>
          <w:noProof w:val="0"/>
        </w:rPr>
      </w:pPr>
      <w:r>
        <w:rPr>
          <w:noProof w:val="0"/>
        </w:rPr>
        <w:t>Jordan’s government p</w:t>
      </w:r>
      <w:r w:rsidR="00ED70C7" w:rsidRPr="00F647F9">
        <w:rPr>
          <w:noProof w:val="0"/>
        </w:rPr>
        <w:t>olic</w:t>
      </w:r>
      <w:r>
        <w:rPr>
          <w:noProof w:val="0"/>
        </w:rPr>
        <w:t>ies</w:t>
      </w:r>
      <w:r w:rsidR="00ED70C7" w:rsidRPr="00F647F9">
        <w:rPr>
          <w:noProof w:val="0"/>
        </w:rPr>
        <w:t xml:space="preserve"> targeting </w:t>
      </w:r>
      <w:r>
        <w:rPr>
          <w:noProof w:val="0"/>
        </w:rPr>
        <w:t xml:space="preserve">EEC are largely </w:t>
      </w:r>
      <w:r w:rsidR="00ED70C7" w:rsidRPr="00F647F9">
        <w:rPr>
          <w:noProof w:val="0"/>
        </w:rPr>
        <w:t>driven by supply-side considerations</w:t>
      </w:r>
      <w:r>
        <w:rPr>
          <w:noProof w:val="0"/>
        </w:rPr>
        <w:t xml:space="preserve"> including energy consumption and energy costs</w:t>
      </w:r>
      <w:r w:rsidR="00ED70C7" w:rsidRPr="00F647F9">
        <w:rPr>
          <w:noProof w:val="0"/>
        </w:rPr>
        <w:t xml:space="preserve">; </w:t>
      </w:r>
      <w:r>
        <w:rPr>
          <w:noProof w:val="0"/>
        </w:rPr>
        <w:t xml:space="preserve">the </w:t>
      </w:r>
      <w:r w:rsidR="00ED70C7" w:rsidRPr="00F647F9">
        <w:rPr>
          <w:noProof w:val="0"/>
        </w:rPr>
        <w:t>end-use of energy relies with the client</w:t>
      </w:r>
      <w:r>
        <w:rPr>
          <w:noProof w:val="0"/>
        </w:rPr>
        <w:t>, as in many countries</w:t>
      </w:r>
      <w:r w:rsidR="00ED70C7" w:rsidRPr="00F647F9">
        <w:rPr>
          <w:noProof w:val="0"/>
        </w:rPr>
        <w:t>.</w:t>
      </w:r>
      <w:r w:rsidR="00267ECB">
        <w:rPr>
          <w:rStyle w:val="FootnoteReference"/>
          <w:noProof w:val="0"/>
        </w:rPr>
        <w:footnoteReference w:id="8"/>
      </w:r>
      <w:r w:rsidR="00ED70C7" w:rsidRPr="00F647F9">
        <w:rPr>
          <w:noProof w:val="0"/>
        </w:rPr>
        <w:t xml:space="preserve"> Opportunities for more integrated, higher-impact energy interventions remain under-exploited, also because </w:t>
      </w:r>
      <w:r>
        <w:rPr>
          <w:noProof w:val="0"/>
        </w:rPr>
        <w:t xml:space="preserve">(for this project) the </w:t>
      </w:r>
      <w:r w:rsidR="00ED70C7" w:rsidRPr="00F647F9">
        <w:rPr>
          <w:noProof w:val="0"/>
        </w:rPr>
        <w:t xml:space="preserve">energy-health nexus is not systematically integrated in portfolio design. </w:t>
      </w:r>
      <w:r w:rsidRPr="00F647F9">
        <w:rPr>
          <w:noProof w:val="0"/>
        </w:rPr>
        <w:t>The low</w:t>
      </w:r>
      <w:r w:rsidR="00ED70C7" w:rsidRPr="00F647F9">
        <w:rPr>
          <w:noProof w:val="0"/>
        </w:rPr>
        <w:t xml:space="preserve"> representation of women in policy and decision-making affects effectiveness of strategies and investment plans.</w:t>
      </w:r>
    </w:p>
    <w:p w14:paraId="7B2B1364" w14:textId="23043D26" w:rsidR="00186568" w:rsidRPr="00F647F9" w:rsidRDefault="00B45822" w:rsidP="003B1516">
      <w:pPr>
        <w:pStyle w:val="Paragraph"/>
        <w:rPr>
          <w:noProof w:val="0"/>
        </w:rPr>
      </w:pPr>
      <w:r w:rsidRPr="00267ECB">
        <w:rPr>
          <w:noProof w:val="0"/>
          <w:u w:val="single"/>
        </w:rPr>
        <w:lastRenderedPageBreak/>
        <w:t>(2) Finance.</w:t>
      </w:r>
      <w:r w:rsidRPr="00F647F9">
        <w:rPr>
          <w:noProof w:val="0"/>
        </w:rPr>
        <w:t xml:space="preserve"> </w:t>
      </w:r>
      <w:r w:rsidR="00056296" w:rsidRPr="00F647F9">
        <w:rPr>
          <w:noProof w:val="0"/>
        </w:rPr>
        <w:t>Jordan’s banking and green-finance landscape has matured significantly in recent years</w:t>
      </w:r>
      <w:r w:rsidR="00267ECB">
        <w:rPr>
          <w:noProof w:val="0"/>
        </w:rPr>
        <w:t>. A major achievement is the recent adoption of the Green Taxonomy by the Central Bank of Jordan.</w:t>
      </w:r>
      <w:r w:rsidR="00267ECB">
        <w:rPr>
          <w:rStyle w:val="FootnoteReference"/>
          <w:noProof w:val="0"/>
        </w:rPr>
        <w:footnoteReference w:id="9"/>
      </w:r>
      <w:r w:rsidR="00267ECB">
        <w:rPr>
          <w:noProof w:val="0"/>
        </w:rPr>
        <w:t xml:space="preserve"> Still, </w:t>
      </w:r>
      <w:r w:rsidR="00056296" w:rsidRPr="00F647F9">
        <w:rPr>
          <w:noProof w:val="0"/>
        </w:rPr>
        <w:t xml:space="preserve">challenges </w:t>
      </w:r>
      <w:r w:rsidR="001E7D3A">
        <w:rPr>
          <w:noProof w:val="0"/>
        </w:rPr>
        <w:t xml:space="preserve">remain </w:t>
      </w:r>
      <w:r w:rsidR="00056296" w:rsidRPr="00F647F9">
        <w:rPr>
          <w:noProof w:val="0"/>
        </w:rPr>
        <w:t>for financial closure of EPC</w:t>
      </w:r>
      <w:r w:rsidR="001E7D3A">
        <w:rPr>
          <w:noProof w:val="0"/>
        </w:rPr>
        <w:t xml:space="preserve"> portfolios</w:t>
      </w:r>
      <w:r w:rsidR="00056296" w:rsidRPr="00F647F9">
        <w:rPr>
          <w:noProof w:val="0"/>
        </w:rPr>
        <w:t xml:space="preserve">, as well as for ESCOs to access investment capital. </w:t>
      </w:r>
      <w:r w:rsidR="00186568" w:rsidRPr="00F647F9">
        <w:rPr>
          <w:noProof w:val="0"/>
        </w:rPr>
        <w:t>In a context of strict fiscal discipline, misperceptions persist within the Ministry of Finance</w:t>
      </w:r>
      <w:r w:rsidR="00267ECB">
        <w:rPr>
          <w:noProof w:val="0"/>
        </w:rPr>
        <w:t xml:space="preserve"> </w:t>
      </w:r>
      <w:r w:rsidR="00186568" w:rsidRPr="00F647F9">
        <w:rPr>
          <w:noProof w:val="0"/>
        </w:rPr>
        <w:t>that EPC</w:t>
      </w:r>
      <w:r w:rsidR="00267ECB">
        <w:rPr>
          <w:noProof w:val="0"/>
        </w:rPr>
        <w:t xml:space="preserve"> and the </w:t>
      </w:r>
      <w:r w:rsidR="00186568" w:rsidRPr="00F647F9">
        <w:rPr>
          <w:noProof w:val="0"/>
        </w:rPr>
        <w:t xml:space="preserve">SuperESCO would translate into additional sovereign debt. While there is experience with project finance (in which the project acts as collateral), the concept of payment for service is </w:t>
      </w:r>
      <w:r w:rsidR="00267ECB">
        <w:rPr>
          <w:noProof w:val="0"/>
        </w:rPr>
        <w:t xml:space="preserve">still </w:t>
      </w:r>
      <w:r w:rsidR="00186568" w:rsidRPr="00F647F9">
        <w:rPr>
          <w:noProof w:val="0"/>
        </w:rPr>
        <w:t xml:space="preserve">not well understood. </w:t>
      </w:r>
      <w:r w:rsidR="00267ECB">
        <w:rPr>
          <w:noProof w:val="0"/>
        </w:rPr>
        <w:t>C</w:t>
      </w:r>
      <w:r w:rsidR="00186568" w:rsidRPr="00F647F9">
        <w:rPr>
          <w:noProof w:val="0"/>
        </w:rPr>
        <w:t xml:space="preserve">ommercial banks </w:t>
      </w:r>
      <w:r w:rsidR="00267ECB">
        <w:rPr>
          <w:noProof w:val="0"/>
        </w:rPr>
        <w:t xml:space="preserve">also </w:t>
      </w:r>
      <w:r w:rsidR="00186568" w:rsidRPr="00F647F9">
        <w:rPr>
          <w:noProof w:val="0"/>
        </w:rPr>
        <w:t xml:space="preserve">tend to invest through project finance or direct lending to companies (work capital); not for ESCO services. </w:t>
      </w:r>
    </w:p>
    <w:p w14:paraId="669E76C2" w14:textId="7DB12ED7" w:rsidR="00056296" w:rsidRPr="00F647F9" w:rsidRDefault="00056296" w:rsidP="000428BD">
      <w:pPr>
        <w:pStyle w:val="Paragraph"/>
        <w:rPr>
          <w:noProof w:val="0"/>
        </w:rPr>
      </w:pPr>
      <w:r w:rsidRPr="00F647F9">
        <w:rPr>
          <w:noProof w:val="0"/>
        </w:rPr>
        <w:t>ESCOs often face financial barriers due to: (a) low credit-worthiness as a result of weak balance</w:t>
      </w:r>
      <w:r w:rsidR="00267ECB">
        <w:rPr>
          <w:noProof w:val="0"/>
        </w:rPr>
        <w:t xml:space="preserve"> sheet</w:t>
      </w:r>
      <w:r w:rsidRPr="00F647F9">
        <w:rPr>
          <w:noProof w:val="0"/>
        </w:rPr>
        <w:t>; (b) inadequate buffer</w:t>
      </w:r>
      <w:r w:rsidR="00267ECB">
        <w:rPr>
          <w:noProof w:val="0"/>
        </w:rPr>
        <w:t>s</w:t>
      </w:r>
      <w:r w:rsidRPr="00F647F9">
        <w:rPr>
          <w:noProof w:val="0"/>
        </w:rPr>
        <w:t xml:space="preserve"> to meet obligations in case of project underperformance; and (c) high (perceived) risk </w:t>
      </w:r>
      <w:r w:rsidR="00267ECB">
        <w:rPr>
          <w:noProof w:val="0"/>
        </w:rPr>
        <w:t xml:space="preserve">by banks of the </w:t>
      </w:r>
      <w:r w:rsidRPr="00F647F9">
        <w:rPr>
          <w:noProof w:val="0"/>
        </w:rPr>
        <w:t xml:space="preserve">revenue streams under EPC. Initial ESCO experiences in Jordan reveal that bank letters of guarantee </w:t>
      </w:r>
      <w:r w:rsidR="00267ECB">
        <w:rPr>
          <w:noProof w:val="0"/>
        </w:rPr>
        <w:t xml:space="preserve">affect the financial </w:t>
      </w:r>
      <w:r w:rsidRPr="00F647F9">
        <w:rPr>
          <w:noProof w:val="0"/>
        </w:rPr>
        <w:t>feasibility</w:t>
      </w:r>
      <w:r w:rsidR="00267ECB">
        <w:rPr>
          <w:noProof w:val="0"/>
        </w:rPr>
        <w:t xml:space="preserve"> of EPC projects</w:t>
      </w:r>
      <w:r w:rsidRPr="00F647F9">
        <w:rPr>
          <w:noProof w:val="0"/>
        </w:rPr>
        <w:t xml:space="preserve">. As banks do not consider that </w:t>
      </w:r>
      <w:r w:rsidR="003621B4" w:rsidRPr="00F647F9">
        <w:rPr>
          <w:noProof w:val="0"/>
        </w:rPr>
        <w:t xml:space="preserve">the </w:t>
      </w:r>
      <w:r w:rsidR="00267ECB">
        <w:rPr>
          <w:noProof w:val="0"/>
        </w:rPr>
        <w:t xml:space="preserve">exposure to </w:t>
      </w:r>
      <w:r w:rsidRPr="00F647F9">
        <w:rPr>
          <w:noProof w:val="0"/>
        </w:rPr>
        <w:t>technical risk</w:t>
      </w:r>
      <w:r w:rsidR="00267ECB">
        <w:rPr>
          <w:noProof w:val="0"/>
        </w:rPr>
        <w:t>s</w:t>
      </w:r>
      <w:r w:rsidRPr="00F647F9">
        <w:rPr>
          <w:noProof w:val="0"/>
        </w:rPr>
        <w:t xml:space="preserve"> rapidly declines, </w:t>
      </w:r>
      <w:r w:rsidR="00267ECB">
        <w:rPr>
          <w:noProof w:val="0"/>
        </w:rPr>
        <w:t xml:space="preserve">the </w:t>
      </w:r>
      <w:r w:rsidRPr="00F647F9">
        <w:rPr>
          <w:noProof w:val="0"/>
        </w:rPr>
        <w:t xml:space="preserve">guarantees are issued for the full </w:t>
      </w:r>
      <w:r w:rsidR="00267ECB">
        <w:rPr>
          <w:noProof w:val="0"/>
        </w:rPr>
        <w:t>contract sum over the entire loan period</w:t>
      </w:r>
      <w:r w:rsidRPr="00F647F9">
        <w:rPr>
          <w:noProof w:val="0"/>
        </w:rPr>
        <w:t xml:space="preserve">, leading to high financing costs for the ESCO. Proper understanding of EEC projects together with financial derisking instruments for commercial lenders, </w:t>
      </w:r>
      <w:r w:rsidR="003621B4" w:rsidRPr="00F647F9">
        <w:rPr>
          <w:noProof w:val="0"/>
        </w:rPr>
        <w:t xml:space="preserve">can </w:t>
      </w:r>
      <w:r w:rsidRPr="00F647F9">
        <w:rPr>
          <w:noProof w:val="0"/>
        </w:rPr>
        <w:t>greatly reduce these barriers.</w:t>
      </w:r>
    </w:p>
    <w:p w14:paraId="62547DCC" w14:textId="1F803B4B" w:rsidR="00056296" w:rsidRPr="00F647F9" w:rsidRDefault="003621B4" w:rsidP="000428BD">
      <w:pPr>
        <w:pStyle w:val="Paragraph"/>
        <w:rPr>
          <w:noProof w:val="0"/>
        </w:rPr>
      </w:pPr>
      <w:r w:rsidRPr="00F647F9">
        <w:rPr>
          <w:noProof w:val="0"/>
        </w:rPr>
        <w:t xml:space="preserve">The GOJ currently lacks information and understanding of financial models for funding of EPC services through a SuperESCO. Beyond public expenditure, supplemented by international cooperation programmes, the GOJ has no strategy in place for </w:t>
      </w:r>
      <w:r w:rsidR="00267ECB">
        <w:rPr>
          <w:noProof w:val="0"/>
        </w:rPr>
        <w:t xml:space="preserve">leveraging private </w:t>
      </w:r>
      <w:r w:rsidRPr="00F647F9">
        <w:rPr>
          <w:noProof w:val="0"/>
        </w:rPr>
        <w:t>investment</w:t>
      </w:r>
      <w:r w:rsidR="00267ECB">
        <w:rPr>
          <w:noProof w:val="0"/>
        </w:rPr>
        <w:t xml:space="preserve"> capital</w:t>
      </w:r>
      <w:r w:rsidRPr="00F647F9">
        <w:rPr>
          <w:noProof w:val="0"/>
        </w:rPr>
        <w:t>. A layered approach can be followed to progress towards an articulated financing strategy: (1) T</w:t>
      </w:r>
      <w:r w:rsidR="00B45822" w:rsidRPr="00F647F9">
        <w:rPr>
          <w:noProof w:val="0"/>
        </w:rPr>
        <w:t>he Green Taxonomy and the Central Bank of Jordan’s (CBJ) Green Finance Strategy 2023-2028</w:t>
      </w:r>
      <w:r w:rsidRPr="00F647F9">
        <w:rPr>
          <w:noProof w:val="0"/>
        </w:rPr>
        <w:t>; this provides a framework for classification of intervention types and their eligibility for green finance</w:t>
      </w:r>
      <w:r w:rsidR="00B45822" w:rsidRPr="00F647F9">
        <w:rPr>
          <w:noProof w:val="0"/>
        </w:rPr>
        <w:t xml:space="preserve">. </w:t>
      </w:r>
      <w:r w:rsidRPr="00F647F9">
        <w:rPr>
          <w:noProof w:val="0"/>
        </w:rPr>
        <w:t>(2) S</w:t>
      </w:r>
      <w:r w:rsidR="00B45822" w:rsidRPr="00F647F9">
        <w:rPr>
          <w:noProof w:val="0"/>
        </w:rPr>
        <w:t>tructuring of concessional finance from public funds and IFIs</w:t>
      </w:r>
      <w:r w:rsidRPr="00F647F9">
        <w:rPr>
          <w:noProof w:val="0"/>
        </w:rPr>
        <w:t>. (3) R</w:t>
      </w:r>
      <w:r w:rsidR="00B45822" w:rsidRPr="00F647F9">
        <w:rPr>
          <w:noProof w:val="0"/>
        </w:rPr>
        <w:t xml:space="preserve">isk sharing through – for example – the Jordan Loan Guarantee Corporation (JLGC). This </w:t>
      </w:r>
      <w:r w:rsidR="00267ECB">
        <w:rPr>
          <w:noProof w:val="0"/>
        </w:rPr>
        <w:t xml:space="preserve">approach can </w:t>
      </w:r>
      <w:r w:rsidR="00B45822" w:rsidRPr="00F647F9">
        <w:rPr>
          <w:noProof w:val="0"/>
        </w:rPr>
        <w:t xml:space="preserve">create the necessary trust in the market that investments under EPC are safe and secure. </w:t>
      </w:r>
      <w:r w:rsidRPr="00F647F9">
        <w:rPr>
          <w:noProof w:val="0"/>
        </w:rPr>
        <w:t>(4) S</w:t>
      </w:r>
      <w:r w:rsidR="00B45822" w:rsidRPr="00F647F9">
        <w:rPr>
          <w:noProof w:val="0"/>
        </w:rPr>
        <w:t>trengthen</w:t>
      </w:r>
      <w:r w:rsidRPr="00F647F9">
        <w:rPr>
          <w:noProof w:val="0"/>
        </w:rPr>
        <w:t>ing</w:t>
      </w:r>
      <w:r w:rsidR="00B45822" w:rsidRPr="00F647F9">
        <w:rPr>
          <w:noProof w:val="0"/>
        </w:rPr>
        <w:t xml:space="preserve"> the commercial and retail channels for EPC lending, including support for SME and women-led </w:t>
      </w:r>
      <w:r w:rsidR="00267ECB" w:rsidRPr="00F647F9">
        <w:rPr>
          <w:noProof w:val="0"/>
        </w:rPr>
        <w:t>enterprises</w:t>
      </w:r>
      <w:r w:rsidR="00B45822" w:rsidRPr="00F647F9">
        <w:rPr>
          <w:noProof w:val="0"/>
        </w:rPr>
        <w:t xml:space="preserve">, and </w:t>
      </w:r>
      <w:r w:rsidR="006E21BE" w:rsidRPr="00F647F9">
        <w:rPr>
          <w:noProof w:val="0"/>
        </w:rPr>
        <w:t xml:space="preserve">(5) </w:t>
      </w:r>
      <w:r w:rsidR="00B45822" w:rsidRPr="00F647F9">
        <w:rPr>
          <w:noProof w:val="0"/>
        </w:rPr>
        <w:t xml:space="preserve">competences in the market to support and evaluate ESCO projects. </w:t>
      </w:r>
    </w:p>
    <w:p w14:paraId="3BFA8BD2" w14:textId="7B6F6005" w:rsidR="00BC271E" w:rsidRPr="00F647F9" w:rsidRDefault="00B45822" w:rsidP="00C136AD">
      <w:pPr>
        <w:pStyle w:val="Paragraph"/>
        <w:rPr>
          <w:noProof w:val="0"/>
        </w:rPr>
      </w:pPr>
      <w:r w:rsidRPr="00F647F9">
        <w:rPr>
          <w:noProof w:val="0"/>
          <w:u w:val="single"/>
        </w:rPr>
        <w:t>(3) Information.</w:t>
      </w:r>
      <w:r w:rsidRPr="00F647F9">
        <w:rPr>
          <w:noProof w:val="0"/>
        </w:rPr>
        <w:t xml:space="preserve"> </w:t>
      </w:r>
      <w:r w:rsidR="00BC271E" w:rsidRPr="00F647F9">
        <w:rPr>
          <w:noProof w:val="0"/>
        </w:rPr>
        <w:t xml:space="preserve">Comprehensive data to characterize the market for EE services in Jordan is lacking. </w:t>
      </w:r>
      <w:r w:rsidR="003F6172" w:rsidRPr="00F647F9">
        <w:rPr>
          <w:noProof w:val="0"/>
        </w:rPr>
        <w:t xml:space="preserve">Under the conventional, public-investment driven delivery model, scalability aspects did not receive due attention. As a result, the </w:t>
      </w:r>
      <w:r w:rsidR="00BC271E" w:rsidRPr="00F647F9">
        <w:rPr>
          <w:noProof w:val="0"/>
        </w:rPr>
        <w:t xml:space="preserve">GoJ </w:t>
      </w:r>
      <w:r w:rsidR="008C366D">
        <w:rPr>
          <w:noProof w:val="0"/>
        </w:rPr>
        <w:t>has insufficient</w:t>
      </w:r>
      <w:r w:rsidR="00BC271E" w:rsidRPr="00F647F9">
        <w:rPr>
          <w:noProof w:val="0"/>
        </w:rPr>
        <w:t xml:space="preserve"> information for </w:t>
      </w:r>
      <w:r w:rsidR="008C366D">
        <w:rPr>
          <w:noProof w:val="0"/>
        </w:rPr>
        <w:t xml:space="preserve">analyzing </w:t>
      </w:r>
      <w:r w:rsidR="00BC271E" w:rsidRPr="00F647F9">
        <w:rPr>
          <w:noProof w:val="0"/>
        </w:rPr>
        <w:t xml:space="preserve">the business case for EE services and the effect of parameters such as energy cost level, subsidies, economies of scale, operational versus capital expenditures, project risks, and profitability margins for private ESCOs. Such information is relevant for tendering of EE services to the private sector. </w:t>
      </w:r>
    </w:p>
    <w:p w14:paraId="66D2B0E7" w14:textId="415B7210" w:rsidR="00BC271E" w:rsidRPr="00F647F9" w:rsidRDefault="00BC271E" w:rsidP="00590060">
      <w:pPr>
        <w:pStyle w:val="Paragraph"/>
        <w:rPr>
          <w:noProof w:val="0"/>
        </w:rPr>
      </w:pPr>
      <w:r w:rsidRPr="00F647F9">
        <w:rPr>
          <w:noProof w:val="0"/>
        </w:rPr>
        <w:t xml:space="preserve">The ESCO market in Jordan is largely unmapped; there is no roadmap to support local entrepreneurs (SME) and generate new employment and value creation in this market. Notably, lessons learned from the adoption of the Super ESCO model in the Middle East are still scarce and not always publicly available.  </w:t>
      </w:r>
      <w:r w:rsidR="003F6172" w:rsidRPr="00F647F9">
        <w:rPr>
          <w:noProof w:val="0"/>
        </w:rPr>
        <w:t xml:space="preserve">The PPG identified that some smaller consultancy firms offer ESCO services in Jordan, and global players are active in the Gulf States. </w:t>
      </w:r>
      <w:r w:rsidRPr="00F647F9">
        <w:rPr>
          <w:noProof w:val="0"/>
        </w:rPr>
        <w:t>As the success of the ESCO model relies on the private sector’s appetite to enter the market, Jordan will need to closely follow up on regional experiences.</w:t>
      </w:r>
      <w:r w:rsidR="003F6172" w:rsidRPr="00F647F9">
        <w:rPr>
          <w:noProof w:val="0"/>
        </w:rPr>
        <w:t xml:space="preserve"> </w:t>
      </w:r>
    </w:p>
    <w:p w14:paraId="018C1253" w14:textId="17F70A00" w:rsidR="00EC368E" w:rsidRPr="00F647F9" w:rsidRDefault="00590060" w:rsidP="00EC368E">
      <w:pPr>
        <w:pStyle w:val="Paragraph"/>
        <w:rPr>
          <w:noProof w:val="0"/>
        </w:rPr>
      </w:pPr>
      <w:r w:rsidRPr="00F647F9">
        <w:rPr>
          <w:noProof w:val="0"/>
        </w:rPr>
        <w:t xml:space="preserve">Information gaps exist concerning technical information for the characterization of EEC projects in public buildings. Since years, JREEEF has been involved in EE/RE retrofit programmes targeting public buildings including schools, governmental buildings, municipal buildings, and places of worship; however, many </w:t>
      </w:r>
      <w:r w:rsidR="002A2D89">
        <w:rPr>
          <w:noProof w:val="0"/>
        </w:rPr>
        <w:t xml:space="preserve">other </w:t>
      </w:r>
      <w:r w:rsidRPr="00F647F9">
        <w:rPr>
          <w:noProof w:val="0"/>
        </w:rPr>
        <w:t xml:space="preserve">building types are not </w:t>
      </w:r>
      <w:r w:rsidR="002A2D89" w:rsidRPr="00F647F9">
        <w:rPr>
          <w:noProof w:val="0"/>
        </w:rPr>
        <w:t>analyzed</w:t>
      </w:r>
      <w:r w:rsidRPr="00F647F9">
        <w:rPr>
          <w:noProof w:val="0"/>
        </w:rPr>
        <w:t xml:space="preserve"> yet. Information is also scattered among stakeholders: (1) assets (buildings) are built and owned by the Ministry of Public Works and Housing (MoPWH); (2) end-use aspects rely with the client (in this project MoH) and may often go without proper recording; (3) utility services including energy and water are financed through the Ministry of Finance </w:t>
      </w:r>
      <w:r w:rsidR="00EC368E" w:rsidRPr="00F647F9">
        <w:rPr>
          <w:noProof w:val="0"/>
        </w:rPr>
        <w:t>(Mo</w:t>
      </w:r>
      <w:r w:rsidR="002A2D89">
        <w:rPr>
          <w:noProof w:val="0"/>
        </w:rPr>
        <w:t>F</w:t>
      </w:r>
      <w:r w:rsidR="00EC368E" w:rsidRPr="00F647F9">
        <w:rPr>
          <w:noProof w:val="0"/>
        </w:rPr>
        <w:t xml:space="preserve">/GBD) and may be metered or not; and (4) metered energy and water consumption data are </w:t>
      </w:r>
      <w:r w:rsidR="002A2D89">
        <w:rPr>
          <w:noProof w:val="0"/>
        </w:rPr>
        <w:t>stored</w:t>
      </w:r>
      <w:r w:rsidR="00EC368E" w:rsidRPr="00F647F9">
        <w:rPr>
          <w:noProof w:val="0"/>
        </w:rPr>
        <w:t xml:space="preserve"> by the respective utilities. </w:t>
      </w:r>
    </w:p>
    <w:p w14:paraId="4C1F3B04" w14:textId="1B531871" w:rsidR="00411A30" w:rsidRPr="00F647F9" w:rsidRDefault="00EC368E" w:rsidP="00D10242">
      <w:pPr>
        <w:pStyle w:val="Paragraph"/>
        <w:rPr>
          <w:noProof w:val="0"/>
        </w:rPr>
      </w:pPr>
      <w:r w:rsidRPr="00F647F9">
        <w:rPr>
          <w:noProof w:val="0"/>
        </w:rPr>
        <w:t xml:space="preserve">The information voids can be addressed by categorization of assets and performing energy audits to representative buildings, and </w:t>
      </w:r>
      <w:r w:rsidR="002A2D89">
        <w:rPr>
          <w:noProof w:val="0"/>
        </w:rPr>
        <w:t xml:space="preserve">streamlining of communication between the </w:t>
      </w:r>
      <w:r w:rsidRPr="00F647F9">
        <w:rPr>
          <w:noProof w:val="0"/>
        </w:rPr>
        <w:t xml:space="preserve">involved stakeholders. The building owner and the user </w:t>
      </w:r>
      <w:r w:rsidR="002A2D89">
        <w:rPr>
          <w:noProof w:val="0"/>
        </w:rPr>
        <w:t xml:space="preserve">both </w:t>
      </w:r>
      <w:r w:rsidRPr="00F647F9">
        <w:rPr>
          <w:noProof w:val="0"/>
        </w:rPr>
        <w:t xml:space="preserve">play a </w:t>
      </w:r>
      <w:r w:rsidR="002A2D89">
        <w:rPr>
          <w:noProof w:val="0"/>
        </w:rPr>
        <w:t xml:space="preserve">key </w:t>
      </w:r>
      <w:r w:rsidRPr="00F647F9">
        <w:rPr>
          <w:noProof w:val="0"/>
        </w:rPr>
        <w:t xml:space="preserve">role in understanding a building’s life-cycle to plan investments in such a way as to optimize building value. In this respect, the gender gap concerning specific energy needs and priorities of women is recalled. </w:t>
      </w:r>
    </w:p>
    <w:p w14:paraId="2EC2BBC3" w14:textId="1598B48A" w:rsidR="00B45822" w:rsidRPr="00F647F9" w:rsidRDefault="00EC368E" w:rsidP="00D10242">
      <w:pPr>
        <w:pStyle w:val="Paragraph"/>
        <w:rPr>
          <w:noProof w:val="0"/>
        </w:rPr>
      </w:pPr>
      <w:r w:rsidRPr="00F647F9">
        <w:rPr>
          <w:noProof w:val="0"/>
        </w:rPr>
        <w:lastRenderedPageBreak/>
        <w:t xml:space="preserve">A </w:t>
      </w:r>
      <w:r w:rsidR="002A2D89" w:rsidRPr="00F647F9">
        <w:rPr>
          <w:noProof w:val="0"/>
        </w:rPr>
        <w:t>transversal</w:t>
      </w:r>
      <w:r w:rsidRPr="00F647F9">
        <w:rPr>
          <w:noProof w:val="0"/>
        </w:rPr>
        <w:t xml:space="preserve"> barrier for closing information gaps, is digital technology and automatization of data collection and analysis.</w:t>
      </w:r>
      <w:r w:rsidR="00411A30" w:rsidRPr="00F647F9">
        <w:rPr>
          <w:noProof w:val="0"/>
        </w:rPr>
        <w:t xml:space="preserve"> Jordan’s Digital Transformation Strategy 2026–2028 supports data-driven government, national digital standards, data governance, and sustainable digital infrastructure. Currently, JREEEF lacks a dedicated ICT unit, software-</w:t>
      </w:r>
      <w:r w:rsidR="002A2D89" w:rsidRPr="00F647F9">
        <w:rPr>
          <w:noProof w:val="0"/>
        </w:rPr>
        <w:t>license</w:t>
      </w:r>
      <w:r w:rsidR="00411A30" w:rsidRPr="00F647F9">
        <w:rPr>
          <w:noProof w:val="0"/>
        </w:rPr>
        <w:t xml:space="preserve"> model, and </w:t>
      </w:r>
      <w:r w:rsidR="0019290F" w:rsidRPr="00F647F9">
        <w:rPr>
          <w:noProof w:val="0"/>
        </w:rPr>
        <w:t xml:space="preserve">sufficient </w:t>
      </w:r>
      <w:r w:rsidR="00411A30" w:rsidRPr="00F647F9">
        <w:rPr>
          <w:noProof w:val="0"/>
        </w:rPr>
        <w:t xml:space="preserve">server capacity </w:t>
      </w:r>
      <w:r w:rsidR="0019290F">
        <w:rPr>
          <w:noProof w:val="0"/>
        </w:rPr>
        <w:t>to host</w:t>
      </w:r>
      <w:r w:rsidR="00411A30" w:rsidRPr="00F647F9">
        <w:rPr>
          <w:noProof w:val="0"/>
        </w:rPr>
        <w:t xml:space="preserve"> a larger cross-ministry platform. </w:t>
      </w:r>
      <w:r w:rsidR="0019290F">
        <w:rPr>
          <w:noProof w:val="0"/>
        </w:rPr>
        <w:t xml:space="preserve">Currently, </w:t>
      </w:r>
      <w:r w:rsidR="00411A30" w:rsidRPr="00F647F9">
        <w:rPr>
          <w:noProof w:val="0"/>
        </w:rPr>
        <w:t>MEMR is pursuing integration of data connection with public sector clients and the electric utilities, which provides an opportunity for the project to build upon.</w:t>
      </w:r>
    </w:p>
    <w:p w14:paraId="68D51C3F" w14:textId="50767837" w:rsidR="00885D3B" w:rsidRPr="00F647F9" w:rsidRDefault="00B45822" w:rsidP="00885D3B">
      <w:pPr>
        <w:pStyle w:val="Paragraph"/>
        <w:rPr>
          <w:noProof w:val="0"/>
        </w:rPr>
      </w:pPr>
      <w:r w:rsidRPr="00F647F9">
        <w:rPr>
          <w:noProof w:val="0"/>
          <w:u w:val="single"/>
        </w:rPr>
        <w:t>(4) Business models and delivery skills.</w:t>
      </w:r>
      <w:r w:rsidRPr="00F647F9">
        <w:rPr>
          <w:noProof w:val="0"/>
        </w:rPr>
        <w:t xml:space="preserve"> </w:t>
      </w:r>
      <w:r w:rsidR="008858A9" w:rsidRPr="00F647F9">
        <w:rPr>
          <w:noProof w:val="0"/>
        </w:rPr>
        <w:t xml:space="preserve">The GoJ pursues the SuperESCO as an alternative delivery model </w:t>
      </w:r>
      <w:r w:rsidRPr="00F647F9">
        <w:rPr>
          <w:noProof w:val="0"/>
        </w:rPr>
        <w:t xml:space="preserve">to accelerate EPC contracting by ESCOs in the public sector. </w:t>
      </w:r>
      <w:r w:rsidR="005D25C1" w:rsidRPr="00F647F9">
        <w:rPr>
          <w:noProof w:val="0"/>
        </w:rPr>
        <w:t>The PP</w:t>
      </w:r>
      <w:r w:rsidR="002E500B">
        <w:rPr>
          <w:noProof w:val="0"/>
        </w:rPr>
        <w:t>G</w:t>
      </w:r>
      <w:r w:rsidR="005D25C1" w:rsidRPr="00F647F9">
        <w:rPr>
          <w:noProof w:val="0"/>
        </w:rPr>
        <w:t xml:space="preserve"> has identified the following main actors composing the ecosystem for delivery of EEC services</w:t>
      </w:r>
      <w:r w:rsidRPr="00F647F9">
        <w:rPr>
          <w:noProof w:val="0"/>
        </w:rPr>
        <w:t>: (</w:t>
      </w:r>
      <w:r w:rsidR="005D25C1" w:rsidRPr="00F647F9">
        <w:rPr>
          <w:noProof w:val="0"/>
        </w:rPr>
        <w:t>1</w:t>
      </w:r>
      <w:r w:rsidRPr="00F647F9">
        <w:rPr>
          <w:noProof w:val="0"/>
        </w:rPr>
        <w:t xml:space="preserve">) </w:t>
      </w:r>
      <w:r w:rsidR="005D25C1" w:rsidRPr="00F647F9">
        <w:rPr>
          <w:noProof w:val="0"/>
        </w:rPr>
        <w:t>the EPC programme manager (</w:t>
      </w:r>
      <w:r w:rsidRPr="00F647F9">
        <w:rPr>
          <w:noProof w:val="0"/>
        </w:rPr>
        <w:t>JREEEF</w:t>
      </w:r>
      <w:r w:rsidR="005D25C1" w:rsidRPr="00F647F9">
        <w:rPr>
          <w:noProof w:val="0"/>
        </w:rPr>
        <w:t>’s EPC Management Cell</w:t>
      </w:r>
      <w:r w:rsidRPr="00F647F9">
        <w:rPr>
          <w:noProof w:val="0"/>
        </w:rPr>
        <w:t xml:space="preserve">) for specification of services, supervision, and </w:t>
      </w:r>
      <w:r w:rsidR="005D25C1" w:rsidRPr="00F647F9">
        <w:rPr>
          <w:noProof w:val="0"/>
        </w:rPr>
        <w:t xml:space="preserve">contract </w:t>
      </w:r>
      <w:r w:rsidRPr="00F647F9">
        <w:rPr>
          <w:noProof w:val="0"/>
        </w:rPr>
        <w:t xml:space="preserve">management; </w:t>
      </w:r>
      <w:r w:rsidR="005D25C1" w:rsidRPr="00F647F9">
        <w:rPr>
          <w:noProof w:val="0"/>
        </w:rPr>
        <w:t xml:space="preserve">(2) GOJ officers involved in public procurement, </w:t>
      </w:r>
      <w:r w:rsidR="002E500B" w:rsidRPr="00F647F9">
        <w:rPr>
          <w:noProof w:val="0"/>
        </w:rPr>
        <w:t>budgeting</w:t>
      </w:r>
      <w:r w:rsidR="005D25C1" w:rsidRPr="00F647F9">
        <w:rPr>
          <w:noProof w:val="0"/>
        </w:rPr>
        <w:t xml:space="preserve"> and auditing; </w:t>
      </w:r>
      <w:r w:rsidRPr="00F647F9">
        <w:rPr>
          <w:noProof w:val="0"/>
        </w:rPr>
        <w:t>(</w:t>
      </w:r>
      <w:r w:rsidR="005D25C1" w:rsidRPr="00F647F9">
        <w:rPr>
          <w:noProof w:val="0"/>
        </w:rPr>
        <w:t>3</w:t>
      </w:r>
      <w:r w:rsidRPr="00F647F9">
        <w:rPr>
          <w:noProof w:val="0"/>
        </w:rPr>
        <w:t>) public clients (</w:t>
      </w:r>
      <w:r w:rsidR="005D25C1" w:rsidRPr="00F647F9">
        <w:rPr>
          <w:noProof w:val="0"/>
        </w:rPr>
        <w:t>e.g. MoH</w:t>
      </w:r>
      <w:r w:rsidRPr="00F647F9">
        <w:rPr>
          <w:noProof w:val="0"/>
        </w:rPr>
        <w:t>)</w:t>
      </w:r>
      <w:r w:rsidR="005D25C1" w:rsidRPr="00F647F9">
        <w:rPr>
          <w:noProof w:val="0"/>
        </w:rPr>
        <w:t xml:space="preserve"> who interact </w:t>
      </w:r>
      <w:r w:rsidR="002E500B" w:rsidRPr="00F647F9">
        <w:rPr>
          <w:noProof w:val="0"/>
        </w:rPr>
        <w:t>closely</w:t>
      </w:r>
      <w:r w:rsidR="005D25C1" w:rsidRPr="00F647F9">
        <w:rPr>
          <w:noProof w:val="0"/>
        </w:rPr>
        <w:t xml:space="preserve"> with JREEEF to structure the project portfolio, and play a key role during the operational phase of projects, including feedback on performance and issues</w:t>
      </w:r>
      <w:r w:rsidRPr="00F647F9">
        <w:rPr>
          <w:noProof w:val="0"/>
        </w:rPr>
        <w:t>; (</w:t>
      </w:r>
      <w:r w:rsidR="005D25C1" w:rsidRPr="00F647F9">
        <w:rPr>
          <w:noProof w:val="0"/>
        </w:rPr>
        <w:t>4</w:t>
      </w:r>
      <w:r w:rsidRPr="00F647F9">
        <w:rPr>
          <w:noProof w:val="0"/>
        </w:rPr>
        <w:t>) financial institutions</w:t>
      </w:r>
      <w:r w:rsidR="005D25C1" w:rsidRPr="00F647F9">
        <w:rPr>
          <w:noProof w:val="0"/>
        </w:rPr>
        <w:t>; and (5) local ESCOs</w:t>
      </w:r>
      <w:r w:rsidRPr="00F647F9">
        <w:rPr>
          <w:noProof w:val="0"/>
        </w:rPr>
        <w:t xml:space="preserve">. </w:t>
      </w:r>
    </w:p>
    <w:p w14:paraId="413D418B" w14:textId="77777777" w:rsidR="002E500B" w:rsidRDefault="002D7F3D" w:rsidP="00885D3B">
      <w:pPr>
        <w:pStyle w:val="Paragraph"/>
        <w:rPr>
          <w:noProof w:val="0"/>
        </w:rPr>
      </w:pPr>
      <w:r w:rsidRPr="00F647F9">
        <w:rPr>
          <w:noProof w:val="0"/>
        </w:rPr>
        <w:t xml:space="preserve">JREEEF </w:t>
      </w:r>
      <w:r w:rsidR="005D25C1" w:rsidRPr="00F647F9">
        <w:rPr>
          <w:noProof w:val="0"/>
        </w:rPr>
        <w:t xml:space="preserve">currently has no experience with EPC and SuperESCO operations. It </w:t>
      </w:r>
      <w:r w:rsidR="008B63D9" w:rsidRPr="00F647F9">
        <w:rPr>
          <w:noProof w:val="0"/>
        </w:rPr>
        <w:t xml:space="preserve">needs to </w:t>
      </w:r>
      <w:r w:rsidRPr="00F647F9">
        <w:rPr>
          <w:noProof w:val="0"/>
        </w:rPr>
        <w:t>build competences to assume</w:t>
      </w:r>
      <w:r w:rsidR="008B63D9" w:rsidRPr="00F647F9">
        <w:rPr>
          <w:noProof w:val="0"/>
        </w:rPr>
        <w:t xml:space="preserve"> </w:t>
      </w:r>
      <w:r w:rsidRPr="00F647F9">
        <w:rPr>
          <w:noProof w:val="0"/>
        </w:rPr>
        <w:t xml:space="preserve">a technical role for EPC project pipeline development; and an orchestration role for financial instruments. Identified gaps to be closed include business processes, client oversight, contract templates, long-term performance management, digital M&amp;V systems, and lender and guarantee interfaces. More advanced needs include EPC portfolio structuring, </w:t>
      </w:r>
      <w:r w:rsidR="008858A9" w:rsidRPr="00F647F9">
        <w:rPr>
          <w:noProof w:val="0"/>
        </w:rPr>
        <w:t>l</w:t>
      </w:r>
      <w:r w:rsidRPr="00F647F9">
        <w:rPr>
          <w:noProof w:val="0"/>
        </w:rPr>
        <w:t xml:space="preserve">ife-cycle cost-based procurement, contract management, performance protocols (IPMVP), and dispute resolution and change management. </w:t>
      </w:r>
    </w:p>
    <w:p w14:paraId="531C7AC4" w14:textId="6BEEBFB4" w:rsidR="00B45822" w:rsidRPr="00F647F9" w:rsidRDefault="005D25C1" w:rsidP="00885D3B">
      <w:pPr>
        <w:pStyle w:val="Paragraph"/>
        <w:rPr>
          <w:noProof w:val="0"/>
        </w:rPr>
      </w:pPr>
      <w:r w:rsidRPr="00F647F9">
        <w:rPr>
          <w:noProof w:val="0"/>
        </w:rPr>
        <w:t>Similarly, GOJ officers involved in pu</w:t>
      </w:r>
      <w:r w:rsidR="00DD2A4E" w:rsidRPr="00F647F9">
        <w:rPr>
          <w:noProof w:val="0"/>
        </w:rPr>
        <w:t>blic procurement</w:t>
      </w:r>
      <w:r w:rsidRPr="00F647F9">
        <w:rPr>
          <w:noProof w:val="0"/>
        </w:rPr>
        <w:t xml:space="preserve">, as well as at the client-side, lack knowledge and proficiency. Skills need to be developed, supported by tools for project evaluation and financial analysis. This can be achieved through foundational courses, workshops and on-the-job-learning.  Importantly, business </w:t>
      </w:r>
      <w:r w:rsidR="00DD2A4E" w:rsidRPr="00F647F9">
        <w:rPr>
          <w:noProof w:val="0"/>
        </w:rPr>
        <w:t xml:space="preserve">processes </w:t>
      </w:r>
      <w:r w:rsidR="00885D3B" w:rsidRPr="00F647F9">
        <w:rPr>
          <w:noProof w:val="0"/>
        </w:rPr>
        <w:t xml:space="preserve">are not </w:t>
      </w:r>
      <w:r w:rsidR="00DD2A4E" w:rsidRPr="00F647F9">
        <w:rPr>
          <w:noProof w:val="0"/>
        </w:rPr>
        <w:t>in place</w:t>
      </w:r>
      <w:r w:rsidR="00885D3B" w:rsidRPr="00F647F9">
        <w:rPr>
          <w:noProof w:val="0"/>
        </w:rPr>
        <w:t xml:space="preserve">: the envisioned JREEEF’s EPC Management Cell lacks financial and contractual readiness. It further lacks a digital </w:t>
      </w:r>
      <w:r w:rsidR="00DD2A4E" w:rsidRPr="00F647F9">
        <w:rPr>
          <w:noProof w:val="0"/>
        </w:rPr>
        <w:t>environment for efficient and secure business operations</w:t>
      </w:r>
      <w:r w:rsidR="00885D3B" w:rsidRPr="00F647F9">
        <w:rPr>
          <w:noProof w:val="0"/>
        </w:rPr>
        <w:t>, including tracking of EPC contracts and performance verification at asset level</w:t>
      </w:r>
      <w:r w:rsidR="00DD2A4E" w:rsidRPr="00F647F9">
        <w:rPr>
          <w:noProof w:val="0"/>
        </w:rPr>
        <w:t>.</w:t>
      </w:r>
    </w:p>
    <w:p w14:paraId="5B513B73" w14:textId="1D4EF6B4" w:rsidR="00BC7621" w:rsidRPr="00F647F9" w:rsidRDefault="00B45822" w:rsidP="00C96DDE">
      <w:pPr>
        <w:pStyle w:val="Paragraph"/>
        <w:rPr>
          <w:noProof w:val="0"/>
        </w:rPr>
      </w:pPr>
      <w:r w:rsidRPr="00F647F9">
        <w:rPr>
          <w:noProof w:val="0"/>
          <w:u w:val="single"/>
        </w:rPr>
        <w:t>(5) Technology.</w:t>
      </w:r>
      <w:r w:rsidRPr="00F647F9">
        <w:rPr>
          <w:noProof w:val="0"/>
        </w:rPr>
        <w:t xml:space="preserve"> </w:t>
      </w:r>
      <w:r w:rsidR="00BC7621" w:rsidRPr="00F647F9">
        <w:rPr>
          <w:noProof w:val="0"/>
        </w:rPr>
        <w:t>Technology barriers may exist as related to components and devices, as well as system integration. The sector shall ensure that installed equipment meets quality and performance specifications, while end-users need to become familiar with such technologies to operate and maintain them properly. Monitoring of equipment through digital technologies is critical to ensure technical performance, especially in remote areas. Digital technologies</w:t>
      </w:r>
      <w:r w:rsidR="002E500B">
        <w:rPr>
          <w:noProof w:val="0"/>
        </w:rPr>
        <w:t>,</w:t>
      </w:r>
      <w:r w:rsidR="00BC7621" w:rsidRPr="00F647F9">
        <w:rPr>
          <w:noProof w:val="0"/>
        </w:rPr>
        <w:t xml:space="preserve"> supported by the ample coverage of mobile internet</w:t>
      </w:r>
      <w:r w:rsidR="002E500B">
        <w:rPr>
          <w:noProof w:val="0"/>
        </w:rPr>
        <w:t xml:space="preserve"> in Jordan</w:t>
      </w:r>
      <w:r w:rsidR="00BC7621" w:rsidRPr="00F647F9">
        <w:rPr>
          <w:noProof w:val="0"/>
        </w:rPr>
        <w:t>, can act as an enabler for low-cost, preventive maintenance strategies.</w:t>
      </w:r>
    </w:p>
    <w:p w14:paraId="0F200A71" w14:textId="17786A8B" w:rsidR="00B45822" w:rsidRPr="00F647F9" w:rsidRDefault="00B45822" w:rsidP="00C96DDE">
      <w:pPr>
        <w:pStyle w:val="Paragraph"/>
        <w:rPr>
          <w:noProof w:val="0"/>
        </w:rPr>
      </w:pPr>
      <w:r w:rsidRPr="00F647F9">
        <w:rPr>
          <w:noProof w:val="0"/>
        </w:rPr>
        <w:t xml:space="preserve">As </w:t>
      </w:r>
      <w:r w:rsidR="00BC7621" w:rsidRPr="00F647F9">
        <w:rPr>
          <w:noProof w:val="0"/>
        </w:rPr>
        <w:t xml:space="preserve">current </w:t>
      </w:r>
      <w:r w:rsidRPr="00F647F9">
        <w:rPr>
          <w:noProof w:val="0"/>
        </w:rPr>
        <w:t xml:space="preserve">programs tend to </w:t>
      </w:r>
      <w:r w:rsidR="00BC7621" w:rsidRPr="00F647F9">
        <w:rPr>
          <w:noProof w:val="0"/>
        </w:rPr>
        <w:t>focus on appliance retrofits</w:t>
      </w:r>
      <w:r w:rsidRPr="00F647F9">
        <w:rPr>
          <w:noProof w:val="0"/>
        </w:rPr>
        <w:t xml:space="preserve">, </w:t>
      </w:r>
      <w:r w:rsidR="00BC7621" w:rsidRPr="00F647F9">
        <w:rPr>
          <w:noProof w:val="0"/>
        </w:rPr>
        <w:t xml:space="preserve">JREEEF’s expertise with more complex, </w:t>
      </w:r>
      <w:r w:rsidRPr="00F647F9">
        <w:rPr>
          <w:noProof w:val="0"/>
        </w:rPr>
        <w:t xml:space="preserve">integrated </w:t>
      </w:r>
      <w:r w:rsidR="00BC7621" w:rsidRPr="00F647F9">
        <w:rPr>
          <w:noProof w:val="0"/>
        </w:rPr>
        <w:t xml:space="preserve">energy </w:t>
      </w:r>
      <w:r w:rsidRPr="00F647F9">
        <w:rPr>
          <w:noProof w:val="0"/>
        </w:rPr>
        <w:t>solutions</w:t>
      </w:r>
      <w:r w:rsidR="00BC7621" w:rsidRPr="00F647F9">
        <w:rPr>
          <w:noProof w:val="0"/>
        </w:rPr>
        <w:t xml:space="preserve">, </w:t>
      </w:r>
      <w:r w:rsidRPr="00F647F9">
        <w:rPr>
          <w:noProof w:val="0"/>
        </w:rPr>
        <w:t xml:space="preserve">is </w:t>
      </w:r>
      <w:r w:rsidR="00BC7621" w:rsidRPr="00F647F9">
        <w:rPr>
          <w:noProof w:val="0"/>
        </w:rPr>
        <w:t>weaker</w:t>
      </w:r>
      <w:r w:rsidRPr="00F647F9">
        <w:rPr>
          <w:noProof w:val="0"/>
        </w:rPr>
        <w:t xml:space="preserve">. </w:t>
      </w:r>
      <w:r w:rsidR="00BC7621" w:rsidRPr="00F647F9">
        <w:rPr>
          <w:noProof w:val="0"/>
        </w:rPr>
        <w:t>Under earlier programmes, b</w:t>
      </w:r>
      <w:r w:rsidRPr="00F647F9">
        <w:rPr>
          <w:noProof w:val="0"/>
        </w:rPr>
        <w:t xml:space="preserve">ehavioural aspects and O&amp;M </w:t>
      </w:r>
      <w:r w:rsidR="00BC7621" w:rsidRPr="00F647F9">
        <w:rPr>
          <w:noProof w:val="0"/>
        </w:rPr>
        <w:t xml:space="preserve">were </w:t>
      </w:r>
      <w:r w:rsidRPr="00F647F9">
        <w:rPr>
          <w:noProof w:val="0"/>
        </w:rPr>
        <w:t xml:space="preserve">not </w:t>
      </w:r>
      <w:r w:rsidR="00BC7621" w:rsidRPr="00F647F9">
        <w:rPr>
          <w:noProof w:val="0"/>
        </w:rPr>
        <w:t xml:space="preserve">adequately </w:t>
      </w:r>
      <w:r w:rsidRPr="00F647F9">
        <w:rPr>
          <w:noProof w:val="0"/>
        </w:rPr>
        <w:t xml:space="preserve">addressed, leading to underperformance and technical lifetimes not being met. ESCOs can bring in comprehensive solutions, performance assurance being core to the business model. Up-to-date technical and usage information for public assets is critical to design and structure EEC portfolio’s. </w:t>
      </w:r>
      <w:r w:rsidR="001F2E98" w:rsidRPr="00F647F9">
        <w:rPr>
          <w:noProof w:val="0"/>
        </w:rPr>
        <w:t>Integrated interventions are particularly relevant for larger buildings but also for adaptation of buildings to the effects of climate change. Jordan can benefit from a repository of best practices and achievements</w:t>
      </w:r>
      <w:r w:rsidR="002E500B">
        <w:rPr>
          <w:noProof w:val="0"/>
        </w:rPr>
        <w:t>, including through the Green Building Council,</w:t>
      </w:r>
      <w:r w:rsidR="001F2E98" w:rsidRPr="00F647F9">
        <w:rPr>
          <w:noProof w:val="0"/>
        </w:rPr>
        <w:t xml:space="preserve"> to open the full scope of technological solutions for EPC portfolio development.</w:t>
      </w:r>
    </w:p>
    <w:p w14:paraId="334D8D8D" w14:textId="5317BE26" w:rsidR="00711911" w:rsidRPr="00F647F9" w:rsidRDefault="001F2E98" w:rsidP="00C96DDE">
      <w:pPr>
        <w:pStyle w:val="Paragraph"/>
        <w:rPr>
          <w:noProof w:val="0"/>
        </w:rPr>
      </w:pPr>
      <w:r w:rsidRPr="00F647F9">
        <w:rPr>
          <w:noProof w:val="0"/>
        </w:rPr>
        <w:t xml:space="preserve">The interaction between energy technologies and their users is poorly mapped. Building staff, such as in health centres, are medical and administrative, not technical. The Ministry of Health has a technical department in Amman, from which O&amp;M support is planned and executed. On-site capabilities for basic maintenance </w:t>
      </w:r>
      <w:r w:rsidR="004B31A8">
        <w:rPr>
          <w:noProof w:val="0"/>
        </w:rPr>
        <w:t xml:space="preserve">of energy equipment </w:t>
      </w:r>
      <w:r w:rsidRPr="00F647F9">
        <w:rPr>
          <w:noProof w:val="0"/>
        </w:rPr>
        <w:t xml:space="preserve">are </w:t>
      </w:r>
      <w:r w:rsidR="004B31A8">
        <w:rPr>
          <w:noProof w:val="0"/>
        </w:rPr>
        <w:t>usually insufficient</w:t>
      </w:r>
      <w:r w:rsidRPr="00F647F9">
        <w:rPr>
          <w:noProof w:val="0"/>
        </w:rPr>
        <w:t xml:space="preserve">. Awareness and resources are missing to empower people to take ownership of energy systems. There is great scope of more energy-conscious user behaviour; on the other hand, energy systems and appliances </w:t>
      </w:r>
      <w:r w:rsidR="004B31A8">
        <w:rPr>
          <w:noProof w:val="0"/>
        </w:rPr>
        <w:t xml:space="preserve">sometimes </w:t>
      </w:r>
      <w:r w:rsidR="00711911" w:rsidRPr="00F647F9">
        <w:rPr>
          <w:noProof w:val="0"/>
        </w:rPr>
        <w:t xml:space="preserve">interfere with established staff routines. </w:t>
      </w:r>
    </w:p>
    <w:p w14:paraId="772613D5" w14:textId="1121F5DD" w:rsidR="001F2E98" w:rsidRPr="00F647F9" w:rsidRDefault="00711911" w:rsidP="00C96DDE">
      <w:pPr>
        <w:pStyle w:val="Paragraph"/>
        <w:rPr>
          <w:noProof w:val="0"/>
        </w:rPr>
      </w:pPr>
      <w:r w:rsidRPr="00F647F9">
        <w:rPr>
          <w:noProof w:val="0"/>
        </w:rPr>
        <w:t>Information shall feed technology choices and designs. This extends to the use of technologies by women, as well as people with disabilities. Inclusive designs, in combination with small modifications to existing buildings, can greatly improve accessibility as well as indoor conditions. A better understanding of people’s needs, including from a gender perspective, will assist in designing EEC solutions that are more relevant, deliver more impact, and lead to more women, and disadvant</w:t>
      </w:r>
      <w:r w:rsidR="004B31A8">
        <w:rPr>
          <w:noProof w:val="0"/>
        </w:rPr>
        <w:t>ag</w:t>
      </w:r>
      <w:r w:rsidRPr="00F647F9">
        <w:rPr>
          <w:noProof w:val="0"/>
        </w:rPr>
        <w:t xml:space="preserve">ed persons, to be fully involved in decision-making and the </w:t>
      </w:r>
      <w:r w:rsidRPr="00F647F9">
        <w:rPr>
          <w:noProof w:val="0"/>
        </w:rPr>
        <w:lastRenderedPageBreak/>
        <w:t xml:space="preserve">effective utilization of energy services. This in turn, can bring changes in </w:t>
      </w:r>
      <w:r w:rsidR="004B31A8">
        <w:rPr>
          <w:noProof w:val="0"/>
        </w:rPr>
        <w:t xml:space="preserve">the </w:t>
      </w:r>
      <w:r w:rsidRPr="00F647F9">
        <w:rPr>
          <w:noProof w:val="0"/>
        </w:rPr>
        <w:t>perception of the role and capabilities of women in domain</w:t>
      </w:r>
      <w:r w:rsidR="004B31A8">
        <w:rPr>
          <w:noProof w:val="0"/>
        </w:rPr>
        <w:t>s</w:t>
      </w:r>
      <w:r w:rsidRPr="00F647F9">
        <w:rPr>
          <w:noProof w:val="0"/>
        </w:rPr>
        <w:t xml:space="preserve"> (electricity and construction) traditionally dominated by men.</w:t>
      </w:r>
    </w:p>
    <w:p w14:paraId="22B91B45" w14:textId="77777777" w:rsidR="002D7F3D" w:rsidRPr="00F647F9" w:rsidRDefault="002D7F3D" w:rsidP="002D7F3D">
      <w:pPr>
        <w:pStyle w:val="Paragraph"/>
        <w:numPr>
          <w:ilvl w:val="0"/>
          <w:numId w:val="0"/>
        </w:numPr>
        <w:spacing w:after="0"/>
        <w:ind w:left="360" w:hanging="360"/>
        <w:rPr>
          <w:noProof w:val="0"/>
        </w:rPr>
      </w:pPr>
    </w:p>
    <w:p w14:paraId="0E6D11DE" w14:textId="1A904F7E" w:rsidR="002D7F3D" w:rsidRPr="00F647F9" w:rsidRDefault="002D7F3D" w:rsidP="002D7F3D">
      <w:pPr>
        <w:pStyle w:val="Paragraph"/>
        <w:numPr>
          <w:ilvl w:val="0"/>
          <w:numId w:val="0"/>
        </w:numPr>
        <w:spacing w:after="0"/>
        <w:ind w:left="360" w:hanging="360"/>
        <w:rPr>
          <w:b/>
          <w:bCs/>
          <w:i/>
          <w:iCs/>
          <w:noProof w:val="0"/>
        </w:rPr>
      </w:pPr>
      <w:r w:rsidRPr="00F647F9">
        <w:rPr>
          <w:b/>
          <w:bCs/>
          <w:i/>
          <w:iCs/>
          <w:noProof w:val="0"/>
        </w:rPr>
        <w:t>Demonstration and learning</w:t>
      </w:r>
    </w:p>
    <w:p w14:paraId="15E9A96D" w14:textId="0B2FA8FA" w:rsidR="004B099E" w:rsidRPr="00F647F9" w:rsidRDefault="00DB3D73" w:rsidP="00CE5A55">
      <w:pPr>
        <w:pStyle w:val="Paragraph"/>
        <w:rPr>
          <w:rFonts w:ascii="Calibri" w:hAnsi="Calibri" w:cs="Times New Roman"/>
          <w:bCs/>
          <w:iCs/>
          <w:noProof w:val="0"/>
          <w:szCs w:val="20"/>
        </w:rPr>
      </w:pPr>
      <w:r w:rsidRPr="00F647F9">
        <w:rPr>
          <w:noProof w:val="0"/>
        </w:rPr>
        <w:t>The Project strategy includes a demonstration component, which serves multiple purposes: (1) to create an environment for hands-on learning for JREEEF and the client (M</w:t>
      </w:r>
      <w:r w:rsidR="007E7FEF">
        <w:rPr>
          <w:noProof w:val="0"/>
        </w:rPr>
        <w:t>o</w:t>
      </w:r>
      <w:r w:rsidRPr="00F647F9">
        <w:rPr>
          <w:noProof w:val="0"/>
        </w:rPr>
        <w:t xml:space="preserve">H); (2) to test and finetune EPC procedures, including recuperation of financial savings for ESCO payments; (3) to gain proficiency with EPC portfolio structuring and M&amp;V; (4) to demonstrate the benefits of EPC to build trust in the market; and (5) to promote energy awareness and behavioural changes among building managers and users. The pilot shall leverage the investment capital for implementing EEC measures in </w:t>
      </w:r>
      <w:r w:rsidR="003D4DF6" w:rsidRPr="00F647F9">
        <w:rPr>
          <w:noProof w:val="0"/>
        </w:rPr>
        <w:t>public h</w:t>
      </w:r>
      <w:r w:rsidRPr="00F647F9">
        <w:rPr>
          <w:noProof w:val="0"/>
        </w:rPr>
        <w:t xml:space="preserve">ealth </w:t>
      </w:r>
      <w:r w:rsidR="003D4DF6" w:rsidRPr="00F647F9">
        <w:rPr>
          <w:noProof w:val="0"/>
        </w:rPr>
        <w:t>c</w:t>
      </w:r>
      <w:r w:rsidRPr="00F647F9">
        <w:rPr>
          <w:noProof w:val="0"/>
        </w:rPr>
        <w:t xml:space="preserve">entres, delivering </w:t>
      </w:r>
      <w:r w:rsidR="00E55E8D" w:rsidRPr="00F647F9">
        <w:rPr>
          <w:noProof w:val="0"/>
        </w:rPr>
        <w:t xml:space="preserve">energy savings, cost reductions, and GHG emission reductions contributing to the GEF-8 CC Core Indicators. </w:t>
      </w:r>
    </w:p>
    <w:p w14:paraId="79B530B0" w14:textId="3D090552" w:rsidR="00854BA5" w:rsidRPr="00F647F9" w:rsidRDefault="00E55E8D" w:rsidP="00DB3D73">
      <w:pPr>
        <w:pStyle w:val="Paragraph"/>
        <w:spacing w:after="0"/>
        <w:rPr>
          <w:rFonts w:ascii="Calibri" w:hAnsi="Calibri" w:cs="Times New Roman"/>
          <w:bCs/>
          <w:iCs/>
          <w:noProof w:val="0"/>
          <w:szCs w:val="20"/>
        </w:rPr>
      </w:pPr>
      <w:r w:rsidRPr="00F647F9">
        <w:rPr>
          <w:noProof w:val="0"/>
        </w:rPr>
        <w:t>Th</w:t>
      </w:r>
      <w:r w:rsidR="007E7FEF">
        <w:rPr>
          <w:noProof w:val="0"/>
        </w:rPr>
        <w:t>e health</w:t>
      </w:r>
      <w:r w:rsidRPr="00F647F9">
        <w:rPr>
          <w:noProof w:val="0"/>
        </w:rPr>
        <w:t xml:space="preserve"> subsector is chosen given its potential for gender-responsive action to improve health services to women and children. As public health centres in some regions in Jordan are overcrowded, forward-looking retrofits including smart energy management systems are expected to improve the user experience by patients and building staff</w:t>
      </w:r>
      <w:r w:rsidR="00B34160" w:rsidRPr="00F647F9">
        <w:rPr>
          <w:noProof w:val="0"/>
        </w:rPr>
        <w:t>. A perspective from the energy-health nexus, including a gender lens, will therefore be applied during all phases of the demonstration pilot.</w:t>
      </w:r>
    </w:p>
    <w:p w14:paraId="5A86FE46" w14:textId="77777777" w:rsidR="002D7F3D" w:rsidRPr="00F647F9" w:rsidRDefault="002D7F3D" w:rsidP="00CE5A55">
      <w:pPr>
        <w:pStyle w:val="Paragraph"/>
        <w:numPr>
          <w:ilvl w:val="0"/>
          <w:numId w:val="0"/>
        </w:numPr>
        <w:spacing w:after="0"/>
        <w:ind w:left="360"/>
        <w:rPr>
          <w:rFonts w:ascii="Calibri" w:hAnsi="Calibri" w:cs="Times New Roman"/>
          <w:bCs/>
          <w:iCs/>
          <w:noProof w:val="0"/>
          <w:szCs w:val="20"/>
        </w:rPr>
      </w:pPr>
    </w:p>
    <w:p w14:paraId="57385BE1" w14:textId="228BC750" w:rsidR="002D7F3D" w:rsidRPr="00F647F9" w:rsidRDefault="002D7F3D" w:rsidP="00CE5A55">
      <w:pPr>
        <w:pStyle w:val="Paragraph"/>
        <w:numPr>
          <w:ilvl w:val="0"/>
          <w:numId w:val="0"/>
        </w:numPr>
        <w:spacing w:after="0"/>
        <w:ind w:left="360" w:hanging="360"/>
        <w:rPr>
          <w:rFonts w:ascii="Calibri" w:hAnsi="Calibri" w:cs="Times New Roman"/>
          <w:b/>
          <w:bCs/>
          <w:i/>
          <w:iCs/>
          <w:noProof w:val="0"/>
          <w:szCs w:val="20"/>
        </w:rPr>
      </w:pPr>
      <w:r w:rsidRPr="00F647F9">
        <w:rPr>
          <w:b/>
          <w:bCs/>
          <w:i/>
          <w:iCs/>
          <w:noProof w:val="0"/>
        </w:rPr>
        <w:t>Alignment with GEF-8  strategy</w:t>
      </w:r>
    </w:p>
    <w:p w14:paraId="01049EA5" w14:textId="192199CB" w:rsidR="007634B2" w:rsidRPr="00F647F9" w:rsidRDefault="007634B2" w:rsidP="00DB3D73">
      <w:pPr>
        <w:pStyle w:val="Paragraph"/>
        <w:spacing w:after="0"/>
        <w:rPr>
          <w:rFonts w:ascii="Calibri" w:hAnsi="Calibri" w:cs="Times New Roman"/>
          <w:bCs/>
          <w:iCs/>
          <w:noProof w:val="0"/>
          <w:szCs w:val="20"/>
        </w:rPr>
      </w:pPr>
      <w:r w:rsidRPr="00F647F9">
        <w:rPr>
          <w:rFonts w:ascii="Calibri" w:hAnsi="Calibri" w:cs="Times New Roman"/>
          <w:bCs/>
          <w:iCs/>
          <w:noProof w:val="0"/>
          <w:szCs w:val="20"/>
        </w:rPr>
        <w:t>The Project is aligned with the GEF-8 CCM strategy and programming guidelines, specifically CCM Pillar I “Promote innovation, technology development and transfer, and enabling policies for mitigation options with systemic impacts”: (1.1) Accelerate the efficient use of energy and materials; and (1.2) Enable the transition to decarbonized power systems. Benefits under (1.1) are obtained through improved energy efficiency because of downstream technical upgrades (EE investments) as well as behavio</w:t>
      </w:r>
      <w:r w:rsidR="00243B2B">
        <w:rPr>
          <w:rFonts w:ascii="Calibri" w:hAnsi="Calibri" w:cs="Times New Roman"/>
          <w:bCs/>
          <w:iCs/>
          <w:noProof w:val="0"/>
          <w:szCs w:val="20"/>
        </w:rPr>
        <w:t>u</w:t>
      </w:r>
      <w:r w:rsidRPr="00F647F9">
        <w:rPr>
          <w:rFonts w:ascii="Calibri" w:hAnsi="Calibri" w:cs="Times New Roman"/>
          <w:bCs/>
          <w:iCs/>
          <w:noProof w:val="0"/>
          <w:szCs w:val="20"/>
        </w:rPr>
        <w:t>ral change and improved energy management by end-users. Contributions to (1.2) are created upstream, as improved energy demand profiles from buildings and lighting by reducing peak load and consumption levels strengthen electric system reliability and efficiency, as well as downstream, by installing distributed RE power systems at buildings and premises.</w:t>
      </w:r>
    </w:p>
    <w:p w14:paraId="0F573C8B" w14:textId="77777777" w:rsidR="002D7F3D" w:rsidRPr="00F647F9" w:rsidRDefault="002D7F3D" w:rsidP="002D7F3D">
      <w:pPr>
        <w:pStyle w:val="Paragraph"/>
        <w:numPr>
          <w:ilvl w:val="0"/>
          <w:numId w:val="0"/>
        </w:numPr>
        <w:spacing w:after="0"/>
        <w:ind w:left="360" w:hanging="360"/>
        <w:rPr>
          <w:rFonts w:ascii="Calibri" w:hAnsi="Calibri" w:cs="Times New Roman"/>
          <w:bCs/>
          <w:iCs/>
          <w:noProof w:val="0"/>
          <w:szCs w:val="20"/>
        </w:rPr>
      </w:pPr>
    </w:p>
    <w:p w14:paraId="79459170" w14:textId="0BFA7340" w:rsidR="002D7F3D" w:rsidRPr="00F647F9" w:rsidRDefault="002D7F3D" w:rsidP="00C628B8">
      <w:pPr>
        <w:pStyle w:val="Paragraph"/>
        <w:numPr>
          <w:ilvl w:val="0"/>
          <w:numId w:val="0"/>
        </w:numPr>
        <w:spacing w:after="0"/>
        <w:ind w:left="360" w:hanging="360"/>
        <w:rPr>
          <w:rFonts w:ascii="Calibri" w:hAnsi="Calibri" w:cs="Times New Roman"/>
          <w:b/>
          <w:i/>
          <w:noProof w:val="0"/>
          <w:szCs w:val="20"/>
        </w:rPr>
      </w:pPr>
      <w:r w:rsidRPr="00F647F9">
        <w:rPr>
          <w:rFonts w:ascii="Calibri" w:hAnsi="Calibri" w:cs="Times New Roman"/>
          <w:b/>
          <w:i/>
          <w:noProof w:val="0"/>
          <w:szCs w:val="20"/>
        </w:rPr>
        <w:t>Theory of Change</w:t>
      </w:r>
    </w:p>
    <w:p w14:paraId="19397F33" w14:textId="77777777" w:rsidR="00587591" w:rsidRPr="00F647F9" w:rsidRDefault="00587591" w:rsidP="00587591">
      <w:pPr>
        <w:pStyle w:val="Paragraph"/>
        <w:rPr>
          <w:noProof w:val="0"/>
        </w:rPr>
      </w:pPr>
      <w:r w:rsidRPr="00F647F9">
        <w:rPr>
          <w:noProof w:val="0"/>
        </w:rPr>
        <w:t xml:space="preserve">The Project’s Theory of Change (TOC) is formulated as follows:  </w:t>
      </w:r>
    </w:p>
    <w:p w14:paraId="4DD17B01" w14:textId="77777777" w:rsidR="00587591" w:rsidRPr="00F647F9" w:rsidRDefault="00587591" w:rsidP="00587591">
      <w:pPr>
        <w:pStyle w:val="Paragraph"/>
        <w:numPr>
          <w:ilvl w:val="0"/>
          <w:numId w:val="0"/>
        </w:numPr>
        <w:ind w:left="360"/>
        <w:rPr>
          <w:noProof w:val="0"/>
        </w:rPr>
      </w:pPr>
      <w:r w:rsidRPr="00F647F9">
        <w:rPr>
          <w:noProof w:val="0"/>
          <w:u w:val="single"/>
        </w:rPr>
        <w:t>IF</w:t>
      </w:r>
      <w:r w:rsidRPr="00F647F9">
        <w:rPr>
          <w:noProof w:val="0"/>
        </w:rPr>
        <w:t xml:space="preserve"> (public building energy managers (EMU) are duly prepared to manage Energy Performance Contracts) AND (a conducive legal and institutional framework is put in place to support JREEEF’s EPC Management Cell) AND (barriers, including access to finance, are reduced allowing private ESCOs to participate in public tenders through the SuperESCO model) AND (the benefits of EPC contracting of ESCOs have been successfully demonstrated through a representative EE pilot in the health sector)</w:t>
      </w:r>
    </w:p>
    <w:p w14:paraId="7868A708" w14:textId="77777777" w:rsidR="00587591" w:rsidRPr="00F647F9" w:rsidRDefault="00587591" w:rsidP="00587591">
      <w:pPr>
        <w:pStyle w:val="Paragraph"/>
        <w:numPr>
          <w:ilvl w:val="0"/>
          <w:numId w:val="0"/>
        </w:numPr>
        <w:ind w:left="360"/>
        <w:rPr>
          <w:noProof w:val="0"/>
        </w:rPr>
      </w:pPr>
      <w:r w:rsidRPr="00F647F9">
        <w:rPr>
          <w:noProof w:val="0"/>
          <w:u w:val="single"/>
        </w:rPr>
        <w:t>THEN</w:t>
      </w:r>
      <w:r w:rsidRPr="00F647F9">
        <w:rPr>
          <w:noProof w:val="0"/>
        </w:rPr>
        <w:t xml:space="preserve"> (the GOJ will likely adopt the EPC model for EE investment and energy services by ESCOs for replication and further upscaling to a broader range of public buildings, as well as public lighting) </w:t>
      </w:r>
    </w:p>
    <w:p w14:paraId="61DCDDA8" w14:textId="77777777" w:rsidR="00587591" w:rsidRPr="00F647F9" w:rsidRDefault="00587591" w:rsidP="00587591">
      <w:pPr>
        <w:pStyle w:val="Paragraph"/>
        <w:numPr>
          <w:ilvl w:val="0"/>
          <w:numId w:val="0"/>
        </w:numPr>
        <w:ind w:left="360"/>
        <w:rPr>
          <w:noProof w:val="0"/>
        </w:rPr>
      </w:pPr>
      <w:r w:rsidRPr="00F647F9">
        <w:rPr>
          <w:noProof w:val="0"/>
          <w:u w:val="single"/>
        </w:rPr>
        <w:t>BECAUSE</w:t>
      </w:r>
      <w:r w:rsidRPr="00F647F9">
        <w:rPr>
          <w:noProof w:val="0"/>
        </w:rPr>
        <w:t xml:space="preserve"> (the GOJ will acknowledge the benefits of EPC for contracting of cost-effective, innovative energy services in public buildings and lighting) AND (private ESCOs will perceive appropriate business opportunities to provide energy services to the public sector in Jordan).</w:t>
      </w:r>
    </w:p>
    <w:p w14:paraId="51EA8B05" w14:textId="504953C5" w:rsidR="00D25091" w:rsidRPr="00F647F9" w:rsidRDefault="00D25091" w:rsidP="00EA04D1">
      <w:pPr>
        <w:pStyle w:val="Paragraph"/>
        <w:spacing w:after="0"/>
        <w:rPr>
          <w:rFonts w:ascii="Calibri" w:hAnsi="Calibri" w:cs="Times New Roman"/>
          <w:bCs/>
          <w:iCs/>
          <w:noProof w:val="0"/>
          <w:szCs w:val="20"/>
        </w:rPr>
      </w:pPr>
      <w:r w:rsidRPr="00F647F9">
        <w:rPr>
          <w:noProof w:val="0"/>
        </w:rPr>
        <w:fldChar w:fldCharType="begin"/>
      </w:r>
      <w:r w:rsidRPr="00F647F9">
        <w:rPr>
          <w:noProof w:val="0"/>
        </w:rPr>
        <w:instrText xml:space="preserve"> REF _Ref229777394 \h </w:instrText>
      </w:r>
      <w:r w:rsidRPr="00F647F9">
        <w:rPr>
          <w:noProof w:val="0"/>
        </w:rPr>
      </w:r>
      <w:r w:rsidRPr="00F647F9">
        <w:rPr>
          <w:noProof w:val="0"/>
        </w:rPr>
        <w:fldChar w:fldCharType="separate"/>
      </w:r>
      <w:r w:rsidR="00802E1F" w:rsidRPr="00F647F9">
        <w:rPr>
          <w:noProof w:val="0"/>
        </w:rPr>
        <w:t>Figure 3</w:t>
      </w:r>
      <w:r w:rsidRPr="00F647F9">
        <w:rPr>
          <w:noProof w:val="0"/>
        </w:rPr>
        <w:fldChar w:fldCharType="end"/>
      </w:r>
      <w:r w:rsidR="00587591" w:rsidRPr="00F647F9">
        <w:rPr>
          <w:noProof w:val="0"/>
        </w:rPr>
        <w:t xml:space="preserve"> outlines the Theory of Change through a schematic presentation of the Project outputs to address the identified challenges, as well as their function in pursuance of the project outcomes and objective.</w:t>
      </w:r>
    </w:p>
    <w:p w14:paraId="106CFB2B" w14:textId="77777777" w:rsidR="00485F0E" w:rsidRPr="00F647F9" w:rsidRDefault="00485F0E" w:rsidP="00485F0E">
      <w:pPr>
        <w:spacing w:after="0" w:line="240" w:lineRule="auto"/>
        <w:jc w:val="both"/>
        <w:rPr>
          <w:rFonts w:ascii="Calibri" w:eastAsia="SimSun" w:hAnsi="Calibri" w:cs="Times New Roman"/>
          <w:i/>
          <w:sz w:val="20"/>
          <w:szCs w:val="20"/>
          <w:highlight w:val="yellow"/>
        </w:rPr>
      </w:pPr>
    </w:p>
    <w:p w14:paraId="5C35C325" w14:textId="77777777" w:rsidR="00D25091" w:rsidRPr="00F647F9" w:rsidRDefault="00D25091" w:rsidP="00485F0E">
      <w:pPr>
        <w:spacing w:after="0" w:line="240" w:lineRule="auto"/>
        <w:jc w:val="both"/>
        <w:rPr>
          <w:rFonts w:ascii="Calibri" w:eastAsia="SimSun" w:hAnsi="Calibri" w:cs="Times New Roman"/>
          <w:i/>
          <w:sz w:val="20"/>
          <w:szCs w:val="20"/>
          <w:highlight w:val="yellow"/>
        </w:rPr>
        <w:sectPr w:rsidR="00D25091" w:rsidRPr="00F647F9" w:rsidSect="000B3D4F">
          <w:pgSz w:w="12240" w:h="15840" w:code="1"/>
          <w:pgMar w:top="1440" w:right="1440" w:bottom="1440" w:left="1440" w:header="720" w:footer="432" w:gutter="0"/>
          <w:cols w:space="708"/>
          <w:titlePg/>
          <w:docGrid w:linePitch="360"/>
        </w:sectPr>
      </w:pPr>
    </w:p>
    <w:p w14:paraId="5CCCE0B7" w14:textId="77777777" w:rsidR="00D25091" w:rsidRPr="00F647F9" w:rsidRDefault="00D25091" w:rsidP="00CE5A55">
      <w:pPr>
        <w:keepNext/>
        <w:spacing w:after="0" w:line="240" w:lineRule="auto"/>
        <w:jc w:val="center"/>
      </w:pPr>
      <w:r w:rsidRPr="00F647F9">
        <w:rPr>
          <w:rFonts w:ascii="Calibri" w:eastAsia="SimSun" w:hAnsi="Calibri" w:cs="Times New Roman"/>
          <w:i/>
          <w:noProof/>
          <w:sz w:val="20"/>
          <w:szCs w:val="20"/>
          <w:highlight w:val="yellow"/>
        </w:rPr>
        <w:lastRenderedPageBreak/>
        <w:drawing>
          <wp:inline distT="0" distB="0" distL="0" distR="0" wp14:anchorId="0AFB9807" wp14:editId="2B0390A1">
            <wp:extent cx="8795761" cy="5215771"/>
            <wp:effectExtent l="0" t="0" r="5715" b="4445"/>
            <wp:docPr id="10814510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451001" name="Picture 7"/>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8795761" cy="5215771"/>
                    </a:xfrm>
                    <a:prstGeom prst="rect">
                      <a:avLst/>
                    </a:prstGeom>
                    <a:noFill/>
                    <a:ln>
                      <a:noFill/>
                    </a:ln>
                  </pic:spPr>
                </pic:pic>
              </a:graphicData>
            </a:graphic>
          </wp:inline>
        </w:drawing>
      </w:r>
    </w:p>
    <w:p w14:paraId="48D3568F" w14:textId="4D74F023" w:rsidR="00D25091" w:rsidRPr="00F647F9" w:rsidRDefault="00D25091" w:rsidP="005760BF">
      <w:pPr>
        <w:pStyle w:val="Caption"/>
        <w:rPr>
          <w:highlight w:val="yellow"/>
        </w:rPr>
      </w:pPr>
      <w:bookmarkStart w:id="11" w:name="_Ref229777394"/>
      <w:r w:rsidRPr="00F647F9">
        <w:t xml:space="preserve">Figure </w:t>
      </w:r>
      <w:fldSimple w:instr=" SEQ Figure \* ARABIC ">
        <w:r w:rsidR="007B433D" w:rsidRPr="00F647F9">
          <w:t>3</w:t>
        </w:r>
      </w:fldSimple>
      <w:bookmarkEnd w:id="11"/>
      <w:r w:rsidRPr="00F647F9">
        <w:t xml:space="preserve"> Theory of Change linking </w:t>
      </w:r>
      <w:r w:rsidR="00CA38B4" w:rsidRPr="00F647F9">
        <w:t xml:space="preserve">the proposed outputs and outcomes to the identified </w:t>
      </w:r>
      <w:r w:rsidRPr="00F647F9">
        <w:t>barriers</w:t>
      </w:r>
      <w:r w:rsidR="00CA38B4" w:rsidRPr="00F647F9">
        <w:t xml:space="preserve"> and the specific development problem</w:t>
      </w:r>
      <w:r w:rsidRPr="00F647F9">
        <w:t>.</w:t>
      </w:r>
    </w:p>
    <w:p w14:paraId="558B5F46" w14:textId="77777777" w:rsidR="00D25091" w:rsidRPr="00F647F9" w:rsidRDefault="00D25091" w:rsidP="00485F0E">
      <w:pPr>
        <w:spacing w:after="0" w:line="240" w:lineRule="auto"/>
        <w:jc w:val="both"/>
        <w:rPr>
          <w:rFonts w:ascii="Calibri" w:eastAsia="SimSun" w:hAnsi="Calibri" w:cs="Times New Roman"/>
          <w:i/>
          <w:sz w:val="20"/>
          <w:szCs w:val="20"/>
          <w:highlight w:val="yellow"/>
        </w:rPr>
      </w:pPr>
    </w:p>
    <w:p w14:paraId="3DEBA191" w14:textId="77777777" w:rsidR="00D25091" w:rsidRPr="00F647F9" w:rsidRDefault="00D25091" w:rsidP="00485F0E">
      <w:pPr>
        <w:spacing w:after="0" w:line="240" w:lineRule="auto"/>
        <w:jc w:val="both"/>
        <w:rPr>
          <w:rFonts w:ascii="Calibri" w:eastAsia="SimSun" w:hAnsi="Calibri" w:cs="Times New Roman"/>
          <w:i/>
          <w:sz w:val="20"/>
          <w:szCs w:val="20"/>
          <w:highlight w:val="yellow"/>
        </w:rPr>
      </w:pPr>
    </w:p>
    <w:p w14:paraId="10BA9FB8" w14:textId="77777777" w:rsidR="00D25091" w:rsidRPr="00F647F9" w:rsidRDefault="00D25091" w:rsidP="00485F0E">
      <w:pPr>
        <w:spacing w:after="0" w:line="240" w:lineRule="auto"/>
        <w:jc w:val="both"/>
        <w:rPr>
          <w:rFonts w:ascii="Calibri" w:eastAsia="SimSun" w:hAnsi="Calibri" w:cs="Times New Roman"/>
          <w:i/>
          <w:sz w:val="20"/>
          <w:szCs w:val="20"/>
          <w:highlight w:val="yellow"/>
        </w:rPr>
      </w:pPr>
    </w:p>
    <w:p w14:paraId="26CDBA93" w14:textId="77777777" w:rsidR="00D25091" w:rsidRPr="00F647F9" w:rsidRDefault="00D25091" w:rsidP="00485F0E">
      <w:pPr>
        <w:spacing w:after="0" w:line="240" w:lineRule="auto"/>
        <w:jc w:val="both"/>
        <w:rPr>
          <w:rFonts w:ascii="Calibri" w:eastAsia="SimSun" w:hAnsi="Calibri" w:cs="Times New Roman"/>
          <w:i/>
          <w:sz w:val="20"/>
          <w:szCs w:val="20"/>
          <w:highlight w:val="yellow"/>
        </w:rPr>
        <w:sectPr w:rsidR="00D25091" w:rsidRPr="00F647F9" w:rsidSect="00D25091">
          <w:pgSz w:w="15840" w:h="12240" w:orient="landscape" w:code="1"/>
          <w:pgMar w:top="720" w:right="720" w:bottom="720" w:left="720" w:header="720" w:footer="432" w:gutter="0"/>
          <w:cols w:space="708"/>
          <w:titlePg/>
          <w:docGrid w:linePitch="360"/>
        </w:sectPr>
      </w:pPr>
    </w:p>
    <w:p w14:paraId="3FEC542C" w14:textId="77777777" w:rsidR="00485F0E" w:rsidRPr="00F647F9" w:rsidRDefault="00485F0E" w:rsidP="00485F0E">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8"/>
        </w:rPr>
      </w:pPr>
      <w:bookmarkStart w:id="12" w:name="_Toc230120744"/>
      <w:r w:rsidRPr="00F647F9">
        <w:rPr>
          <w:rFonts w:ascii="Calibri" w:eastAsia="SimSun" w:hAnsi="Calibri" w:cs="Times New Roman"/>
          <w:b/>
          <w:smallCaps/>
          <w:spacing w:val="-2"/>
          <w:sz w:val="28"/>
          <w:szCs w:val="28"/>
        </w:rPr>
        <w:lastRenderedPageBreak/>
        <w:t>Results and Partnerships</w:t>
      </w:r>
      <w:bookmarkEnd w:id="12"/>
      <w:r w:rsidRPr="00F647F9">
        <w:rPr>
          <w:rFonts w:ascii="Calibri" w:eastAsia="SimSun" w:hAnsi="Calibri" w:cs="Times New Roman"/>
          <w:b/>
          <w:smallCaps/>
          <w:spacing w:val="-2"/>
          <w:sz w:val="28"/>
          <w:szCs w:val="28"/>
        </w:rPr>
        <w:t xml:space="preserve"> </w:t>
      </w:r>
    </w:p>
    <w:p w14:paraId="71542939" w14:textId="48D7CBAF" w:rsidR="006B372E" w:rsidRPr="00F647F9" w:rsidRDefault="006B372E" w:rsidP="006B372E">
      <w:pPr>
        <w:pStyle w:val="Paragraph"/>
        <w:rPr>
          <w:noProof w:val="0"/>
        </w:rPr>
      </w:pPr>
      <w:r w:rsidRPr="00F647F9">
        <w:rPr>
          <w:noProof w:val="0"/>
        </w:rPr>
        <w:t>The objective of the project is: “To accelerate investment in energy efficiency in public buildings through the establishment of an enabling framework for energy performance contracts (EPC) and energy service companies (ESCO) in Jordan.” The Project design aims to address the barriers outlined above and is structured into four components as follows:</w:t>
      </w:r>
    </w:p>
    <w:p w14:paraId="52C9B164" w14:textId="57393018" w:rsidR="006B372E" w:rsidRPr="00F647F9" w:rsidRDefault="006B372E" w:rsidP="00CE5A55">
      <w:pPr>
        <w:pStyle w:val="Paragraph"/>
        <w:numPr>
          <w:ilvl w:val="0"/>
          <w:numId w:val="41"/>
        </w:numPr>
        <w:rPr>
          <w:noProof w:val="0"/>
        </w:rPr>
      </w:pPr>
      <w:r w:rsidRPr="00F647F9">
        <w:rPr>
          <w:b/>
          <w:bCs/>
          <w:noProof w:val="0"/>
        </w:rPr>
        <w:t>Component 1. Establishment of an enabling environment for EPC contracting for public energy efficiency services, based on the Super ESCO Model.</w:t>
      </w:r>
      <w:r w:rsidRPr="00F647F9">
        <w:rPr>
          <w:noProof w:val="0"/>
        </w:rPr>
        <w:t xml:space="preserve"> This component focuses on developing the legal, regulatory, and institutional frameworks needed to support energy performance contracting (EPC). It directly addresses policy and regulatory barriers by clarifying roles, establishing MRV protocols, and enabling contract management systems.</w:t>
      </w:r>
    </w:p>
    <w:p w14:paraId="101376BB" w14:textId="0EF7E5B1" w:rsidR="006B372E" w:rsidRPr="00F647F9" w:rsidRDefault="006B372E" w:rsidP="00CE5A55">
      <w:pPr>
        <w:pStyle w:val="Paragraph"/>
        <w:numPr>
          <w:ilvl w:val="0"/>
          <w:numId w:val="41"/>
        </w:numPr>
        <w:rPr>
          <w:noProof w:val="0"/>
        </w:rPr>
      </w:pPr>
      <w:r w:rsidRPr="00F647F9">
        <w:rPr>
          <w:b/>
          <w:bCs/>
          <w:noProof w:val="0"/>
        </w:rPr>
        <w:t>Component 2. Strengthening of institutional and technical capacities for energy efficiency and EPC implementation.</w:t>
      </w:r>
      <w:r w:rsidRPr="00F647F9">
        <w:rPr>
          <w:noProof w:val="0"/>
        </w:rPr>
        <w:t xml:space="preserve"> This component targets delivery and skills barriers by facilitating knowledge-sharing and building the capacities of key stakeholders, including JREEEF</w:t>
      </w:r>
      <w:r w:rsidR="00F238B6">
        <w:rPr>
          <w:noProof w:val="0"/>
        </w:rPr>
        <w:t xml:space="preserve"> and </w:t>
      </w:r>
      <w:r w:rsidRPr="00F647F9">
        <w:rPr>
          <w:noProof w:val="0"/>
        </w:rPr>
        <w:t xml:space="preserve">public entities, through training, guidelines, and accreditation systems, ensuring effective and sustainable implementation of EE services. </w:t>
      </w:r>
    </w:p>
    <w:p w14:paraId="0E55AB34" w14:textId="6CC2FAA6" w:rsidR="006B372E" w:rsidRPr="00F647F9" w:rsidRDefault="006B372E" w:rsidP="00CE5A55">
      <w:pPr>
        <w:pStyle w:val="Paragraph"/>
        <w:numPr>
          <w:ilvl w:val="0"/>
          <w:numId w:val="41"/>
        </w:numPr>
        <w:rPr>
          <w:noProof w:val="0"/>
        </w:rPr>
      </w:pPr>
      <w:r w:rsidRPr="00F647F9">
        <w:rPr>
          <w:b/>
          <w:bCs/>
          <w:noProof w:val="0"/>
        </w:rPr>
        <w:t>Component 3. Demonstration and validation of the SuperESCO and EPC model for EE in public buildings.</w:t>
      </w:r>
      <w:r w:rsidRPr="00F647F9">
        <w:rPr>
          <w:noProof w:val="0"/>
        </w:rPr>
        <w:t xml:space="preserve"> By implementing </w:t>
      </w:r>
      <w:r w:rsidR="00F238B6">
        <w:rPr>
          <w:noProof w:val="0"/>
        </w:rPr>
        <w:t xml:space="preserve">the EPC demonstration </w:t>
      </w:r>
      <w:r w:rsidRPr="00F647F9">
        <w:rPr>
          <w:noProof w:val="0"/>
        </w:rPr>
        <w:t xml:space="preserve">pilot, this component helps overcome technology, finance, and information barriers. It </w:t>
      </w:r>
      <w:r w:rsidR="00F238B6">
        <w:rPr>
          <w:noProof w:val="0"/>
        </w:rPr>
        <w:t xml:space="preserve">offers an environment for on-the-job learning, </w:t>
      </w:r>
      <w:r w:rsidR="00F238B6" w:rsidRPr="00F647F9">
        <w:rPr>
          <w:noProof w:val="0"/>
        </w:rPr>
        <w:t xml:space="preserve">showcases viable business models, </w:t>
      </w:r>
      <w:r w:rsidR="00F238B6">
        <w:rPr>
          <w:noProof w:val="0"/>
        </w:rPr>
        <w:t xml:space="preserve">demonstrates </w:t>
      </w:r>
      <w:r w:rsidR="00F238B6" w:rsidRPr="00F647F9">
        <w:rPr>
          <w:noProof w:val="0"/>
        </w:rPr>
        <w:t xml:space="preserve">technical performance, </w:t>
      </w:r>
      <w:r w:rsidRPr="00F647F9">
        <w:rPr>
          <w:noProof w:val="0"/>
        </w:rPr>
        <w:t>and builds confidence among investors in the EPC approach.</w:t>
      </w:r>
    </w:p>
    <w:p w14:paraId="13FEF716" w14:textId="738D7584" w:rsidR="006B372E" w:rsidRPr="00F647F9" w:rsidRDefault="006B372E" w:rsidP="00CE5A55">
      <w:pPr>
        <w:pStyle w:val="Paragraph"/>
        <w:numPr>
          <w:ilvl w:val="0"/>
          <w:numId w:val="41"/>
        </w:numPr>
        <w:rPr>
          <w:noProof w:val="0"/>
        </w:rPr>
      </w:pPr>
      <w:r w:rsidRPr="00F647F9">
        <w:rPr>
          <w:b/>
          <w:bCs/>
          <w:noProof w:val="0"/>
        </w:rPr>
        <w:t>Component 4. Implementation of Project Monitoring and Evaluation.</w:t>
      </w:r>
      <w:r w:rsidRPr="00F647F9">
        <w:rPr>
          <w:noProof w:val="0"/>
        </w:rPr>
        <w:t xml:space="preserve"> This component addresses information and institutional barriers by documenting lessons learned and tracking results. It supports replication and scaling by ensuring transparency and continuous improvement of EE practices.</w:t>
      </w:r>
    </w:p>
    <w:p w14:paraId="635200F6" w14:textId="030B7593" w:rsidR="00546851" w:rsidRPr="00F647F9" w:rsidRDefault="00FF1411" w:rsidP="00C628B8">
      <w:pPr>
        <w:pStyle w:val="Paragraph"/>
        <w:rPr>
          <w:rFonts w:ascii="Calibri" w:hAnsi="Calibri" w:cs="Times New Roman"/>
          <w:bCs/>
          <w:iCs/>
          <w:noProof w:val="0"/>
          <w:szCs w:val="20"/>
        </w:rPr>
      </w:pPr>
      <w:r w:rsidRPr="00F647F9">
        <w:rPr>
          <w:noProof w:val="0"/>
        </w:rPr>
        <w:t xml:space="preserve">The scope of the project components 1-3 is graphically represented in </w:t>
      </w:r>
      <w:r w:rsidRPr="00F647F9">
        <w:rPr>
          <w:noProof w:val="0"/>
        </w:rPr>
        <w:fldChar w:fldCharType="begin"/>
      </w:r>
      <w:r w:rsidRPr="00F647F9">
        <w:rPr>
          <w:noProof w:val="0"/>
        </w:rPr>
        <w:instrText xml:space="preserve"> REF _Ref230851031 \h </w:instrText>
      </w:r>
      <w:r w:rsidRPr="00F647F9">
        <w:rPr>
          <w:noProof w:val="0"/>
        </w:rPr>
      </w:r>
      <w:r w:rsidRPr="00F647F9">
        <w:rPr>
          <w:noProof w:val="0"/>
        </w:rPr>
        <w:fldChar w:fldCharType="separate"/>
      </w:r>
      <w:r w:rsidRPr="00F647F9">
        <w:rPr>
          <w:noProof w:val="0"/>
        </w:rPr>
        <w:t>Figure 3</w:t>
      </w:r>
      <w:r w:rsidRPr="00F647F9">
        <w:rPr>
          <w:noProof w:val="0"/>
        </w:rPr>
        <w:fldChar w:fldCharType="end"/>
      </w:r>
      <w:r w:rsidRPr="00F647F9">
        <w:rPr>
          <w:noProof w:val="0"/>
        </w:rPr>
        <w:t xml:space="preserve">. </w:t>
      </w:r>
    </w:p>
    <w:p w14:paraId="64726B8B" w14:textId="77777777" w:rsidR="00246E0D" w:rsidRPr="00F647F9" w:rsidRDefault="00246E0D" w:rsidP="00066443">
      <w:pPr>
        <w:spacing w:after="0" w:line="240" w:lineRule="auto"/>
        <w:jc w:val="both"/>
        <w:rPr>
          <w:rFonts w:ascii="Calibri" w:eastAsia="SimSun" w:hAnsi="Calibri" w:cs="Times New Roman"/>
          <w:bCs/>
          <w:iCs/>
          <w:sz w:val="20"/>
          <w:szCs w:val="20"/>
        </w:rPr>
      </w:pPr>
    </w:p>
    <w:p w14:paraId="7ED49BDA" w14:textId="77777777" w:rsidR="00FF1411" w:rsidRPr="00F647F9" w:rsidRDefault="00246E0D" w:rsidP="00CE5A55">
      <w:pPr>
        <w:keepNext/>
        <w:spacing w:after="0" w:line="240" w:lineRule="auto"/>
        <w:jc w:val="center"/>
      </w:pPr>
      <w:r w:rsidRPr="00F647F9">
        <w:rPr>
          <w:rFonts w:ascii="Calibri" w:eastAsia="SimSun" w:hAnsi="Calibri" w:cs="Times New Roman"/>
          <w:bCs/>
          <w:iCs/>
          <w:noProof/>
          <w:sz w:val="20"/>
          <w:szCs w:val="20"/>
        </w:rPr>
        <w:drawing>
          <wp:inline distT="0" distB="0" distL="0" distR="0" wp14:anchorId="4AE6E509" wp14:editId="49DAF6DD">
            <wp:extent cx="5943600" cy="3338830"/>
            <wp:effectExtent l="0" t="0" r="0" b="0"/>
            <wp:docPr id="9469188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918812" name="Picture 94691881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3338830"/>
                    </a:xfrm>
                    <a:prstGeom prst="rect">
                      <a:avLst/>
                    </a:prstGeom>
                  </pic:spPr>
                </pic:pic>
              </a:graphicData>
            </a:graphic>
          </wp:inline>
        </w:drawing>
      </w:r>
    </w:p>
    <w:p w14:paraId="5C1E8608" w14:textId="7FE3D1B2" w:rsidR="00246E0D" w:rsidRPr="00F647F9" w:rsidRDefault="00FF1411" w:rsidP="00CE5A55">
      <w:pPr>
        <w:pStyle w:val="Caption"/>
        <w:rPr>
          <w:rFonts w:cs="Times New Roman"/>
          <w:bCs/>
          <w:szCs w:val="20"/>
        </w:rPr>
      </w:pPr>
      <w:bookmarkStart w:id="13" w:name="_Ref230851031"/>
      <w:r w:rsidRPr="00F647F9">
        <w:t xml:space="preserve">Figure </w:t>
      </w:r>
      <w:fldSimple w:instr=" SEQ Figure \* ARABIC ">
        <w:r w:rsidR="007B433D" w:rsidRPr="00F647F9">
          <w:t>4</w:t>
        </w:r>
      </w:fldSimple>
      <w:bookmarkEnd w:id="13"/>
      <w:r w:rsidRPr="00F647F9">
        <w:t xml:space="preserve"> Graphical representation of the purpose and scope of the Components 1, 2, and 3.</w:t>
      </w:r>
    </w:p>
    <w:p w14:paraId="6146F45F" w14:textId="77777777" w:rsidR="00246E0D" w:rsidRPr="00F647F9" w:rsidRDefault="00246E0D" w:rsidP="00066443">
      <w:pPr>
        <w:spacing w:after="0" w:line="240" w:lineRule="auto"/>
        <w:jc w:val="both"/>
        <w:rPr>
          <w:rFonts w:ascii="Calibri" w:eastAsia="SimSun" w:hAnsi="Calibri" w:cs="Times New Roman"/>
          <w:bCs/>
          <w:iCs/>
          <w:sz w:val="20"/>
          <w:szCs w:val="20"/>
        </w:rPr>
      </w:pPr>
    </w:p>
    <w:p w14:paraId="0FA4995D" w14:textId="71EAF14A" w:rsidR="00066443" w:rsidRPr="00F647F9" w:rsidRDefault="00066443" w:rsidP="00854BA5">
      <w:pPr>
        <w:pStyle w:val="Paragraph"/>
        <w:rPr>
          <w:noProof w:val="0"/>
        </w:rPr>
      </w:pPr>
      <w:r w:rsidRPr="00F647F9">
        <w:rPr>
          <w:noProof w:val="0"/>
        </w:rPr>
        <w:t xml:space="preserve">The envisaged Project outcomes and outputs are described in the following paragraphs. </w:t>
      </w:r>
    </w:p>
    <w:p w14:paraId="6D37887D" w14:textId="77777777" w:rsidR="00485F0E" w:rsidRPr="00F647F9" w:rsidRDefault="00485F0E" w:rsidP="00485F0E">
      <w:pPr>
        <w:spacing w:after="0" w:line="240" w:lineRule="auto"/>
        <w:jc w:val="both"/>
        <w:rPr>
          <w:rFonts w:ascii="Calibri" w:eastAsia="SimSun" w:hAnsi="Calibri" w:cs="Calibri"/>
          <w:iCs/>
          <w:sz w:val="20"/>
          <w:szCs w:val="20"/>
        </w:rPr>
      </w:pPr>
    </w:p>
    <w:p w14:paraId="05550745" w14:textId="77777777" w:rsidR="004E0ECC" w:rsidRPr="00F647F9" w:rsidRDefault="00EE1C95" w:rsidP="004E0ECC">
      <w:pPr>
        <w:shd w:val="clear" w:color="auto" w:fill="E7E6E6" w:themeFill="background2"/>
        <w:spacing w:after="0" w:line="240" w:lineRule="auto"/>
        <w:jc w:val="both"/>
        <w:rPr>
          <w:rFonts w:ascii="Calibri" w:eastAsia="SimSun" w:hAnsi="Calibri" w:cs="Calibri"/>
          <w:b/>
          <w:bCs/>
          <w:iCs/>
          <w:sz w:val="20"/>
          <w:szCs w:val="20"/>
        </w:rPr>
      </w:pPr>
      <w:r w:rsidRPr="00F647F9">
        <w:rPr>
          <w:rFonts w:ascii="Calibri" w:eastAsia="SimSun" w:hAnsi="Calibri" w:cs="Calibri"/>
          <w:b/>
          <w:bCs/>
          <w:iCs/>
          <w:sz w:val="20"/>
          <w:szCs w:val="20"/>
        </w:rPr>
        <w:lastRenderedPageBreak/>
        <w:t xml:space="preserve">Component 1 </w:t>
      </w:r>
      <w:r w:rsidR="00B658E6" w:rsidRPr="00F647F9">
        <w:rPr>
          <w:rFonts w:ascii="Calibri" w:eastAsia="SimSun" w:hAnsi="Calibri" w:cs="Calibri"/>
          <w:b/>
          <w:bCs/>
          <w:iCs/>
          <w:sz w:val="20"/>
          <w:szCs w:val="20"/>
        </w:rPr>
        <w:t xml:space="preserve">- </w:t>
      </w:r>
      <w:r w:rsidR="004E0ECC" w:rsidRPr="00F647F9">
        <w:rPr>
          <w:rFonts w:ascii="Calibri" w:eastAsia="SimSun" w:hAnsi="Calibri" w:cs="Calibri"/>
          <w:b/>
          <w:bCs/>
          <w:iCs/>
          <w:sz w:val="20"/>
          <w:szCs w:val="20"/>
        </w:rPr>
        <w:t xml:space="preserve">Establishment of an enabling environment for EPC contracting for public energy efficiency services, based on the Super ESCO Model. </w:t>
      </w:r>
    </w:p>
    <w:p w14:paraId="731E47D5" w14:textId="77777777" w:rsidR="00854BA5" w:rsidRPr="00F647F9" w:rsidRDefault="00EE1C95" w:rsidP="00485F0E">
      <w:pPr>
        <w:spacing w:after="0" w:line="240" w:lineRule="auto"/>
        <w:jc w:val="both"/>
        <w:rPr>
          <w:rFonts w:ascii="Calibri" w:eastAsia="SimSun" w:hAnsi="Calibri" w:cs="Calibri"/>
          <w:iCs/>
          <w:sz w:val="20"/>
          <w:szCs w:val="20"/>
        </w:rPr>
      </w:pPr>
      <w:r w:rsidRPr="00F647F9">
        <w:rPr>
          <w:rFonts w:ascii="Calibri" w:eastAsia="SimSun" w:hAnsi="Calibri" w:cs="Calibri"/>
          <w:b/>
          <w:bCs/>
          <w:iCs/>
          <w:sz w:val="20"/>
          <w:szCs w:val="20"/>
        </w:rPr>
        <w:t>Outcome 1.1 A conducive institutional, regulatory, and financing framework, based on the Super ESCO model, is in place, enabling the effective implementation of EPCs in the public sector</w:t>
      </w:r>
      <w:r w:rsidR="00B658E6" w:rsidRPr="00F647F9">
        <w:rPr>
          <w:rFonts w:ascii="Calibri" w:eastAsia="SimSun" w:hAnsi="Calibri" w:cs="Calibri"/>
          <w:b/>
          <w:bCs/>
          <w:iCs/>
          <w:sz w:val="20"/>
          <w:szCs w:val="20"/>
        </w:rPr>
        <w:t xml:space="preserve"> (GEF US$ 226,000; cofinance </w:t>
      </w:r>
      <w:r w:rsidR="00B658E6" w:rsidRPr="00F238B6">
        <w:rPr>
          <w:rFonts w:ascii="Calibri" w:eastAsia="SimSun" w:hAnsi="Calibri" w:cs="Calibri"/>
          <w:b/>
          <w:bCs/>
          <w:iCs/>
          <w:sz w:val="20"/>
          <w:szCs w:val="20"/>
          <w:highlight w:val="cyan"/>
        </w:rPr>
        <w:t>US$ 800,000</w:t>
      </w:r>
      <w:r w:rsidR="00B658E6" w:rsidRPr="00F647F9">
        <w:rPr>
          <w:rFonts w:ascii="Calibri" w:eastAsia="SimSun" w:hAnsi="Calibri" w:cs="Calibri"/>
          <w:b/>
          <w:bCs/>
          <w:iCs/>
          <w:sz w:val="20"/>
          <w:szCs w:val="20"/>
        </w:rPr>
        <w:t>)</w:t>
      </w:r>
      <w:r w:rsidRPr="00F647F9">
        <w:rPr>
          <w:rFonts w:ascii="Calibri" w:eastAsia="SimSun" w:hAnsi="Calibri" w:cs="Calibri"/>
          <w:iCs/>
          <w:sz w:val="20"/>
          <w:szCs w:val="20"/>
        </w:rPr>
        <w:t>.</w:t>
      </w:r>
      <w:r w:rsidR="001941E2" w:rsidRPr="00F647F9">
        <w:rPr>
          <w:rFonts w:ascii="Calibri" w:eastAsia="SimSun" w:hAnsi="Calibri" w:cs="Calibri"/>
          <w:iCs/>
          <w:sz w:val="20"/>
          <w:szCs w:val="20"/>
        </w:rPr>
        <w:t xml:space="preserve"> </w:t>
      </w:r>
    </w:p>
    <w:p w14:paraId="5AA8AAD3" w14:textId="278E5CFC" w:rsidR="002334AF" w:rsidRPr="00F647F9" w:rsidRDefault="002334AF" w:rsidP="00F54CEE">
      <w:pPr>
        <w:pStyle w:val="Paragraph"/>
        <w:rPr>
          <w:noProof w:val="0"/>
        </w:rPr>
      </w:pPr>
      <w:r w:rsidRPr="00F647F9">
        <w:rPr>
          <w:noProof w:val="0"/>
        </w:rPr>
        <w:t xml:space="preserve">The purpose of this component is twofold: (i) to secure political support and facilitate the development of conducive policy for EPC in the public sector; and (2) to assist the GOJ to implement amendments to applicable regulation and procedures, with a focus on public procurement, </w:t>
      </w:r>
      <w:r w:rsidR="00F238B6" w:rsidRPr="00F647F9">
        <w:rPr>
          <w:noProof w:val="0"/>
        </w:rPr>
        <w:t>budgeting</w:t>
      </w:r>
      <w:r w:rsidRPr="00F647F9">
        <w:rPr>
          <w:noProof w:val="0"/>
        </w:rPr>
        <w:t xml:space="preserve"> and auditing. Information barriers are addressed through updated market information and analysis (output 1.1.1). The adoption of an ESCO accreditation mechanisms </w:t>
      </w:r>
      <w:r w:rsidR="006A41F2">
        <w:rPr>
          <w:noProof w:val="0"/>
        </w:rPr>
        <w:t xml:space="preserve">(output 1.1.4) </w:t>
      </w:r>
      <w:r w:rsidRPr="00F647F9">
        <w:rPr>
          <w:noProof w:val="0"/>
        </w:rPr>
        <w:t>provides clarity to companies interested in entering the public-sector market in Jordan, thereby reducing market risks and transaction costs.</w:t>
      </w:r>
    </w:p>
    <w:p w14:paraId="1E9E328D" w14:textId="0D2480DD" w:rsidR="002334AF" w:rsidRPr="00F647F9" w:rsidRDefault="002334AF" w:rsidP="00F54CEE">
      <w:pPr>
        <w:pStyle w:val="Paragraph"/>
        <w:rPr>
          <w:noProof w:val="0"/>
        </w:rPr>
      </w:pPr>
      <w:r w:rsidRPr="00F647F9">
        <w:rPr>
          <w:noProof w:val="0"/>
        </w:rPr>
        <w:t xml:space="preserve">The followed approach relies on </w:t>
      </w:r>
      <w:r w:rsidR="006A41F2">
        <w:rPr>
          <w:noProof w:val="0"/>
        </w:rPr>
        <w:t xml:space="preserve">the successful </w:t>
      </w:r>
      <w:r w:rsidRPr="00F647F9">
        <w:rPr>
          <w:noProof w:val="0"/>
        </w:rPr>
        <w:t>engagement with key partners. This will be organized through the Working Group EPC Policy and Finance (</w:t>
      </w:r>
      <w:r w:rsidRPr="006A41F2">
        <w:rPr>
          <w:b/>
          <w:bCs/>
          <w:noProof w:val="0"/>
        </w:rPr>
        <w:t>WG-FIN</w:t>
      </w:r>
      <w:r w:rsidRPr="00F647F9">
        <w:rPr>
          <w:noProof w:val="0"/>
        </w:rPr>
        <w:t>) which will reunite key stakeholders including MEMR, MoF, JREEEF</w:t>
      </w:r>
      <w:r w:rsidR="002972B0" w:rsidRPr="00F647F9">
        <w:rPr>
          <w:noProof w:val="0"/>
        </w:rPr>
        <w:t>, EMRC, and others. Standalone EPC legislation will not be pursued as the legal and policy basis is essentially in place. However, the WG-FIN is instrumental for elevating the political prioritization of EPC and the SuperESCO. Ministries, including the MoF, require clear instruction</w:t>
      </w:r>
      <w:r w:rsidR="006A41F2">
        <w:rPr>
          <w:noProof w:val="0"/>
        </w:rPr>
        <w:t>s</w:t>
      </w:r>
      <w:r w:rsidR="002972B0" w:rsidRPr="00F647F9">
        <w:rPr>
          <w:noProof w:val="0"/>
        </w:rPr>
        <w:t xml:space="preserve"> from Cabinet to be mandated </w:t>
      </w:r>
      <w:r w:rsidR="006A41F2">
        <w:rPr>
          <w:noProof w:val="0"/>
        </w:rPr>
        <w:t xml:space="preserve">for </w:t>
      </w:r>
      <w:r w:rsidR="002972B0" w:rsidRPr="00F647F9">
        <w:rPr>
          <w:noProof w:val="0"/>
        </w:rPr>
        <w:t>effectively allocat</w:t>
      </w:r>
      <w:r w:rsidR="006A41F2">
        <w:rPr>
          <w:noProof w:val="0"/>
        </w:rPr>
        <w:t>ing</w:t>
      </w:r>
      <w:r w:rsidR="002972B0" w:rsidRPr="00F647F9">
        <w:rPr>
          <w:noProof w:val="0"/>
        </w:rPr>
        <w:t xml:space="preserve"> staff resources to </w:t>
      </w:r>
      <w:r w:rsidR="006A41F2">
        <w:rPr>
          <w:noProof w:val="0"/>
        </w:rPr>
        <w:t xml:space="preserve">start the </w:t>
      </w:r>
      <w:r w:rsidR="002972B0" w:rsidRPr="00F647F9">
        <w:rPr>
          <w:noProof w:val="0"/>
        </w:rPr>
        <w:t xml:space="preserve">operationalization of EPC approaches under public procurement (output 1.1.2). </w:t>
      </w:r>
      <w:r w:rsidR="006A41F2">
        <w:rPr>
          <w:noProof w:val="0"/>
        </w:rPr>
        <w:t>L</w:t>
      </w:r>
      <w:r w:rsidR="002972B0" w:rsidRPr="00F647F9">
        <w:rPr>
          <w:noProof w:val="0"/>
        </w:rPr>
        <w:t>ine ministries (such as MoH) can start tackling operational hurdles</w:t>
      </w:r>
      <w:r w:rsidR="006A41F2">
        <w:rPr>
          <w:noProof w:val="0"/>
        </w:rPr>
        <w:t xml:space="preserve"> at the client side, o</w:t>
      </w:r>
      <w:r w:rsidR="006A41F2" w:rsidRPr="00F647F9">
        <w:rPr>
          <w:noProof w:val="0"/>
        </w:rPr>
        <w:t xml:space="preserve">nce </w:t>
      </w:r>
      <w:r w:rsidR="006A41F2">
        <w:rPr>
          <w:noProof w:val="0"/>
        </w:rPr>
        <w:t xml:space="preserve">they perceive that energy </w:t>
      </w:r>
      <w:r w:rsidR="006A41F2" w:rsidRPr="00F647F9">
        <w:rPr>
          <w:noProof w:val="0"/>
        </w:rPr>
        <w:t>performance contracting is a viable option</w:t>
      </w:r>
      <w:r w:rsidR="006A41F2">
        <w:rPr>
          <w:noProof w:val="0"/>
        </w:rPr>
        <w:t xml:space="preserve"> for them.</w:t>
      </w:r>
    </w:p>
    <w:p w14:paraId="581ECCBF" w14:textId="3809DFF6" w:rsidR="002972B0" w:rsidRPr="00F647F9" w:rsidRDefault="002972B0" w:rsidP="00F13FF5">
      <w:pPr>
        <w:pStyle w:val="Paragraph"/>
        <w:rPr>
          <w:noProof w:val="0"/>
        </w:rPr>
      </w:pPr>
      <w:r w:rsidRPr="00F647F9">
        <w:rPr>
          <w:noProof w:val="0"/>
        </w:rPr>
        <w:t xml:space="preserve">Since </w:t>
      </w:r>
      <w:r w:rsidR="00467999">
        <w:rPr>
          <w:noProof w:val="0"/>
        </w:rPr>
        <w:t xml:space="preserve">EPC </w:t>
      </w:r>
      <w:r w:rsidRPr="00F647F9">
        <w:rPr>
          <w:noProof w:val="0"/>
        </w:rPr>
        <w:t>is presently not used in Jordan, public procurement officers lack</w:t>
      </w:r>
      <w:r w:rsidR="00467999">
        <w:rPr>
          <w:noProof w:val="0"/>
        </w:rPr>
        <w:t xml:space="preserve"> understanding and </w:t>
      </w:r>
      <w:r w:rsidRPr="00F647F9">
        <w:rPr>
          <w:noProof w:val="0"/>
        </w:rPr>
        <w:t xml:space="preserve">proficiency. The PPG observed a lack of oversight, impeding a precise determination of current bottlenecks and issues. </w:t>
      </w:r>
      <w:r w:rsidR="00D44D4B" w:rsidRPr="00F647F9">
        <w:rPr>
          <w:noProof w:val="0"/>
        </w:rPr>
        <w:t xml:space="preserve">Alongside analytical assessments, the project will submit basic EPC cases to public procurement. This approach of </w:t>
      </w:r>
      <w:r w:rsidR="00467999">
        <w:rPr>
          <w:noProof w:val="0"/>
        </w:rPr>
        <w:t>“</w:t>
      </w:r>
      <w:r w:rsidR="00D44D4B" w:rsidRPr="00F647F9">
        <w:rPr>
          <w:noProof w:val="0"/>
        </w:rPr>
        <w:t>stress-testing</w:t>
      </w:r>
      <w:r w:rsidR="00467999">
        <w:rPr>
          <w:noProof w:val="0"/>
        </w:rPr>
        <w:t>”</w:t>
      </w:r>
      <w:r w:rsidR="00D44D4B" w:rsidRPr="00F647F9">
        <w:rPr>
          <w:noProof w:val="0"/>
        </w:rPr>
        <w:t xml:space="preserve"> public procurement has been discussed with MoF and JREEEF’s legal advisors as a practical way forward to pinpoint current issues (often </w:t>
      </w:r>
      <w:r w:rsidR="00467999">
        <w:rPr>
          <w:noProof w:val="0"/>
        </w:rPr>
        <w:t xml:space="preserve">due to </w:t>
      </w:r>
      <w:r w:rsidR="00D44D4B" w:rsidRPr="00F647F9">
        <w:rPr>
          <w:noProof w:val="0"/>
        </w:rPr>
        <w:t xml:space="preserve">a </w:t>
      </w:r>
      <w:r w:rsidR="00467999">
        <w:rPr>
          <w:noProof w:val="0"/>
        </w:rPr>
        <w:t xml:space="preserve">narrow </w:t>
      </w:r>
      <w:r w:rsidR="00D44D4B" w:rsidRPr="00F647F9">
        <w:rPr>
          <w:noProof w:val="0"/>
        </w:rPr>
        <w:t xml:space="preserve">interpretation </w:t>
      </w:r>
      <w:r w:rsidR="00467999">
        <w:rPr>
          <w:noProof w:val="0"/>
        </w:rPr>
        <w:t xml:space="preserve">of </w:t>
      </w:r>
      <w:r w:rsidR="00D44D4B" w:rsidRPr="00F647F9">
        <w:rPr>
          <w:noProof w:val="0"/>
        </w:rPr>
        <w:t xml:space="preserve">procurement rules, as well as a lack of tools to evaluate EPC on its technical and financial merits). The WG-FIN will help concentrating expertise by key public officers as well as maintaining </w:t>
      </w:r>
      <w:r w:rsidR="00467999">
        <w:rPr>
          <w:noProof w:val="0"/>
        </w:rPr>
        <w:t xml:space="preserve">their </w:t>
      </w:r>
      <w:r w:rsidR="00D44D4B" w:rsidRPr="00F647F9">
        <w:rPr>
          <w:noProof w:val="0"/>
        </w:rPr>
        <w:t>buy-in during the process.</w:t>
      </w:r>
    </w:p>
    <w:p w14:paraId="31FFC309" w14:textId="768FCDBC" w:rsidR="00EE1C95" w:rsidRPr="00F647F9" w:rsidRDefault="00B24BDA" w:rsidP="00004B3F">
      <w:pPr>
        <w:pStyle w:val="Paragraph"/>
        <w:rPr>
          <w:noProof w:val="0"/>
        </w:rPr>
      </w:pPr>
      <w:r w:rsidRPr="00F647F9">
        <w:rPr>
          <w:noProof w:val="0"/>
        </w:rPr>
        <w:t xml:space="preserve">The project will depart from the indicative roadmap </w:t>
      </w:r>
      <w:r w:rsidR="00467999">
        <w:rPr>
          <w:noProof w:val="0"/>
        </w:rPr>
        <w:t>(</w:t>
      </w:r>
      <w:r w:rsidR="00467999">
        <w:rPr>
          <w:noProof w:val="0"/>
        </w:rPr>
        <w:fldChar w:fldCharType="begin"/>
      </w:r>
      <w:r w:rsidR="00467999">
        <w:rPr>
          <w:noProof w:val="0"/>
        </w:rPr>
        <w:instrText xml:space="preserve"> REF _Ref230975493 \h </w:instrText>
      </w:r>
      <w:r w:rsidR="00467999">
        <w:rPr>
          <w:noProof w:val="0"/>
        </w:rPr>
      </w:r>
      <w:r w:rsidR="00467999">
        <w:rPr>
          <w:noProof w:val="0"/>
        </w:rPr>
        <w:fldChar w:fldCharType="separate"/>
      </w:r>
      <w:r w:rsidR="00467999" w:rsidRPr="00F647F9">
        <w:t>Figure 2</w:t>
      </w:r>
      <w:r w:rsidR="00467999">
        <w:rPr>
          <w:noProof w:val="0"/>
        </w:rPr>
        <w:fldChar w:fldCharType="end"/>
      </w:r>
      <w:r w:rsidR="00467999">
        <w:rPr>
          <w:noProof w:val="0"/>
        </w:rPr>
        <w:t xml:space="preserve">) </w:t>
      </w:r>
      <w:r w:rsidRPr="00F647F9">
        <w:rPr>
          <w:noProof w:val="0"/>
        </w:rPr>
        <w:t xml:space="preserve">to </w:t>
      </w:r>
      <w:r w:rsidR="001941E2" w:rsidRPr="00F647F9">
        <w:rPr>
          <w:noProof w:val="0"/>
        </w:rPr>
        <w:t xml:space="preserve">document </w:t>
      </w:r>
      <w:r w:rsidRPr="00F647F9">
        <w:rPr>
          <w:noProof w:val="0"/>
        </w:rPr>
        <w:t xml:space="preserve">progress and achievements for all the stakeholders. </w:t>
      </w:r>
      <w:r w:rsidR="00004B3F" w:rsidRPr="00F647F9">
        <w:rPr>
          <w:noProof w:val="0"/>
        </w:rPr>
        <w:t xml:space="preserve">The delivery of this Outcome relies primarily on the engagement process with GOJ stakeholders. This will be led by the PM, with high-level support from the PSC. The international expert (TA) will act as a key resource person to bring into the process knowledge, insights, and best practices. In order to guide progress under Outcome 1, the following milestones are proposed, which shall be met sequentially in time (see </w:t>
      </w:r>
      <w:r w:rsidR="00004B3F" w:rsidRPr="00F647F9">
        <w:rPr>
          <w:noProof w:val="0"/>
        </w:rPr>
        <w:fldChar w:fldCharType="begin"/>
      </w:r>
      <w:r w:rsidR="00004B3F" w:rsidRPr="00F647F9">
        <w:rPr>
          <w:noProof w:val="0"/>
        </w:rPr>
        <w:instrText xml:space="preserve"> REF _Ref230862754 \h </w:instrText>
      </w:r>
      <w:r w:rsidR="00004B3F" w:rsidRPr="00F647F9">
        <w:rPr>
          <w:noProof w:val="0"/>
        </w:rPr>
      </w:r>
      <w:r w:rsidR="00004B3F" w:rsidRPr="00F647F9">
        <w:rPr>
          <w:noProof w:val="0"/>
        </w:rPr>
        <w:fldChar w:fldCharType="separate"/>
      </w:r>
      <w:r w:rsidR="00004B3F" w:rsidRPr="00F647F9">
        <w:rPr>
          <w:noProof w:val="0"/>
        </w:rPr>
        <w:t>Figure 4</w:t>
      </w:r>
      <w:r w:rsidR="00004B3F" w:rsidRPr="00F647F9">
        <w:rPr>
          <w:noProof w:val="0"/>
        </w:rPr>
        <w:fldChar w:fldCharType="end"/>
      </w:r>
      <w:r w:rsidR="00004B3F" w:rsidRPr="00F647F9">
        <w:rPr>
          <w:noProof w:val="0"/>
        </w:rPr>
        <w:t>). The milestones 1-4 are critical for the project to implement the demonstration pilot (Component 3) and establish the EPC Management Cell (Component 2). They shall therefore be met by mid-term (latest early project Year 3). The milestones 5 and 6 prepare the project’s exit strategy (upscaling towards full-</w:t>
      </w:r>
      <w:r w:rsidR="00467999" w:rsidRPr="00F647F9">
        <w:rPr>
          <w:noProof w:val="0"/>
        </w:rPr>
        <w:t>fledged</w:t>
      </w:r>
      <w:r w:rsidR="00004B3F" w:rsidRPr="00F647F9">
        <w:rPr>
          <w:noProof w:val="0"/>
        </w:rPr>
        <w:t xml:space="preserve"> SuperESCO), to be reached in Year 4. </w:t>
      </w:r>
    </w:p>
    <w:p w14:paraId="1A444330" w14:textId="77777777" w:rsidR="00246E0D" w:rsidRPr="00F647F9" w:rsidRDefault="00246E0D" w:rsidP="00246E0D">
      <w:pPr>
        <w:pStyle w:val="Paragraph"/>
        <w:numPr>
          <w:ilvl w:val="0"/>
          <w:numId w:val="0"/>
        </w:numPr>
        <w:ind w:left="360" w:hanging="360"/>
        <w:rPr>
          <w:noProof w:val="0"/>
        </w:rPr>
      </w:pPr>
    </w:p>
    <w:p w14:paraId="3F617294" w14:textId="77777777" w:rsidR="0042673E" w:rsidRPr="00F647F9" w:rsidRDefault="0042673E" w:rsidP="00CE5A55">
      <w:pPr>
        <w:pStyle w:val="Paragraph"/>
        <w:keepNext/>
        <w:numPr>
          <w:ilvl w:val="0"/>
          <w:numId w:val="0"/>
        </w:numPr>
        <w:ind w:left="360" w:hanging="360"/>
        <w:jc w:val="center"/>
        <w:rPr>
          <w:noProof w:val="0"/>
        </w:rPr>
      </w:pPr>
      <w:r w:rsidRPr="00F647F9">
        <w:drawing>
          <wp:inline distT="0" distB="0" distL="0" distR="0" wp14:anchorId="2F60CE76" wp14:editId="20599698">
            <wp:extent cx="5943600" cy="1271270"/>
            <wp:effectExtent l="0" t="0" r="0" b="5080"/>
            <wp:docPr id="20667776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777609" name="Picture 206677760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1271270"/>
                    </a:xfrm>
                    <a:prstGeom prst="rect">
                      <a:avLst/>
                    </a:prstGeom>
                  </pic:spPr>
                </pic:pic>
              </a:graphicData>
            </a:graphic>
          </wp:inline>
        </w:drawing>
      </w:r>
    </w:p>
    <w:p w14:paraId="18756A90" w14:textId="20EE226F" w:rsidR="0042673E" w:rsidRPr="00F647F9" w:rsidRDefault="0042673E" w:rsidP="005760BF">
      <w:pPr>
        <w:pStyle w:val="Caption"/>
      </w:pPr>
      <w:bookmarkStart w:id="14" w:name="_Ref230862754"/>
      <w:r w:rsidRPr="00F647F9">
        <w:t xml:space="preserve">Figure </w:t>
      </w:r>
      <w:fldSimple w:instr=" SEQ Figure \* ARABIC ">
        <w:r w:rsidR="007B433D" w:rsidRPr="00F647F9">
          <w:t>5</w:t>
        </w:r>
      </w:fldSimple>
      <w:bookmarkEnd w:id="14"/>
      <w:r w:rsidRPr="00F647F9">
        <w:t xml:space="preserve"> Milestones pursued under Component 1 towards the establishment of an enabling framework for EPC and the SuperESCO mechanism.</w:t>
      </w:r>
    </w:p>
    <w:p w14:paraId="6E2301A6" w14:textId="00D79762" w:rsidR="00246E0D" w:rsidRPr="00F647F9" w:rsidRDefault="00246E0D" w:rsidP="00CE5A55">
      <w:pPr>
        <w:pStyle w:val="Paragraph"/>
        <w:numPr>
          <w:ilvl w:val="0"/>
          <w:numId w:val="0"/>
        </w:numPr>
        <w:ind w:left="360" w:hanging="360"/>
        <w:rPr>
          <w:noProof w:val="0"/>
        </w:rPr>
      </w:pPr>
    </w:p>
    <w:p w14:paraId="6AA711D6" w14:textId="77777777" w:rsidR="00854BA5" w:rsidRPr="00F647F9" w:rsidRDefault="00EE1C95" w:rsidP="00485F0E">
      <w:pPr>
        <w:spacing w:after="0" w:line="240" w:lineRule="auto"/>
        <w:jc w:val="both"/>
        <w:rPr>
          <w:rFonts w:ascii="Calibri" w:eastAsia="SimSun" w:hAnsi="Calibri" w:cs="Calibri"/>
          <w:iCs/>
          <w:sz w:val="20"/>
          <w:szCs w:val="20"/>
        </w:rPr>
      </w:pPr>
      <w:r w:rsidRPr="00F647F9">
        <w:rPr>
          <w:rFonts w:ascii="Calibri" w:eastAsia="SimSun" w:hAnsi="Calibri" w:cs="Calibri"/>
          <w:b/>
          <w:bCs/>
          <w:iCs/>
          <w:sz w:val="20"/>
          <w:szCs w:val="20"/>
        </w:rPr>
        <w:t>Output 1.1.1 Assessment of the ESCO market in Jordan, including market outlook, barriers, and capacity gaps.</w:t>
      </w:r>
      <w:r w:rsidR="00001007" w:rsidRPr="00F647F9">
        <w:rPr>
          <w:rFonts w:ascii="Calibri" w:eastAsia="SimSun" w:hAnsi="Calibri" w:cs="Calibri"/>
          <w:iCs/>
          <w:sz w:val="20"/>
          <w:szCs w:val="20"/>
        </w:rPr>
        <w:t xml:space="preserve"> </w:t>
      </w:r>
    </w:p>
    <w:p w14:paraId="1A28A1A7" w14:textId="68DACFFB" w:rsidR="00EE1C95" w:rsidRPr="00F647F9" w:rsidRDefault="00001007" w:rsidP="00F01DFA">
      <w:pPr>
        <w:pStyle w:val="Paragraph"/>
        <w:rPr>
          <w:noProof w:val="0"/>
        </w:rPr>
      </w:pPr>
      <w:r w:rsidRPr="00F647F9">
        <w:rPr>
          <w:noProof w:val="0"/>
        </w:rPr>
        <w:t xml:space="preserve">This output will </w:t>
      </w:r>
      <w:r w:rsidR="00842461" w:rsidRPr="00F647F9">
        <w:rPr>
          <w:noProof w:val="0"/>
        </w:rPr>
        <w:t xml:space="preserve">address the identified information barrier among key GOJ stakeholders to fully understand the concept, potential, and </w:t>
      </w:r>
      <w:r w:rsidR="00F947F0" w:rsidRPr="00F647F9">
        <w:rPr>
          <w:noProof w:val="0"/>
        </w:rPr>
        <w:t xml:space="preserve">conditions for establishing a public SuperESCO mechanism in Jordan. The assessment </w:t>
      </w:r>
      <w:r w:rsidR="00F947F0" w:rsidRPr="00F647F9">
        <w:rPr>
          <w:noProof w:val="0"/>
        </w:rPr>
        <w:lastRenderedPageBreak/>
        <w:t>will be carried out through a services contract with a specialized</w:t>
      </w:r>
      <w:r w:rsidR="001A2A75">
        <w:rPr>
          <w:noProof w:val="0"/>
        </w:rPr>
        <w:t>,</w:t>
      </w:r>
      <w:r w:rsidR="00F947F0" w:rsidRPr="00F647F9">
        <w:rPr>
          <w:noProof w:val="0"/>
        </w:rPr>
        <w:t xml:space="preserve"> regional market intelligence firm. It shall </w:t>
      </w:r>
      <w:r w:rsidRPr="00F647F9">
        <w:rPr>
          <w:noProof w:val="0"/>
        </w:rPr>
        <w:t xml:space="preserve">evaluate ESCO market developments in countries </w:t>
      </w:r>
      <w:r w:rsidR="001A2A75">
        <w:rPr>
          <w:noProof w:val="0"/>
        </w:rPr>
        <w:t>in</w:t>
      </w:r>
      <w:r w:rsidR="00910144" w:rsidRPr="00F647F9">
        <w:rPr>
          <w:noProof w:val="0"/>
        </w:rPr>
        <w:t xml:space="preserve"> </w:t>
      </w:r>
      <w:r w:rsidRPr="00F647F9">
        <w:rPr>
          <w:noProof w:val="0"/>
        </w:rPr>
        <w:t xml:space="preserve">the </w:t>
      </w:r>
      <w:r w:rsidR="001A2A75">
        <w:rPr>
          <w:noProof w:val="0"/>
        </w:rPr>
        <w:t xml:space="preserve">MENA </w:t>
      </w:r>
      <w:r w:rsidRPr="00F647F9">
        <w:rPr>
          <w:noProof w:val="0"/>
        </w:rPr>
        <w:t>region</w:t>
      </w:r>
      <w:r w:rsidR="00F947F0" w:rsidRPr="00F647F9">
        <w:rPr>
          <w:noProof w:val="0"/>
        </w:rPr>
        <w:t>.</w:t>
      </w:r>
      <w:r w:rsidRPr="00F647F9">
        <w:rPr>
          <w:noProof w:val="0"/>
        </w:rPr>
        <w:t xml:space="preserve"> It will assess the scope for energy services in Jordan’s public buildings and </w:t>
      </w:r>
      <w:r w:rsidR="001A2A75">
        <w:rPr>
          <w:noProof w:val="0"/>
        </w:rPr>
        <w:t xml:space="preserve">other subsectors </w:t>
      </w:r>
      <w:r w:rsidRPr="00F647F9">
        <w:rPr>
          <w:noProof w:val="0"/>
        </w:rPr>
        <w:t>including street lighting and water pumping</w:t>
      </w:r>
      <w:r w:rsidR="001A2A75">
        <w:rPr>
          <w:noProof w:val="0"/>
        </w:rPr>
        <w:t xml:space="preserve">; </w:t>
      </w:r>
      <w:r w:rsidRPr="00F647F9">
        <w:rPr>
          <w:noProof w:val="0"/>
        </w:rPr>
        <w:t>identify technology gaps, finance barriers, and investors’ appetite</w:t>
      </w:r>
      <w:r w:rsidR="001A2A75">
        <w:rPr>
          <w:noProof w:val="0"/>
        </w:rPr>
        <w:t xml:space="preserve">; </w:t>
      </w:r>
      <w:r w:rsidRPr="00F647F9">
        <w:rPr>
          <w:noProof w:val="0"/>
        </w:rPr>
        <w:t xml:space="preserve">and issue recommendations to address them. </w:t>
      </w:r>
      <w:r w:rsidR="00F947F0" w:rsidRPr="00F647F9">
        <w:rPr>
          <w:noProof w:val="0"/>
        </w:rPr>
        <w:t xml:space="preserve">Analytical work shall be conducted to understand and make explicit the drivers and constraints </w:t>
      </w:r>
      <w:r w:rsidR="001A2A75">
        <w:rPr>
          <w:noProof w:val="0"/>
        </w:rPr>
        <w:t xml:space="preserve">for the energy services market </w:t>
      </w:r>
      <w:r w:rsidR="00F947F0" w:rsidRPr="00F647F9">
        <w:rPr>
          <w:noProof w:val="0"/>
        </w:rPr>
        <w:t>in Jordan.</w:t>
      </w:r>
    </w:p>
    <w:p w14:paraId="5C60BFEF" w14:textId="012CED4E" w:rsidR="00C3154F" w:rsidRPr="00F647F9" w:rsidRDefault="00810143" w:rsidP="002D2A65">
      <w:pPr>
        <w:pStyle w:val="Paragraph"/>
        <w:rPr>
          <w:noProof w:val="0"/>
        </w:rPr>
      </w:pPr>
      <w:r w:rsidRPr="00F647F9">
        <w:rPr>
          <w:noProof w:val="0"/>
        </w:rPr>
        <w:t xml:space="preserve">The assessment shall provide clarity and entry points for GOJ stakeholders, UNDP, and the project team to understand </w:t>
      </w:r>
      <w:r w:rsidR="001A2A75">
        <w:rPr>
          <w:noProof w:val="0"/>
        </w:rPr>
        <w:t xml:space="preserve">how </w:t>
      </w:r>
      <w:r w:rsidRPr="00F647F9">
        <w:rPr>
          <w:noProof w:val="0"/>
        </w:rPr>
        <w:t xml:space="preserve">SuperESCO models </w:t>
      </w:r>
      <w:r w:rsidR="001A2A75">
        <w:rPr>
          <w:noProof w:val="0"/>
        </w:rPr>
        <w:t xml:space="preserve">have developed </w:t>
      </w:r>
      <w:r w:rsidRPr="00F647F9">
        <w:rPr>
          <w:noProof w:val="0"/>
        </w:rPr>
        <w:t xml:space="preserve">different </w:t>
      </w:r>
      <w:r w:rsidR="001A2A75">
        <w:rPr>
          <w:noProof w:val="0"/>
        </w:rPr>
        <w:t>countries</w:t>
      </w:r>
      <w:r w:rsidRPr="00F647F9">
        <w:rPr>
          <w:noProof w:val="0"/>
        </w:rPr>
        <w:t xml:space="preserve">. In the MENA region alone, </w:t>
      </w:r>
      <w:r w:rsidR="00F947F0" w:rsidRPr="00F647F9">
        <w:rPr>
          <w:noProof w:val="0"/>
        </w:rPr>
        <w:t>the market approach and SuperESCO role vary ,</w:t>
      </w:r>
      <w:r w:rsidRPr="00F647F9">
        <w:rPr>
          <w:noProof w:val="0"/>
        </w:rPr>
        <w:t xml:space="preserve"> such as: (i) market facilitator (Etihad ESCO, Dubai); (ii) national delivery and finance aggregator (Tarshid, KSA); (iii) utility bill repayment model (Taqa Energy Services, Abu Dhabi); and (iv) state trusted-party scaling via private implementers (SIE, Morocco). </w:t>
      </w:r>
      <w:r w:rsidR="00B07FFD" w:rsidRPr="00F647F9">
        <w:rPr>
          <w:noProof w:val="0"/>
        </w:rPr>
        <w:t xml:space="preserve">It shall provide snapshots for selected countries; identify country circumstances related </w:t>
      </w:r>
      <w:r w:rsidR="00B07FFD">
        <w:rPr>
          <w:noProof w:val="0"/>
        </w:rPr>
        <w:t xml:space="preserve">to </w:t>
      </w:r>
      <w:r w:rsidR="00B07FFD" w:rsidRPr="00F647F9">
        <w:rPr>
          <w:noProof w:val="0"/>
        </w:rPr>
        <w:t>local ESCO markets, the finance and banking system, the regulator's role, awareness on EEC</w:t>
      </w:r>
      <w:r w:rsidR="00B07FFD">
        <w:rPr>
          <w:noProof w:val="0"/>
        </w:rPr>
        <w:t>,</w:t>
      </w:r>
      <w:r w:rsidR="00B07FFD" w:rsidRPr="00F647F9">
        <w:rPr>
          <w:noProof w:val="0"/>
        </w:rPr>
        <w:t xml:space="preserve"> the role of the private sector, and competences and gaps within key actors. It shall explicitly map contract types, payment and guarantee mechanisms applied in the countries and draw relevant insights and lessons for Jordan.</w:t>
      </w:r>
    </w:p>
    <w:p w14:paraId="5E942D65" w14:textId="50FC7BF9" w:rsidR="00AC7728" w:rsidRPr="00F647F9" w:rsidRDefault="00810143" w:rsidP="00F947F0">
      <w:pPr>
        <w:pStyle w:val="Paragraph"/>
        <w:rPr>
          <w:noProof w:val="0"/>
        </w:rPr>
      </w:pPr>
      <w:r w:rsidRPr="00F647F9">
        <w:rPr>
          <w:noProof w:val="0"/>
        </w:rPr>
        <w:t xml:space="preserve">The </w:t>
      </w:r>
      <w:r w:rsidR="00B07FFD" w:rsidRPr="00F647F9">
        <w:rPr>
          <w:noProof w:val="0"/>
        </w:rPr>
        <w:t>assessment</w:t>
      </w:r>
      <w:r w:rsidRPr="00F647F9">
        <w:rPr>
          <w:noProof w:val="0"/>
        </w:rPr>
        <w:t xml:space="preserve"> shall </w:t>
      </w:r>
      <w:r w:rsidR="001A2A75">
        <w:rPr>
          <w:noProof w:val="0"/>
        </w:rPr>
        <w:t xml:space="preserve">further document </w:t>
      </w:r>
      <w:r w:rsidR="00F947F0" w:rsidRPr="00F647F9">
        <w:rPr>
          <w:noProof w:val="0"/>
        </w:rPr>
        <w:t xml:space="preserve">the </w:t>
      </w:r>
      <w:r w:rsidR="00C3154F" w:rsidRPr="00F647F9">
        <w:rPr>
          <w:noProof w:val="0"/>
        </w:rPr>
        <w:t xml:space="preserve">evolution </w:t>
      </w:r>
      <w:r w:rsidR="00F947F0" w:rsidRPr="00F647F9">
        <w:rPr>
          <w:noProof w:val="0"/>
        </w:rPr>
        <w:t xml:space="preserve">of EPC portfolios </w:t>
      </w:r>
      <w:r w:rsidR="00C3154F" w:rsidRPr="00F647F9">
        <w:rPr>
          <w:noProof w:val="0"/>
        </w:rPr>
        <w:t xml:space="preserve">in </w:t>
      </w:r>
      <w:r w:rsidR="00F947F0" w:rsidRPr="00F647F9">
        <w:rPr>
          <w:noProof w:val="0"/>
        </w:rPr>
        <w:t xml:space="preserve">MENA </w:t>
      </w:r>
      <w:r w:rsidR="00C3154F" w:rsidRPr="00F647F9">
        <w:rPr>
          <w:noProof w:val="0"/>
        </w:rPr>
        <w:t xml:space="preserve">countries </w:t>
      </w:r>
      <w:r w:rsidR="00F947F0" w:rsidRPr="00F647F9">
        <w:rPr>
          <w:noProof w:val="0"/>
        </w:rPr>
        <w:t xml:space="preserve">as they are </w:t>
      </w:r>
      <w:r w:rsidR="00C3154F" w:rsidRPr="00F647F9">
        <w:rPr>
          <w:noProof w:val="0"/>
        </w:rPr>
        <w:t xml:space="preserve">moving </w:t>
      </w:r>
      <w:r w:rsidRPr="00F647F9">
        <w:rPr>
          <w:noProof w:val="0"/>
        </w:rPr>
        <w:t xml:space="preserve">from </w:t>
      </w:r>
      <w:r w:rsidR="00C3154F" w:rsidRPr="00F647F9">
        <w:rPr>
          <w:noProof w:val="0"/>
        </w:rPr>
        <w:t xml:space="preserve">appliance-based interventions </w:t>
      </w:r>
      <w:r w:rsidRPr="00F647F9">
        <w:rPr>
          <w:noProof w:val="0"/>
        </w:rPr>
        <w:t xml:space="preserve">(e.g., LED retrofits) toward </w:t>
      </w:r>
      <w:r w:rsidR="001A2A75">
        <w:rPr>
          <w:noProof w:val="0"/>
        </w:rPr>
        <w:t>“</w:t>
      </w:r>
      <w:r w:rsidRPr="00F647F9">
        <w:rPr>
          <w:noProof w:val="0"/>
        </w:rPr>
        <w:t>deeper</w:t>
      </w:r>
      <w:r w:rsidR="001A2A75">
        <w:rPr>
          <w:noProof w:val="0"/>
        </w:rPr>
        <w:t>”</w:t>
      </w:r>
      <w:r w:rsidRPr="00F647F9">
        <w:rPr>
          <w:noProof w:val="0"/>
        </w:rPr>
        <w:t xml:space="preserve"> packages </w:t>
      </w:r>
      <w:r w:rsidR="001A2A75">
        <w:rPr>
          <w:noProof w:val="0"/>
        </w:rPr>
        <w:t>(</w:t>
      </w:r>
      <w:r w:rsidRPr="00F647F9">
        <w:rPr>
          <w:noProof w:val="0"/>
        </w:rPr>
        <w:t xml:space="preserve">including HVAC optimization, controls/monitoring, water </w:t>
      </w:r>
      <w:r w:rsidR="00F947F0" w:rsidRPr="00F647F9">
        <w:rPr>
          <w:noProof w:val="0"/>
        </w:rPr>
        <w:t xml:space="preserve">consumption </w:t>
      </w:r>
      <w:r w:rsidRPr="00F647F9">
        <w:rPr>
          <w:noProof w:val="0"/>
        </w:rPr>
        <w:t>measures, and in some cases solar PV and integrated sustainability upgrades</w:t>
      </w:r>
      <w:r w:rsidR="001A2A75">
        <w:rPr>
          <w:noProof w:val="0"/>
        </w:rPr>
        <w:t>)</w:t>
      </w:r>
      <w:r w:rsidRPr="00F647F9">
        <w:rPr>
          <w:noProof w:val="0"/>
        </w:rPr>
        <w:t>.</w:t>
      </w:r>
      <w:r w:rsidR="00C3154F" w:rsidRPr="00F647F9">
        <w:rPr>
          <w:noProof w:val="0"/>
        </w:rPr>
        <w:t xml:space="preserve"> </w:t>
      </w:r>
      <w:r w:rsidR="00DC2B0F" w:rsidRPr="00F647F9">
        <w:rPr>
          <w:noProof w:val="0"/>
        </w:rPr>
        <w:t>The assessment shall apply a gender-sensitive approach to identify relevant gender gaps</w:t>
      </w:r>
      <w:r w:rsidR="00B47B2A" w:rsidRPr="00F647F9">
        <w:rPr>
          <w:noProof w:val="0"/>
        </w:rPr>
        <w:t xml:space="preserve">, </w:t>
      </w:r>
      <w:r w:rsidR="00B07FFD">
        <w:rPr>
          <w:noProof w:val="0"/>
        </w:rPr>
        <w:t xml:space="preserve">compile </w:t>
      </w:r>
      <w:r w:rsidR="00B47B2A" w:rsidRPr="00F647F9">
        <w:rPr>
          <w:noProof w:val="0"/>
        </w:rPr>
        <w:t xml:space="preserve">good practices </w:t>
      </w:r>
      <w:r w:rsidR="001A2A75">
        <w:rPr>
          <w:noProof w:val="0"/>
        </w:rPr>
        <w:t xml:space="preserve">for making </w:t>
      </w:r>
      <w:r w:rsidR="00B47B2A" w:rsidRPr="00F647F9">
        <w:rPr>
          <w:noProof w:val="0"/>
        </w:rPr>
        <w:t>energy interventions in buildings gender-responsive, and identify opportunities for women to participate in decision-making</w:t>
      </w:r>
      <w:r w:rsidR="00DC2B0F" w:rsidRPr="00F647F9">
        <w:rPr>
          <w:noProof w:val="0"/>
        </w:rPr>
        <w:t xml:space="preserve">. </w:t>
      </w:r>
    </w:p>
    <w:p w14:paraId="1CEBDF42" w14:textId="60C5CD64" w:rsidR="00C3154F" w:rsidRPr="00F647F9" w:rsidRDefault="00AC7728" w:rsidP="00F947F0">
      <w:pPr>
        <w:pStyle w:val="Paragraph"/>
        <w:rPr>
          <w:noProof w:val="0"/>
        </w:rPr>
      </w:pPr>
      <w:r w:rsidRPr="00F647F9">
        <w:rPr>
          <w:noProof w:val="0"/>
        </w:rPr>
        <w:t xml:space="preserve">The </w:t>
      </w:r>
      <w:r w:rsidR="00B07FFD">
        <w:rPr>
          <w:noProof w:val="0"/>
        </w:rPr>
        <w:t xml:space="preserve">awarded </w:t>
      </w:r>
      <w:r w:rsidRPr="00F647F9">
        <w:rPr>
          <w:noProof w:val="0"/>
        </w:rPr>
        <w:t xml:space="preserve">company </w:t>
      </w:r>
      <w:r w:rsidR="00C3154F" w:rsidRPr="00F647F9">
        <w:rPr>
          <w:noProof w:val="0"/>
        </w:rPr>
        <w:t xml:space="preserve">shall summarize </w:t>
      </w:r>
      <w:r w:rsidRPr="00F647F9">
        <w:rPr>
          <w:noProof w:val="0"/>
        </w:rPr>
        <w:t xml:space="preserve">and present </w:t>
      </w:r>
      <w:r w:rsidR="00F947F0" w:rsidRPr="00F647F9">
        <w:rPr>
          <w:noProof w:val="0"/>
        </w:rPr>
        <w:t xml:space="preserve">the </w:t>
      </w:r>
      <w:r w:rsidR="00C3154F" w:rsidRPr="00F647F9">
        <w:rPr>
          <w:noProof w:val="0"/>
        </w:rPr>
        <w:t xml:space="preserve">findings and conclusions and provide specific, actionable recommendations </w:t>
      </w:r>
      <w:r w:rsidRPr="00F647F9">
        <w:rPr>
          <w:noProof w:val="0"/>
        </w:rPr>
        <w:t xml:space="preserve">to </w:t>
      </w:r>
      <w:r w:rsidR="00F947F0" w:rsidRPr="00F647F9">
        <w:rPr>
          <w:noProof w:val="0"/>
        </w:rPr>
        <w:t xml:space="preserve">the PSC </w:t>
      </w:r>
      <w:r w:rsidR="00C3154F" w:rsidRPr="00F647F9">
        <w:rPr>
          <w:noProof w:val="0"/>
        </w:rPr>
        <w:t>to guide EPC and SuperESCO design in Jordan</w:t>
      </w:r>
      <w:r w:rsidRPr="00F647F9">
        <w:rPr>
          <w:noProof w:val="0"/>
        </w:rPr>
        <w:t xml:space="preserve">. </w:t>
      </w:r>
    </w:p>
    <w:p w14:paraId="66D240EF" w14:textId="77777777" w:rsidR="00B658E6" w:rsidRPr="00F647F9" w:rsidRDefault="00B658E6" w:rsidP="00485F0E">
      <w:pPr>
        <w:spacing w:after="0" w:line="240" w:lineRule="auto"/>
        <w:jc w:val="both"/>
        <w:rPr>
          <w:rFonts w:ascii="Calibri" w:eastAsia="SimSun" w:hAnsi="Calibri" w:cs="Calibri"/>
          <w:iCs/>
          <w:sz w:val="20"/>
          <w:szCs w:val="20"/>
        </w:rPr>
      </w:pPr>
    </w:p>
    <w:p w14:paraId="5AB9EFF8" w14:textId="77777777" w:rsidR="00854BA5" w:rsidRPr="00F647F9" w:rsidRDefault="00EE1C95" w:rsidP="00F91DA0">
      <w:pPr>
        <w:spacing w:after="0" w:line="240" w:lineRule="auto"/>
        <w:jc w:val="both"/>
        <w:rPr>
          <w:rFonts w:ascii="Calibri" w:eastAsia="SimSun" w:hAnsi="Calibri" w:cs="Calibri"/>
          <w:iCs/>
          <w:sz w:val="20"/>
          <w:szCs w:val="20"/>
        </w:rPr>
      </w:pPr>
      <w:r w:rsidRPr="00F647F9">
        <w:rPr>
          <w:rFonts w:ascii="Calibri" w:eastAsia="SimSun" w:hAnsi="Calibri" w:cs="Calibri"/>
          <w:b/>
          <w:bCs/>
          <w:iCs/>
          <w:sz w:val="20"/>
          <w:szCs w:val="20"/>
        </w:rPr>
        <w:t>Output 1.1.2 Support for policy process to adopt the SuperESCO mechanism through a high-level Cabinet decision or Decree.</w:t>
      </w:r>
      <w:r w:rsidR="00131EEA" w:rsidRPr="00F647F9">
        <w:rPr>
          <w:rFonts w:ascii="Calibri" w:eastAsia="SimSun" w:hAnsi="Calibri" w:cs="Calibri"/>
          <w:iCs/>
          <w:sz w:val="20"/>
          <w:szCs w:val="20"/>
        </w:rPr>
        <w:t xml:space="preserve"> </w:t>
      </w:r>
    </w:p>
    <w:p w14:paraId="1E08E2CE" w14:textId="6C0F807C" w:rsidR="000553FA" w:rsidRPr="00F647F9" w:rsidRDefault="00131EEA" w:rsidP="00113619">
      <w:pPr>
        <w:pStyle w:val="Paragraph"/>
        <w:rPr>
          <w:noProof w:val="0"/>
        </w:rPr>
      </w:pPr>
      <w:r w:rsidRPr="00F647F9">
        <w:rPr>
          <w:noProof w:val="0"/>
        </w:rPr>
        <w:t>This output seeks to ensure policy support for expediting EPC contracting and the SuperESCO mechanism</w:t>
      </w:r>
      <w:r w:rsidR="000553FA" w:rsidRPr="00F647F9">
        <w:rPr>
          <w:noProof w:val="0"/>
        </w:rPr>
        <w:t>.</w:t>
      </w:r>
      <w:r w:rsidR="009C598D" w:rsidRPr="00F647F9">
        <w:rPr>
          <w:noProof w:val="0"/>
        </w:rPr>
        <w:t xml:space="preserve"> </w:t>
      </w:r>
      <w:r w:rsidR="000553FA" w:rsidRPr="00F647F9">
        <w:rPr>
          <w:noProof w:val="0"/>
        </w:rPr>
        <w:t xml:space="preserve">This is pursued by intensive engagement by the Project Team with key GOJ stakeholders. The process will be led by the PM supported by the international SuperESCO expert (TA). An immediate milestone is the establishment of the Working Group on EPC </w:t>
      </w:r>
      <w:r w:rsidR="00793F1D">
        <w:rPr>
          <w:noProof w:val="0"/>
        </w:rPr>
        <w:t>P</w:t>
      </w:r>
      <w:r w:rsidR="000553FA" w:rsidRPr="00F647F9">
        <w:rPr>
          <w:noProof w:val="0"/>
        </w:rPr>
        <w:t xml:space="preserve">olicy and Finance </w:t>
      </w:r>
      <w:r w:rsidR="000553FA" w:rsidRPr="00F647F9">
        <w:rPr>
          <w:b/>
          <w:bCs/>
          <w:noProof w:val="0"/>
        </w:rPr>
        <w:t>(WG-FIN)</w:t>
      </w:r>
      <w:r w:rsidR="000553FA" w:rsidRPr="00F647F9">
        <w:rPr>
          <w:noProof w:val="0"/>
        </w:rPr>
        <w:t>.  Additional expert advice can be mobilized through service contracts from specialized companies on an as-needed basis; budget provisions to this purpose are included in the project’s resources and procurement plan.</w:t>
      </w:r>
    </w:p>
    <w:p w14:paraId="5D0D501F" w14:textId="1096D8FE" w:rsidR="000553FA" w:rsidRPr="00F647F9" w:rsidRDefault="000553FA" w:rsidP="00113619">
      <w:pPr>
        <w:pStyle w:val="Paragraph"/>
        <w:rPr>
          <w:noProof w:val="0"/>
        </w:rPr>
      </w:pPr>
      <w:r w:rsidRPr="00F647F9">
        <w:rPr>
          <w:noProof w:val="0"/>
        </w:rPr>
        <w:t>Through the WG, the Project Team will continue to engage with key partners to create awareness of EPC and build momentum for addressing regulatory and procedural barriers. Regular feedback will be provided to the Project Steering Committee (PSC) enabling the Executive to assume its pivotal role. Where appropriate, the project will take advantage of UNDP’s comparative strengths to leverage political buy-in.</w:t>
      </w:r>
      <w:r w:rsidR="00B47B2A" w:rsidRPr="00F647F9">
        <w:rPr>
          <w:noProof w:val="0"/>
        </w:rPr>
        <w:t xml:space="preserve"> The PM shall ensure a meaningful participation of women during the policy process, including through the participation of the IMCWE in the WG-FIN.</w:t>
      </w:r>
    </w:p>
    <w:p w14:paraId="20423C9B" w14:textId="7011E8CA" w:rsidR="00BA37B3" w:rsidRPr="00F647F9" w:rsidRDefault="00BA37B3" w:rsidP="00BA37B3">
      <w:pPr>
        <w:pStyle w:val="Paragraph"/>
        <w:rPr>
          <w:noProof w:val="0"/>
        </w:rPr>
      </w:pPr>
      <w:r w:rsidRPr="00F647F9">
        <w:rPr>
          <w:noProof w:val="0"/>
        </w:rPr>
        <w:t xml:space="preserve">A second key achievement (milestone) is the </w:t>
      </w:r>
      <w:r w:rsidR="009C598D" w:rsidRPr="00F647F9">
        <w:rPr>
          <w:noProof w:val="0"/>
        </w:rPr>
        <w:t>issuance of a formal circular</w:t>
      </w:r>
      <w:r w:rsidR="007E01D8" w:rsidRPr="00F647F9">
        <w:rPr>
          <w:noProof w:val="0"/>
        </w:rPr>
        <w:t xml:space="preserve">, </w:t>
      </w:r>
      <w:r w:rsidR="009C598D" w:rsidRPr="00F647F9">
        <w:rPr>
          <w:noProof w:val="0"/>
        </w:rPr>
        <w:t>allowing utility and O&amp;M budgets to be committed to multi-year</w:t>
      </w:r>
      <w:r w:rsidR="00113619" w:rsidRPr="00F647F9">
        <w:rPr>
          <w:noProof w:val="0"/>
        </w:rPr>
        <w:t>,</w:t>
      </w:r>
      <w:r w:rsidR="009C598D" w:rsidRPr="00F647F9">
        <w:rPr>
          <w:noProof w:val="0"/>
        </w:rPr>
        <w:t xml:space="preserve"> EPC service payments</w:t>
      </w:r>
      <w:r w:rsidR="00113619" w:rsidRPr="00F647F9">
        <w:rPr>
          <w:noProof w:val="0"/>
        </w:rPr>
        <w:t xml:space="preserve">. </w:t>
      </w:r>
      <w:r w:rsidRPr="00F647F9">
        <w:rPr>
          <w:noProof w:val="0"/>
        </w:rPr>
        <w:t>The purpose of this circular is to provide clear instruction and institutional back-up for officers along the public procurement chain, encouraging them to explore opportunities for performance-based contracting, work towards practical solutions, and flag procedural and/or legal issues</w:t>
      </w:r>
      <w:r w:rsidR="00793F1D">
        <w:rPr>
          <w:noProof w:val="0"/>
        </w:rPr>
        <w:t xml:space="preserve"> in order to resolve them</w:t>
      </w:r>
      <w:r w:rsidRPr="00F647F9">
        <w:rPr>
          <w:noProof w:val="0"/>
        </w:rPr>
        <w:t xml:space="preserve">. Under the baseline, officers tend to take a risk-avoiding approach and stick to BAU approaches. High-level </w:t>
      </w:r>
      <w:r w:rsidR="00793F1D">
        <w:rPr>
          <w:noProof w:val="0"/>
        </w:rPr>
        <w:t xml:space="preserve">political and institutional </w:t>
      </w:r>
      <w:r w:rsidRPr="00F647F9">
        <w:rPr>
          <w:noProof w:val="0"/>
        </w:rPr>
        <w:t xml:space="preserve">support </w:t>
      </w:r>
      <w:r w:rsidR="00793F1D">
        <w:rPr>
          <w:noProof w:val="0"/>
        </w:rPr>
        <w:t xml:space="preserve">will </w:t>
      </w:r>
      <w:r w:rsidRPr="00F647F9">
        <w:rPr>
          <w:noProof w:val="0"/>
        </w:rPr>
        <w:t>enable line managers, supported by the Project Team, to raise awareness and address resistance to change.</w:t>
      </w:r>
    </w:p>
    <w:p w14:paraId="19FD2A8B" w14:textId="5614B8C5" w:rsidR="009C598D" w:rsidRPr="00F647F9" w:rsidRDefault="00827E44" w:rsidP="00BA37B3">
      <w:pPr>
        <w:pStyle w:val="Paragraph"/>
        <w:rPr>
          <w:noProof w:val="0"/>
        </w:rPr>
      </w:pPr>
      <w:r w:rsidRPr="00F647F9">
        <w:rPr>
          <w:noProof w:val="0"/>
        </w:rPr>
        <w:t xml:space="preserve">A </w:t>
      </w:r>
      <w:r w:rsidR="00113619" w:rsidRPr="00F647F9">
        <w:rPr>
          <w:noProof w:val="0"/>
        </w:rPr>
        <w:t xml:space="preserve">key stakeholder </w:t>
      </w:r>
      <w:r w:rsidR="00BA37B3" w:rsidRPr="00F647F9">
        <w:rPr>
          <w:noProof w:val="0"/>
        </w:rPr>
        <w:t xml:space="preserve">in the WG-FIN </w:t>
      </w:r>
      <w:r w:rsidR="00113619" w:rsidRPr="00F647F9">
        <w:rPr>
          <w:noProof w:val="0"/>
        </w:rPr>
        <w:t>is the Fiscal Commitments Unit of M</w:t>
      </w:r>
      <w:r w:rsidR="001906A1" w:rsidRPr="00F647F9">
        <w:rPr>
          <w:noProof w:val="0"/>
        </w:rPr>
        <w:t>o</w:t>
      </w:r>
      <w:r w:rsidR="00113619" w:rsidRPr="00F647F9">
        <w:rPr>
          <w:noProof w:val="0"/>
        </w:rPr>
        <w:t>F’s General Budget Department</w:t>
      </w:r>
      <w:r w:rsidR="0088757B" w:rsidRPr="00F647F9">
        <w:rPr>
          <w:noProof w:val="0"/>
        </w:rPr>
        <w:t xml:space="preserve"> (M</w:t>
      </w:r>
      <w:r w:rsidR="001906A1" w:rsidRPr="00F647F9">
        <w:rPr>
          <w:noProof w:val="0"/>
        </w:rPr>
        <w:t>o</w:t>
      </w:r>
      <w:r w:rsidR="0088757B" w:rsidRPr="00F647F9">
        <w:rPr>
          <w:noProof w:val="0"/>
        </w:rPr>
        <w:t>F/GBD/FCU)</w:t>
      </w:r>
      <w:r w:rsidR="00BA37B3" w:rsidRPr="00F647F9">
        <w:rPr>
          <w:noProof w:val="0"/>
        </w:rPr>
        <w:t xml:space="preserve"> which has the specific expertise and authority to effectively identifying, isolating, and amending relevant </w:t>
      </w:r>
      <w:r w:rsidR="00E25802">
        <w:rPr>
          <w:noProof w:val="0"/>
        </w:rPr>
        <w:t xml:space="preserve">budgeting </w:t>
      </w:r>
      <w:r w:rsidR="00BA37B3" w:rsidRPr="00F647F9">
        <w:rPr>
          <w:noProof w:val="0"/>
        </w:rPr>
        <w:t>procedures and approaches</w:t>
      </w:r>
      <w:r w:rsidR="00113619" w:rsidRPr="00F647F9">
        <w:rPr>
          <w:noProof w:val="0"/>
        </w:rPr>
        <w:t xml:space="preserve">. </w:t>
      </w:r>
      <w:r w:rsidR="00E25802">
        <w:rPr>
          <w:noProof w:val="0"/>
        </w:rPr>
        <w:t>One e</w:t>
      </w:r>
      <w:r w:rsidR="00113619" w:rsidRPr="00F647F9">
        <w:rPr>
          <w:noProof w:val="0"/>
        </w:rPr>
        <w:t>lement to be clarified an</w:t>
      </w:r>
      <w:r w:rsidR="000C3586" w:rsidRPr="00F647F9">
        <w:rPr>
          <w:noProof w:val="0"/>
        </w:rPr>
        <w:t>d</w:t>
      </w:r>
      <w:r w:rsidR="00113619" w:rsidRPr="00F647F9">
        <w:rPr>
          <w:noProof w:val="0"/>
        </w:rPr>
        <w:t xml:space="preserve"> anchored in clear procedures</w:t>
      </w:r>
      <w:r w:rsidR="00E25802">
        <w:rPr>
          <w:noProof w:val="0"/>
        </w:rPr>
        <w:t>,</w:t>
      </w:r>
      <w:r w:rsidR="00113619" w:rsidRPr="00F647F9">
        <w:rPr>
          <w:noProof w:val="0"/>
        </w:rPr>
        <w:t xml:space="preserve"> </w:t>
      </w:r>
      <w:r w:rsidR="00E25802">
        <w:rPr>
          <w:noProof w:val="0"/>
        </w:rPr>
        <w:t xml:space="preserve">is </w:t>
      </w:r>
      <w:r w:rsidR="00113619" w:rsidRPr="00F647F9">
        <w:rPr>
          <w:noProof w:val="0"/>
        </w:rPr>
        <w:t xml:space="preserve">the linkage of payments </w:t>
      </w:r>
      <w:r w:rsidR="00BA37B3" w:rsidRPr="00F647F9">
        <w:rPr>
          <w:noProof w:val="0"/>
        </w:rPr>
        <w:t xml:space="preserve">under EPC </w:t>
      </w:r>
      <w:r w:rsidR="00113619" w:rsidRPr="00F647F9">
        <w:rPr>
          <w:noProof w:val="0"/>
        </w:rPr>
        <w:t xml:space="preserve">to </w:t>
      </w:r>
      <w:r w:rsidR="009C598D" w:rsidRPr="00F647F9">
        <w:rPr>
          <w:noProof w:val="0"/>
        </w:rPr>
        <w:t>verified savings, with clear rules for annual appropriations, commitment registration, payment certification, and payment processing.</w:t>
      </w:r>
    </w:p>
    <w:p w14:paraId="3344E9AA" w14:textId="6C30455E" w:rsidR="00842461" w:rsidRPr="00F647F9" w:rsidRDefault="00113619" w:rsidP="00113619">
      <w:pPr>
        <w:pStyle w:val="Paragraph"/>
        <w:rPr>
          <w:noProof w:val="0"/>
        </w:rPr>
      </w:pPr>
      <w:r w:rsidRPr="00F647F9">
        <w:rPr>
          <w:noProof w:val="0"/>
        </w:rPr>
        <w:lastRenderedPageBreak/>
        <w:t xml:space="preserve">A </w:t>
      </w:r>
      <w:r w:rsidR="00BA37B3" w:rsidRPr="00F647F9">
        <w:rPr>
          <w:noProof w:val="0"/>
        </w:rPr>
        <w:t xml:space="preserve">third milestone </w:t>
      </w:r>
      <w:r w:rsidRPr="00F647F9">
        <w:rPr>
          <w:noProof w:val="0"/>
        </w:rPr>
        <w:t xml:space="preserve">is the </w:t>
      </w:r>
      <w:r w:rsidR="00842461" w:rsidRPr="00F647F9">
        <w:rPr>
          <w:noProof w:val="0"/>
        </w:rPr>
        <w:t xml:space="preserve">issuance of a </w:t>
      </w:r>
      <w:r w:rsidRPr="00F647F9">
        <w:rPr>
          <w:noProof w:val="0"/>
        </w:rPr>
        <w:t xml:space="preserve">mandate </w:t>
      </w:r>
      <w:r w:rsidR="00842461" w:rsidRPr="00F647F9">
        <w:rPr>
          <w:noProof w:val="0"/>
        </w:rPr>
        <w:t xml:space="preserve">or Decree </w:t>
      </w:r>
      <w:r w:rsidRPr="00F647F9">
        <w:rPr>
          <w:noProof w:val="0"/>
        </w:rPr>
        <w:t xml:space="preserve">by Cabinet for </w:t>
      </w:r>
      <w:r w:rsidR="00BA37B3" w:rsidRPr="00F647F9">
        <w:rPr>
          <w:noProof w:val="0"/>
        </w:rPr>
        <w:t>upscaling of the SuperESCO platform</w:t>
      </w:r>
      <w:r w:rsidR="00842461" w:rsidRPr="00F647F9">
        <w:rPr>
          <w:noProof w:val="0"/>
        </w:rPr>
        <w:t xml:space="preserve"> through the </w:t>
      </w:r>
      <w:r w:rsidRPr="00F647F9">
        <w:rPr>
          <w:noProof w:val="0"/>
        </w:rPr>
        <w:t>launch of a private SPV-led Super</w:t>
      </w:r>
      <w:r w:rsidR="008600E1" w:rsidRPr="00F647F9">
        <w:rPr>
          <w:noProof w:val="0"/>
        </w:rPr>
        <w:t>ESCO</w:t>
      </w:r>
      <w:r w:rsidR="00842461" w:rsidRPr="00F647F9">
        <w:rPr>
          <w:noProof w:val="0"/>
        </w:rPr>
        <w:t>. The project will work towards this milestone in the second half or the project, once stakeholders have acquired a profound understanding of the SuperESCO concept and be prepared to evaluate alternatives, including implications for funding. Output 1.1.1. will feed the policy process with information and regional approaches and best practices. Progress made under Component </w:t>
      </w:r>
      <w:r w:rsidR="00E25802" w:rsidRPr="00F647F9">
        <w:rPr>
          <w:noProof w:val="0"/>
        </w:rPr>
        <w:t>2 (</w:t>
      </w:r>
      <w:r w:rsidR="00842461" w:rsidRPr="00F647F9">
        <w:rPr>
          <w:noProof w:val="0"/>
        </w:rPr>
        <w:t xml:space="preserve">EPC management competences within JREEEF) and Component 3 (demonstration) shall contribute to build confidence that the SuperESCO approach is feasible and effective in the context of Jordan, thereby preparing Cabinet to formalize the pathway for further upscaling, including to the Commercial and Industry (C&amp;I) sectors. </w:t>
      </w:r>
    </w:p>
    <w:p w14:paraId="6BDCC7FB" w14:textId="77777777" w:rsidR="00B658E6" w:rsidRPr="00F647F9" w:rsidRDefault="00B658E6" w:rsidP="00CE5A55">
      <w:pPr>
        <w:pStyle w:val="Paragraph"/>
        <w:numPr>
          <w:ilvl w:val="0"/>
          <w:numId w:val="0"/>
        </w:numPr>
        <w:ind w:left="360"/>
        <w:rPr>
          <w:rFonts w:ascii="Calibri" w:hAnsi="Calibri" w:cs="Calibri"/>
          <w:iCs/>
          <w:noProof w:val="0"/>
          <w:szCs w:val="20"/>
        </w:rPr>
      </w:pPr>
    </w:p>
    <w:p w14:paraId="68521272" w14:textId="0358DDE5" w:rsidR="00854BA5" w:rsidRPr="00F647F9" w:rsidRDefault="00EE1C95" w:rsidP="00485F0E">
      <w:pPr>
        <w:spacing w:after="0" w:line="240" w:lineRule="auto"/>
        <w:jc w:val="both"/>
        <w:rPr>
          <w:rFonts w:ascii="Calibri" w:eastAsia="SimSun" w:hAnsi="Calibri" w:cs="Calibri"/>
          <w:iCs/>
          <w:sz w:val="20"/>
          <w:szCs w:val="20"/>
        </w:rPr>
      </w:pPr>
      <w:r w:rsidRPr="00F647F9">
        <w:rPr>
          <w:rFonts w:ascii="Calibri" w:eastAsia="SimSun" w:hAnsi="Calibri" w:cs="Calibri"/>
          <w:b/>
          <w:bCs/>
          <w:iCs/>
          <w:sz w:val="20"/>
          <w:szCs w:val="20"/>
        </w:rPr>
        <w:t xml:space="preserve">Output 1.1.3 Design and adoption of amendments to regulation </w:t>
      </w:r>
      <w:r w:rsidR="00886BDA" w:rsidRPr="00F647F9">
        <w:rPr>
          <w:rFonts w:ascii="Calibri" w:eastAsia="SimSun" w:hAnsi="Calibri" w:cs="Calibri"/>
          <w:b/>
          <w:bCs/>
          <w:iCs/>
          <w:sz w:val="20"/>
          <w:szCs w:val="20"/>
        </w:rPr>
        <w:t>and public</w:t>
      </w:r>
      <w:r w:rsidRPr="00F647F9">
        <w:rPr>
          <w:rFonts w:ascii="Calibri" w:eastAsia="SimSun" w:hAnsi="Calibri" w:cs="Calibri"/>
          <w:b/>
          <w:bCs/>
          <w:iCs/>
          <w:sz w:val="20"/>
          <w:szCs w:val="20"/>
        </w:rPr>
        <w:t xml:space="preserve"> procurement processes, for enabling EPC/ SuperESCO in the public sector.</w:t>
      </w:r>
      <w:r w:rsidR="00963023" w:rsidRPr="00F647F9">
        <w:rPr>
          <w:rFonts w:ascii="Calibri" w:eastAsia="SimSun" w:hAnsi="Calibri" w:cs="Calibri"/>
          <w:iCs/>
          <w:sz w:val="20"/>
          <w:szCs w:val="20"/>
        </w:rPr>
        <w:t xml:space="preserve"> </w:t>
      </w:r>
    </w:p>
    <w:p w14:paraId="22099023" w14:textId="11E53094" w:rsidR="00CB6F6E" w:rsidRPr="00F647F9" w:rsidRDefault="005B6228" w:rsidP="00970315">
      <w:pPr>
        <w:pStyle w:val="Paragraph"/>
        <w:rPr>
          <w:noProof w:val="0"/>
        </w:rPr>
      </w:pPr>
      <w:r w:rsidRPr="00F647F9">
        <w:rPr>
          <w:noProof w:val="0"/>
        </w:rPr>
        <w:t>Based on information provided by MoF/GBD/FCU, p</w:t>
      </w:r>
      <w:r w:rsidR="00CB6F6E" w:rsidRPr="00F647F9">
        <w:rPr>
          <w:noProof w:val="0"/>
        </w:rPr>
        <w:t xml:space="preserve">erformance contracting </w:t>
      </w:r>
      <w:r w:rsidRPr="00F647F9">
        <w:rPr>
          <w:noProof w:val="0"/>
        </w:rPr>
        <w:t xml:space="preserve">is already possible </w:t>
      </w:r>
      <w:r w:rsidR="00CB6F6E" w:rsidRPr="00F647F9">
        <w:rPr>
          <w:noProof w:val="0"/>
        </w:rPr>
        <w:t xml:space="preserve">under </w:t>
      </w:r>
      <w:r w:rsidRPr="00F647F9">
        <w:rPr>
          <w:noProof w:val="0"/>
        </w:rPr>
        <w:t xml:space="preserve">Jordan’s </w:t>
      </w:r>
      <w:r w:rsidR="00CB6F6E" w:rsidRPr="00F647F9">
        <w:rPr>
          <w:noProof w:val="0"/>
        </w:rPr>
        <w:t>public procurement</w:t>
      </w:r>
      <w:r w:rsidRPr="00F647F9">
        <w:rPr>
          <w:noProof w:val="0"/>
        </w:rPr>
        <w:t xml:space="preserve"> system. However, as indicated under Output 1.1.2, </w:t>
      </w:r>
      <w:r w:rsidR="00CB6F6E" w:rsidRPr="00F647F9">
        <w:rPr>
          <w:noProof w:val="0"/>
        </w:rPr>
        <w:t xml:space="preserve">officers lack understanding of </w:t>
      </w:r>
      <w:r w:rsidRPr="00F647F9">
        <w:rPr>
          <w:noProof w:val="0"/>
        </w:rPr>
        <w:t xml:space="preserve">the EPC </w:t>
      </w:r>
      <w:r w:rsidR="00CB6F6E" w:rsidRPr="00F647F9">
        <w:rPr>
          <w:noProof w:val="0"/>
        </w:rPr>
        <w:t xml:space="preserve">mechanism, as well as guidelines and operational manuals. </w:t>
      </w:r>
      <w:r w:rsidRPr="00F647F9">
        <w:rPr>
          <w:noProof w:val="0"/>
        </w:rPr>
        <w:t xml:space="preserve">In response, the </w:t>
      </w:r>
      <w:r w:rsidR="00CB6F6E" w:rsidRPr="00F647F9">
        <w:rPr>
          <w:noProof w:val="0"/>
        </w:rPr>
        <w:t xml:space="preserve">project will assist in preparing the technical inputs and </w:t>
      </w:r>
      <w:r w:rsidRPr="00F647F9">
        <w:rPr>
          <w:noProof w:val="0"/>
        </w:rPr>
        <w:t>packages of procedures, protocols and toolboxes</w:t>
      </w:r>
      <w:r w:rsidR="00CB6F6E" w:rsidRPr="00F647F9">
        <w:rPr>
          <w:noProof w:val="0"/>
        </w:rPr>
        <w:t xml:space="preserve">. </w:t>
      </w:r>
      <w:r w:rsidR="000553FA" w:rsidRPr="00F647F9">
        <w:rPr>
          <w:noProof w:val="0"/>
        </w:rPr>
        <w:t>Th</w:t>
      </w:r>
      <w:r w:rsidR="004E57AE">
        <w:rPr>
          <w:noProof w:val="0"/>
        </w:rPr>
        <w:t xml:space="preserve">is output </w:t>
      </w:r>
      <w:r w:rsidR="000553FA" w:rsidRPr="00F647F9">
        <w:rPr>
          <w:noProof w:val="0"/>
        </w:rPr>
        <w:t xml:space="preserve">will </w:t>
      </w:r>
      <w:r w:rsidR="004E57AE">
        <w:rPr>
          <w:noProof w:val="0"/>
        </w:rPr>
        <w:t>further cover</w:t>
      </w:r>
      <w:r w:rsidR="000553FA" w:rsidRPr="00F647F9">
        <w:rPr>
          <w:noProof w:val="0"/>
        </w:rPr>
        <w:t xml:space="preserve"> on the design and adoption of implementation instructions, standard documents, and utility-interface arrangements for </w:t>
      </w:r>
      <w:r w:rsidRPr="00F647F9">
        <w:rPr>
          <w:noProof w:val="0"/>
        </w:rPr>
        <w:t xml:space="preserve">EPC </w:t>
      </w:r>
      <w:r w:rsidR="000553FA" w:rsidRPr="00F647F9">
        <w:rPr>
          <w:noProof w:val="0"/>
        </w:rPr>
        <w:t xml:space="preserve">operationalization </w:t>
      </w:r>
      <w:r w:rsidRPr="00F647F9">
        <w:rPr>
          <w:noProof w:val="0"/>
        </w:rPr>
        <w:t>in public buildings</w:t>
      </w:r>
      <w:r w:rsidR="000553FA" w:rsidRPr="00F647F9">
        <w:rPr>
          <w:noProof w:val="0"/>
        </w:rPr>
        <w:t>.</w:t>
      </w:r>
    </w:p>
    <w:p w14:paraId="6C7503E2" w14:textId="2D7D2719" w:rsidR="005B6228" w:rsidRPr="00F647F9" w:rsidRDefault="005B6228" w:rsidP="00970315">
      <w:pPr>
        <w:pStyle w:val="Paragraph"/>
        <w:rPr>
          <w:noProof w:val="0"/>
        </w:rPr>
      </w:pPr>
      <w:r w:rsidRPr="00F647F9">
        <w:rPr>
          <w:noProof w:val="0"/>
        </w:rPr>
        <w:t xml:space="preserve">As the nature of this work is very technical, the Project Team will work through the WG-FIN to agree upon well-defined work packages, identifying (1) what shall be addressed or delivered; (2) which GOJ stakeholders and external experts shall be involved; </w:t>
      </w:r>
      <w:r w:rsidR="004E57AE">
        <w:rPr>
          <w:noProof w:val="0"/>
        </w:rPr>
        <w:t xml:space="preserve">and </w:t>
      </w:r>
      <w:r w:rsidRPr="00F647F9">
        <w:rPr>
          <w:noProof w:val="0"/>
        </w:rPr>
        <w:t xml:space="preserve">(3) timelines and additional resources required. The project will draw on the TA’s specific expertise to guide the national stakeholders and work from key </w:t>
      </w:r>
      <w:r w:rsidR="004E57AE">
        <w:rPr>
          <w:noProof w:val="0"/>
        </w:rPr>
        <w:t>building blocks</w:t>
      </w:r>
      <w:r w:rsidRPr="00F647F9">
        <w:rPr>
          <w:noProof w:val="0"/>
        </w:rPr>
        <w:t xml:space="preserve"> to more granular aspects, allowing stakeholders to gradually gain proficiency with the matter.</w:t>
      </w:r>
      <w:r w:rsidR="00010FAF" w:rsidRPr="00F647F9">
        <w:rPr>
          <w:noProof w:val="0"/>
        </w:rPr>
        <w:t xml:space="preserve"> The project will contract specialized l</w:t>
      </w:r>
      <w:r w:rsidR="00010FAF" w:rsidRPr="00F647F9">
        <w:rPr>
          <w:rFonts w:ascii="Calibri" w:hAnsi="Calibri" w:cs="Calibri"/>
          <w:iCs/>
          <w:noProof w:val="0"/>
          <w:szCs w:val="20"/>
        </w:rPr>
        <w:t>egal services on an as-needed basis, thereby complementing JREEEF’s in-house legal expertise and back-up.</w:t>
      </w:r>
    </w:p>
    <w:p w14:paraId="6CB87726" w14:textId="169A52F3" w:rsidR="00113619" w:rsidRPr="00F647F9" w:rsidRDefault="00113619" w:rsidP="00B034BD">
      <w:pPr>
        <w:pStyle w:val="Paragraph"/>
        <w:rPr>
          <w:noProof w:val="0"/>
        </w:rPr>
      </w:pPr>
      <w:r w:rsidRPr="00F647F9">
        <w:rPr>
          <w:noProof w:val="0"/>
        </w:rPr>
        <w:t>This output will prepare and approve standard EPC templates for guaranteed-savings and shared-savings models, including baseline setting, adjustment rules, M&amp;V, payment waterfall, termination, dispute resolution, and lender-interface provisions. The project will further support JONEPS</w:t>
      </w:r>
      <w:r w:rsidR="00BD5AFE" w:rsidRPr="00F647F9">
        <w:rPr>
          <w:rStyle w:val="FootnoteReference"/>
          <w:noProof w:val="0"/>
        </w:rPr>
        <w:footnoteReference w:id="10"/>
      </w:r>
      <w:r w:rsidRPr="00F647F9">
        <w:rPr>
          <w:noProof w:val="0"/>
        </w:rPr>
        <w:t xml:space="preserve"> Procurement Policy Unit and line ministries to issue EPC-specific RFQ/RFP documents and evaluation methodolog</w:t>
      </w:r>
      <w:r w:rsidR="005B6228" w:rsidRPr="00F647F9">
        <w:rPr>
          <w:noProof w:val="0"/>
        </w:rPr>
        <w:t>ies</w:t>
      </w:r>
      <w:r w:rsidRPr="00F647F9">
        <w:rPr>
          <w:noProof w:val="0"/>
        </w:rPr>
        <w:t xml:space="preserve"> allowing the assessment of bids on lifecycle value, savings performance, service levels, and M&amp;V quality (rather than lowest upfront cost as under the </w:t>
      </w:r>
      <w:r w:rsidR="005F767B" w:rsidRPr="00F647F9">
        <w:rPr>
          <w:noProof w:val="0"/>
        </w:rPr>
        <w:t xml:space="preserve">business as usual </w:t>
      </w:r>
      <w:r w:rsidR="00B12303" w:rsidRPr="00F647F9">
        <w:rPr>
          <w:noProof w:val="0"/>
        </w:rPr>
        <w:t>(</w:t>
      </w:r>
      <w:r w:rsidRPr="00F647F9">
        <w:rPr>
          <w:noProof w:val="0"/>
        </w:rPr>
        <w:t>BAU</w:t>
      </w:r>
      <w:r w:rsidR="00B12303" w:rsidRPr="00F647F9">
        <w:rPr>
          <w:noProof w:val="0"/>
        </w:rPr>
        <w:t>)</w:t>
      </w:r>
      <w:r w:rsidRPr="00F647F9">
        <w:rPr>
          <w:noProof w:val="0"/>
        </w:rPr>
        <w:t xml:space="preserve"> scenario).</w:t>
      </w:r>
      <w:r w:rsidR="00B47B2A" w:rsidRPr="00F647F9">
        <w:rPr>
          <w:noProof w:val="0"/>
        </w:rPr>
        <w:t xml:space="preserve"> The Project Team </w:t>
      </w:r>
      <w:r w:rsidR="00B04240">
        <w:rPr>
          <w:noProof w:val="0"/>
        </w:rPr>
        <w:t>will s</w:t>
      </w:r>
      <w:r w:rsidR="00B47B2A" w:rsidRPr="00F647F9">
        <w:rPr>
          <w:noProof w:val="0"/>
        </w:rPr>
        <w:t>creen EPC-related items (regulation, procurement processes, template documents, etc) to ensure gender-responsiveness.</w:t>
      </w:r>
    </w:p>
    <w:p w14:paraId="69F5CE66" w14:textId="2990CE28" w:rsidR="00EE1C95" w:rsidRPr="00F647F9" w:rsidRDefault="00010FAF" w:rsidP="0096722D">
      <w:pPr>
        <w:pStyle w:val="Paragraph"/>
        <w:rPr>
          <w:noProof w:val="0"/>
        </w:rPr>
      </w:pPr>
      <w:r w:rsidRPr="00F647F9">
        <w:rPr>
          <w:noProof w:val="0"/>
        </w:rPr>
        <w:t>The Ministry of Public Works and Housing (</w:t>
      </w:r>
      <w:r w:rsidR="00001369" w:rsidRPr="00F647F9">
        <w:rPr>
          <w:noProof w:val="0"/>
        </w:rPr>
        <w:t>M</w:t>
      </w:r>
      <w:r w:rsidR="00F734EA" w:rsidRPr="00F647F9">
        <w:rPr>
          <w:noProof w:val="0"/>
        </w:rPr>
        <w:t>o</w:t>
      </w:r>
      <w:r w:rsidR="00001369" w:rsidRPr="00F647F9">
        <w:rPr>
          <w:noProof w:val="0"/>
        </w:rPr>
        <w:t>PWH</w:t>
      </w:r>
      <w:r w:rsidRPr="00F647F9">
        <w:rPr>
          <w:noProof w:val="0"/>
        </w:rPr>
        <w:t xml:space="preserve">) </w:t>
      </w:r>
      <w:r w:rsidR="00001369" w:rsidRPr="00F647F9">
        <w:rPr>
          <w:noProof w:val="0"/>
        </w:rPr>
        <w:t>and client ministries (e.g. M</w:t>
      </w:r>
      <w:r w:rsidR="00F734EA" w:rsidRPr="00F647F9">
        <w:rPr>
          <w:noProof w:val="0"/>
        </w:rPr>
        <w:t>o</w:t>
      </w:r>
      <w:r w:rsidR="00001369" w:rsidRPr="00F647F9">
        <w:rPr>
          <w:noProof w:val="0"/>
        </w:rPr>
        <w:t xml:space="preserve">H) </w:t>
      </w:r>
      <w:r w:rsidRPr="00F647F9">
        <w:rPr>
          <w:noProof w:val="0"/>
        </w:rPr>
        <w:t xml:space="preserve">shall be represented in WG-FIN </w:t>
      </w:r>
      <w:r w:rsidR="00001369" w:rsidRPr="00F647F9">
        <w:rPr>
          <w:noProof w:val="0"/>
        </w:rPr>
        <w:t xml:space="preserve">to </w:t>
      </w:r>
      <w:r w:rsidRPr="00F647F9">
        <w:rPr>
          <w:noProof w:val="0"/>
        </w:rPr>
        <w:t xml:space="preserve">discuss and </w:t>
      </w:r>
      <w:r w:rsidR="00113619" w:rsidRPr="00F647F9">
        <w:rPr>
          <w:noProof w:val="0"/>
        </w:rPr>
        <w:t>adopt a minimum technical data and baseline package</w:t>
      </w:r>
      <w:r w:rsidR="00B04240">
        <w:rPr>
          <w:noProof w:val="0"/>
        </w:rPr>
        <w:t>,</w:t>
      </w:r>
      <w:r w:rsidR="00113619" w:rsidRPr="00F647F9">
        <w:rPr>
          <w:noProof w:val="0"/>
        </w:rPr>
        <w:t xml:space="preserve"> together with an </w:t>
      </w:r>
      <w:r w:rsidR="00B04240">
        <w:rPr>
          <w:noProof w:val="0"/>
        </w:rPr>
        <w:t xml:space="preserve">M&amp;V </w:t>
      </w:r>
      <w:r w:rsidR="00113619" w:rsidRPr="00F647F9">
        <w:rPr>
          <w:noProof w:val="0"/>
        </w:rPr>
        <w:t>protocol</w:t>
      </w:r>
      <w:r w:rsidR="00B04240">
        <w:rPr>
          <w:noProof w:val="0"/>
        </w:rPr>
        <w:t xml:space="preserve"> based on the </w:t>
      </w:r>
      <w:r w:rsidR="00B04240" w:rsidRPr="00B04240">
        <w:rPr>
          <w:noProof w:val="0"/>
        </w:rPr>
        <w:t>International Performance Measurement and Verification Protocol</w:t>
      </w:r>
      <w:r w:rsidR="00B04240">
        <w:rPr>
          <w:noProof w:val="0"/>
        </w:rPr>
        <w:t xml:space="preserve"> (IPMVP)</w:t>
      </w:r>
      <w:r w:rsidR="00001369" w:rsidRPr="00F647F9">
        <w:rPr>
          <w:noProof w:val="0"/>
        </w:rPr>
        <w:t xml:space="preserve">. </w:t>
      </w:r>
      <w:r w:rsidRPr="00F647F9">
        <w:rPr>
          <w:noProof w:val="0"/>
        </w:rPr>
        <w:t xml:space="preserve">The </w:t>
      </w:r>
      <w:r w:rsidR="00001369" w:rsidRPr="00F647F9">
        <w:rPr>
          <w:noProof w:val="0"/>
        </w:rPr>
        <w:t xml:space="preserve">project will </w:t>
      </w:r>
      <w:r w:rsidRPr="00F647F9">
        <w:rPr>
          <w:noProof w:val="0"/>
        </w:rPr>
        <w:t xml:space="preserve">further </w:t>
      </w:r>
      <w:r w:rsidR="00001369" w:rsidRPr="00F647F9">
        <w:rPr>
          <w:noProof w:val="0"/>
        </w:rPr>
        <w:t>engage with the electricity distribution companies</w:t>
      </w:r>
      <w:r w:rsidR="005B6228" w:rsidRPr="00F647F9">
        <w:rPr>
          <w:noProof w:val="0"/>
        </w:rPr>
        <w:t xml:space="preserve"> </w:t>
      </w:r>
      <w:r w:rsidR="00001369" w:rsidRPr="00F647F9">
        <w:rPr>
          <w:noProof w:val="0"/>
        </w:rPr>
        <w:t xml:space="preserve">to </w:t>
      </w:r>
      <w:r w:rsidR="00113619" w:rsidRPr="00F647F9">
        <w:rPr>
          <w:noProof w:val="0"/>
        </w:rPr>
        <w:t>establish a practical utility-data and meter-account verification path</w:t>
      </w:r>
      <w:r w:rsidR="00B04240">
        <w:rPr>
          <w:noProof w:val="0"/>
        </w:rPr>
        <w:t xml:space="preserve">. This engagement shall </w:t>
      </w:r>
      <w:r w:rsidR="00001369" w:rsidRPr="00F647F9">
        <w:rPr>
          <w:noProof w:val="0"/>
        </w:rPr>
        <w:t xml:space="preserve">prevent </w:t>
      </w:r>
      <w:r w:rsidR="00113619" w:rsidRPr="00F647F9">
        <w:rPr>
          <w:noProof w:val="0"/>
        </w:rPr>
        <w:t xml:space="preserve">weak asset registers and data gaps </w:t>
      </w:r>
      <w:r w:rsidR="005B6228" w:rsidRPr="00F647F9">
        <w:rPr>
          <w:noProof w:val="0"/>
        </w:rPr>
        <w:t xml:space="preserve">that might </w:t>
      </w:r>
      <w:r w:rsidR="00113619" w:rsidRPr="00F647F9">
        <w:rPr>
          <w:noProof w:val="0"/>
        </w:rPr>
        <w:t xml:space="preserve">delay pilot implementation. </w:t>
      </w:r>
      <w:r w:rsidR="00E96BDD" w:rsidRPr="00F647F9">
        <w:rPr>
          <w:noProof w:val="0"/>
        </w:rPr>
        <w:t xml:space="preserve">The regulator EMRC will be involved to clarify the electricity-interface side of the EPC modality, especially for tariff-category confirmation, billing-data access, meter/account verification, and any regulatory treatment needed for projects involving solar PV generation, </w:t>
      </w:r>
      <w:r w:rsidR="00AD6F40" w:rsidRPr="00F647F9">
        <w:rPr>
          <w:noProof w:val="0"/>
        </w:rPr>
        <w:t xml:space="preserve">battery energy storage system </w:t>
      </w:r>
      <w:r w:rsidR="00E96BDD" w:rsidRPr="00F647F9">
        <w:rPr>
          <w:noProof w:val="0"/>
        </w:rPr>
        <w:t>(BESS), advanced energy management, or other measures with bidirectional impact on distribution grid operations and controls.</w:t>
      </w:r>
    </w:p>
    <w:p w14:paraId="3E5872AC" w14:textId="595B2925" w:rsidR="003D5221" w:rsidRPr="00F647F9" w:rsidRDefault="003D5221" w:rsidP="0096722D">
      <w:pPr>
        <w:pStyle w:val="Paragraph"/>
        <w:rPr>
          <w:noProof w:val="0"/>
        </w:rPr>
      </w:pPr>
      <w:r w:rsidRPr="00F647F9">
        <w:rPr>
          <w:rFonts w:ascii="Calibri" w:hAnsi="Calibri" w:cs="Calibri"/>
          <w:iCs/>
          <w:noProof w:val="0"/>
          <w:szCs w:val="20"/>
        </w:rPr>
        <w:t>The agreed work packages</w:t>
      </w:r>
      <w:r w:rsidR="008600E1" w:rsidRPr="00F647F9">
        <w:rPr>
          <w:rFonts w:ascii="Calibri" w:hAnsi="Calibri" w:cs="Calibri"/>
          <w:iCs/>
          <w:noProof w:val="0"/>
          <w:szCs w:val="20"/>
        </w:rPr>
        <w:t xml:space="preserve"> covering the identified amendments to regulation and public procurement processes, shall be completed by project mid-term. They are a critical milestone for enabling EPC contracting: as a minimum, the procedural and regulatory amendments that are necessary for the demonstration pilot with MoH, must be successfully delivered.</w:t>
      </w:r>
    </w:p>
    <w:p w14:paraId="22FF89F7" w14:textId="77777777" w:rsidR="00B658E6" w:rsidRPr="00F647F9" w:rsidRDefault="00B658E6" w:rsidP="00485F0E">
      <w:pPr>
        <w:spacing w:after="0" w:line="240" w:lineRule="auto"/>
        <w:jc w:val="both"/>
        <w:rPr>
          <w:rFonts w:ascii="Calibri" w:eastAsia="SimSun" w:hAnsi="Calibri" w:cs="Calibri"/>
          <w:iCs/>
          <w:sz w:val="20"/>
          <w:szCs w:val="20"/>
        </w:rPr>
      </w:pPr>
    </w:p>
    <w:p w14:paraId="34720764" w14:textId="77777777" w:rsidR="00854BA5" w:rsidRPr="00F647F9" w:rsidRDefault="00EE1C95" w:rsidP="00485F0E">
      <w:pPr>
        <w:spacing w:after="0" w:line="240" w:lineRule="auto"/>
        <w:jc w:val="both"/>
        <w:rPr>
          <w:rFonts w:ascii="Calibri" w:eastAsia="SimSun" w:hAnsi="Calibri" w:cs="Calibri"/>
          <w:iCs/>
          <w:sz w:val="20"/>
          <w:szCs w:val="20"/>
        </w:rPr>
      </w:pPr>
      <w:r w:rsidRPr="00F647F9">
        <w:rPr>
          <w:rFonts w:ascii="Calibri" w:eastAsia="SimSun" w:hAnsi="Calibri" w:cs="Calibri"/>
          <w:b/>
          <w:bCs/>
          <w:iCs/>
          <w:sz w:val="20"/>
          <w:szCs w:val="20"/>
        </w:rPr>
        <w:t>Output 1.1.4 Evaluation and adoption of an ESCO accreditation mechanism under public procurement in Jordan.</w:t>
      </w:r>
      <w:r w:rsidR="00001007" w:rsidRPr="00F647F9">
        <w:rPr>
          <w:rFonts w:ascii="Calibri" w:eastAsia="SimSun" w:hAnsi="Calibri" w:cs="Calibri"/>
          <w:iCs/>
          <w:sz w:val="20"/>
          <w:szCs w:val="20"/>
        </w:rPr>
        <w:t xml:space="preserve"> </w:t>
      </w:r>
    </w:p>
    <w:p w14:paraId="281E2EF3" w14:textId="6FF21784" w:rsidR="00113619" w:rsidRPr="00F647F9" w:rsidRDefault="00001007" w:rsidP="00854BA5">
      <w:pPr>
        <w:pStyle w:val="Paragraph"/>
        <w:rPr>
          <w:noProof w:val="0"/>
        </w:rPr>
      </w:pPr>
      <w:r w:rsidRPr="00F647F9">
        <w:rPr>
          <w:noProof w:val="0"/>
        </w:rPr>
        <w:t>Accreditation ensures the professional competence of bidding companies under public tenders. For ESCOs, this extends to the</w:t>
      </w:r>
      <w:r w:rsidR="0034320A">
        <w:rPr>
          <w:noProof w:val="0"/>
        </w:rPr>
        <w:t>ir</w:t>
      </w:r>
      <w:r w:rsidRPr="00F647F9">
        <w:rPr>
          <w:noProof w:val="0"/>
        </w:rPr>
        <w:t xml:space="preserve"> capacity: </w:t>
      </w:r>
      <w:r w:rsidR="0034320A">
        <w:rPr>
          <w:noProof w:val="0"/>
        </w:rPr>
        <w:t xml:space="preserve">to </w:t>
      </w:r>
      <w:r w:rsidRPr="00F647F9">
        <w:rPr>
          <w:noProof w:val="0"/>
        </w:rPr>
        <w:t xml:space="preserve">carry out building audits; identify and dimension </w:t>
      </w:r>
      <w:r w:rsidR="0034320A">
        <w:rPr>
          <w:noProof w:val="0"/>
        </w:rPr>
        <w:t xml:space="preserve">EEC </w:t>
      </w:r>
      <w:r w:rsidRPr="00F647F9">
        <w:rPr>
          <w:noProof w:val="0"/>
        </w:rPr>
        <w:t xml:space="preserve">measures; </w:t>
      </w:r>
      <w:r w:rsidR="0034320A">
        <w:rPr>
          <w:noProof w:val="0"/>
        </w:rPr>
        <w:t xml:space="preserve">to </w:t>
      </w:r>
      <w:r w:rsidRPr="00F647F9">
        <w:rPr>
          <w:noProof w:val="0"/>
        </w:rPr>
        <w:t xml:space="preserve">prepare technical designs, budgets and implementation plans; </w:t>
      </w:r>
      <w:r w:rsidR="0034320A">
        <w:rPr>
          <w:noProof w:val="0"/>
        </w:rPr>
        <w:t xml:space="preserve">to </w:t>
      </w:r>
      <w:r w:rsidRPr="00F647F9">
        <w:rPr>
          <w:noProof w:val="0"/>
        </w:rPr>
        <w:t>commissio</w:t>
      </w:r>
      <w:r w:rsidR="0034320A">
        <w:rPr>
          <w:noProof w:val="0"/>
        </w:rPr>
        <w:t xml:space="preserve">n and supervise installations and </w:t>
      </w:r>
      <w:r w:rsidRPr="00F647F9">
        <w:rPr>
          <w:noProof w:val="0"/>
        </w:rPr>
        <w:t>work</w:t>
      </w:r>
      <w:r w:rsidR="0034320A">
        <w:rPr>
          <w:noProof w:val="0"/>
        </w:rPr>
        <w:t>s</w:t>
      </w:r>
      <w:r w:rsidRPr="00F647F9">
        <w:rPr>
          <w:noProof w:val="0"/>
        </w:rPr>
        <w:t xml:space="preserve">; </w:t>
      </w:r>
      <w:r w:rsidR="0034320A">
        <w:rPr>
          <w:noProof w:val="0"/>
        </w:rPr>
        <w:t xml:space="preserve">to </w:t>
      </w:r>
      <w:r w:rsidRPr="00F647F9">
        <w:rPr>
          <w:noProof w:val="0"/>
        </w:rPr>
        <w:t xml:space="preserve">develop performance monitoring and verification plans; </w:t>
      </w:r>
      <w:r w:rsidR="0034320A">
        <w:rPr>
          <w:noProof w:val="0"/>
        </w:rPr>
        <w:t xml:space="preserve">to </w:t>
      </w:r>
      <w:r w:rsidRPr="00F647F9">
        <w:rPr>
          <w:noProof w:val="0"/>
        </w:rPr>
        <w:t xml:space="preserve">service installed systems during the contract period; </w:t>
      </w:r>
      <w:r w:rsidR="0034320A">
        <w:rPr>
          <w:noProof w:val="0"/>
        </w:rPr>
        <w:t xml:space="preserve">to </w:t>
      </w:r>
      <w:r w:rsidRPr="00F647F9">
        <w:rPr>
          <w:noProof w:val="0"/>
        </w:rPr>
        <w:lastRenderedPageBreak/>
        <w:t xml:space="preserve">monitor and report system performance and achieved savings for the client; and </w:t>
      </w:r>
      <w:r w:rsidR="0034320A">
        <w:rPr>
          <w:noProof w:val="0"/>
        </w:rPr>
        <w:t xml:space="preserve">to </w:t>
      </w:r>
      <w:r w:rsidRPr="00F647F9">
        <w:rPr>
          <w:noProof w:val="0"/>
        </w:rPr>
        <w:t xml:space="preserve">present performance guarantees including financial compensation if required. </w:t>
      </w:r>
    </w:p>
    <w:p w14:paraId="70D46BD4" w14:textId="47C75AFE" w:rsidR="00EE1C95" w:rsidRPr="00F647F9" w:rsidRDefault="00811C2B" w:rsidP="00854BA5">
      <w:pPr>
        <w:pStyle w:val="Paragraph"/>
        <w:rPr>
          <w:noProof w:val="0"/>
        </w:rPr>
      </w:pPr>
      <w:r w:rsidRPr="00F647F9">
        <w:rPr>
          <w:noProof w:val="0"/>
        </w:rPr>
        <w:t>ESCO a</w:t>
      </w:r>
      <w:r w:rsidR="00EA076B" w:rsidRPr="00F647F9">
        <w:rPr>
          <w:noProof w:val="0"/>
        </w:rPr>
        <w:t>ccreditation criteria and application protocols already exist outside Jordan.</w:t>
      </w:r>
      <w:r w:rsidR="008436F3">
        <w:rPr>
          <w:rStyle w:val="FootnoteReference"/>
          <w:noProof w:val="0"/>
        </w:rPr>
        <w:footnoteReference w:id="11"/>
      </w:r>
      <w:r w:rsidR="00EA076B" w:rsidRPr="00F647F9">
        <w:rPr>
          <w:noProof w:val="0"/>
        </w:rPr>
        <w:t xml:space="preserve"> It is expected that these can be adapted to the Jordan context with </w:t>
      </w:r>
      <w:r w:rsidR="00C97761">
        <w:rPr>
          <w:noProof w:val="0"/>
        </w:rPr>
        <w:t>minor</w:t>
      </w:r>
      <w:r w:rsidR="00EA076B" w:rsidRPr="00F647F9">
        <w:rPr>
          <w:noProof w:val="0"/>
        </w:rPr>
        <w:t xml:space="preserve"> modifications</w:t>
      </w:r>
      <w:r w:rsidR="00C97761">
        <w:rPr>
          <w:noProof w:val="0"/>
        </w:rPr>
        <w:t xml:space="preserve"> only</w:t>
      </w:r>
      <w:r w:rsidR="00EA076B" w:rsidRPr="00F647F9">
        <w:rPr>
          <w:noProof w:val="0"/>
        </w:rPr>
        <w:t xml:space="preserve">. The key challenge is to build consensus by ensuring that national stakeholders are on board. To this purpose, this </w:t>
      </w:r>
      <w:r w:rsidR="00001007" w:rsidRPr="00F647F9">
        <w:rPr>
          <w:noProof w:val="0"/>
        </w:rPr>
        <w:t>output will facilitate a technical commission to review</w:t>
      </w:r>
      <w:r w:rsidR="00EA076B" w:rsidRPr="00F647F9">
        <w:rPr>
          <w:noProof w:val="0"/>
        </w:rPr>
        <w:t xml:space="preserve">, discuss, and </w:t>
      </w:r>
      <w:r w:rsidR="00001007" w:rsidRPr="00F647F9">
        <w:rPr>
          <w:noProof w:val="0"/>
        </w:rPr>
        <w:t xml:space="preserve">adapt proven </w:t>
      </w:r>
      <w:r w:rsidR="00EA076B" w:rsidRPr="00F647F9">
        <w:rPr>
          <w:noProof w:val="0"/>
        </w:rPr>
        <w:t xml:space="preserve">ESCO accreditation schemes </w:t>
      </w:r>
      <w:r w:rsidR="00001007" w:rsidRPr="00F647F9">
        <w:rPr>
          <w:noProof w:val="0"/>
        </w:rPr>
        <w:t>in the region</w:t>
      </w:r>
      <w:r w:rsidR="00EA076B" w:rsidRPr="00F647F9">
        <w:rPr>
          <w:noProof w:val="0"/>
        </w:rPr>
        <w:t>, and approve a</w:t>
      </w:r>
      <w:r w:rsidR="00001007" w:rsidRPr="00F647F9">
        <w:rPr>
          <w:noProof w:val="0"/>
        </w:rPr>
        <w:t xml:space="preserve"> national </w:t>
      </w:r>
      <w:r w:rsidR="0011413A" w:rsidRPr="00F647F9">
        <w:rPr>
          <w:noProof w:val="0"/>
        </w:rPr>
        <w:t>scheme, including application formats and evaluation guidelines.</w:t>
      </w:r>
      <w:r w:rsidR="00EA076B" w:rsidRPr="00F647F9">
        <w:rPr>
          <w:noProof w:val="0"/>
        </w:rPr>
        <w:t xml:space="preserve"> </w:t>
      </w:r>
      <w:r w:rsidR="00B75B08" w:rsidRPr="00F647F9">
        <w:rPr>
          <w:noProof w:val="0"/>
        </w:rPr>
        <w:t>The Royal Scientific Society (RSS) Jordan and the Standards and Metrology Organization (JSMO) will be key partners given their mandates for the development and formalization of standards.</w:t>
      </w:r>
    </w:p>
    <w:p w14:paraId="48A332E8" w14:textId="558E48CE" w:rsidR="00B47B2A" w:rsidRPr="00F647F9" w:rsidRDefault="00EA076B" w:rsidP="00854BA5">
      <w:pPr>
        <w:pStyle w:val="Paragraph"/>
        <w:rPr>
          <w:noProof w:val="0"/>
        </w:rPr>
      </w:pPr>
      <w:r w:rsidRPr="00F647F9">
        <w:rPr>
          <w:noProof w:val="0"/>
        </w:rPr>
        <w:t xml:space="preserve">The </w:t>
      </w:r>
      <w:r w:rsidR="008436F3" w:rsidRPr="00F647F9">
        <w:rPr>
          <w:noProof w:val="0"/>
        </w:rPr>
        <w:t>accreditation</w:t>
      </w:r>
      <w:r w:rsidRPr="00F647F9">
        <w:rPr>
          <w:noProof w:val="0"/>
        </w:rPr>
        <w:t xml:space="preserve"> </w:t>
      </w:r>
      <w:r w:rsidR="00811C2B" w:rsidRPr="00F647F9">
        <w:rPr>
          <w:noProof w:val="0"/>
        </w:rPr>
        <w:t xml:space="preserve">process </w:t>
      </w:r>
      <w:r w:rsidRPr="00F647F9">
        <w:rPr>
          <w:noProof w:val="0"/>
        </w:rPr>
        <w:t xml:space="preserve">provides an entry point for promoting </w:t>
      </w:r>
      <w:r w:rsidR="00827E44" w:rsidRPr="00F647F9">
        <w:rPr>
          <w:noProof w:val="0"/>
        </w:rPr>
        <w:t xml:space="preserve">national </w:t>
      </w:r>
      <w:r w:rsidRPr="00F647F9">
        <w:rPr>
          <w:noProof w:val="0"/>
        </w:rPr>
        <w:t>content (in value and employment)</w:t>
      </w:r>
      <w:r w:rsidR="00827E44" w:rsidRPr="00F647F9">
        <w:rPr>
          <w:noProof w:val="0"/>
        </w:rPr>
        <w:t xml:space="preserve"> and </w:t>
      </w:r>
      <w:r w:rsidRPr="00F647F9">
        <w:rPr>
          <w:noProof w:val="0"/>
        </w:rPr>
        <w:t xml:space="preserve">preferential </w:t>
      </w:r>
      <w:r w:rsidR="00827E44" w:rsidRPr="00F647F9">
        <w:rPr>
          <w:noProof w:val="0"/>
        </w:rPr>
        <w:t xml:space="preserve">criteria for local enterprises (SME) and women-led businesses. </w:t>
      </w:r>
      <w:r w:rsidR="00B47B2A" w:rsidRPr="00F647F9">
        <w:rPr>
          <w:noProof w:val="0"/>
        </w:rPr>
        <w:t xml:space="preserve">Similarly, gender-responsive and inclusiveness provisions shall be considered, including but not limited to: </w:t>
      </w:r>
      <w:r w:rsidR="00C97761">
        <w:rPr>
          <w:noProof w:val="0"/>
        </w:rPr>
        <w:t>established</w:t>
      </w:r>
      <w:r w:rsidR="00B47B2A" w:rsidRPr="00F647F9">
        <w:rPr>
          <w:noProof w:val="0"/>
        </w:rPr>
        <w:t xml:space="preserve"> company policies and </w:t>
      </w:r>
      <w:r w:rsidR="008436F3" w:rsidRPr="00F647F9">
        <w:rPr>
          <w:noProof w:val="0"/>
        </w:rPr>
        <w:t>protocols</w:t>
      </w:r>
      <w:r w:rsidR="00B47B2A" w:rsidRPr="00F647F9">
        <w:rPr>
          <w:noProof w:val="0"/>
        </w:rPr>
        <w:t xml:space="preserve"> to ensure equal opportunit</w:t>
      </w:r>
      <w:r w:rsidR="00C97761">
        <w:rPr>
          <w:noProof w:val="0"/>
        </w:rPr>
        <w:t>ies</w:t>
      </w:r>
      <w:r w:rsidR="00B47B2A" w:rsidRPr="00F647F9">
        <w:rPr>
          <w:noProof w:val="0"/>
        </w:rPr>
        <w:t xml:space="preserve">, </w:t>
      </w:r>
      <w:r w:rsidR="00C97761">
        <w:rPr>
          <w:noProof w:val="0"/>
        </w:rPr>
        <w:t xml:space="preserve">responsible </w:t>
      </w:r>
      <w:r w:rsidR="00B47B2A" w:rsidRPr="00F647F9">
        <w:rPr>
          <w:noProof w:val="0"/>
        </w:rPr>
        <w:t xml:space="preserve">worker conduct, anti-harassment, OHS compliance, positive gender-action, and ESG reporting in general.  </w:t>
      </w:r>
    </w:p>
    <w:p w14:paraId="48964885" w14:textId="2D53303D" w:rsidR="00B47B2A" w:rsidRPr="00F647F9" w:rsidRDefault="00B75B08" w:rsidP="00854BA5">
      <w:pPr>
        <w:pStyle w:val="Paragraph"/>
        <w:rPr>
          <w:noProof w:val="0"/>
        </w:rPr>
      </w:pPr>
      <w:r w:rsidRPr="00F647F9">
        <w:rPr>
          <w:noProof w:val="0"/>
        </w:rPr>
        <w:t xml:space="preserve">Based on </w:t>
      </w:r>
      <w:r w:rsidR="00C97761">
        <w:rPr>
          <w:noProof w:val="0"/>
        </w:rPr>
        <w:t xml:space="preserve">the </w:t>
      </w:r>
      <w:r w:rsidRPr="00F647F9">
        <w:rPr>
          <w:noProof w:val="0"/>
        </w:rPr>
        <w:t xml:space="preserve">PPG insights, the market outlook points towards scenarios in which national consultancy firms would implement on-the-ground ESCO activities </w:t>
      </w:r>
      <w:r w:rsidR="00C97761">
        <w:rPr>
          <w:noProof w:val="0"/>
        </w:rPr>
        <w:t xml:space="preserve">as </w:t>
      </w:r>
      <w:r w:rsidRPr="00F647F9">
        <w:rPr>
          <w:noProof w:val="0"/>
        </w:rPr>
        <w:t>subcontract</w:t>
      </w:r>
      <w:r w:rsidR="00C97761">
        <w:rPr>
          <w:noProof w:val="0"/>
        </w:rPr>
        <w:t xml:space="preserve">ors for </w:t>
      </w:r>
      <w:r w:rsidRPr="00F647F9">
        <w:rPr>
          <w:noProof w:val="0"/>
        </w:rPr>
        <w:t>larger regional or global firms</w:t>
      </w:r>
      <w:r w:rsidR="00C97761">
        <w:rPr>
          <w:noProof w:val="0"/>
        </w:rPr>
        <w:t>,</w:t>
      </w:r>
      <w:r w:rsidRPr="00F647F9">
        <w:rPr>
          <w:noProof w:val="0"/>
        </w:rPr>
        <w:t xml:space="preserve"> who would leverage capital and absorb project and financial risks. This configuration would provide the space for Jordanian firms to grow professionally. The findings from the ESCO market assessment (output 1.1.1) will be used to inform the ESCO accreditation design process. </w:t>
      </w:r>
    </w:p>
    <w:p w14:paraId="27F9AED6" w14:textId="658079A2" w:rsidR="00EA076B" w:rsidRPr="00F647F9" w:rsidRDefault="00B75B08" w:rsidP="00854BA5">
      <w:pPr>
        <w:pStyle w:val="Paragraph"/>
        <w:rPr>
          <w:noProof w:val="0"/>
        </w:rPr>
      </w:pPr>
      <w:r w:rsidRPr="00F647F9">
        <w:rPr>
          <w:noProof w:val="0"/>
        </w:rPr>
        <w:t>By mid-term, it is expected that</w:t>
      </w:r>
      <w:r w:rsidR="00D13DDE" w:rsidRPr="00F647F9">
        <w:rPr>
          <w:noProof w:val="0"/>
        </w:rPr>
        <w:t xml:space="preserve"> the following milestone is achieved</w:t>
      </w:r>
      <w:r w:rsidRPr="00F647F9">
        <w:rPr>
          <w:noProof w:val="0"/>
        </w:rPr>
        <w:t>: (i) a national ESCO accreditation scheme is approved, published, and operational; (ii) at least five (5) firms have applied for accreditation.</w:t>
      </w:r>
      <w:r w:rsidR="00811C2B" w:rsidRPr="00F647F9">
        <w:rPr>
          <w:noProof w:val="0"/>
        </w:rPr>
        <w:t xml:space="preserve"> This number is approximately 1/3 of candidate companies</w:t>
      </w:r>
      <w:r w:rsidR="00C97761">
        <w:rPr>
          <w:noProof w:val="0"/>
        </w:rPr>
        <w:t xml:space="preserve">, </w:t>
      </w:r>
      <w:r w:rsidR="00811C2B" w:rsidRPr="00F647F9">
        <w:rPr>
          <w:noProof w:val="0"/>
        </w:rPr>
        <w:t>currently 3-4 smaller national firms offering ESCO services in Jordan, plus 7-8 large players in the region, for which Jordan would represent a market diversification opportunity.</w:t>
      </w:r>
    </w:p>
    <w:p w14:paraId="3193F236" w14:textId="77777777" w:rsidR="001B7121" w:rsidRPr="00F647F9" w:rsidRDefault="001B7121" w:rsidP="00485F0E">
      <w:pPr>
        <w:spacing w:after="0" w:line="240" w:lineRule="auto"/>
        <w:jc w:val="both"/>
        <w:rPr>
          <w:rFonts w:ascii="Calibri" w:eastAsia="SimSun" w:hAnsi="Calibri" w:cs="Calibri"/>
          <w:iCs/>
          <w:sz w:val="20"/>
          <w:szCs w:val="20"/>
        </w:rPr>
      </w:pPr>
    </w:p>
    <w:p w14:paraId="7AA491E8" w14:textId="77777777" w:rsidR="00854BA5" w:rsidRPr="00F647F9" w:rsidRDefault="00EE1C95" w:rsidP="00485F0E">
      <w:pPr>
        <w:spacing w:after="0" w:line="240" w:lineRule="auto"/>
        <w:jc w:val="both"/>
        <w:rPr>
          <w:rFonts w:ascii="Calibri" w:eastAsia="SimSun" w:hAnsi="Calibri" w:cs="Calibri"/>
          <w:iCs/>
          <w:sz w:val="20"/>
          <w:szCs w:val="20"/>
        </w:rPr>
      </w:pPr>
      <w:r w:rsidRPr="00F647F9">
        <w:rPr>
          <w:rFonts w:ascii="Calibri" w:eastAsia="SimSun" w:hAnsi="Calibri" w:cs="Calibri"/>
          <w:b/>
          <w:bCs/>
          <w:iCs/>
          <w:sz w:val="20"/>
          <w:szCs w:val="20"/>
        </w:rPr>
        <w:t>Output 1.1.5 Assessment and design of implementation arrangements and funding strategies for the public SuperESCO, including PPP and SPV.</w:t>
      </w:r>
      <w:r w:rsidR="00170D31" w:rsidRPr="00F647F9">
        <w:rPr>
          <w:rFonts w:ascii="Calibri" w:eastAsia="SimSun" w:hAnsi="Calibri" w:cs="Calibri"/>
          <w:iCs/>
          <w:sz w:val="20"/>
          <w:szCs w:val="20"/>
        </w:rPr>
        <w:t xml:space="preserve"> </w:t>
      </w:r>
    </w:p>
    <w:p w14:paraId="4E28C0F1" w14:textId="26B87659" w:rsidR="00CE2DBD" w:rsidRPr="00F647F9" w:rsidRDefault="00170D31" w:rsidP="00854BA5">
      <w:pPr>
        <w:pStyle w:val="Paragraph"/>
        <w:rPr>
          <w:noProof w:val="0"/>
        </w:rPr>
      </w:pPr>
      <w:r w:rsidRPr="00F647F9">
        <w:rPr>
          <w:noProof w:val="0"/>
        </w:rPr>
        <w:t xml:space="preserve">Acknowledging the complexity of finance </w:t>
      </w:r>
      <w:r w:rsidR="0041694F">
        <w:rPr>
          <w:noProof w:val="0"/>
        </w:rPr>
        <w:t xml:space="preserve">aspects </w:t>
      </w:r>
      <w:r w:rsidR="00811C2B" w:rsidRPr="00F647F9">
        <w:rPr>
          <w:noProof w:val="0"/>
        </w:rPr>
        <w:t xml:space="preserve">of </w:t>
      </w:r>
      <w:r w:rsidRPr="00F647F9">
        <w:rPr>
          <w:noProof w:val="0"/>
        </w:rPr>
        <w:t xml:space="preserve">the SuperESCO model, the Project will support </w:t>
      </w:r>
      <w:r w:rsidR="00FB6946" w:rsidRPr="00F647F9">
        <w:rPr>
          <w:noProof w:val="0"/>
        </w:rPr>
        <w:t xml:space="preserve">the </w:t>
      </w:r>
      <w:r w:rsidR="00827E44" w:rsidRPr="00F647F9">
        <w:rPr>
          <w:noProof w:val="0"/>
        </w:rPr>
        <w:t xml:space="preserve">GOJ </w:t>
      </w:r>
      <w:r w:rsidRPr="00F647F9">
        <w:rPr>
          <w:noProof w:val="0"/>
        </w:rPr>
        <w:t xml:space="preserve">to engage with stakeholders in the finance domain, including bilateral lenders, multilateral development banks, private banks, and the national development bank CVDB. </w:t>
      </w:r>
      <w:r w:rsidR="00827E44" w:rsidRPr="00F647F9">
        <w:rPr>
          <w:noProof w:val="0"/>
        </w:rPr>
        <w:t xml:space="preserve">The WG-FIN is envisioned as </w:t>
      </w:r>
      <w:r w:rsidR="0041694F">
        <w:rPr>
          <w:noProof w:val="0"/>
        </w:rPr>
        <w:t xml:space="preserve">the </w:t>
      </w:r>
      <w:r w:rsidR="00827E44" w:rsidRPr="00F647F9">
        <w:rPr>
          <w:noProof w:val="0"/>
        </w:rPr>
        <w:t xml:space="preserve">appropriate platform </w:t>
      </w:r>
      <w:r w:rsidR="00811C2B" w:rsidRPr="00F647F9">
        <w:rPr>
          <w:noProof w:val="0"/>
        </w:rPr>
        <w:t xml:space="preserve">for dialogue between GOJ stakeholders and </w:t>
      </w:r>
      <w:r w:rsidR="00827E44" w:rsidRPr="00F647F9">
        <w:rPr>
          <w:noProof w:val="0"/>
        </w:rPr>
        <w:t xml:space="preserve">non-government partners. The </w:t>
      </w:r>
      <w:r w:rsidR="00811C2B" w:rsidRPr="00F647F9">
        <w:rPr>
          <w:noProof w:val="0"/>
        </w:rPr>
        <w:t xml:space="preserve">development of financing models </w:t>
      </w:r>
      <w:r w:rsidR="00827E44" w:rsidRPr="00F647F9">
        <w:rPr>
          <w:noProof w:val="0"/>
        </w:rPr>
        <w:t>can thereby benefit from recent advances in green banking in Jordan (</w:t>
      </w:r>
      <w:r w:rsidR="008031A8" w:rsidRPr="00F647F9">
        <w:rPr>
          <w:noProof w:val="0"/>
        </w:rPr>
        <w:t>o</w:t>
      </w:r>
      <w:r w:rsidR="00827E44" w:rsidRPr="00F647F9">
        <w:rPr>
          <w:noProof w:val="0"/>
        </w:rPr>
        <w:t>utlined in Annex 25).</w:t>
      </w:r>
      <w:r w:rsidR="008031A8" w:rsidRPr="00F647F9">
        <w:rPr>
          <w:noProof w:val="0"/>
        </w:rPr>
        <w:t xml:space="preserve"> Proposals for gender-responsive action to encourage participation of women in energy services markets in Jordan</w:t>
      </w:r>
      <w:r w:rsidR="0041694F">
        <w:rPr>
          <w:noProof w:val="0"/>
        </w:rPr>
        <w:t>,</w:t>
      </w:r>
      <w:r w:rsidR="008031A8" w:rsidRPr="00F647F9">
        <w:rPr>
          <w:noProof w:val="0"/>
        </w:rPr>
        <w:t xml:space="preserve"> shall be included in the WG agenda. A specific aspect for empowerment of women to engage in ESCO business development, is access to digital solutions and the structural gender gap in Jordan as related to access to information and digital literacy.</w:t>
      </w:r>
    </w:p>
    <w:p w14:paraId="5CD5A50D" w14:textId="3E12C343" w:rsidR="00627F34" w:rsidRPr="00F647F9" w:rsidRDefault="00627F34" w:rsidP="00627F34">
      <w:pPr>
        <w:pStyle w:val="Paragraph"/>
        <w:rPr>
          <w:noProof w:val="0"/>
        </w:rPr>
      </w:pPr>
      <w:r w:rsidRPr="00F647F9">
        <w:rPr>
          <w:noProof w:val="0"/>
        </w:rPr>
        <w:t>C</w:t>
      </w:r>
      <w:r w:rsidR="00FB6946" w:rsidRPr="00F647F9">
        <w:rPr>
          <w:noProof w:val="0"/>
        </w:rPr>
        <w:t xml:space="preserve">ollaborative work </w:t>
      </w:r>
      <w:r w:rsidRPr="00F647F9">
        <w:rPr>
          <w:noProof w:val="0"/>
        </w:rPr>
        <w:t xml:space="preserve">is </w:t>
      </w:r>
      <w:r w:rsidR="00170D31" w:rsidRPr="00F647F9">
        <w:rPr>
          <w:noProof w:val="0"/>
        </w:rPr>
        <w:t xml:space="preserve">critical to gain understanding of possible pathways </w:t>
      </w:r>
      <w:r w:rsidR="00811C2B" w:rsidRPr="00F647F9">
        <w:rPr>
          <w:noProof w:val="0"/>
        </w:rPr>
        <w:t xml:space="preserve">towards a full-fledged SuperESCO mechanism, as well as for </w:t>
      </w:r>
      <w:r w:rsidRPr="00F647F9">
        <w:rPr>
          <w:noProof w:val="0"/>
        </w:rPr>
        <w:t>strengthen</w:t>
      </w:r>
      <w:r w:rsidR="00811C2B" w:rsidRPr="00F647F9">
        <w:rPr>
          <w:noProof w:val="0"/>
        </w:rPr>
        <w:t>ing</w:t>
      </w:r>
      <w:r w:rsidRPr="00F647F9">
        <w:rPr>
          <w:noProof w:val="0"/>
        </w:rPr>
        <w:t xml:space="preserve"> national ownership </w:t>
      </w:r>
      <w:r w:rsidR="0041694F">
        <w:rPr>
          <w:noProof w:val="0"/>
        </w:rPr>
        <w:t xml:space="preserve">of the </w:t>
      </w:r>
      <w:r w:rsidRPr="00F647F9">
        <w:rPr>
          <w:noProof w:val="0"/>
        </w:rPr>
        <w:t xml:space="preserve">concept. A preliminary analysis under the PPG (Annex </w:t>
      </w:r>
      <w:r w:rsidR="00EB3E2F" w:rsidRPr="00F647F9">
        <w:rPr>
          <w:noProof w:val="0"/>
        </w:rPr>
        <w:t>24</w:t>
      </w:r>
      <w:r w:rsidRPr="00F647F9">
        <w:rPr>
          <w:noProof w:val="0"/>
        </w:rPr>
        <w:t xml:space="preserve">) concludes that the most suitable near-term </w:t>
      </w:r>
      <w:r w:rsidR="00811C2B" w:rsidRPr="00F647F9">
        <w:rPr>
          <w:noProof w:val="0"/>
        </w:rPr>
        <w:t xml:space="preserve">pathway </w:t>
      </w:r>
      <w:r w:rsidRPr="00F647F9">
        <w:rPr>
          <w:noProof w:val="0"/>
        </w:rPr>
        <w:t>is a private</w:t>
      </w:r>
      <w:r w:rsidR="00811C2B" w:rsidRPr="00F647F9">
        <w:rPr>
          <w:noProof w:val="0"/>
        </w:rPr>
        <w:t>,</w:t>
      </w:r>
      <w:r w:rsidRPr="00F647F9">
        <w:rPr>
          <w:noProof w:val="0"/>
        </w:rPr>
        <w:t xml:space="preserve"> Special Purpose Vehicle (SPV)</w:t>
      </w:r>
      <w:r w:rsidR="00811C2B" w:rsidRPr="00F647F9">
        <w:rPr>
          <w:noProof w:val="0"/>
        </w:rPr>
        <w:t xml:space="preserve"> to assume the </w:t>
      </w:r>
      <w:r w:rsidRPr="00F647F9">
        <w:rPr>
          <w:noProof w:val="0"/>
        </w:rPr>
        <w:t>SuperESCO</w:t>
      </w:r>
      <w:r w:rsidR="00811C2B" w:rsidRPr="00F647F9">
        <w:rPr>
          <w:noProof w:val="0"/>
        </w:rPr>
        <w:t xml:space="preserve"> function, empowered by </w:t>
      </w:r>
      <w:r w:rsidRPr="00F647F9">
        <w:rPr>
          <w:noProof w:val="0"/>
        </w:rPr>
        <w:t xml:space="preserve">strong government mandate. </w:t>
      </w:r>
      <w:r w:rsidR="00811C2B" w:rsidRPr="00F647F9">
        <w:rPr>
          <w:noProof w:val="0"/>
        </w:rPr>
        <w:t xml:space="preserve">In this model, JREEEF’s EPC Management Cell would evolve towards a role of (i) public sector EPC portfolio structuring to ensure that national objectives and targets, such as described in the NEEAP, are </w:t>
      </w:r>
      <w:r w:rsidR="003D5221" w:rsidRPr="00F647F9">
        <w:rPr>
          <w:noProof w:val="0"/>
        </w:rPr>
        <w:t xml:space="preserve">met; and (ii) technical supervisory role of the SPV contract. </w:t>
      </w:r>
      <w:r w:rsidRPr="00F647F9">
        <w:rPr>
          <w:noProof w:val="0"/>
        </w:rPr>
        <w:t xml:space="preserve">Other </w:t>
      </w:r>
      <w:r w:rsidR="003D5221" w:rsidRPr="00F647F9">
        <w:rPr>
          <w:noProof w:val="0"/>
        </w:rPr>
        <w:t xml:space="preserve">pathways </w:t>
      </w:r>
      <w:r w:rsidRPr="00F647F9">
        <w:rPr>
          <w:noProof w:val="0"/>
        </w:rPr>
        <w:t xml:space="preserve">exist, such as </w:t>
      </w:r>
      <w:r w:rsidR="003D5221" w:rsidRPr="00F647F9">
        <w:rPr>
          <w:noProof w:val="0"/>
        </w:rPr>
        <w:t xml:space="preserve">the </w:t>
      </w:r>
      <w:r w:rsidRPr="00F647F9">
        <w:rPr>
          <w:noProof w:val="0"/>
        </w:rPr>
        <w:t>government</w:t>
      </w:r>
      <w:r w:rsidR="003D5221" w:rsidRPr="00F647F9">
        <w:rPr>
          <w:noProof w:val="0"/>
        </w:rPr>
        <w:t>-led</w:t>
      </w:r>
      <w:r w:rsidRPr="00F647F9">
        <w:rPr>
          <w:noProof w:val="0"/>
        </w:rPr>
        <w:t xml:space="preserve"> Super ESCO</w:t>
      </w:r>
      <w:r w:rsidR="003D5221" w:rsidRPr="00F647F9">
        <w:rPr>
          <w:noProof w:val="0"/>
        </w:rPr>
        <w:t xml:space="preserve"> (in which JREEEF’s EPC Management Cell would permanently assume the SuperESCO role); </w:t>
      </w:r>
      <w:r w:rsidRPr="00F647F9">
        <w:rPr>
          <w:noProof w:val="0"/>
        </w:rPr>
        <w:t>a Public–Private Partnership (PPP) model</w:t>
      </w:r>
      <w:r w:rsidR="0041694F">
        <w:rPr>
          <w:noProof w:val="0"/>
        </w:rPr>
        <w:t xml:space="preserve">; </w:t>
      </w:r>
      <w:r w:rsidRPr="00F647F9">
        <w:rPr>
          <w:noProof w:val="0"/>
        </w:rPr>
        <w:t xml:space="preserve"> or a hybrid structure. The move to a PPP remains as a future scale-up option, once the EPC modality is proven, the payment and contract systems are working, and the model is ready to attract more investors and expand.</w:t>
      </w:r>
    </w:p>
    <w:p w14:paraId="6D27F749" w14:textId="77777777" w:rsidR="0041694F" w:rsidRDefault="003D5221" w:rsidP="003D5221">
      <w:pPr>
        <w:pStyle w:val="Paragraph"/>
        <w:rPr>
          <w:noProof w:val="0"/>
        </w:rPr>
      </w:pPr>
      <w:r w:rsidRPr="00F647F9">
        <w:rPr>
          <w:noProof w:val="0"/>
        </w:rPr>
        <w:t xml:space="preserve">The Project will support the WG-FIN by providing technical inputs and facilitating dialogue and analysis. </w:t>
      </w:r>
      <w:r w:rsidR="00627F34" w:rsidRPr="00F647F9">
        <w:rPr>
          <w:noProof w:val="0"/>
        </w:rPr>
        <w:t>The results from the market assessment (output 1.1.1) will feed into this process. The findings will help shape JREEEF’s orchestration role in the finance domain under the SuperESCO model.</w:t>
      </w:r>
      <w:r w:rsidRPr="00F647F9">
        <w:rPr>
          <w:noProof w:val="0"/>
        </w:rPr>
        <w:t xml:space="preserve"> The role of the TA is to provide </w:t>
      </w:r>
      <w:r w:rsidR="00CE2DBD" w:rsidRPr="00F647F9">
        <w:rPr>
          <w:noProof w:val="0"/>
        </w:rPr>
        <w:t>specialize</w:t>
      </w:r>
      <w:r w:rsidRPr="00F647F9">
        <w:rPr>
          <w:noProof w:val="0"/>
        </w:rPr>
        <w:t>d</w:t>
      </w:r>
      <w:r w:rsidR="00CE2DBD" w:rsidRPr="00F647F9">
        <w:rPr>
          <w:noProof w:val="0"/>
        </w:rPr>
        <w:t xml:space="preserve"> international expertise to upgrade national capacity in the field of EPC and SuperESCO design.</w:t>
      </w:r>
      <w:r w:rsidRPr="00F647F9">
        <w:rPr>
          <w:noProof w:val="0"/>
        </w:rPr>
        <w:t xml:space="preserve"> </w:t>
      </w:r>
    </w:p>
    <w:p w14:paraId="4976ADC4" w14:textId="43CE4AB2" w:rsidR="00CE2DBD" w:rsidRPr="00F647F9" w:rsidRDefault="003D5221" w:rsidP="003D5221">
      <w:pPr>
        <w:pStyle w:val="Paragraph"/>
        <w:rPr>
          <w:noProof w:val="0"/>
        </w:rPr>
      </w:pPr>
      <w:r w:rsidRPr="00F647F9">
        <w:rPr>
          <w:noProof w:val="0"/>
        </w:rPr>
        <w:lastRenderedPageBreak/>
        <w:t xml:space="preserve">The Project Team will lead a co-creation process towards the development of one or two scale-up scenarios for the SuperESCO. Each scenario will include financing structures for the SuperESCO, including investment capital, risk mitigation measures and guarantee schemes. For each financing structure, investors and financiers, will be identified and engaged. </w:t>
      </w:r>
      <w:r w:rsidR="0041694F">
        <w:rPr>
          <w:noProof w:val="0"/>
        </w:rPr>
        <w:t xml:space="preserve">The proposals will further outline the governance model for each scenario and promote the participation of (representative organizations of) women at this decision-making level. </w:t>
      </w:r>
      <w:r w:rsidRPr="00F647F9">
        <w:rPr>
          <w:noProof w:val="0"/>
        </w:rPr>
        <w:t>These proposals are a key milestone and provide the basis for the project’s exit strategy.</w:t>
      </w:r>
    </w:p>
    <w:p w14:paraId="10A03704" w14:textId="77777777" w:rsidR="00EE1C95" w:rsidRPr="00F647F9" w:rsidRDefault="00EE1C95" w:rsidP="00485F0E">
      <w:pPr>
        <w:spacing w:after="0" w:line="240" w:lineRule="auto"/>
        <w:jc w:val="both"/>
        <w:rPr>
          <w:rFonts w:ascii="Calibri" w:eastAsia="SimSun" w:hAnsi="Calibri" w:cs="Calibri"/>
          <w:iCs/>
          <w:sz w:val="20"/>
          <w:szCs w:val="20"/>
        </w:rPr>
      </w:pPr>
    </w:p>
    <w:p w14:paraId="6341473D" w14:textId="77777777" w:rsidR="00B24BDA" w:rsidRPr="00F647F9" w:rsidRDefault="00B24BDA" w:rsidP="00485F0E">
      <w:pPr>
        <w:spacing w:after="0" w:line="240" w:lineRule="auto"/>
        <w:jc w:val="both"/>
        <w:rPr>
          <w:rFonts w:ascii="Calibri" w:eastAsia="SimSun" w:hAnsi="Calibri" w:cs="Calibri"/>
          <w:iCs/>
          <w:sz w:val="20"/>
          <w:szCs w:val="20"/>
        </w:rPr>
      </w:pPr>
    </w:p>
    <w:p w14:paraId="281DDA6F" w14:textId="77777777" w:rsidR="004E0ECC" w:rsidRPr="00F647F9" w:rsidRDefault="00EE1C95" w:rsidP="004E0ECC">
      <w:pPr>
        <w:shd w:val="clear" w:color="auto" w:fill="E7E6E6" w:themeFill="background2"/>
        <w:spacing w:after="0" w:line="240" w:lineRule="auto"/>
        <w:jc w:val="both"/>
        <w:rPr>
          <w:rFonts w:ascii="Calibri" w:eastAsia="SimSun" w:hAnsi="Calibri" w:cs="Calibri"/>
          <w:b/>
          <w:bCs/>
          <w:iCs/>
          <w:sz w:val="20"/>
          <w:szCs w:val="20"/>
        </w:rPr>
      </w:pPr>
      <w:r w:rsidRPr="00F647F9">
        <w:rPr>
          <w:rFonts w:ascii="Calibri" w:eastAsia="SimSun" w:hAnsi="Calibri" w:cs="Calibri"/>
          <w:b/>
          <w:bCs/>
          <w:iCs/>
          <w:sz w:val="20"/>
          <w:szCs w:val="20"/>
        </w:rPr>
        <w:t xml:space="preserve">Component </w:t>
      </w:r>
      <w:r w:rsidR="00D3263D" w:rsidRPr="00F647F9">
        <w:rPr>
          <w:rFonts w:ascii="Calibri" w:eastAsia="SimSun" w:hAnsi="Calibri" w:cs="Calibri"/>
          <w:b/>
          <w:bCs/>
          <w:iCs/>
          <w:sz w:val="20"/>
          <w:szCs w:val="20"/>
        </w:rPr>
        <w:t>2</w:t>
      </w:r>
      <w:r w:rsidRPr="00F647F9">
        <w:rPr>
          <w:rFonts w:ascii="Calibri" w:eastAsia="SimSun" w:hAnsi="Calibri" w:cs="Calibri"/>
          <w:b/>
          <w:bCs/>
          <w:iCs/>
          <w:sz w:val="20"/>
          <w:szCs w:val="20"/>
        </w:rPr>
        <w:t xml:space="preserve"> </w:t>
      </w:r>
      <w:r w:rsidR="008C4DCB" w:rsidRPr="00F647F9">
        <w:rPr>
          <w:rFonts w:ascii="Calibri" w:eastAsia="SimSun" w:hAnsi="Calibri" w:cs="Calibri"/>
          <w:b/>
          <w:bCs/>
          <w:iCs/>
          <w:sz w:val="20"/>
          <w:szCs w:val="20"/>
        </w:rPr>
        <w:t xml:space="preserve">- </w:t>
      </w:r>
      <w:r w:rsidR="004E0ECC" w:rsidRPr="00F647F9">
        <w:rPr>
          <w:rFonts w:ascii="Calibri" w:eastAsia="SimSun" w:hAnsi="Calibri" w:cs="Calibri"/>
          <w:b/>
          <w:bCs/>
          <w:iCs/>
          <w:sz w:val="20"/>
          <w:szCs w:val="20"/>
        </w:rPr>
        <w:t>Strengthening of institutional and technical capacities for energy efficiency and EPC implementation.</w:t>
      </w:r>
    </w:p>
    <w:p w14:paraId="181175AF" w14:textId="458640E1" w:rsidR="00854BA5" w:rsidRPr="00F647F9" w:rsidRDefault="00EE1C95" w:rsidP="00384153">
      <w:pPr>
        <w:spacing w:after="0" w:line="240" w:lineRule="auto"/>
        <w:jc w:val="both"/>
        <w:rPr>
          <w:rFonts w:ascii="Calibri" w:eastAsia="SimSun" w:hAnsi="Calibri" w:cs="Calibri"/>
          <w:b/>
          <w:bCs/>
          <w:iCs/>
          <w:sz w:val="20"/>
          <w:szCs w:val="20"/>
        </w:rPr>
      </w:pPr>
      <w:r w:rsidRPr="00F647F9">
        <w:rPr>
          <w:rFonts w:ascii="Calibri" w:eastAsia="SimSun" w:hAnsi="Calibri" w:cs="Calibri"/>
          <w:b/>
          <w:bCs/>
          <w:iCs/>
          <w:sz w:val="20"/>
          <w:szCs w:val="20"/>
        </w:rPr>
        <w:t>Outcome 2.1 JREEEF has the institutional and technical capacities to effectively plan, implement, and monitor energy efficiency (EE) and energy performance contracting (EPC) initiatives in public buildings</w:t>
      </w:r>
      <w:r w:rsidR="008C4DCB" w:rsidRPr="00F647F9">
        <w:rPr>
          <w:rFonts w:ascii="Calibri" w:eastAsia="SimSun" w:hAnsi="Calibri" w:cs="Calibri"/>
          <w:b/>
          <w:bCs/>
          <w:iCs/>
          <w:sz w:val="20"/>
          <w:szCs w:val="20"/>
        </w:rPr>
        <w:t xml:space="preserve"> (GEF 3</w:t>
      </w:r>
      <w:r w:rsidR="006661EB" w:rsidRPr="00F647F9">
        <w:rPr>
          <w:rFonts w:ascii="Calibri" w:eastAsia="SimSun" w:hAnsi="Calibri" w:cs="Calibri"/>
          <w:b/>
          <w:bCs/>
          <w:iCs/>
          <w:sz w:val="20"/>
          <w:szCs w:val="20"/>
        </w:rPr>
        <w:t>66</w:t>
      </w:r>
      <w:r w:rsidR="008C4DCB" w:rsidRPr="00F647F9">
        <w:rPr>
          <w:rFonts w:ascii="Calibri" w:eastAsia="SimSun" w:hAnsi="Calibri" w:cs="Calibri"/>
          <w:b/>
          <w:bCs/>
          <w:iCs/>
          <w:sz w:val="20"/>
          <w:szCs w:val="20"/>
        </w:rPr>
        <w:t>,363; cofinance US$ 650,000)</w:t>
      </w:r>
      <w:r w:rsidRPr="00F647F9">
        <w:rPr>
          <w:rFonts w:ascii="Calibri" w:eastAsia="SimSun" w:hAnsi="Calibri" w:cs="Calibri"/>
          <w:b/>
          <w:bCs/>
          <w:iCs/>
          <w:sz w:val="20"/>
          <w:szCs w:val="20"/>
        </w:rPr>
        <w:t>.</w:t>
      </w:r>
      <w:r w:rsidR="00977A4A" w:rsidRPr="00F647F9">
        <w:rPr>
          <w:rFonts w:ascii="Calibri" w:eastAsia="SimSun" w:hAnsi="Calibri" w:cs="Calibri"/>
          <w:b/>
          <w:bCs/>
          <w:iCs/>
          <w:sz w:val="20"/>
          <w:szCs w:val="20"/>
        </w:rPr>
        <w:t xml:space="preserve"> </w:t>
      </w:r>
    </w:p>
    <w:p w14:paraId="47EF9A1E" w14:textId="05C8E56C" w:rsidR="00131850" w:rsidRPr="00F647F9" w:rsidRDefault="00977A4A" w:rsidP="00C67FC6">
      <w:pPr>
        <w:pStyle w:val="Paragraph"/>
        <w:rPr>
          <w:noProof w:val="0"/>
        </w:rPr>
      </w:pPr>
      <w:r w:rsidRPr="00F647F9">
        <w:rPr>
          <w:noProof w:val="0"/>
        </w:rPr>
        <w:t xml:space="preserve">This </w:t>
      </w:r>
      <w:r w:rsidR="00EF7A9E" w:rsidRPr="00F647F9">
        <w:rPr>
          <w:noProof w:val="0"/>
        </w:rPr>
        <w:t xml:space="preserve">component will </w:t>
      </w:r>
      <w:r w:rsidR="00131850" w:rsidRPr="00F647F9">
        <w:rPr>
          <w:noProof w:val="0"/>
        </w:rPr>
        <w:t xml:space="preserve">assist </w:t>
      </w:r>
      <w:r w:rsidR="00EF7A9E" w:rsidRPr="00F647F9">
        <w:rPr>
          <w:noProof w:val="0"/>
        </w:rPr>
        <w:t xml:space="preserve">JREEEF’s </w:t>
      </w:r>
      <w:r w:rsidR="00C71BEE" w:rsidRPr="00F647F9">
        <w:rPr>
          <w:noProof w:val="0"/>
        </w:rPr>
        <w:t>S</w:t>
      </w:r>
      <w:r w:rsidR="00EF7A9E" w:rsidRPr="00F647F9">
        <w:rPr>
          <w:noProof w:val="0"/>
        </w:rPr>
        <w:t xml:space="preserve">EPC Management Cell to build the technical and organizational capabilities </w:t>
      </w:r>
      <w:r w:rsidR="00360FE3">
        <w:rPr>
          <w:noProof w:val="0"/>
        </w:rPr>
        <w:t xml:space="preserve">for </w:t>
      </w:r>
      <w:r w:rsidR="00EF7A9E" w:rsidRPr="00F647F9">
        <w:rPr>
          <w:noProof w:val="0"/>
        </w:rPr>
        <w:t>successfully assum</w:t>
      </w:r>
      <w:r w:rsidR="00360FE3">
        <w:rPr>
          <w:noProof w:val="0"/>
        </w:rPr>
        <w:t>ing</w:t>
      </w:r>
      <w:r w:rsidR="00EF7A9E" w:rsidRPr="00F647F9">
        <w:rPr>
          <w:noProof w:val="0"/>
        </w:rPr>
        <w:t xml:space="preserve"> its role under the pilot SuperESCO scheme. As such, JREEEF is the </w:t>
      </w:r>
      <w:r w:rsidRPr="00F647F9">
        <w:rPr>
          <w:noProof w:val="0"/>
        </w:rPr>
        <w:t xml:space="preserve">key project partner </w:t>
      </w:r>
      <w:r w:rsidR="00360FE3">
        <w:rPr>
          <w:noProof w:val="0"/>
        </w:rPr>
        <w:t xml:space="preserve">for, </w:t>
      </w:r>
      <w:r w:rsidRPr="00F647F9">
        <w:rPr>
          <w:noProof w:val="0"/>
        </w:rPr>
        <w:t xml:space="preserve">and direct beneficiary </w:t>
      </w:r>
      <w:r w:rsidR="00360FE3">
        <w:rPr>
          <w:noProof w:val="0"/>
        </w:rPr>
        <w:t xml:space="preserve">of, </w:t>
      </w:r>
      <w:r w:rsidR="00EF7A9E" w:rsidRPr="00F647F9">
        <w:rPr>
          <w:noProof w:val="0"/>
        </w:rPr>
        <w:t xml:space="preserve">the activities under </w:t>
      </w:r>
      <w:r w:rsidRPr="00F647F9">
        <w:rPr>
          <w:noProof w:val="0"/>
        </w:rPr>
        <w:t>this componen</w:t>
      </w:r>
      <w:r w:rsidR="00EF7A9E" w:rsidRPr="00F647F9">
        <w:rPr>
          <w:noProof w:val="0"/>
        </w:rPr>
        <w:t>t</w:t>
      </w:r>
      <w:r w:rsidRPr="00F647F9">
        <w:rPr>
          <w:noProof w:val="0"/>
        </w:rPr>
        <w:t>.</w:t>
      </w:r>
      <w:r w:rsidR="00384153" w:rsidRPr="00F647F9">
        <w:rPr>
          <w:noProof w:val="0"/>
        </w:rPr>
        <w:t xml:space="preserve"> </w:t>
      </w:r>
      <w:r w:rsidR="008D6788" w:rsidRPr="00F647F9">
        <w:rPr>
          <w:noProof w:val="0"/>
        </w:rPr>
        <w:t xml:space="preserve">JREEEF’s initial role </w:t>
      </w:r>
      <w:r w:rsidR="00360FE3">
        <w:rPr>
          <w:noProof w:val="0"/>
        </w:rPr>
        <w:t xml:space="preserve">will </w:t>
      </w:r>
      <w:r w:rsidR="008D6788" w:rsidRPr="00F647F9">
        <w:rPr>
          <w:noProof w:val="0"/>
        </w:rPr>
        <w:t xml:space="preserve">focus on </w:t>
      </w:r>
      <w:r w:rsidR="00360FE3">
        <w:rPr>
          <w:noProof w:val="0"/>
        </w:rPr>
        <w:t xml:space="preserve">the </w:t>
      </w:r>
      <w:r w:rsidR="008D6788" w:rsidRPr="00F647F9">
        <w:rPr>
          <w:noProof w:val="0"/>
        </w:rPr>
        <w:t>aggregation of EPC projects in the public sector, ESCO market facilitation, and liaison with clients (e.g. M</w:t>
      </w:r>
      <w:r w:rsidR="00EA6CC8" w:rsidRPr="00F647F9">
        <w:rPr>
          <w:noProof w:val="0"/>
        </w:rPr>
        <w:t>o</w:t>
      </w:r>
      <w:r w:rsidR="008D6788" w:rsidRPr="00F647F9">
        <w:rPr>
          <w:noProof w:val="0"/>
        </w:rPr>
        <w:t xml:space="preserve">H). </w:t>
      </w:r>
    </w:p>
    <w:p w14:paraId="032C005C" w14:textId="759CA780" w:rsidR="00131850" w:rsidRPr="00F647F9" w:rsidRDefault="00360FE3" w:rsidP="00A85E84">
      <w:pPr>
        <w:pStyle w:val="Paragraph"/>
        <w:rPr>
          <w:noProof w:val="0"/>
        </w:rPr>
      </w:pPr>
      <w:r>
        <w:rPr>
          <w:noProof w:val="0"/>
        </w:rPr>
        <w:t xml:space="preserve">The project will follow a </w:t>
      </w:r>
      <w:r w:rsidR="00131850" w:rsidRPr="00F647F9">
        <w:rPr>
          <w:noProof w:val="0"/>
        </w:rPr>
        <w:t xml:space="preserve">layered approach to EPC readiness through four priority areas: (1) technical readiness; (2) program management and liaison; (3) financial and contractual readiness; and (4) aggregation and scaling.  The approach is </w:t>
      </w:r>
      <w:r w:rsidRPr="00F647F9">
        <w:rPr>
          <w:noProof w:val="0"/>
        </w:rPr>
        <w:t>outlined</w:t>
      </w:r>
      <w:r w:rsidR="00131850" w:rsidRPr="00F647F9">
        <w:rPr>
          <w:noProof w:val="0"/>
        </w:rPr>
        <w:t xml:space="preserve"> in </w:t>
      </w:r>
      <w:r w:rsidR="00131850" w:rsidRPr="00F647F9">
        <w:rPr>
          <w:noProof w:val="0"/>
        </w:rPr>
        <w:fldChar w:fldCharType="begin"/>
      </w:r>
      <w:r w:rsidR="00131850" w:rsidRPr="00F647F9">
        <w:rPr>
          <w:noProof w:val="0"/>
        </w:rPr>
        <w:instrText xml:space="preserve"> REF _Ref230857750 \h </w:instrText>
      </w:r>
      <w:r w:rsidR="00131850" w:rsidRPr="00F647F9">
        <w:rPr>
          <w:noProof w:val="0"/>
        </w:rPr>
      </w:r>
      <w:r w:rsidR="00131850" w:rsidRPr="00F647F9">
        <w:rPr>
          <w:noProof w:val="0"/>
        </w:rPr>
        <w:fldChar w:fldCharType="separate"/>
      </w:r>
      <w:r w:rsidR="00713BCD" w:rsidRPr="00F647F9">
        <w:t>Figure 6</w:t>
      </w:r>
      <w:r w:rsidR="00131850" w:rsidRPr="00F647F9">
        <w:rPr>
          <w:noProof w:val="0"/>
        </w:rPr>
        <w:fldChar w:fldCharType="end"/>
      </w:r>
      <w:r w:rsidR="00131850" w:rsidRPr="00F647F9">
        <w:rPr>
          <w:noProof w:val="0"/>
        </w:rPr>
        <w:t xml:space="preserve">, indicating what each level entails; how capacities can be delivered; and through which project outputs this is achieved. </w:t>
      </w:r>
      <w:r w:rsidR="00713BCD">
        <w:rPr>
          <w:noProof w:val="0"/>
        </w:rPr>
        <w:t>W</w:t>
      </w:r>
      <w:r w:rsidR="00131850" w:rsidRPr="00F647F9">
        <w:rPr>
          <w:noProof w:val="0"/>
        </w:rPr>
        <w:t xml:space="preserve">hile Component 2 provides formal training, institutional upgrades and supportive tools and digital infrastructure, the demonstration pilot (Component 3) </w:t>
      </w:r>
      <w:r w:rsidR="00713BCD">
        <w:rPr>
          <w:noProof w:val="0"/>
        </w:rPr>
        <w:t xml:space="preserve">provides the space </w:t>
      </w:r>
      <w:r w:rsidR="00131850" w:rsidRPr="00F647F9">
        <w:rPr>
          <w:noProof w:val="0"/>
        </w:rPr>
        <w:t xml:space="preserve">for on-the-job learning and mentoring. </w:t>
      </w:r>
      <w:r w:rsidR="00E343A3" w:rsidRPr="00F647F9">
        <w:rPr>
          <w:noProof w:val="0"/>
        </w:rPr>
        <w:t>Adequate k</w:t>
      </w:r>
      <w:r w:rsidR="00131850" w:rsidRPr="00F647F9">
        <w:rPr>
          <w:noProof w:val="0"/>
        </w:rPr>
        <w:t xml:space="preserve">nowledge management (output 2.1.4) </w:t>
      </w:r>
      <w:r w:rsidR="00713BCD">
        <w:rPr>
          <w:noProof w:val="0"/>
        </w:rPr>
        <w:t xml:space="preserve">will </w:t>
      </w:r>
      <w:r w:rsidR="00E343A3" w:rsidRPr="00F647F9">
        <w:rPr>
          <w:noProof w:val="0"/>
        </w:rPr>
        <w:t>structure learning from the pilot for iterative improvement of business processes and EPC competences.</w:t>
      </w:r>
    </w:p>
    <w:p w14:paraId="143DD891" w14:textId="544FB8C9" w:rsidR="000C175F" w:rsidRPr="00F647F9" w:rsidRDefault="000C175F" w:rsidP="000C175F">
      <w:pPr>
        <w:pStyle w:val="Paragraph"/>
        <w:numPr>
          <w:ilvl w:val="0"/>
          <w:numId w:val="0"/>
        </w:numPr>
        <w:ind w:left="360" w:hanging="360"/>
        <w:rPr>
          <w:noProof w:val="0"/>
        </w:rPr>
      </w:pPr>
    </w:p>
    <w:p w14:paraId="4A6DD9CB" w14:textId="77777777" w:rsidR="000C175F" w:rsidRPr="00F647F9" w:rsidRDefault="000C175F" w:rsidP="00CE5A55">
      <w:pPr>
        <w:pStyle w:val="Paragraph"/>
        <w:keepNext/>
        <w:numPr>
          <w:ilvl w:val="0"/>
          <w:numId w:val="0"/>
        </w:numPr>
        <w:ind w:left="360" w:hanging="360"/>
        <w:jc w:val="center"/>
        <w:rPr>
          <w:noProof w:val="0"/>
        </w:rPr>
      </w:pPr>
      <w:r w:rsidRPr="00F647F9">
        <w:drawing>
          <wp:inline distT="0" distB="0" distL="0" distR="0" wp14:anchorId="7F1597FB" wp14:editId="77CE8BED">
            <wp:extent cx="5867400" cy="2427825"/>
            <wp:effectExtent l="0" t="0" r="0" b="0"/>
            <wp:docPr id="16774482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448266" name="Picture 167744826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869776" cy="2428808"/>
                    </a:xfrm>
                    <a:prstGeom prst="rect">
                      <a:avLst/>
                    </a:prstGeom>
                  </pic:spPr>
                </pic:pic>
              </a:graphicData>
            </a:graphic>
          </wp:inline>
        </w:drawing>
      </w:r>
    </w:p>
    <w:p w14:paraId="4B421A9C" w14:textId="5DA02A7E" w:rsidR="000C175F" w:rsidRPr="00F647F9" w:rsidRDefault="000C175F" w:rsidP="00CE5A55">
      <w:pPr>
        <w:pStyle w:val="Caption"/>
      </w:pPr>
      <w:bookmarkStart w:id="15" w:name="_Ref230857750"/>
      <w:r w:rsidRPr="00F647F9">
        <w:t xml:space="preserve">Figure </w:t>
      </w:r>
      <w:fldSimple w:instr=" SEQ Figure \* ARABIC ">
        <w:r w:rsidR="007B433D" w:rsidRPr="00F647F9">
          <w:t>6</w:t>
        </w:r>
      </w:fldSimple>
      <w:bookmarkEnd w:id="15"/>
      <w:r w:rsidRPr="00F647F9">
        <w:t xml:space="preserve"> </w:t>
      </w:r>
      <w:r w:rsidR="002127BD" w:rsidRPr="00F647F9">
        <w:t>A</w:t>
      </w:r>
      <w:r w:rsidRPr="00F647F9">
        <w:t>pproach to building technical and institutional competences within JREEEF's EPC Management Cell</w:t>
      </w:r>
      <w:r w:rsidR="009630EC">
        <w:t>, structured into four layers.</w:t>
      </w:r>
      <w:r w:rsidRPr="00F647F9">
        <w:t>.</w:t>
      </w:r>
    </w:p>
    <w:p w14:paraId="3BAFE1B5" w14:textId="77777777" w:rsidR="000C175F" w:rsidRPr="00F647F9" w:rsidRDefault="000C175F" w:rsidP="00CE5A55">
      <w:pPr>
        <w:pStyle w:val="Paragraph"/>
        <w:numPr>
          <w:ilvl w:val="0"/>
          <w:numId w:val="0"/>
        </w:numPr>
        <w:ind w:left="360" w:hanging="360"/>
        <w:rPr>
          <w:noProof w:val="0"/>
        </w:rPr>
      </w:pPr>
    </w:p>
    <w:p w14:paraId="2A1E3904" w14:textId="4F693CF1" w:rsidR="00E343A3" w:rsidRPr="00F647F9" w:rsidRDefault="00E343A3" w:rsidP="00EF5302">
      <w:pPr>
        <w:pStyle w:val="Paragraph"/>
        <w:rPr>
          <w:noProof w:val="0"/>
        </w:rPr>
      </w:pPr>
      <w:r w:rsidRPr="00F647F9">
        <w:rPr>
          <w:noProof w:val="0"/>
        </w:rPr>
        <w:t>With a view on the SuperESCO implementation, a phased model is proposed. The demonstration pilot represents the first phase, in which JREEEF acts as the EPC management and aggregation platform</w:t>
      </w:r>
      <w:r w:rsidR="009630EC">
        <w:rPr>
          <w:noProof w:val="0"/>
        </w:rPr>
        <w:t xml:space="preserve">. </w:t>
      </w:r>
      <w:r w:rsidRPr="00F647F9">
        <w:rPr>
          <w:noProof w:val="0"/>
        </w:rPr>
        <w:t>JREEEF standardizes processes, prepares and bundles projects, manages public client interfaces, supports procurement, and coordinates technical and financial support</w:t>
      </w:r>
      <w:r w:rsidR="009630EC">
        <w:rPr>
          <w:noProof w:val="0"/>
        </w:rPr>
        <w:t xml:space="preserve">; while </w:t>
      </w:r>
      <w:r w:rsidR="009630EC" w:rsidRPr="00F647F9">
        <w:rPr>
          <w:noProof w:val="0"/>
        </w:rPr>
        <w:t xml:space="preserve">private ESCOs design and implement </w:t>
      </w:r>
      <w:r w:rsidR="009630EC">
        <w:rPr>
          <w:noProof w:val="0"/>
        </w:rPr>
        <w:t xml:space="preserve">the </w:t>
      </w:r>
      <w:r w:rsidR="009630EC" w:rsidRPr="00F647F9">
        <w:rPr>
          <w:noProof w:val="0"/>
        </w:rPr>
        <w:t>EEC projects</w:t>
      </w:r>
      <w:r w:rsidR="009630EC">
        <w:rPr>
          <w:noProof w:val="0"/>
        </w:rPr>
        <w:t>.</w:t>
      </w:r>
      <w:r w:rsidR="009630EC" w:rsidRPr="00F647F9">
        <w:rPr>
          <w:noProof w:val="0"/>
        </w:rPr>
        <w:t xml:space="preserve"> </w:t>
      </w:r>
      <w:r w:rsidRPr="00F647F9">
        <w:rPr>
          <w:noProof w:val="0"/>
        </w:rPr>
        <w:t xml:space="preserve">Essentially, the EPC Management Cell </w:t>
      </w:r>
      <w:r w:rsidR="009630EC" w:rsidRPr="00F647F9">
        <w:rPr>
          <w:noProof w:val="0"/>
        </w:rPr>
        <w:t>mimics</w:t>
      </w:r>
      <w:r w:rsidRPr="00F647F9">
        <w:rPr>
          <w:noProof w:val="0"/>
        </w:rPr>
        <w:t xml:space="preserve"> a full-fledged, autonomous SuperESCO entity. In alignment with this role, the </w:t>
      </w:r>
      <w:r w:rsidR="009630EC">
        <w:rPr>
          <w:noProof w:val="0"/>
        </w:rPr>
        <w:t xml:space="preserve">required </w:t>
      </w:r>
      <w:r w:rsidRPr="00F647F9">
        <w:rPr>
          <w:noProof w:val="0"/>
        </w:rPr>
        <w:t xml:space="preserve">ambition level is to achieve full readiness of JREEEF’s SEPC Management Cell related to the layers (1), (2), and (3), and partial readiness as related to (4). </w:t>
      </w:r>
    </w:p>
    <w:p w14:paraId="47226835" w14:textId="1DF0DBD3" w:rsidR="00E82880" w:rsidRPr="00F647F9" w:rsidRDefault="008D6788" w:rsidP="00D776C3">
      <w:pPr>
        <w:pStyle w:val="Paragraph"/>
        <w:rPr>
          <w:noProof w:val="0"/>
        </w:rPr>
      </w:pPr>
      <w:r w:rsidRPr="00F647F9">
        <w:rPr>
          <w:noProof w:val="0"/>
        </w:rPr>
        <w:lastRenderedPageBreak/>
        <w:t>In the second phase, financing partnerships and institutional capacity can be strengthened to enable scale-up</w:t>
      </w:r>
      <w:r w:rsidR="00E343A3" w:rsidRPr="00F647F9">
        <w:rPr>
          <w:noProof w:val="0"/>
        </w:rPr>
        <w:t xml:space="preserve"> of the SuperESCO</w:t>
      </w:r>
      <w:r w:rsidRPr="00F647F9">
        <w:rPr>
          <w:noProof w:val="0"/>
        </w:rPr>
        <w:t xml:space="preserve">, including expansion </w:t>
      </w:r>
      <w:r w:rsidR="009630EC">
        <w:rPr>
          <w:noProof w:val="0"/>
        </w:rPr>
        <w:t xml:space="preserve">of EPC to </w:t>
      </w:r>
      <w:r w:rsidRPr="00F647F9">
        <w:rPr>
          <w:noProof w:val="0"/>
        </w:rPr>
        <w:t xml:space="preserve">the commercial and industrial (C&amp;I) sectors. </w:t>
      </w:r>
      <w:r w:rsidR="00E343A3" w:rsidRPr="00F647F9">
        <w:rPr>
          <w:noProof w:val="0"/>
        </w:rPr>
        <w:t xml:space="preserve">If the EPC Management Cell would evolve into a full public-sector led SuperESCO, then full readiness for aggregation and scaling </w:t>
      </w:r>
      <w:r w:rsidR="009630EC">
        <w:rPr>
          <w:noProof w:val="0"/>
        </w:rPr>
        <w:t xml:space="preserve">(readiness </w:t>
      </w:r>
      <w:r w:rsidR="00E343A3" w:rsidRPr="00F647F9">
        <w:rPr>
          <w:noProof w:val="0"/>
        </w:rPr>
        <w:t xml:space="preserve">layer 4) would be required. </w:t>
      </w:r>
      <w:r w:rsidRPr="00F647F9">
        <w:rPr>
          <w:noProof w:val="0"/>
        </w:rPr>
        <w:t xml:space="preserve">However, </w:t>
      </w:r>
      <w:r w:rsidR="00E343A3" w:rsidRPr="00F647F9">
        <w:rPr>
          <w:noProof w:val="0"/>
        </w:rPr>
        <w:t xml:space="preserve">upscaling </w:t>
      </w:r>
      <w:r w:rsidR="009630EC">
        <w:rPr>
          <w:noProof w:val="0"/>
        </w:rPr>
        <w:t xml:space="preserve">can </w:t>
      </w:r>
      <w:r w:rsidR="00E343A3" w:rsidRPr="00F647F9">
        <w:rPr>
          <w:noProof w:val="0"/>
        </w:rPr>
        <w:t xml:space="preserve">be more effective through </w:t>
      </w:r>
      <w:r w:rsidR="00FD17C6" w:rsidRPr="00F647F9">
        <w:rPr>
          <w:noProof w:val="0"/>
        </w:rPr>
        <w:t xml:space="preserve">a dedicated entity </w:t>
      </w:r>
      <w:r w:rsidR="009630EC" w:rsidRPr="00F647F9">
        <w:rPr>
          <w:noProof w:val="0"/>
        </w:rPr>
        <w:t>(through a private SPV or a PPP)</w:t>
      </w:r>
      <w:r w:rsidR="009630EC">
        <w:rPr>
          <w:noProof w:val="0"/>
        </w:rPr>
        <w:t xml:space="preserve"> </w:t>
      </w:r>
      <w:r w:rsidR="00E343A3" w:rsidRPr="00F647F9">
        <w:rPr>
          <w:noProof w:val="0"/>
        </w:rPr>
        <w:t xml:space="preserve">which, in addition, has the capacity to leverage and structure investment capital </w:t>
      </w:r>
      <w:r w:rsidR="00E82880" w:rsidRPr="00F647F9">
        <w:rPr>
          <w:noProof w:val="0"/>
        </w:rPr>
        <w:t>and guarantee mechanisms</w:t>
      </w:r>
      <w:r w:rsidR="00FD17C6" w:rsidRPr="00F647F9">
        <w:rPr>
          <w:noProof w:val="0"/>
        </w:rPr>
        <w:t xml:space="preserve">. </w:t>
      </w:r>
      <w:r w:rsidR="00E82880" w:rsidRPr="00F647F9">
        <w:rPr>
          <w:noProof w:val="0"/>
        </w:rPr>
        <w:t xml:space="preserve">Under this model, </w:t>
      </w:r>
      <w:r w:rsidR="009630EC">
        <w:rPr>
          <w:noProof w:val="0"/>
        </w:rPr>
        <w:t xml:space="preserve">the requirement for </w:t>
      </w:r>
      <w:r w:rsidR="00E82880" w:rsidRPr="00F647F9">
        <w:rPr>
          <w:noProof w:val="0"/>
        </w:rPr>
        <w:t xml:space="preserve">full </w:t>
      </w:r>
      <w:r w:rsidR="009630EC">
        <w:rPr>
          <w:noProof w:val="0"/>
        </w:rPr>
        <w:t xml:space="preserve">layer-4 </w:t>
      </w:r>
      <w:r w:rsidR="00E82880" w:rsidRPr="00F647F9">
        <w:rPr>
          <w:noProof w:val="0"/>
        </w:rPr>
        <w:t xml:space="preserve">readiness would </w:t>
      </w:r>
      <w:r w:rsidR="009630EC">
        <w:rPr>
          <w:noProof w:val="0"/>
        </w:rPr>
        <w:t xml:space="preserve">shift to </w:t>
      </w:r>
      <w:r w:rsidR="00E82880" w:rsidRPr="00F647F9">
        <w:rPr>
          <w:noProof w:val="0"/>
        </w:rPr>
        <w:t xml:space="preserve">the SPV/PPP. </w:t>
      </w:r>
    </w:p>
    <w:p w14:paraId="613D0DCF" w14:textId="7873B972" w:rsidR="0072243F" w:rsidRPr="00F647F9" w:rsidRDefault="00E82880" w:rsidP="00D776C3">
      <w:pPr>
        <w:pStyle w:val="Paragraph"/>
        <w:rPr>
          <w:noProof w:val="0"/>
        </w:rPr>
      </w:pPr>
      <w:r w:rsidRPr="00F647F9">
        <w:rPr>
          <w:noProof w:val="0"/>
        </w:rPr>
        <w:t>By project Year 4, JREEEF is expected to have acquired strong competences to support the GOJ by taking part in the analysis of SuperESCO exit strategies and funding schemes and the preparation of proposals into this direction (</w:t>
      </w:r>
      <w:r w:rsidR="009630EC">
        <w:rPr>
          <w:noProof w:val="0"/>
        </w:rPr>
        <w:t xml:space="preserve">see </w:t>
      </w:r>
      <w:r w:rsidRPr="00F647F9">
        <w:rPr>
          <w:noProof w:val="0"/>
        </w:rPr>
        <w:t>output 1.1.5).</w:t>
      </w:r>
    </w:p>
    <w:p w14:paraId="31997D7D" w14:textId="77777777" w:rsidR="001E0DFF" w:rsidRPr="00F647F9" w:rsidRDefault="001E0DFF" w:rsidP="00CE5A55">
      <w:pPr>
        <w:pStyle w:val="Paragraph"/>
        <w:numPr>
          <w:ilvl w:val="0"/>
          <w:numId w:val="0"/>
        </w:numPr>
        <w:ind w:left="360"/>
        <w:rPr>
          <w:noProof w:val="0"/>
        </w:rPr>
      </w:pPr>
    </w:p>
    <w:p w14:paraId="27AB731E" w14:textId="77777777" w:rsidR="00854BA5" w:rsidRPr="00F647F9" w:rsidRDefault="00EE1C95" w:rsidP="00694CBD">
      <w:pPr>
        <w:spacing w:after="0" w:line="240" w:lineRule="auto"/>
        <w:jc w:val="both"/>
        <w:rPr>
          <w:rFonts w:ascii="Calibri" w:eastAsia="SimSun" w:hAnsi="Calibri" w:cs="Calibri"/>
          <w:iCs/>
          <w:sz w:val="20"/>
          <w:szCs w:val="20"/>
        </w:rPr>
      </w:pPr>
      <w:r w:rsidRPr="00F647F9">
        <w:rPr>
          <w:rFonts w:ascii="Calibri" w:eastAsia="SimSun" w:hAnsi="Calibri" w:cs="Calibri"/>
          <w:b/>
          <w:bCs/>
          <w:iCs/>
          <w:sz w:val="20"/>
          <w:szCs w:val="20"/>
        </w:rPr>
        <w:t>Output 2.1.1 Capacity building on EE/EPC in buildings and appliances for JREEEF staff and other stakeholders, including proficiency with ISO50001 systems.</w:t>
      </w:r>
      <w:r w:rsidR="00694CBD" w:rsidRPr="00F647F9">
        <w:rPr>
          <w:rFonts w:ascii="Calibri" w:eastAsia="SimSun" w:hAnsi="Calibri" w:cs="Calibri"/>
          <w:iCs/>
          <w:sz w:val="20"/>
          <w:szCs w:val="20"/>
        </w:rPr>
        <w:t xml:space="preserve"> </w:t>
      </w:r>
    </w:p>
    <w:p w14:paraId="11553784" w14:textId="629C3F9F" w:rsidR="00233A1E" w:rsidRPr="00F647F9" w:rsidRDefault="00694CBD" w:rsidP="00233A1E">
      <w:pPr>
        <w:pStyle w:val="Paragraph"/>
        <w:rPr>
          <w:noProof w:val="0"/>
        </w:rPr>
      </w:pPr>
      <w:r w:rsidRPr="00F647F9">
        <w:rPr>
          <w:noProof w:val="0"/>
        </w:rPr>
        <w:t xml:space="preserve">This output </w:t>
      </w:r>
      <w:r w:rsidR="00490212" w:rsidRPr="00F647F9">
        <w:rPr>
          <w:noProof w:val="0"/>
        </w:rPr>
        <w:t xml:space="preserve">aims to assure technical readiness of JREEEF’s EPC Management Cell. It </w:t>
      </w:r>
      <w:r w:rsidRPr="00F647F9">
        <w:rPr>
          <w:noProof w:val="0"/>
        </w:rPr>
        <w:t xml:space="preserve">will upgrade </w:t>
      </w:r>
      <w:r w:rsidR="00CD29B6" w:rsidRPr="00F647F9">
        <w:rPr>
          <w:noProof w:val="0"/>
        </w:rPr>
        <w:t xml:space="preserve">baseline </w:t>
      </w:r>
      <w:r w:rsidRPr="00F647F9">
        <w:rPr>
          <w:noProof w:val="0"/>
        </w:rPr>
        <w:t xml:space="preserve">competences </w:t>
      </w:r>
      <w:r w:rsidR="00CD29B6" w:rsidRPr="00F647F9">
        <w:rPr>
          <w:noProof w:val="0"/>
        </w:rPr>
        <w:t xml:space="preserve">of </w:t>
      </w:r>
      <w:r w:rsidRPr="00F647F9">
        <w:rPr>
          <w:noProof w:val="0"/>
        </w:rPr>
        <w:t xml:space="preserve">JREEEF staff </w:t>
      </w:r>
      <w:r w:rsidR="00CD29B6" w:rsidRPr="00F647F9">
        <w:rPr>
          <w:noProof w:val="0"/>
        </w:rPr>
        <w:t>in the domain of energy efficiency, energy management, building upgrad</w:t>
      </w:r>
      <w:r w:rsidR="009630EC">
        <w:rPr>
          <w:noProof w:val="0"/>
        </w:rPr>
        <w:t>e</w:t>
      </w:r>
      <w:r w:rsidR="00CD29B6" w:rsidRPr="00F647F9">
        <w:rPr>
          <w:noProof w:val="0"/>
        </w:rPr>
        <w:t xml:space="preserve"> measures, and tracking of building performance. Baseline competences are </w:t>
      </w:r>
      <w:r w:rsidR="00233A1E" w:rsidRPr="00F647F9">
        <w:rPr>
          <w:noProof w:val="0"/>
        </w:rPr>
        <w:t>geared towards the implementation of simple EE retrofits under public investment programmes (e.g.</w:t>
      </w:r>
      <w:r w:rsidR="009630EC">
        <w:rPr>
          <w:noProof w:val="0"/>
        </w:rPr>
        <w:t>,</w:t>
      </w:r>
      <w:r w:rsidR="00233A1E" w:rsidRPr="00F647F9">
        <w:rPr>
          <w:noProof w:val="0"/>
        </w:rPr>
        <w:t xml:space="preserve"> installation of LED lighting). Much less familiarity exists with systematic follow-up, O&amp;M aspects, user behaviour, and the design of integrated building retrofits. This output encompasses a series of training to </w:t>
      </w:r>
      <w:r w:rsidR="00CD29B6" w:rsidRPr="00F647F9">
        <w:rPr>
          <w:noProof w:val="0"/>
        </w:rPr>
        <w:t xml:space="preserve">fill current gaps and prepare staff </w:t>
      </w:r>
      <w:r w:rsidR="00233A1E" w:rsidRPr="00F647F9">
        <w:rPr>
          <w:noProof w:val="0"/>
        </w:rPr>
        <w:t xml:space="preserve">for portfolio analysis and design, which is critical for shaping future EPC tenders. </w:t>
      </w:r>
    </w:p>
    <w:p w14:paraId="2D144FEE" w14:textId="1D23E5B2" w:rsidR="00CD29B6" w:rsidRPr="00F647F9" w:rsidRDefault="00233A1E" w:rsidP="00255BB2">
      <w:pPr>
        <w:pStyle w:val="Paragraph"/>
        <w:rPr>
          <w:noProof w:val="0"/>
        </w:rPr>
      </w:pPr>
      <w:r w:rsidRPr="00F647F9">
        <w:rPr>
          <w:noProof w:val="0"/>
        </w:rPr>
        <w:t xml:space="preserve">The </w:t>
      </w:r>
      <w:r w:rsidR="004E57BD" w:rsidRPr="00F647F9">
        <w:rPr>
          <w:noProof w:val="0"/>
        </w:rPr>
        <w:t xml:space="preserve">Project Team will </w:t>
      </w:r>
      <w:r w:rsidRPr="00F647F9">
        <w:rPr>
          <w:noProof w:val="0"/>
        </w:rPr>
        <w:t>announ</w:t>
      </w:r>
      <w:r w:rsidR="004E57BD" w:rsidRPr="00F647F9">
        <w:rPr>
          <w:noProof w:val="0"/>
        </w:rPr>
        <w:t xml:space="preserve">ce capacity building events </w:t>
      </w:r>
      <w:r w:rsidR="009630EC">
        <w:rPr>
          <w:noProof w:val="0"/>
        </w:rPr>
        <w:t xml:space="preserve">through </w:t>
      </w:r>
      <w:r w:rsidRPr="00F647F9">
        <w:rPr>
          <w:noProof w:val="0"/>
        </w:rPr>
        <w:t>the Project Technical Committee</w:t>
      </w:r>
      <w:r w:rsidR="009630EC">
        <w:rPr>
          <w:noProof w:val="0"/>
        </w:rPr>
        <w:t>,</w:t>
      </w:r>
      <w:r w:rsidR="004E57BD" w:rsidRPr="00F647F9">
        <w:rPr>
          <w:noProof w:val="0"/>
        </w:rPr>
        <w:t xml:space="preserve"> enabling officers from other public </w:t>
      </w:r>
      <w:r w:rsidRPr="00F647F9">
        <w:rPr>
          <w:noProof w:val="0"/>
        </w:rPr>
        <w:t>entities</w:t>
      </w:r>
      <w:r w:rsidR="004E57BD" w:rsidRPr="00F647F9">
        <w:rPr>
          <w:noProof w:val="0"/>
        </w:rPr>
        <w:t xml:space="preserve"> to enrol. Insight in energy performance monitoring, payment flows and a basic understanding of risks, are relevant for public procurement officers, and auditors, among others. At the client-side, asset managers and building engineers from line ministries, are targeted. </w:t>
      </w:r>
      <w:r w:rsidR="00FB40D5" w:rsidRPr="00F647F9">
        <w:rPr>
          <w:noProof w:val="0"/>
        </w:rPr>
        <w:t xml:space="preserve">The PM shall ensure that the capacity building programme is gender-responsive (in terms of content, timing, accessibility, safe environment, and outreach) and ensure a proportional participation across gender in all capacity building activities. </w:t>
      </w:r>
      <w:r w:rsidR="004E57BD" w:rsidRPr="00F647F9">
        <w:rPr>
          <w:noProof w:val="0"/>
        </w:rPr>
        <w:t xml:space="preserve">Some training activities targeting the demonstration pilot client (MoH) under </w:t>
      </w:r>
      <w:r w:rsidR="009630EC">
        <w:rPr>
          <w:noProof w:val="0"/>
        </w:rPr>
        <w:t>o</w:t>
      </w:r>
      <w:r w:rsidR="004E57BD" w:rsidRPr="00F647F9">
        <w:rPr>
          <w:noProof w:val="0"/>
        </w:rPr>
        <w:t xml:space="preserve">utput 3.1.2 can be mainstreamed with training for JREEEF (this output 2.1.1). </w:t>
      </w:r>
    </w:p>
    <w:p w14:paraId="70560961" w14:textId="19996217" w:rsidR="00FB40D5" w:rsidRPr="00F647F9" w:rsidRDefault="001464E6" w:rsidP="009F5994">
      <w:pPr>
        <w:pStyle w:val="Paragraph"/>
        <w:rPr>
          <w:noProof w:val="0"/>
        </w:rPr>
      </w:pPr>
      <w:r w:rsidRPr="00F647F9">
        <w:rPr>
          <w:noProof w:val="0"/>
        </w:rPr>
        <w:t>The project will recruit a national EE engineer</w:t>
      </w:r>
      <w:r w:rsidR="004E57BD" w:rsidRPr="00F647F9">
        <w:rPr>
          <w:noProof w:val="0"/>
        </w:rPr>
        <w:t xml:space="preserve"> who will be part of the Project Team. This individual will be </w:t>
      </w:r>
      <w:r w:rsidRPr="00F647F9">
        <w:rPr>
          <w:noProof w:val="0"/>
        </w:rPr>
        <w:t>deployed within JREEEF</w:t>
      </w:r>
      <w:r w:rsidR="004E57BD" w:rsidRPr="00F647F9">
        <w:rPr>
          <w:noProof w:val="0"/>
        </w:rPr>
        <w:t xml:space="preserve"> </w:t>
      </w:r>
      <w:r w:rsidRPr="00F647F9">
        <w:rPr>
          <w:noProof w:val="0"/>
        </w:rPr>
        <w:t xml:space="preserve">to </w:t>
      </w:r>
      <w:r w:rsidR="004E57BD" w:rsidRPr="00F647F9">
        <w:rPr>
          <w:noProof w:val="0"/>
        </w:rPr>
        <w:t>complement baseline staff capacity</w:t>
      </w:r>
      <w:r w:rsidRPr="00F647F9">
        <w:rPr>
          <w:noProof w:val="0"/>
        </w:rPr>
        <w:t xml:space="preserve">. </w:t>
      </w:r>
      <w:r w:rsidR="0065155A" w:rsidRPr="00F647F9">
        <w:rPr>
          <w:noProof w:val="0"/>
        </w:rPr>
        <w:t xml:space="preserve">Under supervision of the PM, the </w:t>
      </w:r>
      <w:r w:rsidRPr="00F647F9">
        <w:rPr>
          <w:noProof w:val="0"/>
        </w:rPr>
        <w:t xml:space="preserve">EE will </w:t>
      </w:r>
      <w:r w:rsidR="0065155A" w:rsidRPr="00F647F9">
        <w:rPr>
          <w:noProof w:val="0"/>
        </w:rPr>
        <w:t xml:space="preserve">initiate and </w:t>
      </w:r>
      <w:r w:rsidRPr="00F647F9">
        <w:rPr>
          <w:noProof w:val="0"/>
        </w:rPr>
        <w:t xml:space="preserve">lead the Working Group EPC </w:t>
      </w:r>
      <w:r w:rsidRPr="00F647F9">
        <w:rPr>
          <w:b/>
          <w:bCs/>
          <w:noProof w:val="0"/>
        </w:rPr>
        <w:t>(WG-EPC)</w:t>
      </w:r>
      <w:r w:rsidRPr="00F647F9">
        <w:rPr>
          <w:noProof w:val="0"/>
        </w:rPr>
        <w:t xml:space="preserve"> which will be the starting point for the nascent SEPC Management Cell. </w:t>
      </w:r>
      <w:r w:rsidR="0065155A" w:rsidRPr="00F647F9">
        <w:rPr>
          <w:noProof w:val="0"/>
        </w:rPr>
        <w:t xml:space="preserve">The EE will be guided by PM and the TA to structure the capacity building programme; the role of the TA is essential to set priorities and bring in experiences and material available from countries more advanced in EE/EPC. The EE </w:t>
      </w:r>
      <w:r w:rsidRPr="00F647F9">
        <w:rPr>
          <w:noProof w:val="0"/>
        </w:rPr>
        <w:t>will, among others, act as the focal point for liaison with clients as well as training providers.</w:t>
      </w:r>
      <w:r w:rsidR="0065155A" w:rsidRPr="00F647F9">
        <w:rPr>
          <w:noProof w:val="0"/>
        </w:rPr>
        <w:t xml:space="preserve"> </w:t>
      </w:r>
      <w:r w:rsidR="00FB40D5" w:rsidRPr="00F647F9">
        <w:rPr>
          <w:noProof w:val="0"/>
        </w:rPr>
        <w:t>The PM shall ensure that all gender are represented in the EPC Management Cell.</w:t>
      </w:r>
    </w:p>
    <w:p w14:paraId="4C4A7A3D" w14:textId="155500E6" w:rsidR="001464E6" w:rsidRPr="00F647F9" w:rsidRDefault="0065155A" w:rsidP="009F5994">
      <w:pPr>
        <w:pStyle w:val="Paragraph"/>
        <w:rPr>
          <w:noProof w:val="0"/>
        </w:rPr>
      </w:pPr>
      <w:r w:rsidRPr="00F647F9">
        <w:rPr>
          <w:noProof w:val="0"/>
        </w:rPr>
        <w:t xml:space="preserve">The EE shall assess the specific scope and timing for capacity building in close coordination with assigned JREEEF staff and JREEEF’s Executive Director, draft the detailed TOR for training events, and act as a resource person for training providers to ensure swift execution of events. </w:t>
      </w:r>
      <w:r w:rsidR="00490212" w:rsidRPr="00F647F9">
        <w:rPr>
          <w:noProof w:val="0"/>
        </w:rPr>
        <w:t xml:space="preserve">The project will draw in national expertise for training delivery, such as through the </w:t>
      </w:r>
      <w:r w:rsidR="008729B7" w:rsidRPr="008729B7">
        <w:rPr>
          <w:noProof w:val="0"/>
        </w:rPr>
        <w:t xml:space="preserve">Association of Energy Engineers </w:t>
      </w:r>
      <w:r w:rsidR="008729B7">
        <w:rPr>
          <w:noProof w:val="0"/>
        </w:rPr>
        <w:t>(</w:t>
      </w:r>
      <w:r w:rsidR="00490212" w:rsidRPr="00F647F9">
        <w:rPr>
          <w:noProof w:val="0"/>
        </w:rPr>
        <w:t>AEE</w:t>
      </w:r>
      <w:r w:rsidR="008729B7">
        <w:rPr>
          <w:noProof w:val="0"/>
        </w:rPr>
        <w:t>)</w:t>
      </w:r>
      <w:r w:rsidR="00490212" w:rsidRPr="00F647F9">
        <w:rPr>
          <w:noProof w:val="0"/>
        </w:rPr>
        <w:t xml:space="preserve">, </w:t>
      </w:r>
      <w:r w:rsidR="008729B7" w:rsidRPr="008729B7">
        <w:rPr>
          <w:noProof w:val="0"/>
        </w:rPr>
        <w:t>Renewable Energy &amp; Energy Management Companies Society</w:t>
      </w:r>
      <w:r w:rsidR="008729B7">
        <w:rPr>
          <w:noProof w:val="0"/>
        </w:rPr>
        <w:t xml:space="preserve"> (</w:t>
      </w:r>
      <w:r w:rsidR="00490212" w:rsidRPr="00F647F9">
        <w:rPr>
          <w:noProof w:val="0"/>
        </w:rPr>
        <w:t>REES</w:t>
      </w:r>
      <w:r w:rsidR="008729B7">
        <w:rPr>
          <w:noProof w:val="0"/>
        </w:rPr>
        <w:t>)</w:t>
      </w:r>
      <w:r w:rsidR="00490212" w:rsidRPr="00F647F9">
        <w:rPr>
          <w:noProof w:val="0"/>
        </w:rPr>
        <w:t>, RSS/NERC, universities, as well as consultants, through service contracts.</w:t>
      </w:r>
    </w:p>
    <w:p w14:paraId="7D6EC765" w14:textId="68CB9DCF" w:rsidR="00EE1C95" w:rsidRDefault="00694CBD" w:rsidP="00613845">
      <w:pPr>
        <w:pStyle w:val="Paragraph"/>
        <w:rPr>
          <w:noProof w:val="0"/>
        </w:rPr>
      </w:pPr>
      <w:r w:rsidRPr="00F647F9">
        <w:rPr>
          <w:noProof w:val="0"/>
        </w:rPr>
        <w:t xml:space="preserve">Where appropriate, </w:t>
      </w:r>
      <w:r w:rsidR="0065155A" w:rsidRPr="00F647F9">
        <w:rPr>
          <w:noProof w:val="0"/>
        </w:rPr>
        <w:t xml:space="preserve">the offered </w:t>
      </w:r>
      <w:r w:rsidRPr="00F647F9">
        <w:rPr>
          <w:noProof w:val="0"/>
        </w:rPr>
        <w:t xml:space="preserve">training shall </w:t>
      </w:r>
      <w:r w:rsidR="0065155A" w:rsidRPr="00F647F9">
        <w:rPr>
          <w:noProof w:val="0"/>
        </w:rPr>
        <w:t xml:space="preserve">align with established competence levels and prepare participants to seek professional </w:t>
      </w:r>
      <w:r w:rsidRPr="00F647F9">
        <w:rPr>
          <w:noProof w:val="0"/>
        </w:rPr>
        <w:t xml:space="preserve">certification, covering, indicatively, the following modules: (1) </w:t>
      </w:r>
      <w:r w:rsidR="008729B7" w:rsidRPr="008729B7">
        <w:rPr>
          <w:noProof w:val="0"/>
        </w:rPr>
        <w:t xml:space="preserve">Certified Energy </w:t>
      </w:r>
      <w:r w:rsidR="008729B7">
        <w:rPr>
          <w:noProof w:val="0"/>
        </w:rPr>
        <w:t>Manager/</w:t>
      </w:r>
      <w:r w:rsidR="008729B7" w:rsidRPr="008729B7">
        <w:rPr>
          <w:noProof w:val="0"/>
        </w:rPr>
        <w:t xml:space="preserve">Auditor </w:t>
      </w:r>
      <w:r w:rsidR="008729B7">
        <w:rPr>
          <w:noProof w:val="0"/>
        </w:rPr>
        <w:t>(</w:t>
      </w:r>
      <w:r w:rsidRPr="00F647F9">
        <w:rPr>
          <w:noProof w:val="0"/>
        </w:rPr>
        <w:t>CEM/CEA</w:t>
      </w:r>
      <w:r w:rsidR="008729B7">
        <w:rPr>
          <w:noProof w:val="0"/>
        </w:rPr>
        <w:t>)</w:t>
      </w:r>
      <w:r w:rsidRPr="00F647F9">
        <w:rPr>
          <w:noProof w:val="0"/>
        </w:rPr>
        <w:t xml:space="preserve"> foundations, including energy management, audits, financial logic and facility-side literacy; (2) ASHRAE audit levels L1-L3 addressing asset screening, investment grade audits and deep retrofit studies; (3) </w:t>
      </w:r>
      <w:r w:rsidR="008729B7" w:rsidRPr="008729B7">
        <w:rPr>
          <w:noProof w:val="0"/>
        </w:rPr>
        <w:t xml:space="preserve">Certified Measurement &amp; Verification Professional </w:t>
      </w:r>
      <w:r w:rsidR="008729B7">
        <w:rPr>
          <w:noProof w:val="0"/>
        </w:rPr>
        <w:t>(</w:t>
      </w:r>
      <w:r w:rsidRPr="00F647F9">
        <w:rPr>
          <w:noProof w:val="0"/>
        </w:rPr>
        <w:t>CMVP</w:t>
      </w:r>
      <w:r w:rsidR="008729B7">
        <w:rPr>
          <w:noProof w:val="0"/>
        </w:rPr>
        <w:t xml:space="preserve">) foundations, </w:t>
      </w:r>
      <w:r w:rsidRPr="00F647F9">
        <w:rPr>
          <w:noProof w:val="0"/>
        </w:rPr>
        <w:t xml:space="preserve">IPMVP, including baseline design, option selection, verified savings calculations; (4) ISO 50001/50002 energy-management systems and audit framework for public clients; and (5) ISO 50015/50006 covering energy performance indicators, baselines and performance reporting. </w:t>
      </w:r>
      <w:r w:rsidR="00490212" w:rsidRPr="00F647F9">
        <w:rPr>
          <w:noProof w:val="0"/>
        </w:rPr>
        <w:t xml:space="preserve">The perspective of professional certification will contribute to employability of staff beyond the project horizon, and is expected to encourage participation and personal motivation. </w:t>
      </w:r>
    </w:p>
    <w:p w14:paraId="565A029C" w14:textId="77777777" w:rsidR="00EC5134" w:rsidRPr="00F647F9" w:rsidRDefault="00EC5134" w:rsidP="00EC5134">
      <w:pPr>
        <w:pStyle w:val="Paragraph"/>
        <w:numPr>
          <w:ilvl w:val="0"/>
          <w:numId w:val="0"/>
        </w:numPr>
        <w:ind w:left="360"/>
        <w:rPr>
          <w:noProof w:val="0"/>
        </w:rPr>
      </w:pPr>
    </w:p>
    <w:p w14:paraId="77CE8580" w14:textId="77777777" w:rsidR="00D97D89" w:rsidRPr="00F647F9" w:rsidRDefault="00D97D89" w:rsidP="00485F0E">
      <w:pPr>
        <w:spacing w:after="0" w:line="240" w:lineRule="auto"/>
        <w:jc w:val="both"/>
        <w:rPr>
          <w:rFonts w:ascii="Calibri" w:eastAsia="SimSun" w:hAnsi="Calibri" w:cs="Calibri"/>
          <w:iCs/>
          <w:sz w:val="20"/>
          <w:szCs w:val="20"/>
        </w:rPr>
      </w:pPr>
    </w:p>
    <w:p w14:paraId="06A92E43" w14:textId="63EA91E4" w:rsidR="00854BA5" w:rsidRPr="00F647F9" w:rsidRDefault="00D3263D" w:rsidP="00384153">
      <w:pPr>
        <w:spacing w:after="0" w:line="240" w:lineRule="auto"/>
        <w:jc w:val="both"/>
        <w:rPr>
          <w:rFonts w:ascii="Calibri" w:eastAsia="SimSun" w:hAnsi="Calibri" w:cs="Calibri"/>
          <w:b/>
          <w:bCs/>
          <w:iCs/>
          <w:sz w:val="20"/>
          <w:szCs w:val="20"/>
        </w:rPr>
      </w:pPr>
      <w:r w:rsidRPr="00F647F9">
        <w:rPr>
          <w:rFonts w:ascii="Calibri" w:eastAsia="SimSun" w:hAnsi="Calibri" w:cs="Calibri"/>
          <w:b/>
          <w:bCs/>
          <w:iCs/>
          <w:sz w:val="20"/>
          <w:szCs w:val="20"/>
        </w:rPr>
        <w:t xml:space="preserve">Output 2.1.2 Institutional strengthening and building of competences for JREEEF's </w:t>
      </w:r>
      <w:r w:rsidR="00605941" w:rsidRPr="00F647F9">
        <w:rPr>
          <w:rFonts w:ascii="Calibri" w:eastAsia="SimSun" w:hAnsi="Calibri" w:cs="Calibri"/>
          <w:b/>
          <w:bCs/>
          <w:iCs/>
          <w:sz w:val="20"/>
          <w:szCs w:val="20"/>
        </w:rPr>
        <w:t>S</w:t>
      </w:r>
      <w:r w:rsidRPr="00F647F9">
        <w:rPr>
          <w:rFonts w:ascii="Calibri" w:eastAsia="SimSun" w:hAnsi="Calibri" w:cs="Calibri"/>
          <w:b/>
          <w:bCs/>
          <w:iCs/>
          <w:sz w:val="20"/>
          <w:szCs w:val="20"/>
        </w:rPr>
        <w:t>EPC management cell.</w:t>
      </w:r>
      <w:r w:rsidR="00B455AC" w:rsidRPr="00F647F9">
        <w:rPr>
          <w:rFonts w:ascii="Calibri" w:eastAsia="SimSun" w:hAnsi="Calibri" w:cs="Calibri"/>
          <w:b/>
          <w:bCs/>
          <w:iCs/>
          <w:sz w:val="20"/>
          <w:szCs w:val="20"/>
        </w:rPr>
        <w:t xml:space="preserve"> </w:t>
      </w:r>
    </w:p>
    <w:p w14:paraId="10EF1D12" w14:textId="68C30E14" w:rsidR="00C80306" w:rsidRPr="00F647F9" w:rsidRDefault="00C80306" w:rsidP="00C80306">
      <w:pPr>
        <w:pStyle w:val="Paragraph"/>
        <w:rPr>
          <w:noProof w:val="0"/>
        </w:rPr>
      </w:pPr>
      <w:r w:rsidRPr="00F647F9">
        <w:rPr>
          <w:noProof w:val="0"/>
        </w:rPr>
        <w:t>B</w:t>
      </w:r>
      <w:r w:rsidR="00490212" w:rsidRPr="00F647F9">
        <w:rPr>
          <w:noProof w:val="0"/>
        </w:rPr>
        <w:t>uild</w:t>
      </w:r>
      <w:r w:rsidRPr="00F647F9">
        <w:rPr>
          <w:noProof w:val="0"/>
        </w:rPr>
        <w:t>ing</w:t>
      </w:r>
      <w:r w:rsidR="00490212" w:rsidRPr="00F647F9">
        <w:rPr>
          <w:noProof w:val="0"/>
        </w:rPr>
        <w:t xml:space="preserve"> upon the technical readiness layer (output 2.1.1)</w:t>
      </w:r>
      <w:r w:rsidRPr="00F647F9">
        <w:rPr>
          <w:noProof w:val="0"/>
        </w:rPr>
        <w:t xml:space="preserve">, this output </w:t>
      </w:r>
      <w:r w:rsidR="00B455AC" w:rsidRPr="00F647F9">
        <w:rPr>
          <w:noProof w:val="0"/>
        </w:rPr>
        <w:t xml:space="preserve">implements a </w:t>
      </w:r>
      <w:r w:rsidR="008D6788" w:rsidRPr="00F647F9">
        <w:rPr>
          <w:noProof w:val="0"/>
        </w:rPr>
        <w:t xml:space="preserve">suite </w:t>
      </w:r>
      <w:r w:rsidR="00B455AC" w:rsidRPr="00F647F9">
        <w:rPr>
          <w:noProof w:val="0"/>
        </w:rPr>
        <w:t xml:space="preserve">of activities </w:t>
      </w:r>
      <w:r w:rsidRPr="00F647F9">
        <w:rPr>
          <w:noProof w:val="0"/>
        </w:rPr>
        <w:t>to develop, restructure, and implement new business processes and tools to manage and execute EPC workflows. It essentially entails the organisation of EPC processes into modul</w:t>
      </w:r>
      <w:r w:rsidR="00EC5134">
        <w:rPr>
          <w:noProof w:val="0"/>
        </w:rPr>
        <w:t xml:space="preserve">es </w:t>
      </w:r>
      <w:r w:rsidRPr="00F647F9">
        <w:rPr>
          <w:noProof w:val="0"/>
        </w:rPr>
        <w:t xml:space="preserve">and to accomodate these into JREEEF’s operational structure and business model. Sustained support and orientation from JREEEF’s senior management is critical to allocate staff resources and assign roles and responsibilities for EPC Management Cell members, and discuss and resolve potential resource constraints or role conflicts. </w:t>
      </w:r>
    </w:p>
    <w:p w14:paraId="49FA074F" w14:textId="4DFA77D1" w:rsidR="008C4DCB" w:rsidRPr="00F647F9" w:rsidRDefault="004D0270" w:rsidP="00C80306">
      <w:pPr>
        <w:pStyle w:val="Paragraph"/>
        <w:rPr>
          <w:noProof w:val="0"/>
        </w:rPr>
      </w:pPr>
      <w:r w:rsidRPr="00F647F9">
        <w:rPr>
          <w:noProof w:val="0"/>
        </w:rPr>
        <w:t xml:space="preserve">Program management and liaison capacities (layer 2) involve a series of </w:t>
      </w:r>
      <w:r w:rsidR="007B22A7" w:rsidRPr="00F647F9">
        <w:rPr>
          <w:noProof w:val="0"/>
        </w:rPr>
        <w:t>EPC competences includ</w:t>
      </w:r>
      <w:r w:rsidR="00EC5134">
        <w:rPr>
          <w:noProof w:val="0"/>
        </w:rPr>
        <w:t>ing</w:t>
      </w:r>
      <w:r w:rsidR="00B455AC" w:rsidRPr="00F647F9">
        <w:rPr>
          <w:noProof w:val="0"/>
        </w:rPr>
        <w:t xml:space="preserve">: (i) </w:t>
      </w:r>
      <w:r w:rsidR="008D6788" w:rsidRPr="00F647F9">
        <w:rPr>
          <w:noProof w:val="0"/>
        </w:rPr>
        <w:t xml:space="preserve">reframing of </w:t>
      </w:r>
      <w:r w:rsidR="00B455AC" w:rsidRPr="00F647F9">
        <w:rPr>
          <w:noProof w:val="0"/>
        </w:rPr>
        <w:t xml:space="preserve">present engineering and </w:t>
      </w:r>
      <w:r w:rsidR="008D6788" w:rsidRPr="00F647F9">
        <w:rPr>
          <w:noProof w:val="0"/>
        </w:rPr>
        <w:t xml:space="preserve">EE </w:t>
      </w:r>
      <w:r w:rsidR="00B455AC" w:rsidRPr="00F647F9">
        <w:rPr>
          <w:noProof w:val="0"/>
        </w:rPr>
        <w:t>program</w:t>
      </w:r>
      <w:r w:rsidR="008D6788" w:rsidRPr="00F647F9">
        <w:rPr>
          <w:noProof w:val="0"/>
        </w:rPr>
        <w:t>ming</w:t>
      </w:r>
      <w:r w:rsidR="00B455AC" w:rsidRPr="00F647F9">
        <w:rPr>
          <w:noProof w:val="0"/>
        </w:rPr>
        <w:t xml:space="preserve"> </w:t>
      </w:r>
      <w:r w:rsidR="008D6788" w:rsidRPr="00F647F9">
        <w:rPr>
          <w:noProof w:val="0"/>
        </w:rPr>
        <w:t>into EPC packages</w:t>
      </w:r>
      <w:r w:rsidR="00B455AC" w:rsidRPr="00F647F9">
        <w:rPr>
          <w:noProof w:val="0"/>
        </w:rPr>
        <w:t xml:space="preserve">; (ii) liaison with public clients and financial actors; (iii) skills and proficiency with EPC transactions and procurement; and (iv) </w:t>
      </w:r>
      <w:r w:rsidR="00384153" w:rsidRPr="00F647F9">
        <w:rPr>
          <w:noProof w:val="0"/>
        </w:rPr>
        <w:t xml:space="preserve">performance monitoring and verification, contract governance, data management, and use of automated data systems. </w:t>
      </w:r>
      <w:r w:rsidR="007B22A7" w:rsidRPr="00F647F9">
        <w:rPr>
          <w:noProof w:val="0"/>
        </w:rPr>
        <w:t xml:space="preserve">These can be delivered by </w:t>
      </w:r>
      <w:r w:rsidR="00EC5134">
        <w:rPr>
          <w:noProof w:val="0"/>
        </w:rPr>
        <w:t xml:space="preserve">project </w:t>
      </w:r>
      <w:r w:rsidR="007B22A7" w:rsidRPr="00F647F9">
        <w:rPr>
          <w:noProof w:val="0"/>
        </w:rPr>
        <w:t>i</w:t>
      </w:r>
      <w:r w:rsidR="00384153" w:rsidRPr="00F647F9">
        <w:rPr>
          <w:noProof w:val="0"/>
        </w:rPr>
        <w:t xml:space="preserve">nterventions </w:t>
      </w:r>
      <w:r w:rsidR="00EC5134">
        <w:rPr>
          <w:noProof w:val="0"/>
        </w:rPr>
        <w:t>such as</w:t>
      </w:r>
      <w:r w:rsidR="00384153" w:rsidRPr="00F647F9">
        <w:rPr>
          <w:noProof w:val="0"/>
        </w:rPr>
        <w:t>: structuring of client and partner interfaces and networks through focal points and communication and escalation protocols; delivery of templates</w:t>
      </w:r>
      <w:r w:rsidR="00EC5134">
        <w:rPr>
          <w:noProof w:val="0"/>
        </w:rPr>
        <w:t xml:space="preserve"> and </w:t>
      </w:r>
      <w:r w:rsidR="00384153" w:rsidRPr="00F647F9">
        <w:rPr>
          <w:noProof w:val="0"/>
        </w:rPr>
        <w:t>model contracts</w:t>
      </w:r>
      <w:r w:rsidR="00EC5134">
        <w:rPr>
          <w:noProof w:val="0"/>
        </w:rPr>
        <w:t xml:space="preserve">; </w:t>
      </w:r>
      <w:r w:rsidR="00384153" w:rsidRPr="00F647F9">
        <w:rPr>
          <w:noProof w:val="0"/>
        </w:rPr>
        <w:t>training and coaching during pilot activities; and the establishment of a digital data room including GIS database, IPMVP, and management information system (MIS) capabilities</w:t>
      </w:r>
      <w:r w:rsidR="007B22A7" w:rsidRPr="00F647F9">
        <w:rPr>
          <w:noProof w:val="0"/>
        </w:rPr>
        <w:t xml:space="preserve"> (see output 2.1.3)</w:t>
      </w:r>
      <w:r w:rsidR="00384153" w:rsidRPr="00F647F9">
        <w:rPr>
          <w:noProof w:val="0"/>
        </w:rPr>
        <w:t xml:space="preserve">. </w:t>
      </w:r>
    </w:p>
    <w:p w14:paraId="281F12FC" w14:textId="4CD404AA" w:rsidR="004D0270" w:rsidRPr="00F647F9" w:rsidRDefault="004D0270" w:rsidP="00C80306">
      <w:pPr>
        <w:pStyle w:val="Paragraph"/>
        <w:rPr>
          <w:noProof w:val="0"/>
        </w:rPr>
      </w:pPr>
      <w:r w:rsidRPr="00F647F9">
        <w:rPr>
          <w:noProof w:val="0"/>
        </w:rPr>
        <w:t xml:space="preserve">As financial and contractual readiness of the EPC Management Cell is concerned (layer 3), JREEEF needs a disciplined framework to translate energy savings into bankable, enforceable contracts. Relevant topics include cash-flow logic, risk allocation, savings reconciliation, procurement packaging and contract administration. For the </w:t>
      </w:r>
      <w:r w:rsidR="00EC5134" w:rsidRPr="00F647F9">
        <w:rPr>
          <w:noProof w:val="0"/>
        </w:rPr>
        <w:t>demonstration</w:t>
      </w:r>
      <w:r w:rsidRPr="00F647F9">
        <w:rPr>
          <w:noProof w:val="0"/>
        </w:rPr>
        <w:t xml:space="preserve"> pilot, a hybrid structure is proposed consisting of: (1) a guaranteed savings model between the ESCOs and the SuperESCO; and (2</w:t>
      </w:r>
      <w:r w:rsidR="00EC5134" w:rsidRPr="00F647F9">
        <w:rPr>
          <w:noProof w:val="0"/>
        </w:rPr>
        <w:t>) a</w:t>
      </w:r>
      <w:r w:rsidRPr="00F647F9">
        <w:rPr>
          <w:noProof w:val="0"/>
        </w:rPr>
        <w:t xml:space="preserve"> shared-saving contract between the SuperESCO and the client (MoH). </w:t>
      </w:r>
    </w:p>
    <w:p w14:paraId="27C75CE8" w14:textId="2107C35C" w:rsidR="00402A93" w:rsidRPr="00F647F9" w:rsidRDefault="007B22A7" w:rsidP="00D37FF5">
      <w:pPr>
        <w:pStyle w:val="Paragraph"/>
        <w:rPr>
          <w:noProof w:val="0"/>
        </w:rPr>
      </w:pPr>
      <w:r w:rsidRPr="00F647F9">
        <w:t xml:space="preserve">The project will assist JREEEF to deliver these interventions through: (a) internal work within WG-EPC led by the EE and PM; (b) expert inputs, notably from the TA; (c) training and workshops on EPC aspects and business organization, provided by specialized firms, under service contracts; and (d) technical and legal support for delivery of templates and model contracts. For successful absorption of the provided inputs, JREEEF’s Executive Director shall set clear directions and </w:t>
      </w:r>
      <w:r w:rsidR="004D0270" w:rsidRPr="00F647F9">
        <w:t>timelines to ensure that the institutional transformation process is concluded early in Project Year 3. The demonstration pilot (component 3) will offer space for on-the-job learning and further coaching. Annex 22</w:t>
      </w:r>
      <w:r w:rsidR="0014636C">
        <w:t xml:space="preserve"> (</w:t>
      </w:r>
      <w:r w:rsidR="0014636C" w:rsidRPr="0014636C">
        <w:rPr>
          <w:noProof w:val="0"/>
        </w:rPr>
        <w:t>EPC Management Cell Capacity Building Plan</w:t>
      </w:r>
      <w:r w:rsidR="0014636C">
        <w:rPr>
          <w:noProof w:val="0"/>
        </w:rPr>
        <w:t>)</w:t>
      </w:r>
      <w:r w:rsidR="004D0270" w:rsidRPr="00F647F9">
        <w:rPr>
          <w:noProof w:val="0"/>
        </w:rPr>
        <w:t xml:space="preserve"> table 4.1 and 4.2 provide a further overview of proposed topics and training modalities for this output.</w:t>
      </w:r>
    </w:p>
    <w:p w14:paraId="024E7F58" w14:textId="77777777" w:rsidR="00D97D89" w:rsidRPr="00F647F9" w:rsidRDefault="00D97D89" w:rsidP="00485F0E">
      <w:pPr>
        <w:spacing w:after="0" w:line="240" w:lineRule="auto"/>
        <w:jc w:val="both"/>
        <w:rPr>
          <w:rFonts w:ascii="Calibri" w:eastAsia="SimSun" w:hAnsi="Calibri" w:cs="Calibri"/>
          <w:iCs/>
          <w:sz w:val="20"/>
          <w:szCs w:val="20"/>
        </w:rPr>
      </w:pPr>
    </w:p>
    <w:p w14:paraId="6AFD3455" w14:textId="77777777" w:rsidR="00854BA5" w:rsidRPr="00F647F9" w:rsidRDefault="00D3263D" w:rsidP="00485F0E">
      <w:pPr>
        <w:spacing w:after="0" w:line="240" w:lineRule="auto"/>
        <w:jc w:val="both"/>
        <w:rPr>
          <w:rFonts w:ascii="Calibri" w:eastAsia="SimSun" w:hAnsi="Calibri" w:cs="Calibri"/>
          <w:iCs/>
          <w:sz w:val="20"/>
          <w:szCs w:val="20"/>
        </w:rPr>
      </w:pPr>
      <w:r w:rsidRPr="00F647F9">
        <w:rPr>
          <w:rFonts w:ascii="Calibri" w:eastAsia="SimSun" w:hAnsi="Calibri" w:cs="Calibri"/>
          <w:b/>
          <w:bCs/>
          <w:iCs/>
          <w:sz w:val="20"/>
          <w:szCs w:val="20"/>
        </w:rPr>
        <w:t>Output 2.1.3 Strengthening of GIS database capabilities to monitor and track energy performance of public buildings.</w:t>
      </w:r>
      <w:r w:rsidRPr="00F647F9">
        <w:rPr>
          <w:rFonts w:ascii="Calibri" w:eastAsia="SimSun" w:hAnsi="Calibri" w:cs="Calibri"/>
          <w:iCs/>
          <w:sz w:val="20"/>
          <w:szCs w:val="20"/>
        </w:rPr>
        <w:t> </w:t>
      </w:r>
    </w:p>
    <w:p w14:paraId="1306A3C8" w14:textId="510D45AB" w:rsidR="00487D2F" w:rsidRPr="00F647F9" w:rsidRDefault="003E02D6" w:rsidP="00753FA0">
      <w:pPr>
        <w:pStyle w:val="Paragraph"/>
        <w:rPr>
          <w:noProof w:val="0"/>
        </w:rPr>
      </w:pPr>
      <w:r w:rsidRPr="00F647F9">
        <w:rPr>
          <w:noProof w:val="0"/>
        </w:rPr>
        <w:t xml:space="preserve">This output </w:t>
      </w:r>
      <w:r w:rsidR="003554D9" w:rsidRPr="00F647F9">
        <w:rPr>
          <w:noProof w:val="0"/>
        </w:rPr>
        <w:t>targets the digital infrastructure and competences</w:t>
      </w:r>
      <w:r w:rsidR="00B914AD">
        <w:rPr>
          <w:noProof w:val="0"/>
        </w:rPr>
        <w:t xml:space="preserve"> for enabling EPC</w:t>
      </w:r>
      <w:r w:rsidR="003554D9" w:rsidRPr="00F647F9">
        <w:rPr>
          <w:noProof w:val="0"/>
        </w:rPr>
        <w:t xml:space="preserve">. It </w:t>
      </w:r>
      <w:r w:rsidRPr="00F647F9">
        <w:rPr>
          <w:noProof w:val="0"/>
        </w:rPr>
        <w:t xml:space="preserve">will assist JREEEF to implement a dedicated GIS platform to access </w:t>
      </w:r>
      <w:r w:rsidR="00487D2F" w:rsidRPr="00F647F9">
        <w:rPr>
          <w:noProof w:val="0"/>
        </w:rPr>
        <w:t xml:space="preserve">and analyse </w:t>
      </w:r>
      <w:r w:rsidRPr="00F647F9">
        <w:rPr>
          <w:noProof w:val="0"/>
        </w:rPr>
        <w:t>data related to energy management in public buildings.</w:t>
      </w:r>
      <w:r w:rsidR="00487D2F" w:rsidRPr="00F647F9">
        <w:rPr>
          <w:noProof w:val="0"/>
        </w:rPr>
        <w:t xml:space="preserve"> </w:t>
      </w:r>
      <w:r w:rsidR="00B914AD">
        <w:rPr>
          <w:noProof w:val="0"/>
        </w:rPr>
        <w:t>T</w:t>
      </w:r>
      <w:r w:rsidR="00753FA0" w:rsidRPr="00F647F9">
        <w:rPr>
          <w:noProof w:val="0"/>
        </w:rPr>
        <w:t>he system has a host (JREEEF) and a client side. For the demonstration pilot, which is the testing and learning environment, MoH is the envisioned client. Therefore, the GIS database application is described as the “MoH–JREEEF public-sector energy platform”.</w:t>
      </w:r>
      <w:r w:rsidR="00753FA0" w:rsidRPr="00F647F9">
        <w:rPr>
          <w:rStyle w:val="FootnoteReference"/>
          <w:noProof w:val="0"/>
        </w:rPr>
        <w:footnoteReference w:id="12"/>
      </w:r>
      <w:r w:rsidR="00753FA0" w:rsidRPr="00F647F9">
        <w:rPr>
          <w:noProof w:val="0"/>
        </w:rPr>
        <w:t xml:space="preserve"> While analysis is performed by JREEEF, the asset and performance </w:t>
      </w:r>
      <w:r w:rsidR="00487D2F" w:rsidRPr="00F647F9">
        <w:rPr>
          <w:noProof w:val="0"/>
        </w:rPr>
        <w:t xml:space="preserve">data are provided by the client who is usually </w:t>
      </w:r>
      <w:r w:rsidR="00753FA0" w:rsidRPr="00F647F9">
        <w:rPr>
          <w:noProof w:val="0"/>
        </w:rPr>
        <w:t xml:space="preserve">also </w:t>
      </w:r>
      <w:r w:rsidR="00487D2F" w:rsidRPr="00F647F9">
        <w:rPr>
          <w:noProof w:val="0"/>
        </w:rPr>
        <w:t>the owner</w:t>
      </w:r>
      <w:r w:rsidR="003554D9" w:rsidRPr="00F647F9">
        <w:rPr>
          <w:noProof w:val="0"/>
        </w:rPr>
        <w:t xml:space="preserve"> of the data</w:t>
      </w:r>
      <w:r w:rsidR="00487D2F" w:rsidRPr="00F647F9">
        <w:rPr>
          <w:noProof w:val="0"/>
        </w:rPr>
        <w:t>. Some data may be access</w:t>
      </w:r>
      <w:r w:rsidR="00753FA0" w:rsidRPr="00F647F9">
        <w:rPr>
          <w:noProof w:val="0"/>
        </w:rPr>
        <w:t>i</w:t>
      </w:r>
      <w:r w:rsidR="00487D2F" w:rsidRPr="00F647F9">
        <w:rPr>
          <w:noProof w:val="0"/>
        </w:rPr>
        <w:t xml:space="preserve">ble through the energy supplier (e.g. the electric utility) prior consent by </w:t>
      </w:r>
      <w:r w:rsidR="0047472C" w:rsidRPr="00F647F9">
        <w:rPr>
          <w:noProof w:val="0"/>
        </w:rPr>
        <w:t>M</w:t>
      </w:r>
      <w:r w:rsidR="00E65A39" w:rsidRPr="00F647F9">
        <w:rPr>
          <w:noProof w:val="0"/>
        </w:rPr>
        <w:t>o</w:t>
      </w:r>
      <w:r w:rsidR="0047472C" w:rsidRPr="00F647F9">
        <w:rPr>
          <w:noProof w:val="0"/>
        </w:rPr>
        <w:t>H</w:t>
      </w:r>
      <w:r w:rsidR="00487D2F" w:rsidRPr="00F647F9">
        <w:rPr>
          <w:noProof w:val="0"/>
        </w:rPr>
        <w:t xml:space="preserve">. </w:t>
      </w:r>
      <w:r w:rsidR="00753FA0" w:rsidRPr="00F647F9">
        <w:rPr>
          <w:noProof w:val="0"/>
        </w:rPr>
        <w:t>Management of service and ESCO contracts also involves the client and the SuperESCO (the EPC Management Cell</w:t>
      </w:r>
      <w:r w:rsidR="00B914AD">
        <w:rPr>
          <w:noProof w:val="0"/>
        </w:rPr>
        <w:t xml:space="preserve">). </w:t>
      </w:r>
    </w:p>
    <w:p w14:paraId="62CCD365" w14:textId="5568B4AC" w:rsidR="00524430" w:rsidRPr="00F647F9" w:rsidRDefault="00524430" w:rsidP="00753FA0">
      <w:pPr>
        <w:pStyle w:val="Paragraph"/>
        <w:rPr>
          <w:noProof w:val="0"/>
        </w:rPr>
      </w:pPr>
      <w:r w:rsidRPr="00F647F9">
        <w:rPr>
          <w:noProof w:val="0"/>
        </w:rPr>
        <w:t xml:space="preserve">The </w:t>
      </w:r>
      <w:r w:rsidR="00B914AD">
        <w:rPr>
          <w:noProof w:val="0"/>
        </w:rPr>
        <w:t>“</w:t>
      </w:r>
      <w:r w:rsidR="00B914AD" w:rsidRPr="00B914AD">
        <w:rPr>
          <w:noProof w:val="0"/>
        </w:rPr>
        <w:t xml:space="preserve">MoH–JREEEF public-sector energy </w:t>
      </w:r>
      <w:r w:rsidRPr="00F647F9">
        <w:rPr>
          <w:noProof w:val="0"/>
        </w:rPr>
        <w:t>platform</w:t>
      </w:r>
      <w:r w:rsidR="00B914AD">
        <w:rPr>
          <w:noProof w:val="0"/>
        </w:rPr>
        <w:t>”</w:t>
      </w:r>
      <w:r w:rsidRPr="00F647F9">
        <w:rPr>
          <w:noProof w:val="0"/>
        </w:rPr>
        <w:t xml:space="preserve"> is instrumental for the design and supervision of energy audit programs, portfolio structuring for EPC tenders, tracking of energy performance data, contract management, and identification of trends and risks. Database capabilities will be used to store relevant building data, maintenance contracts, information about certified ESCOs and eligible equipment, as well as statistical data for sector reporting, such as achieved energy savings and emissions reductions, and success stories. The platform shall also facilitate the digitalization of data already being collected by JREEEF.</w:t>
      </w:r>
    </w:p>
    <w:p w14:paraId="788A5980" w14:textId="4844C017" w:rsidR="00753FA0" w:rsidRPr="00F647F9" w:rsidRDefault="00753FA0" w:rsidP="00753FA0">
      <w:pPr>
        <w:pStyle w:val="Paragraph"/>
        <w:rPr>
          <w:noProof w:val="0"/>
        </w:rPr>
      </w:pPr>
      <w:r w:rsidRPr="00F647F9">
        <w:rPr>
          <w:noProof w:val="0"/>
        </w:rPr>
        <w:t xml:space="preserve">The project will assist JREEEF by recruiting a national ITC and data expert (IT), who will join the EPC Management Cell. The IT will initiate and lead the Working Group </w:t>
      </w:r>
      <w:r w:rsidR="004E66D1" w:rsidRPr="00F647F9">
        <w:rPr>
          <w:noProof w:val="0"/>
        </w:rPr>
        <w:t xml:space="preserve">on GIS </w:t>
      </w:r>
      <w:r w:rsidR="00B914AD">
        <w:rPr>
          <w:noProof w:val="0"/>
        </w:rPr>
        <w:t>D</w:t>
      </w:r>
      <w:r w:rsidR="004E66D1" w:rsidRPr="00F647F9">
        <w:rPr>
          <w:noProof w:val="0"/>
        </w:rPr>
        <w:t xml:space="preserve">atabase and </w:t>
      </w:r>
      <w:r w:rsidR="00B914AD">
        <w:rPr>
          <w:noProof w:val="0"/>
        </w:rPr>
        <w:t>D</w:t>
      </w:r>
      <w:r w:rsidR="004E66D1" w:rsidRPr="00F647F9">
        <w:rPr>
          <w:noProof w:val="0"/>
        </w:rPr>
        <w:t>igitalization (</w:t>
      </w:r>
      <w:r w:rsidR="004E66D1" w:rsidRPr="00F647F9">
        <w:rPr>
          <w:b/>
          <w:bCs/>
          <w:noProof w:val="0"/>
        </w:rPr>
        <w:t>WG-ITC</w:t>
      </w:r>
      <w:r w:rsidR="004E66D1" w:rsidRPr="00F647F9">
        <w:rPr>
          <w:noProof w:val="0"/>
        </w:rPr>
        <w:t xml:space="preserve">), which will </w:t>
      </w:r>
      <w:r w:rsidR="004E66D1" w:rsidRPr="00F647F9">
        <w:rPr>
          <w:noProof w:val="0"/>
        </w:rPr>
        <w:lastRenderedPageBreak/>
        <w:t>integrate at least JREEEF</w:t>
      </w:r>
      <w:r w:rsidR="00B914AD">
        <w:rPr>
          <w:noProof w:val="0"/>
        </w:rPr>
        <w:t>’s</w:t>
      </w:r>
      <w:r w:rsidR="004E66D1" w:rsidRPr="00F647F9">
        <w:rPr>
          <w:noProof w:val="0"/>
        </w:rPr>
        <w:t xml:space="preserve"> current IT staff, a representative from the Ministry of Digital Economy and Entrepreneurship (MoDEE). Digitalization officers of MEMR and MoPW</w:t>
      </w:r>
      <w:r w:rsidR="00B914AD">
        <w:rPr>
          <w:noProof w:val="0"/>
        </w:rPr>
        <w:t>H</w:t>
      </w:r>
      <w:r w:rsidR="004E66D1" w:rsidRPr="00F647F9">
        <w:rPr>
          <w:noProof w:val="0"/>
        </w:rPr>
        <w:t xml:space="preserve"> will be included, as MEMR is responsible for JREEEF’s infrastructure and MoPW</w:t>
      </w:r>
      <w:r w:rsidR="00B914AD">
        <w:rPr>
          <w:noProof w:val="0"/>
        </w:rPr>
        <w:t>H</w:t>
      </w:r>
      <w:r w:rsidR="004E66D1" w:rsidRPr="00F647F9">
        <w:rPr>
          <w:noProof w:val="0"/>
        </w:rPr>
        <w:t xml:space="preserve"> for client assets. Under leadership of MoDEE, GOJ’s digitalization agenda is evolving. By bringing key stakeholders to the table, the </w:t>
      </w:r>
      <w:r w:rsidR="00B914AD">
        <w:rPr>
          <w:noProof w:val="0"/>
        </w:rPr>
        <w:t>“</w:t>
      </w:r>
      <w:r w:rsidR="004E66D1" w:rsidRPr="00F647F9">
        <w:rPr>
          <w:noProof w:val="0"/>
        </w:rPr>
        <w:t>MoH–JREEEF public-sector energy platform</w:t>
      </w:r>
      <w:r w:rsidR="00B914AD">
        <w:rPr>
          <w:noProof w:val="0"/>
        </w:rPr>
        <w:t>”</w:t>
      </w:r>
      <w:r w:rsidR="004E66D1" w:rsidRPr="00F647F9">
        <w:rPr>
          <w:noProof w:val="0"/>
        </w:rPr>
        <w:t xml:space="preserve"> shall benefit from latest policy directions including standards and services already being implemented. </w:t>
      </w:r>
    </w:p>
    <w:p w14:paraId="23DB925C" w14:textId="395DE51A" w:rsidR="004E66D1" w:rsidRPr="00F647F9" w:rsidRDefault="003554D9" w:rsidP="003554D9">
      <w:pPr>
        <w:pStyle w:val="Paragraph"/>
        <w:rPr>
          <w:noProof w:val="0"/>
        </w:rPr>
      </w:pPr>
      <w:r w:rsidRPr="00F647F9">
        <w:rPr>
          <w:noProof w:val="0"/>
        </w:rPr>
        <w:t xml:space="preserve">As a preparatory activity, the project will facilitate an assessment of hosting arrangements and ICT readiness. This shall ensure that the approach followed is aligned with GOJ policies including digital transformation standards and associated change-management approaches within line ministries. Aspects to be addressed include: cybersecurity and backup requirements; whether MoDEE or another approved government environment should host the system; whether support should be in-house or outsourced; and the minimum administrator, database, and application-support roles needed for sustainability. </w:t>
      </w:r>
    </w:p>
    <w:p w14:paraId="71B61BAE" w14:textId="6C6A1DB6" w:rsidR="004E66D1" w:rsidRPr="00F647F9" w:rsidRDefault="004E66D1" w:rsidP="004E66D1">
      <w:pPr>
        <w:pStyle w:val="Paragraph"/>
        <w:rPr>
          <w:noProof w:val="0"/>
        </w:rPr>
      </w:pPr>
      <w:r w:rsidRPr="00F647F9">
        <w:rPr>
          <w:noProof w:val="0"/>
        </w:rPr>
        <w:t xml:space="preserve">The IT </w:t>
      </w:r>
      <w:r w:rsidR="003554D9" w:rsidRPr="00F647F9">
        <w:rPr>
          <w:noProof w:val="0"/>
        </w:rPr>
        <w:t xml:space="preserve">expert </w:t>
      </w:r>
      <w:r w:rsidRPr="00F647F9">
        <w:rPr>
          <w:noProof w:val="0"/>
        </w:rPr>
        <w:t>will support drafting of the functional specification</w:t>
      </w:r>
      <w:r w:rsidR="00B914AD">
        <w:rPr>
          <w:noProof w:val="0"/>
        </w:rPr>
        <w:t>s</w:t>
      </w:r>
      <w:r w:rsidRPr="00F647F9">
        <w:rPr>
          <w:noProof w:val="0"/>
        </w:rPr>
        <w:t xml:space="preserve">, technical design, and implementation of the “MOH–JREEEF public-sector energy platform”. Identified functionalities include: a building and asset registry; facility and organizational identifiers; meter and utility-account registry; monthly </w:t>
      </w:r>
      <w:r w:rsidR="00B914AD">
        <w:rPr>
          <w:noProof w:val="0"/>
        </w:rPr>
        <w:t xml:space="preserve">electricity </w:t>
      </w:r>
      <w:r w:rsidRPr="00F647F9">
        <w:rPr>
          <w:noProof w:val="0"/>
        </w:rPr>
        <w:t xml:space="preserve">bill </w:t>
      </w:r>
      <w:r w:rsidR="00B914AD">
        <w:rPr>
          <w:noProof w:val="0"/>
        </w:rPr>
        <w:t xml:space="preserve">capture </w:t>
      </w:r>
      <w:r w:rsidRPr="00F647F9">
        <w:rPr>
          <w:noProof w:val="0"/>
        </w:rPr>
        <w:t>and archiv</w:t>
      </w:r>
      <w:r w:rsidR="00B914AD">
        <w:rPr>
          <w:noProof w:val="0"/>
        </w:rPr>
        <w:t>ing</w:t>
      </w:r>
      <w:r w:rsidRPr="00F647F9">
        <w:rPr>
          <w:noProof w:val="0"/>
        </w:rPr>
        <w:t xml:space="preserve">; benchmarking dashboards; project pipeline and M&amp;V tracking; document repository; workflow and approvals; role-based access; and an integration layer for later links to GIS, utility data, and government digital services. </w:t>
      </w:r>
      <w:r w:rsidR="002355C2" w:rsidRPr="00F647F9">
        <w:rPr>
          <w:noProof w:val="0"/>
        </w:rPr>
        <w:t xml:space="preserve"> The database shall have capability for capturing and reporting of sex-disaggregated building usage and energy-performance information where appropriate.</w:t>
      </w:r>
    </w:p>
    <w:p w14:paraId="7ACA7F3B" w14:textId="1D5E0E2C" w:rsidR="00524430" w:rsidRPr="00F647F9" w:rsidRDefault="00524430" w:rsidP="004E66D1">
      <w:pPr>
        <w:pStyle w:val="Paragraph"/>
        <w:rPr>
          <w:noProof w:val="0"/>
        </w:rPr>
      </w:pPr>
      <w:r w:rsidRPr="00F647F9">
        <w:rPr>
          <w:noProof w:val="0"/>
        </w:rPr>
        <w:t xml:space="preserve">The project will contract a specialized firm to design, deliver, and install the envisioned GIS database. This includes training of a core group of JREEEF staff, including the IT. </w:t>
      </w:r>
      <w:r w:rsidR="00B914AD">
        <w:rPr>
          <w:noProof w:val="0"/>
        </w:rPr>
        <w:t xml:space="preserve">The IT expert shall receive additional training to support JREEEF colleagues for using the platform. </w:t>
      </w:r>
      <w:r w:rsidRPr="00F647F9">
        <w:rPr>
          <w:noProof w:val="0"/>
        </w:rPr>
        <w:t xml:space="preserve">It includes start-up support, the delivery of a detailed manual, and help desk services for at least a two-year period. After this period, the GOJ, through JREEEF, will commit to extend service support. </w:t>
      </w:r>
    </w:p>
    <w:p w14:paraId="140AE642" w14:textId="553305A3" w:rsidR="009241E0" w:rsidRPr="00F647F9" w:rsidRDefault="004E66D1" w:rsidP="004E25E3">
      <w:pPr>
        <w:pStyle w:val="Paragraph"/>
        <w:rPr>
          <w:noProof w:val="0"/>
        </w:rPr>
      </w:pPr>
      <w:r w:rsidRPr="00F647F9">
        <w:rPr>
          <w:noProof w:val="0"/>
        </w:rPr>
        <w:t xml:space="preserve">The system shall </w:t>
      </w:r>
      <w:r w:rsidR="00524430" w:rsidRPr="00F647F9">
        <w:rPr>
          <w:noProof w:val="0"/>
        </w:rPr>
        <w:t>enable</w:t>
      </w:r>
      <w:r w:rsidRPr="00F647F9">
        <w:rPr>
          <w:noProof w:val="0"/>
        </w:rPr>
        <w:t xml:space="preserve"> MoH and JREEEF to start asset mapping and energy meter identification</w:t>
      </w:r>
      <w:r w:rsidR="00B914AD">
        <w:rPr>
          <w:noProof w:val="0"/>
        </w:rPr>
        <w:t xml:space="preserve">, and </w:t>
      </w:r>
      <w:r w:rsidR="00B914AD" w:rsidRPr="00F647F9">
        <w:rPr>
          <w:noProof w:val="0"/>
        </w:rPr>
        <w:t>initiate capturing of energy bill data (12-24 months per building)</w:t>
      </w:r>
      <w:r w:rsidRPr="00F647F9">
        <w:rPr>
          <w:noProof w:val="0"/>
        </w:rPr>
        <w:t xml:space="preserve">. </w:t>
      </w:r>
      <w:r w:rsidR="004E25E3" w:rsidRPr="00F647F9">
        <w:rPr>
          <w:noProof w:val="0"/>
        </w:rPr>
        <w:t xml:space="preserve">It will </w:t>
      </w:r>
      <w:r w:rsidRPr="00F647F9">
        <w:rPr>
          <w:noProof w:val="0"/>
        </w:rPr>
        <w:t xml:space="preserve">allow MoH to start working with selected hospitals and health centers, while JREEEF can initiate digital workflow experience to characterize assets and shape a first </w:t>
      </w:r>
      <w:r w:rsidR="00B914AD">
        <w:rPr>
          <w:noProof w:val="0"/>
        </w:rPr>
        <w:t xml:space="preserve">EPC </w:t>
      </w:r>
      <w:r w:rsidRPr="00F647F9">
        <w:rPr>
          <w:noProof w:val="0"/>
        </w:rPr>
        <w:t xml:space="preserve">portfolio. The IT </w:t>
      </w:r>
      <w:r w:rsidR="00B914AD">
        <w:rPr>
          <w:noProof w:val="0"/>
        </w:rPr>
        <w:t xml:space="preserve">expert </w:t>
      </w:r>
      <w:r w:rsidRPr="00F647F9">
        <w:rPr>
          <w:noProof w:val="0"/>
        </w:rPr>
        <w:t xml:space="preserve">will contribute to </w:t>
      </w:r>
      <w:r w:rsidR="004E25E3" w:rsidRPr="00F647F9">
        <w:rPr>
          <w:noProof w:val="0"/>
        </w:rPr>
        <w:t xml:space="preserve">data capture and the </w:t>
      </w:r>
      <w:r w:rsidRPr="00F647F9">
        <w:rPr>
          <w:noProof w:val="0"/>
        </w:rPr>
        <w:t>configuration</w:t>
      </w:r>
      <w:r w:rsidR="004E25E3" w:rsidRPr="00F647F9">
        <w:rPr>
          <w:noProof w:val="0"/>
        </w:rPr>
        <w:t xml:space="preserve"> of the GIS platform</w:t>
      </w:r>
      <w:r w:rsidRPr="00F647F9">
        <w:rPr>
          <w:noProof w:val="0"/>
        </w:rPr>
        <w:t xml:space="preserve">, among others, </w:t>
      </w:r>
      <w:r w:rsidR="004E25E3" w:rsidRPr="00F647F9">
        <w:rPr>
          <w:noProof w:val="0"/>
        </w:rPr>
        <w:t xml:space="preserve">through </w:t>
      </w:r>
      <w:r w:rsidRPr="00F647F9">
        <w:rPr>
          <w:noProof w:val="0"/>
        </w:rPr>
        <w:t>the design dashboard functionalities</w:t>
      </w:r>
      <w:r w:rsidR="004E25E3" w:rsidRPr="00F647F9">
        <w:rPr>
          <w:noProof w:val="0"/>
        </w:rPr>
        <w:t xml:space="preserve"> and of reporting forms</w:t>
      </w:r>
      <w:r w:rsidRPr="00F647F9">
        <w:rPr>
          <w:noProof w:val="0"/>
        </w:rPr>
        <w:t>.</w:t>
      </w:r>
      <w:r w:rsidR="00B914AD">
        <w:rPr>
          <w:noProof w:val="0"/>
        </w:rPr>
        <w:t xml:space="preserve"> </w:t>
      </w:r>
    </w:p>
    <w:p w14:paraId="04D0567F" w14:textId="77777777" w:rsidR="008C4DCB" w:rsidRPr="00F647F9" w:rsidRDefault="008C4DCB" w:rsidP="00485F0E">
      <w:pPr>
        <w:spacing w:after="0" w:line="240" w:lineRule="auto"/>
        <w:jc w:val="both"/>
        <w:rPr>
          <w:rFonts w:ascii="Calibri" w:eastAsia="SimSun" w:hAnsi="Calibri" w:cs="Calibri"/>
          <w:iCs/>
          <w:sz w:val="20"/>
          <w:szCs w:val="20"/>
        </w:rPr>
      </w:pPr>
    </w:p>
    <w:p w14:paraId="1AC8F5A0" w14:textId="77777777" w:rsidR="00854BA5" w:rsidRPr="00F647F9" w:rsidRDefault="00D3263D" w:rsidP="00CE6BD9">
      <w:pPr>
        <w:spacing w:after="0" w:line="240" w:lineRule="auto"/>
        <w:jc w:val="both"/>
        <w:rPr>
          <w:rFonts w:ascii="Calibri" w:eastAsia="SimSun" w:hAnsi="Calibri" w:cs="Calibri"/>
          <w:iCs/>
          <w:sz w:val="20"/>
          <w:szCs w:val="20"/>
        </w:rPr>
      </w:pPr>
      <w:r w:rsidRPr="00F647F9">
        <w:rPr>
          <w:rFonts w:ascii="Calibri" w:eastAsia="SimSun" w:hAnsi="Calibri" w:cs="Calibri"/>
          <w:b/>
          <w:bCs/>
          <w:iCs/>
          <w:sz w:val="20"/>
          <w:szCs w:val="20"/>
        </w:rPr>
        <w:t>Output 2.1.4 Development and dissemination of knowledge products and exchange lessons learned with key stakeholder groups at national and regional levels.</w:t>
      </w:r>
      <w:r w:rsidR="003F614D" w:rsidRPr="00F647F9">
        <w:rPr>
          <w:rFonts w:ascii="Calibri" w:eastAsia="SimSun" w:hAnsi="Calibri" w:cs="Calibri"/>
          <w:iCs/>
          <w:sz w:val="20"/>
          <w:szCs w:val="20"/>
        </w:rPr>
        <w:t xml:space="preserve"> </w:t>
      </w:r>
    </w:p>
    <w:p w14:paraId="7CE547E8" w14:textId="6869CF13" w:rsidR="0099372F" w:rsidRPr="00F647F9" w:rsidRDefault="003F614D" w:rsidP="00854BA5">
      <w:pPr>
        <w:pStyle w:val="Paragraph"/>
        <w:rPr>
          <w:noProof w:val="0"/>
        </w:rPr>
      </w:pPr>
      <w:r w:rsidRPr="00F647F9">
        <w:rPr>
          <w:noProof w:val="0"/>
        </w:rPr>
        <w:t xml:space="preserve">Knowledge products include a documentation of the experiences and lessons learned from the demonstration pilot; challenges and issues encountered in relation to the design and adoption of the framework for EPC; insights related to the ESCO market; and the financial framework in support of the SuperESCO model. The project’s Knowledge Management (KM) plan, to be </w:t>
      </w:r>
      <w:r w:rsidR="00F8347F" w:rsidRPr="00F647F9">
        <w:rPr>
          <w:noProof w:val="0"/>
        </w:rPr>
        <w:t xml:space="preserve">developed during the project’s Inception Phase and </w:t>
      </w:r>
      <w:r w:rsidRPr="00F647F9">
        <w:rPr>
          <w:noProof w:val="0"/>
        </w:rPr>
        <w:t>updated periodically by the Project Management Unit (PMU), will set the scope of KM products and events</w:t>
      </w:r>
      <w:r w:rsidR="00F8347F" w:rsidRPr="00F647F9">
        <w:rPr>
          <w:noProof w:val="0"/>
        </w:rPr>
        <w:t xml:space="preserve">. </w:t>
      </w:r>
      <w:r w:rsidR="002355C2" w:rsidRPr="00F647F9">
        <w:rPr>
          <w:noProof w:val="0"/>
        </w:rPr>
        <w:t xml:space="preserve">The KM shall ensure women's participation in promotional events and </w:t>
      </w:r>
      <w:r w:rsidR="00B914AD" w:rsidRPr="00F647F9">
        <w:rPr>
          <w:noProof w:val="0"/>
        </w:rPr>
        <w:t xml:space="preserve">development </w:t>
      </w:r>
      <w:r w:rsidR="00B914AD">
        <w:rPr>
          <w:noProof w:val="0"/>
        </w:rPr>
        <w:t xml:space="preserve">of the </w:t>
      </w:r>
      <w:r w:rsidR="002355C2" w:rsidRPr="00F647F9">
        <w:rPr>
          <w:noProof w:val="0"/>
        </w:rPr>
        <w:t>replication strategy.</w:t>
      </w:r>
    </w:p>
    <w:p w14:paraId="25080C20" w14:textId="73DFADB3" w:rsidR="00CE6BD9" w:rsidRPr="00F647F9" w:rsidRDefault="0099372F" w:rsidP="00366961">
      <w:pPr>
        <w:pStyle w:val="Paragraph"/>
        <w:rPr>
          <w:noProof w:val="0"/>
        </w:rPr>
      </w:pPr>
      <w:r w:rsidRPr="00F647F9">
        <w:rPr>
          <w:noProof w:val="0"/>
        </w:rPr>
        <w:t xml:space="preserve">Knowledge management is coordinated by the PM. Each Working Group leader will be required to produce </w:t>
      </w:r>
      <w:r w:rsidR="00B914AD">
        <w:rPr>
          <w:noProof w:val="0"/>
        </w:rPr>
        <w:t xml:space="preserve">at least one </w:t>
      </w:r>
      <w:r w:rsidRPr="00F647F9">
        <w:rPr>
          <w:noProof w:val="0"/>
        </w:rPr>
        <w:t xml:space="preserve">knowledge product and </w:t>
      </w:r>
      <w:r w:rsidR="00B914AD">
        <w:rPr>
          <w:noProof w:val="0"/>
        </w:rPr>
        <w:t xml:space="preserve">a </w:t>
      </w:r>
      <w:r w:rsidRPr="00F647F9">
        <w:rPr>
          <w:noProof w:val="0"/>
        </w:rPr>
        <w:t xml:space="preserve">yearly updated action plan. GEF resources will be used to cover audiovisual and printing costs, including the production of web and social media content. </w:t>
      </w:r>
      <w:r w:rsidR="00F8347F" w:rsidRPr="00F647F9">
        <w:rPr>
          <w:noProof w:val="0"/>
        </w:rPr>
        <w:t xml:space="preserve">The Project Team and UNDP </w:t>
      </w:r>
      <w:r w:rsidR="003F614D" w:rsidRPr="00F647F9">
        <w:rPr>
          <w:noProof w:val="0"/>
        </w:rPr>
        <w:t>will actively pursue opportunities for dissemination of results</w:t>
      </w:r>
      <w:r w:rsidR="00714474">
        <w:rPr>
          <w:noProof w:val="0"/>
        </w:rPr>
        <w:t xml:space="preserve"> within Jordan and the broader UNDP and GEF portfolio</w:t>
      </w:r>
      <w:r w:rsidR="003F614D" w:rsidRPr="00F647F9">
        <w:rPr>
          <w:noProof w:val="0"/>
        </w:rPr>
        <w:t>. Given the potential for replication of the SuperESCO model</w:t>
      </w:r>
      <w:r w:rsidR="00CE6BD9" w:rsidRPr="00F647F9">
        <w:rPr>
          <w:noProof w:val="0"/>
        </w:rPr>
        <w:t xml:space="preserve"> beyond Jordan, experiences and lessons learnt will be formulated to support future UNDP/GEF programming. </w:t>
      </w:r>
    </w:p>
    <w:p w14:paraId="6B4E1B6A" w14:textId="77777777" w:rsidR="008C4DCB" w:rsidRPr="00F647F9" w:rsidRDefault="008C4DCB" w:rsidP="00485F0E">
      <w:pPr>
        <w:spacing w:after="0" w:line="240" w:lineRule="auto"/>
        <w:jc w:val="both"/>
        <w:rPr>
          <w:rFonts w:ascii="Calibri" w:eastAsia="SimSun" w:hAnsi="Calibri" w:cs="Calibri"/>
          <w:iCs/>
          <w:sz w:val="20"/>
          <w:szCs w:val="20"/>
        </w:rPr>
      </w:pPr>
    </w:p>
    <w:p w14:paraId="49DC8E3F" w14:textId="77777777" w:rsidR="008C4DCB" w:rsidRPr="00F647F9" w:rsidRDefault="008C4DCB" w:rsidP="00485F0E">
      <w:pPr>
        <w:spacing w:after="0" w:line="240" w:lineRule="auto"/>
        <w:jc w:val="both"/>
        <w:rPr>
          <w:rFonts w:ascii="Calibri" w:eastAsia="SimSun" w:hAnsi="Calibri" w:cs="Calibri"/>
          <w:iCs/>
          <w:sz w:val="20"/>
          <w:szCs w:val="20"/>
        </w:rPr>
      </w:pPr>
    </w:p>
    <w:p w14:paraId="5BCF2FEA" w14:textId="77777777" w:rsidR="004E0ECC" w:rsidRPr="00F647F9" w:rsidRDefault="00D3263D" w:rsidP="00485F0E">
      <w:pPr>
        <w:spacing w:after="0" w:line="240" w:lineRule="auto"/>
        <w:jc w:val="both"/>
        <w:rPr>
          <w:rFonts w:ascii="Calibri" w:eastAsia="SimSun" w:hAnsi="Calibri" w:cs="Calibri"/>
          <w:b/>
          <w:bCs/>
          <w:iCs/>
          <w:sz w:val="20"/>
          <w:szCs w:val="20"/>
        </w:rPr>
      </w:pPr>
      <w:r w:rsidRPr="00F647F9">
        <w:rPr>
          <w:rFonts w:ascii="Calibri" w:eastAsia="SimSun" w:hAnsi="Calibri" w:cs="Calibri"/>
          <w:b/>
          <w:bCs/>
          <w:iCs/>
          <w:sz w:val="20"/>
          <w:szCs w:val="20"/>
          <w:shd w:val="clear" w:color="auto" w:fill="E7E6E6" w:themeFill="background2"/>
        </w:rPr>
        <w:t>Component 3</w:t>
      </w:r>
      <w:r w:rsidR="008C4DCB" w:rsidRPr="00F647F9">
        <w:rPr>
          <w:rFonts w:ascii="Calibri" w:eastAsia="SimSun" w:hAnsi="Calibri" w:cs="Calibri"/>
          <w:b/>
          <w:bCs/>
          <w:iCs/>
          <w:sz w:val="20"/>
          <w:szCs w:val="20"/>
          <w:shd w:val="clear" w:color="auto" w:fill="E7E6E6" w:themeFill="background2"/>
        </w:rPr>
        <w:t xml:space="preserve"> - </w:t>
      </w:r>
      <w:r w:rsidR="004E0ECC" w:rsidRPr="00F647F9">
        <w:rPr>
          <w:rFonts w:ascii="Calibri" w:eastAsia="SimSun" w:hAnsi="Calibri" w:cs="Calibri"/>
          <w:b/>
          <w:bCs/>
          <w:iCs/>
          <w:sz w:val="20"/>
          <w:szCs w:val="20"/>
          <w:shd w:val="clear" w:color="auto" w:fill="E7E6E6" w:themeFill="background2"/>
        </w:rPr>
        <w:t>Demonstration and validation of the SuperESCO and EPC model for EE in public buildings.</w:t>
      </w:r>
    </w:p>
    <w:p w14:paraId="50F6BEF0" w14:textId="79EC8C94" w:rsidR="00854BA5" w:rsidRPr="00F647F9" w:rsidRDefault="00D3263D" w:rsidP="00485F0E">
      <w:pPr>
        <w:spacing w:after="0" w:line="240" w:lineRule="auto"/>
        <w:jc w:val="both"/>
        <w:rPr>
          <w:rFonts w:ascii="Calibri" w:eastAsia="SimSun" w:hAnsi="Calibri" w:cs="Calibri"/>
          <w:b/>
          <w:bCs/>
          <w:iCs/>
          <w:sz w:val="20"/>
          <w:szCs w:val="20"/>
        </w:rPr>
      </w:pPr>
      <w:r w:rsidRPr="00F647F9">
        <w:rPr>
          <w:rFonts w:ascii="Calibri" w:eastAsia="SimSun" w:hAnsi="Calibri" w:cs="Calibri"/>
          <w:b/>
          <w:bCs/>
          <w:iCs/>
          <w:sz w:val="20"/>
          <w:szCs w:val="20"/>
        </w:rPr>
        <w:t>Outcome 3.1 The public SuperESCO approach has been piloted and demonstrated in Jordan through the successful implementation of an initial tender for public sector energy services, led by JREEEF</w:t>
      </w:r>
      <w:r w:rsidR="008C4DCB" w:rsidRPr="00F647F9">
        <w:rPr>
          <w:rFonts w:ascii="Calibri" w:eastAsia="SimSun" w:hAnsi="Calibri" w:cs="Calibri"/>
          <w:b/>
          <w:bCs/>
          <w:iCs/>
          <w:sz w:val="20"/>
          <w:szCs w:val="20"/>
        </w:rPr>
        <w:t xml:space="preserve"> (GEF US$ 5</w:t>
      </w:r>
      <w:r w:rsidR="006661EB" w:rsidRPr="00F647F9">
        <w:rPr>
          <w:rFonts w:ascii="Calibri" w:eastAsia="SimSun" w:hAnsi="Calibri" w:cs="Calibri"/>
          <w:b/>
          <w:bCs/>
          <w:iCs/>
          <w:sz w:val="20"/>
          <w:szCs w:val="20"/>
        </w:rPr>
        <w:t>48</w:t>
      </w:r>
      <w:r w:rsidR="008C4DCB" w:rsidRPr="00F647F9">
        <w:rPr>
          <w:rFonts w:ascii="Calibri" w:eastAsia="SimSun" w:hAnsi="Calibri" w:cs="Calibri"/>
          <w:b/>
          <w:bCs/>
          <w:iCs/>
          <w:sz w:val="20"/>
          <w:szCs w:val="20"/>
        </w:rPr>
        <w:t>,000; cofinance US$ 12,100,000)</w:t>
      </w:r>
      <w:r w:rsidRPr="00F647F9">
        <w:rPr>
          <w:rFonts w:ascii="Calibri" w:eastAsia="SimSun" w:hAnsi="Calibri" w:cs="Calibri"/>
          <w:b/>
          <w:bCs/>
          <w:iCs/>
          <w:sz w:val="20"/>
          <w:szCs w:val="20"/>
        </w:rPr>
        <w:t>.</w:t>
      </w:r>
      <w:r w:rsidR="00674087" w:rsidRPr="00F647F9">
        <w:rPr>
          <w:rFonts w:ascii="Calibri" w:eastAsia="SimSun" w:hAnsi="Calibri" w:cs="Calibri"/>
          <w:b/>
          <w:bCs/>
          <w:iCs/>
          <w:sz w:val="20"/>
          <w:szCs w:val="20"/>
        </w:rPr>
        <w:t xml:space="preserve"> </w:t>
      </w:r>
    </w:p>
    <w:p w14:paraId="0D39050E" w14:textId="5BBB849F" w:rsidR="00562B1B" w:rsidRPr="00F647F9" w:rsidRDefault="00562B1B" w:rsidP="00DC697B">
      <w:pPr>
        <w:pStyle w:val="Paragraph"/>
        <w:rPr>
          <w:noProof w:val="0"/>
        </w:rPr>
      </w:pPr>
      <w:r w:rsidRPr="00F647F9">
        <w:rPr>
          <w:noProof w:val="0"/>
        </w:rPr>
        <w:lastRenderedPageBreak/>
        <w:t xml:space="preserve">This project component serves three purposes: (1) to deliver EEC measures to a public client (MoH) through energy performance contracting under Jordan’s public procurement system; (2) to implement and test </w:t>
      </w:r>
      <w:r w:rsidR="00492FCA">
        <w:rPr>
          <w:noProof w:val="0"/>
        </w:rPr>
        <w:t xml:space="preserve">the </w:t>
      </w:r>
      <w:r w:rsidRPr="00F647F9">
        <w:rPr>
          <w:noProof w:val="0"/>
        </w:rPr>
        <w:t>newly developed model contracts, performance M&amp;V protocols, and data and contract management processes; and (3) to serve as a learning environment for JREEEF’s EPC Management Cell</w:t>
      </w:r>
      <w:r w:rsidR="00492FCA">
        <w:rPr>
          <w:noProof w:val="0"/>
        </w:rPr>
        <w:t xml:space="preserve">, as well as for </w:t>
      </w:r>
      <w:r w:rsidR="009507EA">
        <w:rPr>
          <w:noProof w:val="0"/>
        </w:rPr>
        <w:t xml:space="preserve">the </w:t>
      </w:r>
      <w:r w:rsidR="009507EA" w:rsidRPr="00F647F9">
        <w:rPr>
          <w:noProof w:val="0"/>
        </w:rPr>
        <w:t xml:space="preserve">Ministry of Health </w:t>
      </w:r>
      <w:r w:rsidR="009507EA">
        <w:rPr>
          <w:noProof w:val="0"/>
        </w:rPr>
        <w:t>(</w:t>
      </w:r>
      <w:r w:rsidR="00492FCA">
        <w:rPr>
          <w:noProof w:val="0"/>
        </w:rPr>
        <w:t>MoH</w:t>
      </w:r>
      <w:r w:rsidR="009507EA">
        <w:rPr>
          <w:noProof w:val="0"/>
        </w:rPr>
        <w:t>)</w:t>
      </w:r>
      <w:r w:rsidR="00492FCA">
        <w:rPr>
          <w:noProof w:val="0"/>
        </w:rPr>
        <w:t xml:space="preserve"> </w:t>
      </w:r>
      <w:r w:rsidRPr="00F647F9">
        <w:rPr>
          <w:noProof w:val="0"/>
        </w:rPr>
        <w:t xml:space="preserve">to </w:t>
      </w:r>
      <w:r w:rsidR="00674087" w:rsidRPr="00F647F9">
        <w:rPr>
          <w:noProof w:val="0"/>
        </w:rPr>
        <w:t xml:space="preserve">implement EPC under a SuperESCO model. </w:t>
      </w:r>
      <w:r w:rsidRPr="00F647F9">
        <w:rPr>
          <w:noProof w:val="0"/>
        </w:rPr>
        <w:t xml:space="preserve">This component </w:t>
      </w:r>
      <w:r w:rsidR="00492FCA">
        <w:rPr>
          <w:noProof w:val="0"/>
        </w:rPr>
        <w:t xml:space="preserve">directly benefits </w:t>
      </w:r>
      <w:r w:rsidRPr="00F647F9">
        <w:rPr>
          <w:noProof w:val="0"/>
        </w:rPr>
        <w:t>two institutional beneficiaries, JREEEF and MoH.</w:t>
      </w:r>
      <w:r w:rsidR="00983836" w:rsidRPr="00F647F9">
        <w:rPr>
          <w:noProof w:val="0"/>
        </w:rPr>
        <w:t xml:space="preserve"> </w:t>
      </w:r>
      <w:r w:rsidRPr="00F647F9">
        <w:rPr>
          <w:noProof w:val="0"/>
        </w:rPr>
        <w:t xml:space="preserve">Through the delivery of enhanced energy solutions, this component also targets energy end-users: public assets (buildings) and their users. For the health sector, these </w:t>
      </w:r>
      <w:r w:rsidR="00492FCA">
        <w:rPr>
          <w:noProof w:val="0"/>
        </w:rPr>
        <w:t xml:space="preserve">beneficiaries </w:t>
      </w:r>
      <w:r w:rsidRPr="00F647F9">
        <w:rPr>
          <w:noProof w:val="0"/>
        </w:rPr>
        <w:t>are composed of building staff (medical and other staff), and visitors (patients).</w:t>
      </w:r>
    </w:p>
    <w:p w14:paraId="6DF59890" w14:textId="3463451F" w:rsidR="00D31A36" w:rsidRPr="00F647F9" w:rsidRDefault="00D31A36" w:rsidP="00D31A36">
      <w:pPr>
        <w:pStyle w:val="Paragraph"/>
        <w:rPr>
          <w:noProof w:val="0"/>
        </w:rPr>
      </w:pPr>
      <w:r w:rsidRPr="00F647F9">
        <w:rPr>
          <w:noProof w:val="0"/>
        </w:rPr>
        <w:t xml:space="preserve">The GOJ has assigned MoH as the client for the demonstration pilot, covering a portfolio of small public health centres (HC) to receive EEC measures and retrofits under a first EPC tender program. As </w:t>
      </w:r>
      <w:r w:rsidR="009507EA">
        <w:rPr>
          <w:noProof w:val="0"/>
        </w:rPr>
        <w:t xml:space="preserve">a </w:t>
      </w:r>
      <w:r w:rsidRPr="00F647F9">
        <w:rPr>
          <w:noProof w:val="0"/>
        </w:rPr>
        <w:t xml:space="preserve">detailed mapping of the energy characteristics and EEC potential for this type of buildings </w:t>
      </w:r>
      <w:r w:rsidR="009507EA">
        <w:rPr>
          <w:noProof w:val="0"/>
        </w:rPr>
        <w:t xml:space="preserve">was not available, </w:t>
      </w:r>
      <w:r w:rsidRPr="00F647F9">
        <w:rPr>
          <w:noProof w:val="0"/>
        </w:rPr>
        <w:t xml:space="preserve">UNDP has commissioned an energy audit </w:t>
      </w:r>
      <w:r w:rsidR="002E6EEE" w:rsidRPr="00F647F9">
        <w:rPr>
          <w:noProof w:val="0"/>
        </w:rPr>
        <w:t xml:space="preserve">(ASHRAE Level-1) </w:t>
      </w:r>
      <w:r w:rsidRPr="00F647F9">
        <w:rPr>
          <w:noProof w:val="0"/>
        </w:rPr>
        <w:t>in one (1) representative health centre</w:t>
      </w:r>
      <w:r w:rsidR="009507EA">
        <w:rPr>
          <w:rStyle w:val="FootnoteReference"/>
          <w:noProof w:val="0"/>
        </w:rPr>
        <w:footnoteReference w:id="13"/>
      </w:r>
      <w:r w:rsidRPr="00F647F9">
        <w:rPr>
          <w:noProof w:val="0"/>
        </w:rPr>
        <w:t xml:space="preserve"> </w:t>
      </w:r>
      <w:r w:rsidR="002E6EEE" w:rsidRPr="00F647F9">
        <w:rPr>
          <w:noProof w:val="0"/>
        </w:rPr>
        <w:t xml:space="preserve">as part of the PPG process. Compared to the PIF (2025), this exercise </w:t>
      </w:r>
      <w:r w:rsidRPr="00F647F9">
        <w:rPr>
          <w:noProof w:val="0"/>
        </w:rPr>
        <w:t>enable</w:t>
      </w:r>
      <w:r w:rsidR="009507EA">
        <w:rPr>
          <w:noProof w:val="0"/>
        </w:rPr>
        <w:t>s</w:t>
      </w:r>
      <w:r w:rsidRPr="00F647F9">
        <w:rPr>
          <w:noProof w:val="0"/>
        </w:rPr>
        <w:t xml:space="preserve"> a more accurate assessment of baseline energy use, energy savings and GHG reduction potential, as well as building use and trends. The full audit report is attached as Annex 21 and provides good insight in the type of building and potential EEC measures.</w:t>
      </w:r>
    </w:p>
    <w:p w14:paraId="5D63C3B0" w14:textId="6A656A11" w:rsidR="00D31A36" w:rsidRPr="00F647F9" w:rsidRDefault="009507EA" w:rsidP="00D31A36">
      <w:pPr>
        <w:pStyle w:val="Paragraph"/>
        <w:rPr>
          <w:noProof w:val="0"/>
        </w:rPr>
      </w:pPr>
      <w:r>
        <w:rPr>
          <w:noProof w:val="0"/>
        </w:rPr>
        <w:t xml:space="preserve">The scope of the demonstration pilot is a </w:t>
      </w:r>
      <w:r w:rsidR="00D31A36" w:rsidRPr="00F647F9">
        <w:rPr>
          <w:noProof w:val="0"/>
        </w:rPr>
        <w:t>mixed portfolio of primary health centers</w:t>
      </w:r>
      <w:r w:rsidR="00D31A36" w:rsidRPr="00F647F9">
        <w:rPr>
          <w:rStyle w:val="FootnoteReference"/>
          <w:noProof w:val="0"/>
        </w:rPr>
        <w:footnoteReference w:id="14"/>
      </w:r>
      <w:r w:rsidR="00D31A36" w:rsidRPr="00F647F9">
        <w:rPr>
          <w:noProof w:val="0"/>
        </w:rPr>
        <w:t xml:space="preserve"> and </w:t>
      </w:r>
      <w:r w:rsidR="00170A76">
        <w:rPr>
          <w:noProof w:val="0"/>
        </w:rPr>
        <w:t xml:space="preserve">more </w:t>
      </w:r>
      <w:r w:rsidR="00D31A36" w:rsidRPr="00F647F9">
        <w:rPr>
          <w:noProof w:val="0"/>
        </w:rPr>
        <w:t xml:space="preserve">comprehensive health centres, complemented with a small number of </w:t>
      </w:r>
      <w:r w:rsidR="00170A76">
        <w:rPr>
          <w:noProof w:val="0"/>
        </w:rPr>
        <w:t xml:space="preserve">larger buildings </w:t>
      </w:r>
      <w:r w:rsidR="00D31A36" w:rsidRPr="00F647F9">
        <w:rPr>
          <w:noProof w:val="0"/>
        </w:rPr>
        <w:t xml:space="preserve">to demonstrate deeper EEC measures including solar water heaters, chiller/HVAC optimizations, VFD pumps and energy management systems (EMS/BMS). The first </w:t>
      </w:r>
      <w:r w:rsidR="00170A76">
        <w:rPr>
          <w:noProof w:val="0"/>
        </w:rPr>
        <w:t xml:space="preserve">EPC </w:t>
      </w:r>
      <w:r w:rsidR="00D31A36" w:rsidRPr="00F647F9">
        <w:rPr>
          <w:noProof w:val="0"/>
        </w:rPr>
        <w:t xml:space="preserve">tender will seek standardized and replicable interventions, complemented with the demonstration of higher-load measures in larger buildings. </w:t>
      </w:r>
      <w:r w:rsidR="002E6EEE" w:rsidRPr="00F647F9">
        <w:rPr>
          <w:noProof w:val="0"/>
        </w:rPr>
        <w:t xml:space="preserve">The demonstration pilot shall </w:t>
      </w:r>
      <w:r w:rsidR="00170A76">
        <w:rPr>
          <w:noProof w:val="0"/>
        </w:rPr>
        <w:t xml:space="preserve">deliver on </w:t>
      </w:r>
      <w:r w:rsidR="002E6EEE" w:rsidRPr="00F647F9">
        <w:rPr>
          <w:noProof w:val="0"/>
        </w:rPr>
        <w:t xml:space="preserve">the </w:t>
      </w:r>
      <w:r w:rsidR="00170A76">
        <w:rPr>
          <w:noProof w:val="0"/>
        </w:rPr>
        <w:t xml:space="preserve">committed </w:t>
      </w:r>
      <w:r w:rsidR="002E6EEE" w:rsidRPr="00F647F9">
        <w:rPr>
          <w:noProof w:val="0"/>
        </w:rPr>
        <w:t>target</w:t>
      </w:r>
      <w:r w:rsidR="00170A76">
        <w:rPr>
          <w:noProof w:val="0"/>
        </w:rPr>
        <w:t>s</w:t>
      </w:r>
      <w:r w:rsidR="002E6EEE" w:rsidRPr="00F647F9">
        <w:rPr>
          <w:noProof w:val="0"/>
        </w:rPr>
        <w:t xml:space="preserve"> </w:t>
      </w:r>
      <w:r w:rsidR="00170A76">
        <w:rPr>
          <w:noProof w:val="0"/>
        </w:rPr>
        <w:t xml:space="preserve">for total </w:t>
      </w:r>
      <w:r w:rsidR="002E6EEE" w:rsidRPr="00F647F9">
        <w:rPr>
          <w:noProof w:val="0"/>
        </w:rPr>
        <w:t xml:space="preserve">floor area, GHG savings, and beneficiaries (core GEF CCM indicators), but </w:t>
      </w:r>
      <w:r w:rsidR="00170A76">
        <w:rPr>
          <w:noProof w:val="0"/>
        </w:rPr>
        <w:t xml:space="preserve">otherwise </w:t>
      </w:r>
      <w:r w:rsidR="002E6EEE" w:rsidRPr="00F647F9">
        <w:rPr>
          <w:noProof w:val="0"/>
        </w:rPr>
        <w:t>remain somewhat flexible concerning of the number of buildings that will be targeted</w:t>
      </w:r>
      <w:r w:rsidR="00170A76">
        <w:rPr>
          <w:noProof w:val="0"/>
        </w:rPr>
        <w:t xml:space="preserve"> </w:t>
      </w:r>
      <w:r w:rsidR="002E6EEE" w:rsidRPr="00F647F9">
        <w:rPr>
          <w:noProof w:val="0"/>
        </w:rPr>
        <w:t xml:space="preserve">and the </w:t>
      </w:r>
      <w:r w:rsidR="00170A76">
        <w:rPr>
          <w:noProof w:val="0"/>
        </w:rPr>
        <w:t xml:space="preserve">specific </w:t>
      </w:r>
      <w:r w:rsidR="002E6EEE" w:rsidRPr="00F647F9">
        <w:rPr>
          <w:noProof w:val="0"/>
        </w:rPr>
        <w:t xml:space="preserve">interventions per building. The detailed scope will </w:t>
      </w:r>
      <w:r w:rsidR="00170A76">
        <w:rPr>
          <w:noProof w:val="0"/>
        </w:rPr>
        <w:t xml:space="preserve">follow from </w:t>
      </w:r>
      <w:r w:rsidR="002E6EEE" w:rsidRPr="00F647F9">
        <w:rPr>
          <w:noProof w:val="0"/>
        </w:rPr>
        <w:t>the portfolio structuring process; which, besides GOJ priorities and demands, must also be attractive for ESCOs in terms of contract volume and profitability.</w:t>
      </w:r>
    </w:p>
    <w:p w14:paraId="510CADCD" w14:textId="256563A6" w:rsidR="005614BC" w:rsidRPr="00F647F9" w:rsidRDefault="005614BC" w:rsidP="005614BC">
      <w:pPr>
        <w:pStyle w:val="Paragraph"/>
        <w:rPr>
          <w:noProof w:val="0"/>
        </w:rPr>
      </w:pPr>
      <w:r w:rsidRPr="00F647F9">
        <w:rPr>
          <w:noProof w:val="0"/>
        </w:rPr>
        <w:t xml:space="preserve">For the scope of </w:t>
      </w:r>
      <w:r w:rsidR="00170A76">
        <w:rPr>
          <w:noProof w:val="0"/>
        </w:rPr>
        <w:t xml:space="preserve">the capacity building process </w:t>
      </w:r>
      <w:r w:rsidRPr="00F647F9">
        <w:rPr>
          <w:noProof w:val="0"/>
        </w:rPr>
        <w:t xml:space="preserve">for JREEEF, reference is made to </w:t>
      </w:r>
      <w:r w:rsidRPr="00F647F9">
        <w:rPr>
          <w:noProof w:val="0"/>
        </w:rPr>
        <w:fldChar w:fldCharType="begin"/>
      </w:r>
      <w:r w:rsidRPr="00F647F9">
        <w:rPr>
          <w:noProof w:val="0"/>
        </w:rPr>
        <w:instrText xml:space="preserve"> REF _Ref230857750 \h </w:instrText>
      </w:r>
      <w:r w:rsidRPr="00F647F9">
        <w:rPr>
          <w:noProof w:val="0"/>
        </w:rPr>
      </w:r>
      <w:r w:rsidRPr="00F647F9">
        <w:rPr>
          <w:noProof w:val="0"/>
        </w:rPr>
        <w:fldChar w:fldCharType="separate"/>
      </w:r>
      <w:r w:rsidR="00170A76" w:rsidRPr="00F647F9">
        <w:t>Figure 6</w:t>
      </w:r>
      <w:r w:rsidRPr="00F647F9">
        <w:rPr>
          <w:noProof w:val="0"/>
        </w:rPr>
        <w:fldChar w:fldCharType="end"/>
      </w:r>
      <w:r w:rsidRPr="00F647F9">
        <w:rPr>
          <w:noProof w:val="0"/>
        </w:rPr>
        <w:t xml:space="preserve">. </w:t>
      </w:r>
      <w:r w:rsidR="00170A76">
        <w:rPr>
          <w:noProof w:val="0"/>
        </w:rPr>
        <w:t>T</w:t>
      </w:r>
      <w:r w:rsidRPr="00F647F9">
        <w:rPr>
          <w:noProof w:val="0"/>
        </w:rPr>
        <w:t xml:space="preserve">he EPC Management Cell will </w:t>
      </w:r>
      <w:r w:rsidR="00D135A7" w:rsidRPr="00F647F9">
        <w:rPr>
          <w:noProof w:val="0"/>
        </w:rPr>
        <w:t xml:space="preserve">apply </w:t>
      </w:r>
      <w:r w:rsidR="002E6EEE" w:rsidRPr="00F647F9">
        <w:rPr>
          <w:noProof w:val="0"/>
        </w:rPr>
        <w:t xml:space="preserve">its </w:t>
      </w:r>
      <w:r w:rsidR="00D135A7" w:rsidRPr="00F647F9">
        <w:rPr>
          <w:noProof w:val="0"/>
        </w:rPr>
        <w:t>acquired competences to</w:t>
      </w:r>
      <w:r w:rsidRPr="00F647F9">
        <w:rPr>
          <w:noProof w:val="0"/>
        </w:rPr>
        <w:t xml:space="preserve"> </w:t>
      </w:r>
      <w:r w:rsidR="002E6EEE" w:rsidRPr="00F647F9">
        <w:rPr>
          <w:noProof w:val="0"/>
        </w:rPr>
        <w:t xml:space="preserve">the </w:t>
      </w:r>
      <w:r w:rsidRPr="00F647F9">
        <w:rPr>
          <w:noProof w:val="0"/>
        </w:rPr>
        <w:t>subsequent process steps for preparation and execution of the demonstration pilot</w:t>
      </w:r>
      <w:r w:rsidR="00170A76">
        <w:rPr>
          <w:noProof w:val="0"/>
        </w:rPr>
        <w:t xml:space="preserve">; these steps are </w:t>
      </w:r>
      <w:r w:rsidRPr="00F647F9">
        <w:rPr>
          <w:noProof w:val="0"/>
        </w:rPr>
        <w:t xml:space="preserve">summarized in </w:t>
      </w:r>
      <w:r w:rsidR="00FC2730" w:rsidRPr="00F647F9">
        <w:rPr>
          <w:noProof w:val="0"/>
        </w:rPr>
        <w:fldChar w:fldCharType="begin"/>
      </w:r>
      <w:r w:rsidR="00FC2730" w:rsidRPr="00F647F9">
        <w:rPr>
          <w:noProof w:val="0"/>
        </w:rPr>
        <w:instrText xml:space="preserve"> REF _Ref230864440 \h </w:instrText>
      </w:r>
      <w:r w:rsidR="00FC2730" w:rsidRPr="00F647F9">
        <w:rPr>
          <w:noProof w:val="0"/>
        </w:rPr>
      </w:r>
      <w:r w:rsidR="00FC2730" w:rsidRPr="00F647F9">
        <w:rPr>
          <w:noProof w:val="0"/>
        </w:rPr>
        <w:fldChar w:fldCharType="separate"/>
      </w:r>
      <w:r w:rsidR="00170A76" w:rsidRPr="00F647F9">
        <w:t>Figure 7</w:t>
      </w:r>
      <w:r w:rsidR="00FC2730" w:rsidRPr="00F647F9">
        <w:rPr>
          <w:noProof w:val="0"/>
        </w:rPr>
        <w:fldChar w:fldCharType="end"/>
      </w:r>
      <w:r w:rsidRPr="00F647F9">
        <w:rPr>
          <w:noProof w:val="0"/>
        </w:rPr>
        <w:t>.</w:t>
      </w:r>
      <w:r w:rsidR="00D31A36" w:rsidRPr="00F647F9">
        <w:rPr>
          <w:noProof w:val="0"/>
        </w:rPr>
        <w:t xml:space="preserve"> </w:t>
      </w:r>
      <w:r w:rsidR="00D31A36" w:rsidRPr="00F647F9">
        <w:rPr>
          <w:rFonts w:ascii="Calibri" w:hAnsi="Calibri" w:cs="Calibri"/>
          <w:iCs/>
          <w:noProof w:val="0"/>
          <w:szCs w:val="20"/>
        </w:rPr>
        <w:t>The Project will support and coach JREEEF during all steps of the process. An experienced international EPC/SuperESCO firm will be contracted to provide expert guidance for mentoring and secondment, as well as operational assistance to detect and resolve implementation issues, and contribute to ongoing improvement of templates, procedures, and individual skills and know-how of staff, both at JREEEF and client side.</w:t>
      </w:r>
      <w:r w:rsidR="00170A76">
        <w:rPr>
          <w:rFonts w:ascii="Calibri" w:hAnsi="Calibri" w:cs="Calibri"/>
          <w:iCs/>
          <w:noProof w:val="0"/>
          <w:szCs w:val="20"/>
        </w:rPr>
        <w:t xml:space="preserve"> </w:t>
      </w:r>
    </w:p>
    <w:p w14:paraId="54FF3245" w14:textId="77777777" w:rsidR="005614BC" w:rsidRPr="00F647F9" w:rsidRDefault="005614BC" w:rsidP="00FC2730">
      <w:pPr>
        <w:pStyle w:val="Paragraph"/>
        <w:numPr>
          <w:ilvl w:val="0"/>
          <w:numId w:val="0"/>
        </w:numPr>
        <w:ind w:left="360" w:hanging="360"/>
        <w:rPr>
          <w:noProof w:val="0"/>
        </w:rPr>
      </w:pPr>
    </w:p>
    <w:p w14:paraId="7BA4DBC4" w14:textId="77777777" w:rsidR="00FC2730" w:rsidRPr="00F647F9" w:rsidRDefault="00FC2730" w:rsidP="00C628B8">
      <w:pPr>
        <w:pStyle w:val="Paragraph"/>
        <w:keepNext/>
        <w:numPr>
          <w:ilvl w:val="0"/>
          <w:numId w:val="0"/>
        </w:numPr>
        <w:ind w:left="360" w:hanging="360"/>
        <w:jc w:val="center"/>
        <w:rPr>
          <w:noProof w:val="0"/>
        </w:rPr>
      </w:pPr>
      <w:r w:rsidRPr="00F647F9">
        <w:lastRenderedPageBreak/>
        <w:drawing>
          <wp:inline distT="0" distB="0" distL="0" distR="0" wp14:anchorId="64E4D26D" wp14:editId="0FBCF3C9">
            <wp:extent cx="4074081" cy="2408321"/>
            <wp:effectExtent l="0" t="0" r="3175" b="0"/>
            <wp:docPr id="1859115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11590" name="Picture 18591159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094792" cy="2420564"/>
                    </a:xfrm>
                    <a:prstGeom prst="rect">
                      <a:avLst/>
                    </a:prstGeom>
                  </pic:spPr>
                </pic:pic>
              </a:graphicData>
            </a:graphic>
          </wp:inline>
        </w:drawing>
      </w:r>
    </w:p>
    <w:p w14:paraId="54B1A111" w14:textId="6574ECA9" w:rsidR="00FC2730" w:rsidRPr="00F647F9" w:rsidRDefault="00FC2730" w:rsidP="00C628B8">
      <w:pPr>
        <w:pStyle w:val="Caption"/>
      </w:pPr>
      <w:bookmarkStart w:id="16" w:name="_Ref230864440"/>
      <w:r w:rsidRPr="00F647F9">
        <w:t xml:space="preserve">Figure </w:t>
      </w:r>
      <w:fldSimple w:instr=" SEQ Figure \* ARABIC ">
        <w:r w:rsidR="007B433D" w:rsidRPr="00F647F9">
          <w:t>7</w:t>
        </w:r>
      </w:fldSimple>
      <w:bookmarkEnd w:id="16"/>
      <w:r w:rsidRPr="00F647F9">
        <w:t xml:space="preserve"> Subsequent steps to be undertaken by the EPC Management Cell in its role as a public SuperESCO, for implementation and supervision of the demonstration pilot with MoH.</w:t>
      </w:r>
    </w:p>
    <w:p w14:paraId="4C96C920" w14:textId="1CE4C207" w:rsidR="00674087" w:rsidRPr="00F647F9" w:rsidRDefault="00310E9B">
      <w:pPr>
        <w:pStyle w:val="Paragraph"/>
        <w:rPr>
          <w:noProof w:val="0"/>
        </w:rPr>
      </w:pPr>
      <w:r w:rsidRPr="00F647F9">
        <w:rPr>
          <w:noProof w:val="0"/>
        </w:rPr>
        <w:t xml:space="preserve">The Project Team </w:t>
      </w:r>
      <w:r w:rsidR="006D3938" w:rsidRPr="00F647F9">
        <w:rPr>
          <w:noProof w:val="0"/>
        </w:rPr>
        <w:t xml:space="preserve">will </w:t>
      </w:r>
      <w:r w:rsidR="005760BF" w:rsidRPr="00F647F9">
        <w:rPr>
          <w:noProof w:val="0"/>
        </w:rPr>
        <w:t xml:space="preserve">also </w:t>
      </w:r>
      <w:r w:rsidR="006D3938" w:rsidRPr="00F647F9">
        <w:rPr>
          <w:noProof w:val="0"/>
        </w:rPr>
        <w:t xml:space="preserve">work </w:t>
      </w:r>
      <w:r w:rsidR="007A1630" w:rsidRPr="00F647F9">
        <w:rPr>
          <w:noProof w:val="0"/>
        </w:rPr>
        <w:t xml:space="preserve">at the client-side </w:t>
      </w:r>
      <w:r w:rsidR="006D3938" w:rsidRPr="00F647F9">
        <w:rPr>
          <w:noProof w:val="0"/>
        </w:rPr>
        <w:t>to build critical competences, awareness, and procedures</w:t>
      </w:r>
      <w:r w:rsidR="005760BF" w:rsidRPr="00F647F9">
        <w:rPr>
          <w:noProof w:val="0"/>
        </w:rPr>
        <w:t xml:space="preserve"> (output 3.1.2)</w:t>
      </w:r>
      <w:r w:rsidR="002E6EEE" w:rsidRPr="00F647F9">
        <w:rPr>
          <w:noProof w:val="0"/>
        </w:rPr>
        <w:t xml:space="preserve">. </w:t>
      </w:r>
      <w:r w:rsidR="00170A76" w:rsidRPr="00F647F9">
        <w:rPr>
          <w:noProof w:val="0"/>
        </w:rPr>
        <w:t>Specifically,</w:t>
      </w:r>
      <w:r w:rsidR="007A1630" w:rsidRPr="00F647F9">
        <w:rPr>
          <w:noProof w:val="0"/>
        </w:rPr>
        <w:t xml:space="preserve"> MoH’s </w:t>
      </w:r>
      <w:r w:rsidR="006D3938" w:rsidRPr="00F647F9">
        <w:rPr>
          <w:noProof w:val="0"/>
        </w:rPr>
        <w:t xml:space="preserve">technical department in Amman </w:t>
      </w:r>
      <w:r w:rsidR="002E6EEE" w:rsidRPr="00F647F9">
        <w:rPr>
          <w:noProof w:val="0"/>
        </w:rPr>
        <w:t xml:space="preserve">is </w:t>
      </w:r>
      <w:r w:rsidR="006D3938" w:rsidRPr="00F647F9">
        <w:rPr>
          <w:noProof w:val="0"/>
        </w:rPr>
        <w:t xml:space="preserve">charged with building management and operations. </w:t>
      </w:r>
      <w:r w:rsidR="00722B8A" w:rsidRPr="00F647F9">
        <w:rPr>
          <w:noProof w:val="0"/>
        </w:rPr>
        <w:t>The project will recruit a dedicated project engineer</w:t>
      </w:r>
      <w:r w:rsidR="006D3938" w:rsidRPr="00F647F9">
        <w:rPr>
          <w:noProof w:val="0"/>
        </w:rPr>
        <w:t xml:space="preserve"> </w:t>
      </w:r>
      <w:r w:rsidR="007A1630" w:rsidRPr="00F647F9">
        <w:rPr>
          <w:noProof w:val="0"/>
        </w:rPr>
        <w:t xml:space="preserve">(PE) to lead the Demonstration Pilot Working Group </w:t>
      </w:r>
      <w:r w:rsidR="007A1630" w:rsidRPr="00F647F9">
        <w:rPr>
          <w:b/>
          <w:bCs/>
          <w:noProof w:val="0"/>
        </w:rPr>
        <w:t>(WG-PLT)</w:t>
      </w:r>
      <w:r w:rsidR="007A1630" w:rsidRPr="00F647F9">
        <w:rPr>
          <w:noProof w:val="0"/>
        </w:rPr>
        <w:t>.</w:t>
      </w:r>
      <w:r w:rsidR="007A1630" w:rsidRPr="00F647F9">
        <w:rPr>
          <w:b/>
          <w:bCs/>
          <w:noProof w:val="0"/>
        </w:rPr>
        <w:t xml:space="preserve"> </w:t>
      </w:r>
      <w:r w:rsidR="002E6EEE" w:rsidRPr="00F647F9">
        <w:rPr>
          <w:noProof w:val="0"/>
        </w:rPr>
        <w:t xml:space="preserve">The WG-PLT will internally prepare and develop the tender programme, </w:t>
      </w:r>
      <w:r w:rsidR="00170A76">
        <w:rPr>
          <w:noProof w:val="0"/>
        </w:rPr>
        <w:t xml:space="preserve">and </w:t>
      </w:r>
      <w:r w:rsidR="002E6EEE" w:rsidRPr="00F647F9">
        <w:rPr>
          <w:noProof w:val="0"/>
        </w:rPr>
        <w:t xml:space="preserve">prepare detailed Terms of Reference for technical services and energy audits, which will be subcontracted to qualified firms. </w:t>
      </w:r>
      <w:r w:rsidR="007A1630" w:rsidRPr="00F647F9">
        <w:rPr>
          <w:noProof w:val="0"/>
        </w:rPr>
        <w:t xml:space="preserve">The WG will integrate </w:t>
      </w:r>
      <w:r w:rsidR="00EF21AA" w:rsidRPr="00F647F9">
        <w:rPr>
          <w:noProof w:val="0"/>
        </w:rPr>
        <w:t xml:space="preserve">the PE, the </w:t>
      </w:r>
      <w:r w:rsidR="007A1630" w:rsidRPr="00F647F9">
        <w:rPr>
          <w:noProof w:val="0"/>
        </w:rPr>
        <w:t>EE</w:t>
      </w:r>
      <w:r w:rsidR="00EF21AA" w:rsidRPr="00F647F9">
        <w:rPr>
          <w:noProof w:val="0"/>
        </w:rPr>
        <w:t>, and the</w:t>
      </w:r>
      <w:r w:rsidR="007A1630" w:rsidRPr="00F647F9">
        <w:rPr>
          <w:noProof w:val="0"/>
        </w:rPr>
        <w:t xml:space="preserve"> </w:t>
      </w:r>
      <w:r w:rsidR="00170A76">
        <w:rPr>
          <w:noProof w:val="0"/>
        </w:rPr>
        <w:t xml:space="preserve">assigned </w:t>
      </w:r>
      <w:r w:rsidR="007A1630" w:rsidRPr="00F647F9">
        <w:rPr>
          <w:noProof w:val="0"/>
        </w:rPr>
        <w:t>MoH/EMU engineer</w:t>
      </w:r>
      <w:r w:rsidR="00EF21AA" w:rsidRPr="00F647F9">
        <w:rPr>
          <w:noProof w:val="0"/>
        </w:rPr>
        <w:t xml:space="preserve"> as core members</w:t>
      </w:r>
      <w:r w:rsidR="007A1630" w:rsidRPr="00F647F9">
        <w:rPr>
          <w:noProof w:val="0"/>
        </w:rPr>
        <w:t>. Other stakeholders will be invited for technical</w:t>
      </w:r>
      <w:r w:rsidR="00EF21AA" w:rsidRPr="00F647F9">
        <w:rPr>
          <w:noProof w:val="0"/>
        </w:rPr>
        <w:t xml:space="preserve">, operational, and financial structuring </w:t>
      </w:r>
      <w:r w:rsidR="007A1630" w:rsidRPr="00F647F9">
        <w:rPr>
          <w:noProof w:val="0"/>
        </w:rPr>
        <w:t xml:space="preserve">of the pilot, as well as end-user representatives </w:t>
      </w:r>
      <w:r w:rsidR="00170A76">
        <w:rPr>
          <w:noProof w:val="0"/>
        </w:rPr>
        <w:t xml:space="preserve">including from </w:t>
      </w:r>
      <w:r w:rsidR="007A1630" w:rsidRPr="00F647F9">
        <w:rPr>
          <w:noProof w:val="0"/>
        </w:rPr>
        <w:t xml:space="preserve">women </w:t>
      </w:r>
      <w:r w:rsidR="00170A76">
        <w:rPr>
          <w:noProof w:val="0"/>
        </w:rPr>
        <w:t xml:space="preserve">organisations and </w:t>
      </w:r>
      <w:r w:rsidR="007A1630" w:rsidRPr="00F647F9">
        <w:rPr>
          <w:noProof w:val="0"/>
        </w:rPr>
        <w:t xml:space="preserve">CSO. </w:t>
      </w:r>
    </w:p>
    <w:p w14:paraId="76A67F39" w14:textId="77777777" w:rsidR="008C4DCB" w:rsidRPr="00F647F9" w:rsidRDefault="008C4DCB" w:rsidP="00485F0E">
      <w:pPr>
        <w:spacing w:after="0" w:line="240" w:lineRule="auto"/>
        <w:jc w:val="both"/>
        <w:rPr>
          <w:rFonts w:ascii="Calibri" w:eastAsia="SimSun" w:hAnsi="Calibri" w:cs="Calibri"/>
          <w:iCs/>
          <w:sz w:val="20"/>
          <w:szCs w:val="20"/>
        </w:rPr>
      </w:pPr>
    </w:p>
    <w:p w14:paraId="3026E806" w14:textId="77777777" w:rsidR="00854BA5" w:rsidRPr="00F647F9" w:rsidRDefault="00D3263D" w:rsidP="00D9337B">
      <w:pPr>
        <w:spacing w:after="0" w:line="240" w:lineRule="auto"/>
        <w:jc w:val="both"/>
        <w:rPr>
          <w:rFonts w:ascii="Calibri" w:eastAsia="SimSun" w:hAnsi="Calibri" w:cs="Calibri"/>
          <w:iCs/>
          <w:sz w:val="20"/>
          <w:szCs w:val="20"/>
        </w:rPr>
      </w:pPr>
      <w:r w:rsidRPr="00F647F9">
        <w:rPr>
          <w:rFonts w:ascii="Calibri" w:eastAsia="SimSun" w:hAnsi="Calibri" w:cs="Calibri"/>
          <w:b/>
          <w:bCs/>
          <w:iCs/>
          <w:sz w:val="20"/>
          <w:szCs w:val="20"/>
        </w:rPr>
        <w:t>Output 3.1.1 Identify and prioritize public buildings and public lighting systems for energy efficiency retrofits under the SuperESCO-led EPC scheme (through ASHRAE-1 audits).</w:t>
      </w:r>
      <w:r w:rsidR="00E76009" w:rsidRPr="00F647F9">
        <w:rPr>
          <w:rFonts w:ascii="Calibri" w:eastAsia="SimSun" w:hAnsi="Calibri" w:cs="Calibri"/>
          <w:iCs/>
          <w:sz w:val="20"/>
          <w:szCs w:val="20"/>
        </w:rPr>
        <w:t xml:space="preserve"> </w:t>
      </w:r>
    </w:p>
    <w:p w14:paraId="3AF937ED" w14:textId="2BB44D1F" w:rsidR="005760BF" w:rsidRPr="00F647F9" w:rsidRDefault="00E76009" w:rsidP="00C3363D">
      <w:pPr>
        <w:pStyle w:val="Paragraph"/>
        <w:rPr>
          <w:noProof w:val="0"/>
        </w:rPr>
      </w:pPr>
      <w:r w:rsidRPr="00F647F9">
        <w:rPr>
          <w:noProof w:val="0"/>
        </w:rPr>
        <w:t xml:space="preserve">This output will assist JREEEF </w:t>
      </w:r>
      <w:r w:rsidR="00701642" w:rsidRPr="00F647F9">
        <w:rPr>
          <w:noProof w:val="0"/>
        </w:rPr>
        <w:t>and M</w:t>
      </w:r>
      <w:r w:rsidR="009C19F7" w:rsidRPr="00F647F9">
        <w:rPr>
          <w:noProof w:val="0"/>
        </w:rPr>
        <w:t>o</w:t>
      </w:r>
      <w:r w:rsidR="00701642" w:rsidRPr="00F647F9">
        <w:rPr>
          <w:noProof w:val="0"/>
        </w:rPr>
        <w:t xml:space="preserve">H </w:t>
      </w:r>
      <w:r w:rsidRPr="00F647F9">
        <w:rPr>
          <w:noProof w:val="0"/>
        </w:rPr>
        <w:t xml:space="preserve">to select the first batch of </w:t>
      </w:r>
      <w:r w:rsidR="00D9337B" w:rsidRPr="00F647F9">
        <w:rPr>
          <w:noProof w:val="0"/>
        </w:rPr>
        <w:t xml:space="preserve">EEC </w:t>
      </w:r>
      <w:r w:rsidRPr="00F647F9">
        <w:rPr>
          <w:noProof w:val="0"/>
        </w:rPr>
        <w:t xml:space="preserve">projects in accordance with technical criteria and GoJ priorities. </w:t>
      </w:r>
      <w:r w:rsidR="00701642" w:rsidRPr="00F647F9">
        <w:rPr>
          <w:noProof w:val="0"/>
        </w:rPr>
        <w:t xml:space="preserve">To </w:t>
      </w:r>
      <w:r w:rsidR="005760BF" w:rsidRPr="00F647F9">
        <w:rPr>
          <w:noProof w:val="0"/>
        </w:rPr>
        <w:t>start</w:t>
      </w:r>
      <w:r w:rsidR="00701642" w:rsidRPr="00F647F9">
        <w:rPr>
          <w:noProof w:val="0"/>
        </w:rPr>
        <w:t xml:space="preserve">, the project will facilitate the establishment of </w:t>
      </w:r>
      <w:r w:rsidR="00EF21AA" w:rsidRPr="00F647F9">
        <w:rPr>
          <w:noProof w:val="0"/>
        </w:rPr>
        <w:t xml:space="preserve">the Demonstration Pilot Working Group </w:t>
      </w:r>
      <w:r w:rsidR="00EF21AA" w:rsidRPr="00F647F9">
        <w:rPr>
          <w:b/>
          <w:bCs/>
          <w:noProof w:val="0"/>
        </w:rPr>
        <w:t xml:space="preserve">(WG-PLT) </w:t>
      </w:r>
      <w:r w:rsidR="00701642" w:rsidRPr="00F647F9">
        <w:rPr>
          <w:noProof w:val="0"/>
        </w:rPr>
        <w:t>with focal points from M</w:t>
      </w:r>
      <w:r w:rsidR="009C19F7" w:rsidRPr="00F647F9">
        <w:rPr>
          <w:noProof w:val="0"/>
        </w:rPr>
        <w:t>o</w:t>
      </w:r>
      <w:r w:rsidR="00701642" w:rsidRPr="00F647F9">
        <w:rPr>
          <w:noProof w:val="0"/>
        </w:rPr>
        <w:t xml:space="preserve">H engineering, finance, procurement, and other relevant </w:t>
      </w:r>
      <w:r w:rsidR="005760BF" w:rsidRPr="00F647F9">
        <w:rPr>
          <w:noProof w:val="0"/>
        </w:rPr>
        <w:t>departments</w:t>
      </w:r>
      <w:r w:rsidR="00701642" w:rsidRPr="00F647F9">
        <w:rPr>
          <w:noProof w:val="0"/>
        </w:rPr>
        <w:t xml:space="preserve">. </w:t>
      </w:r>
      <w:r w:rsidR="008B4807" w:rsidRPr="00F647F9">
        <w:rPr>
          <w:noProof w:val="0"/>
        </w:rPr>
        <w:t xml:space="preserve">The </w:t>
      </w:r>
      <w:r w:rsidR="003B1F16" w:rsidRPr="00F647F9">
        <w:rPr>
          <w:noProof w:val="0"/>
        </w:rPr>
        <w:t xml:space="preserve">PSC </w:t>
      </w:r>
      <w:r w:rsidR="008B4807" w:rsidRPr="00F647F9">
        <w:rPr>
          <w:noProof w:val="0"/>
        </w:rPr>
        <w:t xml:space="preserve">will </w:t>
      </w:r>
      <w:r w:rsidR="00F72E2F" w:rsidRPr="00F647F9">
        <w:rPr>
          <w:noProof w:val="0"/>
        </w:rPr>
        <w:t xml:space="preserve">invite </w:t>
      </w:r>
      <w:r w:rsidR="00AA0800" w:rsidRPr="00F647F9">
        <w:rPr>
          <w:noProof w:val="0"/>
        </w:rPr>
        <w:t xml:space="preserve">a high representative of the Ministry of Health </w:t>
      </w:r>
      <w:r w:rsidR="008B4807" w:rsidRPr="00F647F9">
        <w:rPr>
          <w:noProof w:val="0"/>
        </w:rPr>
        <w:t xml:space="preserve">to formally launch this </w:t>
      </w:r>
      <w:r w:rsidR="00AA0800" w:rsidRPr="00F647F9">
        <w:rPr>
          <w:noProof w:val="0"/>
        </w:rPr>
        <w:t>WG</w:t>
      </w:r>
      <w:r w:rsidR="008B4807" w:rsidRPr="00F647F9">
        <w:rPr>
          <w:noProof w:val="0"/>
        </w:rPr>
        <w:t>, which will mark the start of the demonstration pilot</w:t>
      </w:r>
      <w:r w:rsidR="005760BF" w:rsidRPr="00F647F9">
        <w:rPr>
          <w:noProof w:val="0"/>
        </w:rPr>
        <w:t xml:space="preserve"> (early Year 3)</w:t>
      </w:r>
      <w:r w:rsidR="008B4807" w:rsidRPr="00F647F9">
        <w:rPr>
          <w:noProof w:val="0"/>
        </w:rPr>
        <w:t>.</w:t>
      </w:r>
      <w:r w:rsidR="005760BF" w:rsidRPr="00F647F9">
        <w:rPr>
          <w:noProof w:val="0"/>
        </w:rPr>
        <w:t xml:space="preserve"> The WG will assess which key information exists and can be retrieved, and starts the collection of data enabling a preliminary characterization of building types and their baseline status. The project engineer (PE) will take the lead and act as the pivotal person between MoH and JREEEF to keep the process on track.</w:t>
      </w:r>
    </w:p>
    <w:p w14:paraId="5BCF8616" w14:textId="4222F18B" w:rsidR="002355C2" w:rsidRPr="00F647F9" w:rsidRDefault="004357D5" w:rsidP="00854BA5">
      <w:pPr>
        <w:pStyle w:val="Paragraph"/>
        <w:rPr>
          <w:noProof w:val="0"/>
        </w:rPr>
      </w:pPr>
      <w:r w:rsidRPr="00F647F9">
        <w:rPr>
          <w:noProof w:val="0"/>
        </w:rPr>
        <w:t xml:space="preserve">Subsequently, the </w:t>
      </w:r>
      <w:r w:rsidR="005760BF" w:rsidRPr="00F647F9">
        <w:rPr>
          <w:noProof w:val="0"/>
        </w:rPr>
        <w:t xml:space="preserve">WG will analyze the building stock and set an initial scope in terms of type and number of health centres. Buildings will be categorized according to indicators including floor area, staff number, type of services, number of patients, as well as geographical and socio-economic indicators. Opportunities to </w:t>
      </w:r>
      <w:r w:rsidR="00BF57C0" w:rsidRPr="00F647F9">
        <w:rPr>
          <w:noProof w:val="0"/>
        </w:rPr>
        <w:t>improve quality and access to healthcare in currently underserved regions, as well as for vulnerable groups, shall be identified, as this provides an entry point for corrective action. Similarly, opportunities to improve healthcare and maternal services for women and children, shall be considered as positive argument</w:t>
      </w:r>
      <w:r w:rsidR="002355C2" w:rsidRPr="00F647F9">
        <w:rPr>
          <w:noProof w:val="0"/>
        </w:rPr>
        <w:t>s</w:t>
      </w:r>
      <w:r w:rsidR="00BF57C0" w:rsidRPr="00F647F9">
        <w:rPr>
          <w:noProof w:val="0"/>
        </w:rPr>
        <w:t xml:space="preserve"> to include such buildings. </w:t>
      </w:r>
      <w:r w:rsidR="002355C2" w:rsidRPr="00F647F9">
        <w:rPr>
          <w:noProof w:val="0"/>
        </w:rPr>
        <w:t xml:space="preserve">To this purpose, gender-disaggregated data (such as differentiated needs of male and female staff, accessibility of the building and services as perceived by men and women, safety, and day/night shift patterns) </w:t>
      </w:r>
      <w:r w:rsidR="00731ED4">
        <w:rPr>
          <w:noProof w:val="0"/>
        </w:rPr>
        <w:t>shall</w:t>
      </w:r>
      <w:r w:rsidR="002355C2" w:rsidRPr="00F647F9">
        <w:rPr>
          <w:noProof w:val="0"/>
        </w:rPr>
        <w:t xml:space="preserve"> be collected in an early stage to assure gender</w:t>
      </w:r>
      <w:r w:rsidR="00731ED4">
        <w:rPr>
          <w:noProof w:val="0"/>
        </w:rPr>
        <w:t>-responsiveness</w:t>
      </w:r>
      <w:r w:rsidR="002355C2" w:rsidRPr="00F647F9">
        <w:rPr>
          <w:noProof w:val="0"/>
        </w:rPr>
        <w:t xml:space="preserve"> in the prioritization of EE</w:t>
      </w:r>
      <w:r w:rsidR="00B82CFB">
        <w:rPr>
          <w:noProof w:val="0"/>
        </w:rPr>
        <w:t>C</w:t>
      </w:r>
      <w:r w:rsidR="002355C2" w:rsidRPr="00F647F9">
        <w:rPr>
          <w:noProof w:val="0"/>
        </w:rPr>
        <w:t xml:space="preserve"> interventions </w:t>
      </w:r>
    </w:p>
    <w:p w14:paraId="7727ACE8" w14:textId="5A4CCE1E" w:rsidR="005760BF" w:rsidRPr="00F647F9" w:rsidRDefault="00BF57C0" w:rsidP="00854BA5">
      <w:pPr>
        <w:pStyle w:val="Paragraph"/>
        <w:rPr>
          <w:noProof w:val="0"/>
        </w:rPr>
      </w:pPr>
      <w:r w:rsidRPr="00F647F9">
        <w:rPr>
          <w:noProof w:val="0"/>
        </w:rPr>
        <w:t xml:space="preserve">Based on this classification, a sub-set of buildings will be compiled that is representative for the envisioned </w:t>
      </w:r>
      <w:r w:rsidR="00B82CFB">
        <w:rPr>
          <w:noProof w:val="0"/>
        </w:rPr>
        <w:t xml:space="preserve">EPC </w:t>
      </w:r>
      <w:r w:rsidRPr="00F647F9">
        <w:rPr>
          <w:noProof w:val="0"/>
        </w:rPr>
        <w:t xml:space="preserve">portfolio and subsequent replication. The activities </w:t>
      </w:r>
      <w:r w:rsidR="00B82CFB">
        <w:rPr>
          <w:noProof w:val="0"/>
        </w:rPr>
        <w:t xml:space="preserve">outlined above </w:t>
      </w:r>
      <w:r w:rsidRPr="00F647F9">
        <w:rPr>
          <w:noProof w:val="0"/>
        </w:rPr>
        <w:t xml:space="preserve">will essentially be carried out by the PE and MoH engineer, in close cooperation with JREEEF staff and other WG-PLT </w:t>
      </w:r>
      <w:r w:rsidR="00B82CFB">
        <w:rPr>
          <w:noProof w:val="0"/>
        </w:rPr>
        <w:t>members</w:t>
      </w:r>
      <w:r w:rsidRPr="00F647F9">
        <w:rPr>
          <w:noProof w:val="0"/>
        </w:rPr>
        <w:t xml:space="preserve">. Given JREEEF’s large track record in EE building retrofits, </w:t>
      </w:r>
      <w:r w:rsidR="00B82CFB">
        <w:rPr>
          <w:noProof w:val="0"/>
        </w:rPr>
        <w:t xml:space="preserve">the </w:t>
      </w:r>
      <w:r w:rsidRPr="00F647F9">
        <w:rPr>
          <w:noProof w:val="0"/>
        </w:rPr>
        <w:t xml:space="preserve">mobilization of </w:t>
      </w:r>
      <w:r w:rsidR="00B82CFB">
        <w:rPr>
          <w:noProof w:val="0"/>
        </w:rPr>
        <w:t xml:space="preserve">existing, </w:t>
      </w:r>
      <w:r w:rsidRPr="00F647F9">
        <w:rPr>
          <w:noProof w:val="0"/>
        </w:rPr>
        <w:t>internal JREEEF knowledge and experience can greatly expedite the process.</w:t>
      </w:r>
    </w:p>
    <w:p w14:paraId="6C932BA0" w14:textId="3F0FB550" w:rsidR="00D3263D" w:rsidRPr="00F647F9" w:rsidRDefault="00BF57C0" w:rsidP="00854BA5">
      <w:pPr>
        <w:pStyle w:val="Paragraph"/>
        <w:rPr>
          <w:noProof w:val="0"/>
        </w:rPr>
      </w:pPr>
      <w:r w:rsidRPr="00F647F9">
        <w:rPr>
          <w:noProof w:val="0"/>
        </w:rPr>
        <w:lastRenderedPageBreak/>
        <w:t xml:space="preserve">The EPC Management Cell will </w:t>
      </w:r>
      <w:r w:rsidR="00B82CFB">
        <w:rPr>
          <w:noProof w:val="0"/>
        </w:rPr>
        <w:t>subsequently</w:t>
      </w:r>
      <w:r w:rsidRPr="00F647F9">
        <w:rPr>
          <w:noProof w:val="0"/>
        </w:rPr>
        <w:t xml:space="preserve"> apply an initial energy audit (ASHRAE Level 1) to the selected building types, to further validate baseline information and have a more precise indication of potential EEC measures (Energy Management Opportunities), as well as a cost estimate. </w:t>
      </w:r>
      <w:r w:rsidR="00B82CFB">
        <w:rPr>
          <w:noProof w:val="0"/>
        </w:rPr>
        <w:t xml:space="preserve">This audit will be contracted through a specialized firm. It </w:t>
      </w:r>
      <w:r w:rsidRPr="00F647F9">
        <w:rPr>
          <w:noProof w:val="0"/>
        </w:rPr>
        <w:t xml:space="preserve">provides a basis for </w:t>
      </w:r>
      <w:r w:rsidR="00B82CFB">
        <w:rPr>
          <w:noProof w:val="0"/>
        </w:rPr>
        <w:t xml:space="preserve">further </w:t>
      </w:r>
      <w:r w:rsidRPr="00F647F9">
        <w:rPr>
          <w:noProof w:val="0"/>
        </w:rPr>
        <w:t xml:space="preserve">scoping of the EPC tender, </w:t>
      </w:r>
      <w:r w:rsidR="00B82CFB">
        <w:rPr>
          <w:noProof w:val="0"/>
        </w:rPr>
        <w:t xml:space="preserve">determination of retrofitting options and </w:t>
      </w:r>
      <w:r w:rsidRPr="00F647F9">
        <w:rPr>
          <w:noProof w:val="0"/>
        </w:rPr>
        <w:t xml:space="preserve">the </w:t>
      </w:r>
      <w:r w:rsidR="00B82CFB">
        <w:rPr>
          <w:noProof w:val="0"/>
        </w:rPr>
        <w:t xml:space="preserve">energy </w:t>
      </w:r>
      <w:r w:rsidRPr="00F647F9">
        <w:rPr>
          <w:noProof w:val="0"/>
        </w:rPr>
        <w:t xml:space="preserve">savings potential, and the monetary benefits for the GOJ. </w:t>
      </w:r>
      <w:r w:rsidR="00D9337B" w:rsidRPr="00F647F9">
        <w:rPr>
          <w:noProof w:val="0"/>
        </w:rPr>
        <w:t xml:space="preserve">The PMU will </w:t>
      </w:r>
      <w:r w:rsidR="00AA0800" w:rsidRPr="00F647F9">
        <w:rPr>
          <w:noProof w:val="0"/>
        </w:rPr>
        <w:t xml:space="preserve">ensure that the ESMF </w:t>
      </w:r>
      <w:r w:rsidRPr="00F647F9">
        <w:rPr>
          <w:noProof w:val="0"/>
        </w:rPr>
        <w:t xml:space="preserve">including the Gender Action Plan, is </w:t>
      </w:r>
      <w:r w:rsidR="00AA0800" w:rsidRPr="00F647F9">
        <w:rPr>
          <w:noProof w:val="0"/>
        </w:rPr>
        <w:t>applied</w:t>
      </w:r>
      <w:r w:rsidRPr="00F647F9">
        <w:rPr>
          <w:noProof w:val="0"/>
        </w:rPr>
        <w:t xml:space="preserve"> throughout the process</w:t>
      </w:r>
      <w:r w:rsidR="00D9337B" w:rsidRPr="00F647F9">
        <w:rPr>
          <w:noProof w:val="0"/>
        </w:rPr>
        <w:t xml:space="preserve">. </w:t>
      </w:r>
    </w:p>
    <w:p w14:paraId="1D3F7CF4" w14:textId="77777777" w:rsidR="008C4DCB" w:rsidRPr="00F647F9" w:rsidRDefault="008C4DCB" w:rsidP="00485F0E">
      <w:pPr>
        <w:spacing w:after="0" w:line="240" w:lineRule="auto"/>
        <w:jc w:val="both"/>
        <w:rPr>
          <w:rFonts w:ascii="Calibri" w:eastAsia="SimSun" w:hAnsi="Calibri" w:cs="Calibri"/>
          <w:iCs/>
          <w:sz w:val="20"/>
          <w:szCs w:val="20"/>
        </w:rPr>
      </w:pPr>
    </w:p>
    <w:p w14:paraId="3E342C52" w14:textId="77777777" w:rsidR="00854BA5" w:rsidRPr="00F647F9" w:rsidRDefault="00D3263D" w:rsidP="00485F0E">
      <w:pPr>
        <w:spacing w:after="0" w:line="240" w:lineRule="auto"/>
        <w:jc w:val="both"/>
        <w:rPr>
          <w:rFonts w:ascii="Calibri" w:eastAsia="SimSun" w:hAnsi="Calibri" w:cs="Calibri"/>
          <w:iCs/>
          <w:sz w:val="20"/>
          <w:szCs w:val="20"/>
        </w:rPr>
      </w:pPr>
      <w:r w:rsidRPr="00F647F9">
        <w:rPr>
          <w:rFonts w:ascii="Calibri" w:eastAsia="SimSun" w:hAnsi="Calibri" w:cs="Calibri"/>
          <w:b/>
          <w:bCs/>
          <w:iCs/>
          <w:sz w:val="20"/>
          <w:szCs w:val="20"/>
        </w:rPr>
        <w:t>Output 3.1.2 Strengthening capabilities for (i) energy management (following ISO50001), (ii) contract management, and (iii) energy data management, concerning MoH/EMU building portfolio.</w:t>
      </w:r>
      <w:r w:rsidR="00A341E5" w:rsidRPr="00F647F9">
        <w:rPr>
          <w:rFonts w:ascii="Calibri" w:eastAsia="SimSun" w:hAnsi="Calibri" w:cs="Calibri"/>
          <w:iCs/>
          <w:sz w:val="20"/>
          <w:szCs w:val="20"/>
        </w:rPr>
        <w:t xml:space="preserve"> </w:t>
      </w:r>
    </w:p>
    <w:p w14:paraId="6E6C76E1" w14:textId="455977F4" w:rsidR="00057B86" w:rsidRPr="00F647F9" w:rsidRDefault="00A341E5" w:rsidP="007B3753">
      <w:pPr>
        <w:pStyle w:val="Paragraph"/>
        <w:rPr>
          <w:noProof w:val="0"/>
        </w:rPr>
      </w:pPr>
      <w:r w:rsidRPr="00F647F9">
        <w:rPr>
          <w:noProof w:val="0"/>
        </w:rPr>
        <w:t xml:space="preserve">This output will build critical client-side </w:t>
      </w:r>
      <w:r w:rsidR="00057B86" w:rsidRPr="00F647F9">
        <w:rPr>
          <w:noProof w:val="0"/>
        </w:rPr>
        <w:t>knowledge</w:t>
      </w:r>
      <w:r w:rsidR="00ED5321">
        <w:rPr>
          <w:noProof w:val="0"/>
        </w:rPr>
        <w:t xml:space="preserve"> and competences</w:t>
      </w:r>
      <w:r w:rsidRPr="00F647F9">
        <w:rPr>
          <w:noProof w:val="0"/>
        </w:rPr>
        <w:t xml:space="preserve">. </w:t>
      </w:r>
      <w:r w:rsidR="00057B86" w:rsidRPr="00F647F9">
        <w:rPr>
          <w:noProof w:val="0"/>
        </w:rPr>
        <w:t xml:space="preserve">The activities under this output can </w:t>
      </w:r>
      <w:r w:rsidR="00ED5321">
        <w:rPr>
          <w:noProof w:val="0"/>
        </w:rPr>
        <w:t xml:space="preserve">partly </w:t>
      </w:r>
      <w:r w:rsidR="00057B86" w:rsidRPr="00F647F9">
        <w:rPr>
          <w:noProof w:val="0"/>
        </w:rPr>
        <w:t xml:space="preserve">be streamlined with training activities under output 2.1.1. Client capabilities </w:t>
      </w:r>
      <w:r w:rsidR="00AA0800" w:rsidRPr="00F647F9">
        <w:rPr>
          <w:noProof w:val="0"/>
        </w:rPr>
        <w:t>include basic knowledge of energy management and energy auditing (</w:t>
      </w:r>
      <w:r w:rsidRPr="00F647F9">
        <w:rPr>
          <w:noProof w:val="0"/>
        </w:rPr>
        <w:t>CEM/CEA foundations</w:t>
      </w:r>
      <w:r w:rsidR="00AA0800" w:rsidRPr="00F647F9">
        <w:rPr>
          <w:noProof w:val="0"/>
        </w:rPr>
        <w:t xml:space="preserve">) and an introduction to the </w:t>
      </w:r>
      <w:r w:rsidRPr="00F647F9">
        <w:rPr>
          <w:noProof w:val="0"/>
        </w:rPr>
        <w:t xml:space="preserve">ASHRAE Level 1 </w:t>
      </w:r>
      <w:r w:rsidR="00AA0800" w:rsidRPr="00F647F9">
        <w:rPr>
          <w:noProof w:val="0"/>
        </w:rPr>
        <w:t>energy audit process.</w:t>
      </w:r>
      <w:r w:rsidR="00EB1C19" w:rsidRPr="00F647F9">
        <w:rPr>
          <w:noProof w:val="0"/>
        </w:rPr>
        <w:t xml:space="preserve"> A </w:t>
      </w:r>
      <w:r w:rsidR="00276398">
        <w:rPr>
          <w:noProof w:val="0"/>
        </w:rPr>
        <w:t xml:space="preserve">more advanced </w:t>
      </w:r>
      <w:r w:rsidR="00057B86" w:rsidRPr="00F647F9">
        <w:rPr>
          <w:noProof w:val="0"/>
        </w:rPr>
        <w:t xml:space="preserve">level is </w:t>
      </w:r>
      <w:r w:rsidR="00EB1C19" w:rsidRPr="00F647F9">
        <w:rPr>
          <w:noProof w:val="0"/>
        </w:rPr>
        <w:t xml:space="preserve">built around energy management systems (ISO50001/2), how these are structured and institutionalized, and how energy management can be harmonized with parallel management systems </w:t>
      </w:r>
      <w:r w:rsidR="00057B86" w:rsidRPr="00F647F9">
        <w:rPr>
          <w:noProof w:val="0"/>
        </w:rPr>
        <w:t xml:space="preserve">such as </w:t>
      </w:r>
      <w:r w:rsidR="00EB1C19" w:rsidRPr="00F647F9">
        <w:rPr>
          <w:noProof w:val="0"/>
        </w:rPr>
        <w:t xml:space="preserve">organizational quality (ISO9000) and environmental management (ISO14001). </w:t>
      </w:r>
    </w:p>
    <w:p w14:paraId="54550628" w14:textId="53C93D9D" w:rsidR="00057B86" w:rsidRPr="00F647F9" w:rsidRDefault="00057B86" w:rsidP="007B3753">
      <w:pPr>
        <w:pStyle w:val="Paragraph"/>
        <w:rPr>
          <w:noProof w:val="0"/>
        </w:rPr>
      </w:pPr>
      <w:r w:rsidRPr="00F647F9">
        <w:rPr>
          <w:noProof w:val="0"/>
        </w:rPr>
        <w:t xml:space="preserve">This foundational knowledge </w:t>
      </w:r>
      <w:r w:rsidR="00EB1C19" w:rsidRPr="00F647F9">
        <w:rPr>
          <w:noProof w:val="0"/>
        </w:rPr>
        <w:t xml:space="preserve">shall provide </w:t>
      </w:r>
      <w:r w:rsidR="00276398">
        <w:rPr>
          <w:noProof w:val="0"/>
        </w:rPr>
        <w:t xml:space="preserve">the </w:t>
      </w:r>
      <w:r w:rsidR="00EB1C19" w:rsidRPr="00F647F9">
        <w:rPr>
          <w:noProof w:val="0"/>
        </w:rPr>
        <w:t xml:space="preserve">assigned MoH staff with a basis for performing internal rapid appraisals of building status and the more obvious energy management opportunities. It will contribute to </w:t>
      </w:r>
      <w:r w:rsidR="00276398">
        <w:rPr>
          <w:noProof w:val="0"/>
        </w:rPr>
        <w:t xml:space="preserve">create </w:t>
      </w:r>
      <w:r w:rsidR="00EB1C19" w:rsidRPr="00F647F9">
        <w:rPr>
          <w:noProof w:val="0"/>
        </w:rPr>
        <w:t>problem ownership and enable MoH to participate on a more equitable basis in technical meetings with JREEEF</w:t>
      </w:r>
      <w:r w:rsidR="00276398">
        <w:rPr>
          <w:noProof w:val="0"/>
        </w:rPr>
        <w:t>, technology suppliers and ESCOs.</w:t>
      </w:r>
      <w:r w:rsidR="00EB1C19" w:rsidRPr="00F647F9">
        <w:rPr>
          <w:noProof w:val="0"/>
        </w:rPr>
        <w:t xml:space="preserve"> Stronger client ownership can also support </w:t>
      </w:r>
      <w:r w:rsidR="00276398">
        <w:rPr>
          <w:noProof w:val="0"/>
        </w:rPr>
        <w:t xml:space="preserve">the </w:t>
      </w:r>
      <w:r w:rsidR="00EB1C19" w:rsidRPr="00F647F9">
        <w:rPr>
          <w:noProof w:val="0"/>
        </w:rPr>
        <w:t xml:space="preserve">prioritization of energy management by decision-makers.  </w:t>
      </w:r>
      <w:r w:rsidR="002355C2" w:rsidRPr="00F647F9">
        <w:rPr>
          <w:noProof w:val="0"/>
        </w:rPr>
        <w:t>The PM shall ensure appropriate participation across gender in all capacity building activities</w:t>
      </w:r>
    </w:p>
    <w:p w14:paraId="453964DB" w14:textId="5741765C" w:rsidR="00AC1478" w:rsidRPr="00F647F9" w:rsidRDefault="00A341E5" w:rsidP="00057B86">
      <w:pPr>
        <w:pStyle w:val="Paragraph"/>
        <w:rPr>
          <w:noProof w:val="0"/>
        </w:rPr>
      </w:pPr>
      <w:r w:rsidRPr="00F647F9">
        <w:rPr>
          <w:noProof w:val="0"/>
        </w:rPr>
        <w:t>The PPG identified that management</w:t>
      </w:r>
      <w:r w:rsidR="00EB1C19" w:rsidRPr="00F647F9">
        <w:rPr>
          <w:noProof w:val="0"/>
        </w:rPr>
        <w:t xml:space="preserve"> of service contracts </w:t>
      </w:r>
      <w:r w:rsidRPr="00F647F9">
        <w:rPr>
          <w:noProof w:val="0"/>
        </w:rPr>
        <w:t>currently reside</w:t>
      </w:r>
      <w:r w:rsidR="00EB1C19" w:rsidRPr="00F647F9">
        <w:rPr>
          <w:noProof w:val="0"/>
        </w:rPr>
        <w:t>s</w:t>
      </w:r>
      <w:r w:rsidRPr="00F647F9">
        <w:rPr>
          <w:noProof w:val="0"/>
        </w:rPr>
        <w:t xml:space="preserve"> with </w:t>
      </w:r>
      <w:r w:rsidR="00EB1C19" w:rsidRPr="00F647F9">
        <w:rPr>
          <w:noProof w:val="0"/>
        </w:rPr>
        <w:t>MoH</w:t>
      </w:r>
      <w:r w:rsidRPr="00F647F9">
        <w:rPr>
          <w:noProof w:val="0"/>
        </w:rPr>
        <w:t xml:space="preserve">, </w:t>
      </w:r>
      <w:r w:rsidR="00EB1C19" w:rsidRPr="00F647F9">
        <w:rPr>
          <w:noProof w:val="0"/>
        </w:rPr>
        <w:t xml:space="preserve">which </w:t>
      </w:r>
      <w:r w:rsidRPr="00F647F9">
        <w:rPr>
          <w:noProof w:val="0"/>
        </w:rPr>
        <w:t xml:space="preserve">faces challenges </w:t>
      </w:r>
      <w:r w:rsidR="00EB1C19" w:rsidRPr="00F647F9">
        <w:rPr>
          <w:noProof w:val="0"/>
        </w:rPr>
        <w:t xml:space="preserve">related to </w:t>
      </w:r>
      <w:r w:rsidRPr="00F647F9">
        <w:rPr>
          <w:noProof w:val="0"/>
        </w:rPr>
        <w:t>contract management skills and tools</w:t>
      </w:r>
      <w:r w:rsidR="00EB1C19" w:rsidRPr="00F647F9">
        <w:rPr>
          <w:noProof w:val="0"/>
        </w:rPr>
        <w:t>, alongside budget constraints. Within the WG-EPC</w:t>
      </w:r>
      <w:r w:rsidR="00AC1478" w:rsidRPr="00F647F9">
        <w:rPr>
          <w:noProof w:val="0"/>
        </w:rPr>
        <w:t xml:space="preserve"> and the WG-ITC (component 2)</w:t>
      </w:r>
      <w:r w:rsidR="00EB1C19" w:rsidRPr="00F647F9">
        <w:rPr>
          <w:noProof w:val="0"/>
        </w:rPr>
        <w:t xml:space="preserve">, </w:t>
      </w:r>
      <w:r w:rsidRPr="00F647F9">
        <w:rPr>
          <w:noProof w:val="0"/>
        </w:rPr>
        <w:t>JREEEF and M</w:t>
      </w:r>
      <w:r w:rsidR="00DF5674" w:rsidRPr="00F647F9">
        <w:rPr>
          <w:noProof w:val="0"/>
        </w:rPr>
        <w:t>o</w:t>
      </w:r>
      <w:r w:rsidRPr="00F647F9">
        <w:rPr>
          <w:noProof w:val="0"/>
        </w:rPr>
        <w:t xml:space="preserve">H </w:t>
      </w:r>
      <w:r w:rsidR="00EB1C19" w:rsidRPr="00F647F9">
        <w:rPr>
          <w:noProof w:val="0"/>
        </w:rPr>
        <w:t xml:space="preserve">shall </w:t>
      </w:r>
      <w:r w:rsidRPr="00F647F9">
        <w:rPr>
          <w:noProof w:val="0"/>
        </w:rPr>
        <w:t>articula</w:t>
      </w:r>
      <w:r w:rsidR="0096718A" w:rsidRPr="00F647F9">
        <w:rPr>
          <w:noProof w:val="0"/>
        </w:rPr>
        <w:t>te</w:t>
      </w:r>
      <w:r w:rsidRPr="00F647F9">
        <w:rPr>
          <w:noProof w:val="0"/>
        </w:rPr>
        <w:t xml:space="preserve"> each other</w:t>
      </w:r>
      <w:r w:rsidR="00EB1C19" w:rsidRPr="00F647F9">
        <w:rPr>
          <w:noProof w:val="0"/>
        </w:rPr>
        <w:t>’</w:t>
      </w:r>
      <w:r w:rsidRPr="00F647F9">
        <w:rPr>
          <w:noProof w:val="0"/>
        </w:rPr>
        <w:t>s role under EPC</w:t>
      </w:r>
      <w:r w:rsidR="0096718A" w:rsidRPr="00F647F9">
        <w:rPr>
          <w:noProof w:val="0"/>
        </w:rPr>
        <w:t xml:space="preserve"> and define an effective </w:t>
      </w:r>
      <w:r w:rsidR="00BB30C3" w:rsidRPr="00F647F9">
        <w:rPr>
          <w:noProof w:val="0"/>
        </w:rPr>
        <w:t xml:space="preserve">engagement </w:t>
      </w:r>
      <w:r w:rsidR="0096718A" w:rsidRPr="00F647F9">
        <w:rPr>
          <w:noProof w:val="0"/>
        </w:rPr>
        <w:t>model</w:t>
      </w:r>
      <w:r w:rsidR="00BB30C3" w:rsidRPr="00F647F9">
        <w:rPr>
          <w:noProof w:val="0"/>
        </w:rPr>
        <w:t xml:space="preserve"> (interface)</w:t>
      </w:r>
      <w:r w:rsidR="00AC1478" w:rsidRPr="00F647F9">
        <w:rPr>
          <w:noProof w:val="0"/>
        </w:rPr>
        <w:t>. T</w:t>
      </w:r>
      <w:r w:rsidR="00EB1C19" w:rsidRPr="00F647F9">
        <w:rPr>
          <w:noProof w:val="0"/>
        </w:rPr>
        <w:t>he results ther</w:t>
      </w:r>
      <w:r w:rsidR="00AC1478" w:rsidRPr="00F647F9">
        <w:rPr>
          <w:noProof w:val="0"/>
        </w:rPr>
        <w:t>e</w:t>
      </w:r>
      <w:r w:rsidR="00EB1C19" w:rsidRPr="00F647F9">
        <w:rPr>
          <w:noProof w:val="0"/>
        </w:rPr>
        <w:t xml:space="preserve">of </w:t>
      </w:r>
      <w:r w:rsidR="00AC1478" w:rsidRPr="00F647F9">
        <w:rPr>
          <w:noProof w:val="0"/>
        </w:rPr>
        <w:t xml:space="preserve">will feed into </w:t>
      </w:r>
      <w:r w:rsidR="00EB1C19" w:rsidRPr="00F647F9">
        <w:rPr>
          <w:noProof w:val="0"/>
        </w:rPr>
        <w:t xml:space="preserve">the design of the </w:t>
      </w:r>
      <w:r w:rsidR="00276398">
        <w:rPr>
          <w:noProof w:val="0"/>
        </w:rPr>
        <w:t>“</w:t>
      </w:r>
      <w:r w:rsidR="00EB1C19" w:rsidRPr="00F647F9">
        <w:rPr>
          <w:noProof w:val="0"/>
        </w:rPr>
        <w:t>MoH-JREEEF energy data platform</w:t>
      </w:r>
      <w:r w:rsidR="00276398">
        <w:rPr>
          <w:noProof w:val="0"/>
        </w:rPr>
        <w:t>”</w:t>
      </w:r>
      <w:r w:rsidR="00AC1478" w:rsidRPr="00F647F9">
        <w:rPr>
          <w:noProof w:val="0"/>
        </w:rPr>
        <w:t xml:space="preserve"> and the definition of user profiles (output 2.1.3). Once </w:t>
      </w:r>
      <w:r w:rsidR="00057B86" w:rsidRPr="00F647F9">
        <w:rPr>
          <w:noProof w:val="0"/>
        </w:rPr>
        <w:t xml:space="preserve">these </w:t>
      </w:r>
      <w:r w:rsidR="00AC1478" w:rsidRPr="00F647F9">
        <w:rPr>
          <w:noProof w:val="0"/>
        </w:rPr>
        <w:t>roles are clarified, this output will train selected MoH staff through short workshops to understand the EPC contract management processes, monitoring and budget procedures, and track</w:t>
      </w:r>
      <w:r w:rsidR="00276398">
        <w:rPr>
          <w:noProof w:val="0"/>
        </w:rPr>
        <w:t>ing</w:t>
      </w:r>
      <w:r w:rsidR="00AC1478" w:rsidRPr="00F647F9">
        <w:rPr>
          <w:noProof w:val="0"/>
        </w:rPr>
        <w:t xml:space="preserve"> of contract status. This activity can be implemented in project Year 2 and benefit from the TA to provide personalized guidance.</w:t>
      </w:r>
    </w:p>
    <w:p w14:paraId="2664D5B5" w14:textId="77777777" w:rsidR="008C4DCB" w:rsidRPr="00F647F9" w:rsidRDefault="008C4DCB" w:rsidP="00C628B8">
      <w:pPr>
        <w:pStyle w:val="Paragraph"/>
        <w:numPr>
          <w:ilvl w:val="0"/>
          <w:numId w:val="0"/>
        </w:numPr>
        <w:spacing w:after="0"/>
        <w:ind w:left="360"/>
        <w:rPr>
          <w:rFonts w:ascii="Calibri" w:hAnsi="Calibri" w:cs="Calibri"/>
          <w:iCs/>
          <w:noProof w:val="0"/>
          <w:szCs w:val="20"/>
        </w:rPr>
      </w:pPr>
    </w:p>
    <w:p w14:paraId="47E8219F" w14:textId="77777777" w:rsidR="00854BA5" w:rsidRPr="00F647F9" w:rsidRDefault="00D3263D" w:rsidP="00485F0E">
      <w:pPr>
        <w:spacing w:after="0" w:line="240" w:lineRule="auto"/>
        <w:jc w:val="both"/>
        <w:rPr>
          <w:rFonts w:ascii="Calibri" w:eastAsia="SimSun" w:hAnsi="Calibri" w:cs="Calibri"/>
          <w:iCs/>
          <w:sz w:val="20"/>
          <w:szCs w:val="20"/>
        </w:rPr>
      </w:pPr>
      <w:r w:rsidRPr="00F647F9">
        <w:rPr>
          <w:rFonts w:ascii="Calibri" w:eastAsia="SimSun" w:hAnsi="Calibri" w:cs="Calibri"/>
          <w:b/>
          <w:bCs/>
          <w:iCs/>
          <w:sz w:val="20"/>
          <w:szCs w:val="20"/>
        </w:rPr>
        <w:t>Output 3.1.3 Conduct preliminary technical assessments for prioritized public facilities to determine retrofit potential and baseline energy performance.</w:t>
      </w:r>
      <w:r w:rsidR="00E9204B" w:rsidRPr="00F647F9">
        <w:rPr>
          <w:rFonts w:ascii="Calibri" w:eastAsia="SimSun" w:hAnsi="Calibri" w:cs="Calibri"/>
          <w:iCs/>
          <w:sz w:val="20"/>
          <w:szCs w:val="20"/>
        </w:rPr>
        <w:t xml:space="preserve"> </w:t>
      </w:r>
    </w:p>
    <w:p w14:paraId="0F083FC2" w14:textId="1101B49F" w:rsidR="003F23AF" w:rsidRPr="00F647F9" w:rsidRDefault="00E9204B" w:rsidP="00854BA5">
      <w:pPr>
        <w:pStyle w:val="Paragraph"/>
        <w:rPr>
          <w:noProof w:val="0"/>
        </w:rPr>
      </w:pPr>
      <w:r w:rsidRPr="00F647F9">
        <w:rPr>
          <w:noProof w:val="0"/>
        </w:rPr>
        <w:t xml:space="preserve">This output </w:t>
      </w:r>
      <w:r w:rsidR="005D3995" w:rsidRPr="00F647F9">
        <w:rPr>
          <w:noProof w:val="0"/>
        </w:rPr>
        <w:t xml:space="preserve">aims to conclude the portfolio structuring in preparation of </w:t>
      </w:r>
      <w:r w:rsidR="002B2D4D" w:rsidRPr="00F647F9">
        <w:rPr>
          <w:noProof w:val="0"/>
        </w:rPr>
        <w:t>EPC contracting</w:t>
      </w:r>
      <w:r w:rsidR="005D3995" w:rsidRPr="00F647F9">
        <w:rPr>
          <w:noProof w:val="0"/>
        </w:rPr>
        <w:t xml:space="preserve"> (</w:t>
      </w:r>
      <w:r w:rsidR="00112A1E" w:rsidRPr="00F647F9">
        <w:rPr>
          <w:noProof w:val="0"/>
        </w:rPr>
        <w:t>S</w:t>
      </w:r>
      <w:r w:rsidR="005D3995" w:rsidRPr="00F647F9">
        <w:rPr>
          <w:noProof w:val="0"/>
        </w:rPr>
        <w:t xml:space="preserve">tep 1 in </w:t>
      </w:r>
      <w:r w:rsidR="005D3995" w:rsidRPr="00F647F9">
        <w:rPr>
          <w:noProof w:val="0"/>
        </w:rPr>
        <w:fldChar w:fldCharType="begin"/>
      </w:r>
      <w:r w:rsidR="005D3995" w:rsidRPr="00F647F9">
        <w:rPr>
          <w:noProof w:val="0"/>
        </w:rPr>
        <w:instrText xml:space="preserve"> REF _Ref230864440 \h </w:instrText>
      </w:r>
      <w:r w:rsidR="005D3995" w:rsidRPr="00F647F9">
        <w:rPr>
          <w:noProof w:val="0"/>
        </w:rPr>
      </w:r>
      <w:r w:rsidR="005D3995" w:rsidRPr="00F647F9">
        <w:rPr>
          <w:noProof w:val="0"/>
        </w:rPr>
        <w:fldChar w:fldCharType="separate"/>
      </w:r>
      <w:r w:rsidR="005D3995" w:rsidRPr="00F647F9">
        <w:rPr>
          <w:noProof w:val="0"/>
        </w:rPr>
        <w:t>Figure 6</w:t>
      </w:r>
      <w:r w:rsidR="005D3995" w:rsidRPr="00F647F9">
        <w:rPr>
          <w:noProof w:val="0"/>
        </w:rPr>
        <w:fldChar w:fldCharType="end"/>
      </w:r>
      <w:r w:rsidR="005D3995" w:rsidRPr="00F647F9">
        <w:rPr>
          <w:noProof w:val="0"/>
        </w:rPr>
        <w:t>)</w:t>
      </w:r>
      <w:r w:rsidR="002B2D4D" w:rsidRPr="00F647F9">
        <w:rPr>
          <w:noProof w:val="0"/>
        </w:rPr>
        <w:t xml:space="preserve">. </w:t>
      </w:r>
      <w:r w:rsidR="003F23AF" w:rsidRPr="00F647F9">
        <w:rPr>
          <w:noProof w:val="0"/>
        </w:rPr>
        <w:t>It departs from the results of the ASHRAE Level-1</w:t>
      </w:r>
      <w:r w:rsidR="00CF66A1" w:rsidRPr="00F647F9">
        <w:rPr>
          <w:noProof w:val="0"/>
        </w:rPr>
        <w:t xml:space="preserve"> audit. Led by the PE, the core team will further analyze the findings and identify </w:t>
      </w:r>
      <w:r w:rsidR="000630DD">
        <w:rPr>
          <w:noProof w:val="0"/>
        </w:rPr>
        <w:t xml:space="preserve">the </w:t>
      </w:r>
      <w:r w:rsidR="00CF66A1" w:rsidRPr="00F647F9">
        <w:rPr>
          <w:noProof w:val="0"/>
        </w:rPr>
        <w:t xml:space="preserve">need for complementary information. At this stage, the team will assess opportunities for deeper retrofits and ESCO services that can go beyond appliance substitution. Integrated energy solutions provide JREEEF an opportunity to exploit the </w:t>
      </w:r>
      <w:r w:rsidR="000630DD">
        <w:rPr>
          <w:noProof w:val="0"/>
        </w:rPr>
        <w:t xml:space="preserve">full </w:t>
      </w:r>
      <w:r w:rsidR="00CF66A1" w:rsidRPr="00F647F9">
        <w:rPr>
          <w:noProof w:val="0"/>
        </w:rPr>
        <w:t>potential of the ESCO approach</w:t>
      </w:r>
      <w:r w:rsidR="000630DD">
        <w:rPr>
          <w:noProof w:val="0"/>
        </w:rPr>
        <w:t xml:space="preserve">, by </w:t>
      </w:r>
      <w:r w:rsidR="00CF66A1" w:rsidRPr="00F647F9">
        <w:rPr>
          <w:noProof w:val="0"/>
        </w:rPr>
        <w:t>leav</w:t>
      </w:r>
      <w:r w:rsidR="000630DD">
        <w:rPr>
          <w:noProof w:val="0"/>
        </w:rPr>
        <w:t xml:space="preserve">ing </w:t>
      </w:r>
      <w:r w:rsidR="00CF66A1" w:rsidRPr="00F647F9">
        <w:rPr>
          <w:noProof w:val="0"/>
        </w:rPr>
        <w:t xml:space="preserve">flexibility for innovative solutions based on private-sector know-how.  </w:t>
      </w:r>
      <w:r w:rsidR="002355C2" w:rsidRPr="00F647F9">
        <w:rPr>
          <w:noProof w:val="0"/>
        </w:rPr>
        <w:t xml:space="preserve">The Project Team will </w:t>
      </w:r>
      <w:r w:rsidR="00EA292F" w:rsidRPr="00F647F9">
        <w:rPr>
          <w:noProof w:val="0"/>
        </w:rPr>
        <w:t>e</w:t>
      </w:r>
      <w:r w:rsidR="002355C2" w:rsidRPr="00F647F9">
        <w:rPr>
          <w:noProof w:val="0"/>
        </w:rPr>
        <w:t xml:space="preserve">nsure that </w:t>
      </w:r>
      <w:r w:rsidR="00EA292F" w:rsidRPr="00F647F9">
        <w:rPr>
          <w:noProof w:val="0"/>
        </w:rPr>
        <w:t xml:space="preserve">the </w:t>
      </w:r>
      <w:r w:rsidR="002355C2" w:rsidRPr="00F647F9">
        <w:rPr>
          <w:noProof w:val="0"/>
        </w:rPr>
        <w:t xml:space="preserve">preliminary technical assessments reflect </w:t>
      </w:r>
      <w:r w:rsidR="00EA292F" w:rsidRPr="00F647F9">
        <w:rPr>
          <w:noProof w:val="0"/>
        </w:rPr>
        <w:t xml:space="preserve">the specific </w:t>
      </w:r>
      <w:r w:rsidR="002355C2" w:rsidRPr="00F647F9">
        <w:rPr>
          <w:noProof w:val="0"/>
        </w:rPr>
        <w:t>needs of female staff</w:t>
      </w:r>
      <w:r w:rsidR="00EA292F" w:rsidRPr="00F647F9">
        <w:rPr>
          <w:noProof w:val="0"/>
        </w:rPr>
        <w:t xml:space="preserve">, patients, </w:t>
      </w:r>
      <w:r w:rsidR="002355C2" w:rsidRPr="00F647F9">
        <w:rPr>
          <w:noProof w:val="0"/>
        </w:rPr>
        <w:t>and stakeholders</w:t>
      </w:r>
      <w:r w:rsidR="00EA292F" w:rsidRPr="00F647F9">
        <w:rPr>
          <w:noProof w:val="0"/>
        </w:rPr>
        <w:t xml:space="preserve"> such as people in </w:t>
      </w:r>
      <w:r w:rsidR="000630DD">
        <w:rPr>
          <w:noProof w:val="0"/>
        </w:rPr>
        <w:t xml:space="preserve">the </w:t>
      </w:r>
      <w:r w:rsidR="00EA292F" w:rsidRPr="00F647F9">
        <w:rPr>
          <w:noProof w:val="0"/>
        </w:rPr>
        <w:t>areas</w:t>
      </w:r>
      <w:r w:rsidR="000630DD">
        <w:rPr>
          <w:noProof w:val="0"/>
        </w:rPr>
        <w:t xml:space="preserve"> surrounding the project sites</w:t>
      </w:r>
      <w:r w:rsidR="00EA292F" w:rsidRPr="00F647F9">
        <w:rPr>
          <w:noProof w:val="0"/>
        </w:rPr>
        <w:t>.</w:t>
      </w:r>
    </w:p>
    <w:p w14:paraId="68D78D37" w14:textId="5CA28E3A" w:rsidR="008C4DCB" w:rsidRPr="00F647F9" w:rsidRDefault="00CF66A1" w:rsidP="00854BA5">
      <w:pPr>
        <w:pStyle w:val="Paragraph"/>
        <w:rPr>
          <w:noProof w:val="0"/>
        </w:rPr>
      </w:pPr>
      <w:r w:rsidRPr="00F647F9">
        <w:rPr>
          <w:noProof w:val="0"/>
        </w:rPr>
        <w:t>The project will contract specialized firms to carry out ASHRAE Level-2 studies for detailing of technical solutions, baseline data, demand projections, as well as project risks and approaches towards their mitigation. These studies will be performed for a small set of buildings</w:t>
      </w:r>
      <w:r w:rsidR="00112A1E" w:rsidRPr="00F647F9">
        <w:rPr>
          <w:noProof w:val="0"/>
        </w:rPr>
        <w:t xml:space="preserve"> (indicatively: 5 to 7) and will complement technical information, as well as detailed insight in building use patterns, type of users (including data differentiated to gender and demographic categories – youth, elderly, refugees, income class, etc). This activity </w:t>
      </w:r>
      <w:r w:rsidR="00F4173D">
        <w:rPr>
          <w:noProof w:val="0"/>
        </w:rPr>
        <w:t xml:space="preserve">absorbs a </w:t>
      </w:r>
      <w:r w:rsidR="00112A1E" w:rsidRPr="00F647F9">
        <w:rPr>
          <w:noProof w:val="0"/>
        </w:rPr>
        <w:t xml:space="preserve">market risk for ESCOs, given that this pilot </w:t>
      </w:r>
      <w:r w:rsidR="00F4173D">
        <w:rPr>
          <w:noProof w:val="0"/>
        </w:rPr>
        <w:t xml:space="preserve">is a first-of-a-kind </w:t>
      </w:r>
      <w:r w:rsidR="00112A1E" w:rsidRPr="00F647F9">
        <w:rPr>
          <w:noProof w:val="0"/>
        </w:rPr>
        <w:t>EPC tender in public building</w:t>
      </w:r>
      <w:r w:rsidR="00F4173D">
        <w:rPr>
          <w:noProof w:val="0"/>
        </w:rPr>
        <w:t>s</w:t>
      </w:r>
      <w:r w:rsidR="00112A1E" w:rsidRPr="00F647F9">
        <w:rPr>
          <w:noProof w:val="0"/>
        </w:rPr>
        <w:t xml:space="preserve"> in Jordan. Under a mature SuperESCO mechanism, the ESCOs themselves would carry out </w:t>
      </w:r>
      <w:r w:rsidR="00F4173D">
        <w:rPr>
          <w:noProof w:val="0"/>
        </w:rPr>
        <w:t xml:space="preserve">the </w:t>
      </w:r>
      <w:r w:rsidR="00112A1E" w:rsidRPr="00F647F9">
        <w:rPr>
          <w:noProof w:val="0"/>
        </w:rPr>
        <w:t xml:space="preserve">detailed </w:t>
      </w:r>
      <w:r w:rsidR="00AF6A6B">
        <w:rPr>
          <w:noProof w:val="0"/>
        </w:rPr>
        <w:t xml:space="preserve">technical </w:t>
      </w:r>
      <w:r w:rsidR="00112A1E" w:rsidRPr="00F647F9">
        <w:rPr>
          <w:noProof w:val="0"/>
        </w:rPr>
        <w:t xml:space="preserve">studies </w:t>
      </w:r>
      <w:r w:rsidR="00F4173D">
        <w:rPr>
          <w:noProof w:val="0"/>
        </w:rPr>
        <w:t xml:space="preserve">to </w:t>
      </w:r>
      <w:r w:rsidR="00112A1E" w:rsidRPr="00F647F9">
        <w:rPr>
          <w:noProof w:val="0"/>
        </w:rPr>
        <w:t>identif</w:t>
      </w:r>
      <w:r w:rsidR="00F4173D">
        <w:rPr>
          <w:noProof w:val="0"/>
        </w:rPr>
        <w:t>y</w:t>
      </w:r>
      <w:r w:rsidR="00AF6A6B">
        <w:rPr>
          <w:noProof w:val="0"/>
        </w:rPr>
        <w:t xml:space="preserve">, </w:t>
      </w:r>
      <w:r w:rsidR="00F4173D">
        <w:rPr>
          <w:noProof w:val="0"/>
        </w:rPr>
        <w:t>evaluate</w:t>
      </w:r>
      <w:r w:rsidR="00AF6A6B">
        <w:rPr>
          <w:noProof w:val="0"/>
        </w:rPr>
        <w:t>, and mitigate</w:t>
      </w:r>
      <w:r w:rsidR="00F4173D">
        <w:rPr>
          <w:noProof w:val="0"/>
        </w:rPr>
        <w:t xml:space="preserve"> project risks.</w:t>
      </w:r>
    </w:p>
    <w:p w14:paraId="000C2522" w14:textId="77777777" w:rsidR="006D0BBD" w:rsidRPr="00F647F9" w:rsidRDefault="006D0BBD" w:rsidP="00485F0E">
      <w:pPr>
        <w:spacing w:after="0" w:line="240" w:lineRule="auto"/>
        <w:jc w:val="both"/>
        <w:rPr>
          <w:rFonts w:ascii="Calibri" w:eastAsia="SimSun" w:hAnsi="Calibri" w:cs="Calibri"/>
          <w:iCs/>
          <w:sz w:val="20"/>
          <w:szCs w:val="20"/>
        </w:rPr>
      </w:pPr>
    </w:p>
    <w:p w14:paraId="1E0141CD" w14:textId="77777777" w:rsidR="00854BA5" w:rsidRPr="00F647F9" w:rsidRDefault="00D3263D" w:rsidP="00C37944">
      <w:pPr>
        <w:spacing w:after="0" w:line="240" w:lineRule="auto"/>
        <w:jc w:val="both"/>
        <w:rPr>
          <w:rFonts w:ascii="Calibri" w:eastAsia="SimSun" w:hAnsi="Calibri" w:cs="Calibri"/>
          <w:iCs/>
          <w:sz w:val="20"/>
          <w:szCs w:val="20"/>
        </w:rPr>
      </w:pPr>
      <w:r w:rsidRPr="00F647F9">
        <w:rPr>
          <w:rFonts w:ascii="Calibri" w:eastAsia="SimSun" w:hAnsi="Calibri" w:cs="Calibri"/>
          <w:b/>
          <w:bCs/>
          <w:iCs/>
          <w:sz w:val="20"/>
          <w:szCs w:val="20"/>
        </w:rPr>
        <w:t>Output 3.1.4 Prepare MoH pilot tender package aligned with the SuperESCO model, including technical specifications, EPC model contracts, templates, financing terms, and performance verification protocols.</w:t>
      </w:r>
      <w:r w:rsidR="00E9204B" w:rsidRPr="00F647F9">
        <w:rPr>
          <w:rFonts w:ascii="Calibri" w:eastAsia="SimSun" w:hAnsi="Calibri" w:cs="Calibri"/>
          <w:iCs/>
          <w:sz w:val="20"/>
          <w:szCs w:val="20"/>
        </w:rPr>
        <w:t xml:space="preserve"> </w:t>
      </w:r>
    </w:p>
    <w:p w14:paraId="7A3A60E4" w14:textId="61CC0E5B" w:rsidR="00112A1E" w:rsidRPr="00F647F9" w:rsidRDefault="00112A1E" w:rsidP="00854BA5">
      <w:pPr>
        <w:pStyle w:val="Paragraph"/>
        <w:rPr>
          <w:noProof w:val="0"/>
        </w:rPr>
      </w:pPr>
      <w:r w:rsidRPr="00F647F9">
        <w:rPr>
          <w:noProof w:val="0"/>
        </w:rPr>
        <w:lastRenderedPageBreak/>
        <w:t>Under</w:t>
      </w:r>
      <w:r w:rsidR="007A7D4D">
        <w:rPr>
          <w:noProof w:val="0"/>
        </w:rPr>
        <w:t xml:space="preserve"> </w:t>
      </w:r>
      <w:r w:rsidRPr="00F647F9">
        <w:rPr>
          <w:noProof w:val="0"/>
        </w:rPr>
        <w:t xml:space="preserve">Step 2 in </w:t>
      </w:r>
      <w:r w:rsidRPr="00F647F9">
        <w:rPr>
          <w:noProof w:val="0"/>
        </w:rPr>
        <w:fldChar w:fldCharType="begin"/>
      </w:r>
      <w:r w:rsidRPr="00F647F9">
        <w:rPr>
          <w:noProof w:val="0"/>
        </w:rPr>
        <w:instrText xml:space="preserve"> REF _Ref230864440 \h </w:instrText>
      </w:r>
      <w:r w:rsidRPr="00F647F9">
        <w:rPr>
          <w:noProof w:val="0"/>
        </w:rPr>
      </w:r>
      <w:r w:rsidRPr="00F647F9">
        <w:rPr>
          <w:noProof w:val="0"/>
        </w:rPr>
        <w:fldChar w:fldCharType="separate"/>
      </w:r>
      <w:r w:rsidRPr="00F647F9">
        <w:rPr>
          <w:noProof w:val="0"/>
        </w:rPr>
        <w:t>Figure 6</w:t>
      </w:r>
      <w:r w:rsidRPr="00F647F9">
        <w:rPr>
          <w:noProof w:val="0"/>
        </w:rPr>
        <w:fldChar w:fldCharType="end"/>
      </w:r>
      <w:r w:rsidRPr="00F647F9">
        <w:rPr>
          <w:noProof w:val="0"/>
        </w:rPr>
        <w:t xml:space="preserve"> </w:t>
      </w:r>
      <w:r w:rsidR="002E0A2E" w:rsidRPr="00F647F9">
        <w:rPr>
          <w:noProof w:val="0"/>
        </w:rPr>
        <w:t xml:space="preserve">(mobilization of investment capital), the EPC Management Cell is being supported by JREEEF which, for the purpose of this project, has issued a cofinance letter to secure financing of the pilot. Other sources of finance may be </w:t>
      </w:r>
      <w:r w:rsidR="007A7D4D">
        <w:rPr>
          <w:noProof w:val="0"/>
        </w:rPr>
        <w:t xml:space="preserve">accessed during project implementation </w:t>
      </w:r>
      <w:r w:rsidR="002E0A2E" w:rsidRPr="00F647F9">
        <w:rPr>
          <w:noProof w:val="0"/>
        </w:rPr>
        <w:t>through the work of the WG-FIN and the financial actors</w:t>
      </w:r>
      <w:r w:rsidR="007A7D4D">
        <w:rPr>
          <w:noProof w:val="0"/>
        </w:rPr>
        <w:t xml:space="preserve"> represented</w:t>
      </w:r>
      <w:r w:rsidR="002E0A2E" w:rsidRPr="00F647F9">
        <w:rPr>
          <w:noProof w:val="0"/>
        </w:rPr>
        <w:t xml:space="preserve">. In a full-fledged SuperESCO, Step 2 is </w:t>
      </w:r>
      <w:r w:rsidR="007A7D4D">
        <w:rPr>
          <w:noProof w:val="0"/>
        </w:rPr>
        <w:t xml:space="preserve">the </w:t>
      </w:r>
      <w:r w:rsidR="002E0A2E" w:rsidRPr="00F647F9">
        <w:rPr>
          <w:noProof w:val="0"/>
        </w:rPr>
        <w:t>cornerstone for financing of a portfolio</w:t>
      </w:r>
      <w:r w:rsidR="00DE38D6" w:rsidRPr="00F647F9">
        <w:rPr>
          <w:noProof w:val="0"/>
        </w:rPr>
        <w:t xml:space="preserve">. </w:t>
      </w:r>
      <w:r w:rsidR="007A7D4D">
        <w:rPr>
          <w:noProof w:val="0"/>
        </w:rPr>
        <w:t xml:space="preserve">In the demonstration pilot, </w:t>
      </w:r>
      <w:r w:rsidR="002E0A2E" w:rsidRPr="00F647F9">
        <w:rPr>
          <w:noProof w:val="0"/>
        </w:rPr>
        <w:t xml:space="preserve">the GEF project creates a “safe space” for learning and </w:t>
      </w:r>
      <w:r w:rsidR="007A7D4D">
        <w:rPr>
          <w:noProof w:val="0"/>
        </w:rPr>
        <w:t xml:space="preserve">for </w:t>
      </w:r>
      <w:r w:rsidR="002E0A2E" w:rsidRPr="00F647F9">
        <w:rPr>
          <w:noProof w:val="0"/>
        </w:rPr>
        <w:t>building scale by mitigating the financial risks inherent to a commercial EPC tender.</w:t>
      </w:r>
      <w:r w:rsidR="00DE38D6" w:rsidRPr="00F647F9">
        <w:rPr>
          <w:noProof w:val="0"/>
        </w:rPr>
        <w:t xml:space="preserve"> </w:t>
      </w:r>
      <w:r w:rsidR="007A7D4D">
        <w:rPr>
          <w:noProof w:val="0"/>
        </w:rPr>
        <w:t xml:space="preserve">Through </w:t>
      </w:r>
      <w:r w:rsidR="00DE38D6" w:rsidRPr="00F647F9">
        <w:rPr>
          <w:noProof w:val="0"/>
        </w:rPr>
        <w:t xml:space="preserve">output 3.1.5, the EPC Management Cell </w:t>
      </w:r>
      <w:r w:rsidR="007A7D4D">
        <w:rPr>
          <w:noProof w:val="0"/>
        </w:rPr>
        <w:t xml:space="preserve">and the GOJ’s financial partners </w:t>
      </w:r>
      <w:r w:rsidR="00DE38D6" w:rsidRPr="00F647F9">
        <w:rPr>
          <w:noProof w:val="0"/>
        </w:rPr>
        <w:t>will anticipate on future upscaling through liaison with financial agents (see there)</w:t>
      </w:r>
    </w:p>
    <w:p w14:paraId="29910DAA" w14:textId="6A4987BE" w:rsidR="002E0A2E" w:rsidRPr="00F647F9" w:rsidRDefault="002E0A2E" w:rsidP="002E0A2E">
      <w:pPr>
        <w:pStyle w:val="Paragraph"/>
        <w:rPr>
          <w:noProof w:val="0"/>
        </w:rPr>
      </w:pPr>
      <w:r w:rsidRPr="00F647F9">
        <w:rPr>
          <w:noProof w:val="0"/>
        </w:rPr>
        <w:t xml:space="preserve">Assuming that investment capital is secured for </w:t>
      </w:r>
      <w:r w:rsidR="007A7D4D">
        <w:rPr>
          <w:noProof w:val="0"/>
        </w:rPr>
        <w:t xml:space="preserve">the pilot </w:t>
      </w:r>
      <w:r w:rsidRPr="00F647F9">
        <w:rPr>
          <w:noProof w:val="0"/>
        </w:rPr>
        <w:t>EPC tender, Step 3 entails the preparation of a call for tender</w:t>
      </w:r>
      <w:r w:rsidR="007A7D4D">
        <w:rPr>
          <w:noProof w:val="0"/>
        </w:rPr>
        <w:t xml:space="preserve">; this </w:t>
      </w:r>
      <w:r w:rsidRPr="00F647F9">
        <w:rPr>
          <w:noProof w:val="0"/>
        </w:rPr>
        <w:t>is the scope of output</w:t>
      </w:r>
      <w:r w:rsidR="007A7D4D">
        <w:rPr>
          <w:noProof w:val="0"/>
        </w:rPr>
        <w:t> 3.1.4</w:t>
      </w:r>
      <w:r w:rsidRPr="00F647F9">
        <w:rPr>
          <w:noProof w:val="0"/>
        </w:rPr>
        <w:t xml:space="preserve">. The information collected through the previous outputs will be used for tender design, evaluation of finance and risk mitigation structure, and outlining the M&amp;V framework applied to the demonstration pilot. The WG-EPC and WG-PLT will now combine expertise to structure the process and identify technical, legal, and financial </w:t>
      </w:r>
      <w:r w:rsidR="00F45635" w:rsidRPr="00F647F9">
        <w:rPr>
          <w:noProof w:val="0"/>
        </w:rPr>
        <w:t xml:space="preserve">requirements and documentation. This work will build on the upgraded regulation, toolboxes and protocols for public procurement, as developed under Output 1.1.3. </w:t>
      </w:r>
    </w:p>
    <w:p w14:paraId="3CC604A8" w14:textId="1F05BCDF" w:rsidR="002E0A2E" w:rsidRPr="00F647F9" w:rsidRDefault="00F45635" w:rsidP="00F45635">
      <w:pPr>
        <w:pStyle w:val="Paragraph"/>
        <w:rPr>
          <w:noProof w:val="0"/>
        </w:rPr>
      </w:pPr>
      <w:r w:rsidRPr="00F647F9">
        <w:rPr>
          <w:noProof w:val="0"/>
        </w:rPr>
        <w:t>Importantly, a tender process communicates both internally (</w:t>
      </w:r>
      <w:r w:rsidR="007A7D4D">
        <w:rPr>
          <w:noProof w:val="0"/>
        </w:rPr>
        <w:t xml:space="preserve">beneficiaries, </w:t>
      </w:r>
      <w:r w:rsidRPr="00F647F9">
        <w:rPr>
          <w:noProof w:val="0"/>
        </w:rPr>
        <w:t xml:space="preserve">procurement and auditors) and externally (to potential bidders). Technical, legal, and financial requirements must be translated into bidding </w:t>
      </w:r>
      <w:r w:rsidR="002E0A2E" w:rsidRPr="00F647F9">
        <w:rPr>
          <w:noProof w:val="0"/>
        </w:rPr>
        <w:t xml:space="preserve">templates, </w:t>
      </w:r>
      <w:r w:rsidRPr="00F647F9">
        <w:rPr>
          <w:noProof w:val="0"/>
        </w:rPr>
        <w:t xml:space="preserve">calculation methodologies and forms, as well as compliance and eligibility verification tools that are unambiguous, legally robust, and efficient in their use. The project will hire external services from a </w:t>
      </w:r>
      <w:r w:rsidR="007A7D4D" w:rsidRPr="00F647F9">
        <w:rPr>
          <w:noProof w:val="0"/>
        </w:rPr>
        <w:t>specialized</w:t>
      </w:r>
      <w:r w:rsidRPr="00F647F9">
        <w:rPr>
          <w:noProof w:val="0"/>
        </w:rPr>
        <w:t xml:space="preserve"> firm to support in the development of the tender documents and supportive templates and tools. The tender documents shall be aligned with the </w:t>
      </w:r>
      <w:r w:rsidR="002E0A2E" w:rsidRPr="00F647F9">
        <w:rPr>
          <w:noProof w:val="0"/>
        </w:rPr>
        <w:t xml:space="preserve">CBJ </w:t>
      </w:r>
      <w:r w:rsidR="007A7D4D">
        <w:rPr>
          <w:noProof w:val="0"/>
        </w:rPr>
        <w:t>G</w:t>
      </w:r>
      <w:r w:rsidRPr="00F647F9">
        <w:rPr>
          <w:noProof w:val="0"/>
        </w:rPr>
        <w:t xml:space="preserve">reen </w:t>
      </w:r>
      <w:r w:rsidR="007A7D4D">
        <w:rPr>
          <w:noProof w:val="0"/>
        </w:rPr>
        <w:t>T</w:t>
      </w:r>
      <w:r w:rsidR="002E0A2E" w:rsidRPr="00F647F9">
        <w:rPr>
          <w:noProof w:val="0"/>
        </w:rPr>
        <w:t>axonomy principles</w:t>
      </w:r>
      <w:r w:rsidRPr="00F647F9">
        <w:rPr>
          <w:noProof w:val="0"/>
        </w:rPr>
        <w:t xml:space="preserve">, as well as the ESMF and other applicable safeguards and standards. </w:t>
      </w:r>
      <w:r w:rsidR="00EA292F" w:rsidRPr="00F647F9">
        <w:rPr>
          <w:noProof w:val="0"/>
        </w:rPr>
        <w:t xml:space="preserve">The Project Team shall ensure </w:t>
      </w:r>
      <w:r w:rsidR="007A7D4D">
        <w:rPr>
          <w:noProof w:val="0"/>
        </w:rPr>
        <w:t>that</w:t>
      </w:r>
      <w:r w:rsidR="00EA292F" w:rsidRPr="00F647F9">
        <w:rPr>
          <w:noProof w:val="0"/>
        </w:rPr>
        <w:t xml:space="preserve"> gender-responsive provisions be incorporated in all tender elements and phases.</w:t>
      </w:r>
    </w:p>
    <w:p w14:paraId="162B0070" w14:textId="6B8201D0" w:rsidR="00D3263D" w:rsidRPr="00F647F9" w:rsidRDefault="00406325" w:rsidP="00286C98">
      <w:pPr>
        <w:pStyle w:val="Paragraph"/>
        <w:rPr>
          <w:noProof w:val="0"/>
        </w:rPr>
      </w:pPr>
      <w:r w:rsidRPr="00F647F9">
        <w:rPr>
          <w:noProof w:val="0"/>
        </w:rPr>
        <w:t>The project will hire an experienced international EPC/SuperESCO firm to provide expert guidance for mentoring and secondment</w:t>
      </w:r>
      <w:r w:rsidRPr="00F647F9" w:rsidDel="00406325">
        <w:rPr>
          <w:noProof w:val="0"/>
        </w:rPr>
        <w:t xml:space="preserve"> </w:t>
      </w:r>
      <w:r w:rsidRPr="00F647F9">
        <w:rPr>
          <w:noProof w:val="0"/>
        </w:rPr>
        <w:t xml:space="preserve">of JREEEF during the process. The specific scope and conditions for the first tender will be decided by PSC upon recommendation of the WG-PLT. </w:t>
      </w:r>
      <w:r w:rsidR="006D0BBD" w:rsidRPr="00F647F9">
        <w:rPr>
          <w:noProof w:val="0"/>
        </w:rPr>
        <w:t xml:space="preserve">The call for tender </w:t>
      </w:r>
      <w:r w:rsidR="00D538D8">
        <w:rPr>
          <w:noProof w:val="0"/>
        </w:rPr>
        <w:t xml:space="preserve">(Step 4) </w:t>
      </w:r>
      <w:r w:rsidR="006D0BBD" w:rsidRPr="00F647F9">
        <w:rPr>
          <w:noProof w:val="0"/>
        </w:rPr>
        <w:t xml:space="preserve">shall be attractive to draw private sector (ESCO) interest, for example through geographical </w:t>
      </w:r>
      <w:r w:rsidR="007A7D4D">
        <w:rPr>
          <w:noProof w:val="0"/>
        </w:rPr>
        <w:t xml:space="preserve">clustering </w:t>
      </w:r>
      <w:r w:rsidR="006D0BBD" w:rsidRPr="00F647F9">
        <w:rPr>
          <w:noProof w:val="0"/>
        </w:rPr>
        <w:t>offering economies of scale and operational efficiency. Among other approaches, JREEEF may first issue a call for Expression of Interest (EOI) to collect market information. Subsequently, JREEEF</w:t>
      </w:r>
      <w:r w:rsidR="007A7D4D">
        <w:rPr>
          <w:noProof w:val="0"/>
        </w:rPr>
        <w:t xml:space="preserve"> can </w:t>
      </w:r>
      <w:r w:rsidR="006D0BBD" w:rsidRPr="00F647F9">
        <w:rPr>
          <w:noProof w:val="0"/>
        </w:rPr>
        <w:t xml:space="preserve">specify the technical and performance requirements on headlines, inviting bidders to develop a detailed technical proposal. </w:t>
      </w:r>
      <w:r w:rsidR="00F45635" w:rsidRPr="00F647F9">
        <w:rPr>
          <w:noProof w:val="0"/>
        </w:rPr>
        <w:t xml:space="preserve">The WG-FIN </w:t>
      </w:r>
      <w:r w:rsidR="0036721A" w:rsidRPr="00F647F9">
        <w:rPr>
          <w:noProof w:val="0"/>
        </w:rPr>
        <w:t xml:space="preserve">will provide expert advice to </w:t>
      </w:r>
      <w:r w:rsidR="00C37944" w:rsidRPr="00F647F9">
        <w:rPr>
          <w:noProof w:val="0"/>
        </w:rPr>
        <w:t xml:space="preserve">ensure that EPC contracts, payment mechanisms, and multi-year commitments are compatible with public procurement and budgeting rules, including guidance for line ministries. </w:t>
      </w:r>
    </w:p>
    <w:p w14:paraId="3FE31CEB" w14:textId="77777777" w:rsidR="008C4DCB" w:rsidRPr="00F647F9" w:rsidRDefault="008C4DCB" w:rsidP="00485F0E">
      <w:pPr>
        <w:spacing w:after="0" w:line="240" w:lineRule="auto"/>
        <w:jc w:val="both"/>
        <w:rPr>
          <w:rFonts w:ascii="Calibri" w:eastAsia="SimSun" w:hAnsi="Calibri" w:cs="Calibri"/>
          <w:iCs/>
          <w:sz w:val="20"/>
          <w:szCs w:val="20"/>
        </w:rPr>
      </w:pPr>
    </w:p>
    <w:p w14:paraId="00690367" w14:textId="77777777" w:rsidR="00F406FD" w:rsidRPr="00F647F9" w:rsidRDefault="00D3263D" w:rsidP="008953D0">
      <w:pPr>
        <w:spacing w:after="0" w:line="240" w:lineRule="auto"/>
        <w:jc w:val="both"/>
        <w:rPr>
          <w:rFonts w:ascii="Calibri" w:eastAsia="SimSun" w:hAnsi="Calibri" w:cs="Calibri"/>
          <w:iCs/>
          <w:sz w:val="20"/>
          <w:szCs w:val="20"/>
        </w:rPr>
      </w:pPr>
      <w:r w:rsidRPr="00F647F9">
        <w:rPr>
          <w:rFonts w:ascii="Calibri" w:eastAsia="SimSun" w:hAnsi="Calibri" w:cs="Calibri"/>
          <w:b/>
          <w:bCs/>
          <w:iCs/>
          <w:sz w:val="20"/>
          <w:szCs w:val="20"/>
        </w:rPr>
        <w:t>Output 3.1.5 Liaison and technical support to GOJ for the development of the SuperESCO instrument (e.g. PPP, SPV) in collaboration with public and private sector.</w:t>
      </w:r>
      <w:r w:rsidR="009F48CF" w:rsidRPr="00F647F9">
        <w:rPr>
          <w:rFonts w:ascii="Calibri" w:eastAsia="SimSun" w:hAnsi="Calibri" w:cs="Calibri"/>
          <w:iCs/>
          <w:sz w:val="20"/>
          <w:szCs w:val="20"/>
        </w:rPr>
        <w:t xml:space="preserve"> </w:t>
      </w:r>
    </w:p>
    <w:p w14:paraId="14F50ED3" w14:textId="351E8563" w:rsidR="00406325" w:rsidRPr="00F647F9" w:rsidRDefault="009F48CF" w:rsidP="00406325">
      <w:pPr>
        <w:pStyle w:val="Paragraph"/>
        <w:rPr>
          <w:noProof w:val="0"/>
        </w:rPr>
      </w:pPr>
      <w:r w:rsidRPr="00F647F9">
        <w:rPr>
          <w:noProof w:val="0"/>
        </w:rPr>
        <w:t xml:space="preserve">This output </w:t>
      </w:r>
      <w:r w:rsidR="00DE38D6" w:rsidRPr="00F647F9">
        <w:rPr>
          <w:noProof w:val="0"/>
        </w:rPr>
        <w:t>“</w:t>
      </w:r>
      <w:r w:rsidR="007A7D4D" w:rsidRPr="00F647F9">
        <w:rPr>
          <w:noProof w:val="0"/>
        </w:rPr>
        <w:t>mimics</w:t>
      </w:r>
      <w:r w:rsidR="00DE38D6" w:rsidRPr="00F647F9">
        <w:rPr>
          <w:noProof w:val="0"/>
        </w:rPr>
        <w:t xml:space="preserve">” Step 2 in </w:t>
      </w:r>
      <w:r w:rsidR="00DE38D6" w:rsidRPr="00F647F9">
        <w:rPr>
          <w:noProof w:val="0"/>
        </w:rPr>
        <w:fldChar w:fldCharType="begin"/>
      </w:r>
      <w:r w:rsidR="00DE38D6" w:rsidRPr="00F647F9">
        <w:rPr>
          <w:noProof w:val="0"/>
        </w:rPr>
        <w:instrText xml:space="preserve"> REF _Ref230864440 \h </w:instrText>
      </w:r>
      <w:r w:rsidR="00DE38D6" w:rsidRPr="00F647F9">
        <w:rPr>
          <w:noProof w:val="0"/>
        </w:rPr>
      </w:r>
      <w:r w:rsidR="00DE38D6" w:rsidRPr="00F647F9">
        <w:rPr>
          <w:noProof w:val="0"/>
        </w:rPr>
        <w:fldChar w:fldCharType="separate"/>
      </w:r>
      <w:r w:rsidR="00DE38D6" w:rsidRPr="00F647F9">
        <w:rPr>
          <w:noProof w:val="0"/>
        </w:rPr>
        <w:t>Figure 6</w:t>
      </w:r>
      <w:r w:rsidR="00DE38D6" w:rsidRPr="00F647F9">
        <w:rPr>
          <w:noProof w:val="0"/>
        </w:rPr>
        <w:fldChar w:fldCharType="end"/>
      </w:r>
      <w:r w:rsidR="00DE38D6" w:rsidRPr="00F647F9">
        <w:rPr>
          <w:noProof w:val="0"/>
        </w:rPr>
        <w:t xml:space="preserve">, by </w:t>
      </w:r>
      <w:r w:rsidRPr="00F647F9">
        <w:rPr>
          <w:noProof w:val="0"/>
        </w:rPr>
        <w:t>put</w:t>
      </w:r>
      <w:r w:rsidR="00DE38D6" w:rsidRPr="00F647F9">
        <w:rPr>
          <w:noProof w:val="0"/>
        </w:rPr>
        <w:t>ting</w:t>
      </w:r>
      <w:r w:rsidRPr="00F647F9">
        <w:rPr>
          <w:noProof w:val="0"/>
        </w:rPr>
        <w:t xml:space="preserve"> into practice </w:t>
      </w:r>
      <w:r w:rsidR="00DE38D6" w:rsidRPr="00F647F9">
        <w:rPr>
          <w:noProof w:val="0"/>
        </w:rPr>
        <w:t>the EPC Management Cell’s role for liaison of financial agents and risk mitigation. This output is not critical for demonstration pilot implementation, but anticipates on future upscaling</w:t>
      </w:r>
      <w:r w:rsidR="005F5AFF" w:rsidRPr="00F647F9">
        <w:rPr>
          <w:noProof w:val="0"/>
        </w:rPr>
        <w:t xml:space="preserve"> and funding</w:t>
      </w:r>
      <w:r w:rsidR="00FC5E2A" w:rsidRPr="00F647F9">
        <w:rPr>
          <w:noProof w:val="0"/>
        </w:rPr>
        <w:t xml:space="preserve">. </w:t>
      </w:r>
      <w:r w:rsidR="00F10BC1" w:rsidRPr="00F647F9">
        <w:rPr>
          <w:noProof w:val="0"/>
        </w:rPr>
        <w:t>In this role, the EPC Management Cell (through the PM and JREEEF experts), will participate in the WG-FIN to engage with key GOJ partners and financiers</w:t>
      </w:r>
      <w:r w:rsidR="00D538D8">
        <w:rPr>
          <w:noProof w:val="0"/>
        </w:rPr>
        <w:t xml:space="preserve"> and contribute to the design of </w:t>
      </w:r>
      <w:r w:rsidR="00F10BC1" w:rsidRPr="00F647F9">
        <w:rPr>
          <w:noProof w:val="0"/>
        </w:rPr>
        <w:t>SuperESCO upscaling and funding strategies. The EPC Management Cell can now bring in the demonstration EPC tender as a case study.</w:t>
      </w:r>
    </w:p>
    <w:p w14:paraId="4341A559" w14:textId="53F12F6D" w:rsidR="00406325" w:rsidRPr="00F647F9" w:rsidRDefault="00F10BC1" w:rsidP="00C628B8">
      <w:pPr>
        <w:pStyle w:val="Paragraph"/>
        <w:rPr>
          <w:noProof w:val="0"/>
        </w:rPr>
      </w:pPr>
      <w:r w:rsidRPr="00F647F9">
        <w:rPr>
          <w:noProof w:val="0"/>
        </w:rPr>
        <w:t>While a full-fledged SuperESCO assume</w:t>
      </w:r>
      <w:r w:rsidR="00D538D8">
        <w:rPr>
          <w:noProof w:val="0"/>
        </w:rPr>
        <w:t>s</w:t>
      </w:r>
      <w:r w:rsidRPr="00F647F9">
        <w:rPr>
          <w:noProof w:val="0"/>
        </w:rPr>
        <w:t xml:space="preserve"> an </w:t>
      </w:r>
      <w:r w:rsidR="009F48CF" w:rsidRPr="00F647F9">
        <w:rPr>
          <w:noProof w:val="0"/>
        </w:rPr>
        <w:t>orchestration role of financial stakeholders</w:t>
      </w:r>
      <w:r w:rsidRPr="00F647F9">
        <w:rPr>
          <w:noProof w:val="0"/>
        </w:rPr>
        <w:t xml:space="preserve">, here the EPC Management Cell </w:t>
      </w:r>
      <w:r w:rsidR="00D538D8">
        <w:rPr>
          <w:noProof w:val="0"/>
        </w:rPr>
        <w:t xml:space="preserve">will </w:t>
      </w:r>
      <w:r w:rsidRPr="00F647F9">
        <w:rPr>
          <w:noProof w:val="0"/>
        </w:rPr>
        <w:t xml:space="preserve">team up with WG-FIN, which offers a space for exploring and learning. </w:t>
      </w:r>
      <w:r w:rsidR="00D538D8">
        <w:rPr>
          <w:noProof w:val="0"/>
        </w:rPr>
        <w:t xml:space="preserve">Although </w:t>
      </w:r>
      <w:r w:rsidRPr="00F647F9">
        <w:rPr>
          <w:noProof w:val="0"/>
        </w:rPr>
        <w:t xml:space="preserve">the stakes are lower than in a commercial setting, new funding opportunities for the </w:t>
      </w:r>
      <w:r w:rsidR="00D538D8">
        <w:rPr>
          <w:noProof w:val="0"/>
        </w:rPr>
        <w:t xml:space="preserve">EPC </w:t>
      </w:r>
      <w:r w:rsidRPr="00F647F9">
        <w:rPr>
          <w:noProof w:val="0"/>
        </w:rPr>
        <w:t xml:space="preserve">pilot and replication phases may equally appear during the process. The process aims to be open and transparent, allowing the financial community to understand where </w:t>
      </w:r>
      <w:r w:rsidR="00D538D8">
        <w:rPr>
          <w:noProof w:val="0"/>
        </w:rPr>
        <w:t xml:space="preserve">public </w:t>
      </w:r>
      <w:r w:rsidRPr="00F647F9">
        <w:rPr>
          <w:noProof w:val="0"/>
        </w:rPr>
        <w:t xml:space="preserve">EPC stands by project Year 4 and </w:t>
      </w:r>
      <w:r w:rsidR="00D538D8">
        <w:rPr>
          <w:noProof w:val="0"/>
        </w:rPr>
        <w:t xml:space="preserve">to </w:t>
      </w:r>
      <w:r w:rsidRPr="00F647F9">
        <w:rPr>
          <w:noProof w:val="0"/>
        </w:rPr>
        <w:t xml:space="preserve">provide recommendations for improvement. It also provides a platform for financiers to </w:t>
      </w:r>
      <w:r w:rsidR="00D538D8">
        <w:rPr>
          <w:noProof w:val="0"/>
        </w:rPr>
        <w:t xml:space="preserve">express </w:t>
      </w:r>
      <w:r w:rsidRPr="00F647F9">
        <w:rPr>
          <w:noProof w:val="0"/>
        </w:rPr>
        <w:t xml:space="preserve">their requirements, expectations, and risk and market perceptions. </w:t>
      </w:r>
      <w:r w:rsidR="00406325" w:rsidRPr="00F647F9">
        <w:rPr>
          <w:noProof w:val="0"/>
        </w:rPr>
        <w:t xml:space="preserve">Simultaneously, it opens a communication channel for JREEEF and the GOJ to promote the potential of </w:t>
      </w:r>
      <w:r w:rsidR="00D538D8">
        <w:rPr>
          <w:noProof w:val="0"/>
        </w:rPr>
        <w:t xml:space="preserve">public </w:t>
      </w:r>
      <w:r w:rsidR="00406325" w:rsidRPr="00F647F9">
        <w:rPr>
          <w:noProof w:val="0"/>
        </w:rPr>
        <w:t xml:space="preserve">EPC in Jordan and demonstrate </w:t>
      </w:r>
      <w:r w:rsidR="00D538D8">
        <w:rPr>
          <w:noProof w:val="0"/>
        </w:rPr>
        <w:t xml:space="preserve">the Government’s </w:t>
      </w:r>
      <w:r w:rsidR="00406325" w:rsidRPr="00F647F9">
        <w:rPr>
          <w:noProof w:val="0"/>
        </w:rPr>
        <w:t>readiness.</w:t>
      </w:r>
    </w:p>
    <w:p w14:paraId="7EBB7E0C" w14:textId="521D82FF" w:rsidR="00406325" w:rsidRPr="00F647F9" w:rsidRDefault="00C37944" w:rsidP="00107018">
      <w:pPr>
        <w:pStyle w:val="Paragraph"/>
        <w:rPr>
          <w:noProof w:val="0"/>
        </w:rPr>
      </w:pPr>
      <w:r w:rsidRPr="00F647F9">
        <w:rPr>
          <w:noProof w:val="0"/>
        </w:rPr>
        <w:t xml:space="preserve">In this role, </w:t>
      </w:r>
      <w:r w:rsidR="00406325" w:rsidRPr="00F647F9">
        <w:rPr>
          <w:noProof w:val="0"/>
        </w:rPr>
        <w:t xml:space="preserve">the EPC Management Cell can make a start </w:t>
      </w:r>
      <w:r w:rsidR="00D538D8">
        <w:rPr>
          <w:noProof w:val="0"/>
        </w:rPr>
        <w:t>by</w:t>
      </w:r>
      <w:r w:rsidR="00406325" w:rsidRPr="00F647F9">
        <w:rPr>
          <w:noProof w:val="0"/>
        </w:rPr>
        <w:t xml:space="preserve"> fram</w:t>
      </w:r>
      <w:r w:rsidR="00D538D8">
        <w:rPr>
          <w:noProof w:val="0"/>
        </w:rPr>
        <w:t>ing</w:t>
      </w:r>
      <w:r w:rsidR="00406325" w:rsidRPr="00F647F9">
        <w:rPr>
          <w:noProof w:val="0"/>
        </w:rPr>
        <w:t xml:space="preserve"> </w:t>
      </w:r>
      <w:r w:rsidRPr="00F647F9">
        <w:rPr>
          <w:noProof w:val="0"/>
        </w:rPr>
        <w:t xml:space="preserve">the </w:t>
      </w:r>
      <w:r w:rsidR="00406325" w:rsidRPr="00F647F9">
        <w:rPr>
          <w:noProof w:val="0"/>
        </w:rPr>
        <w:t xml:space="preserve">replication phases of the pilot </w:t>
      </w:r>
      <w:r w:rsidR="00D538D8">
        <w:rPr>
          <w:noProof w:val="0"/>
        </w:rPr>
        <w:t xml:space="preserve">EPC </w:t>
      </w:r>
      <w:r w:rsidRPr="00F647F9">
        <w:rPr>
          <w:noProof w:val="0"/>
        </w:rPr>
        <w:t>tender into a bankable investment portfolio</w:t>
      </w:r>
      <w:r w:rsidR="00406325" w:rsidRPr="00F647F9">
        <w:rPr>
          <w:noProof w:val="0"/>
        </w:rPr>
        <w:t>, and actively engag</w:t>
      </w:r>
      <w:r w:rsidR="00D538D8">
        <w:rPr>
          <w:noProof w:val="0"/>
        </w:rPr>
        <w:t>ing</w:t>
      </w:r>
      <w:r w:rsidR="00406325" w:rsidRPr="00F647F9">
        <w:rPr>
          <w:noProof w:val="0"/>
        </w:rPr>
        <w:t xml:space="preserve"> with public financiers, donor-backed programmes and commercial banks to commence financial structuring considering blended-finance models and guarantee mechanisms</w:t>
      </w:r>
      <w:r w:rsidRPr="00F647F9">
        <w:rPr>
          <w:noProof w:val="0"/>
        </w:rPr>
        <w:t xml:space="preserve">. </w:t>
      </w:r>
      <w:r w:rsidR="008953D0" w:rsidRPr="00F647F9">
        <w:rPr>
          <w:noProof w:val="0"/>
        </w:rPr>
        <w:t xml:space="preserve">Following up on PPG findings, </w:t>
      </w:r>
      <w:r w:rsidR="00406325" w:rsidRPr="00F647F9">
        <w:rPr>
          <w:noProof w:val="0"/>
        </w:rPr>
        <w:t xml:space="preserve">WG-FIN </w:t>
      </w:r>
      <w:r w:rsidR="008953D0" w:rsidRPr="00F647F9">
        <w:rPr>
          <w:noProof w:val="0"/>
        </w:rPr>
        <w:t xml:space="preserve">shall include at least one conventional and one Islamic bank </w:t>
      </w:r>
      <w:r w:rsidR="008953D0" w:rsidRPr="00F647F9">
        <w:rPr>
          <w:noProof w:val="0"/>
        </w:rPr>
        <w:lastRenderedPageBreak/>
        <w:t xml:space="preserve">in </w:t>
      </w:r>
      <w:r w:rsidR="00D538D8">
        <w:rPr>
          <w:noProof w:val="0"/>
        </w:rPr>
        <w:t xml:space="preserve">the </w:t>
      </w:r>
      <w:r w:rsidR="008953D0" w:rsidRPr="00F647F9">
        <w:rPr>
          <w:noProof w:val="0"/>
        </w:rPr>
        <w:t>early structuring discussions</w:t>
      </w:r>
      <w:r w:rsidR="00D538D8">
        <w:rPr>
          <w:noProof w:val="0"/>
        </w:rPr>
        <w:t>,</w:t>
      </w:r>
      <w:r w:rsidR="008953D0" w:rsidRPr="00F647F9">
        <w:rPr>
          <w:noProof w:val="0"/>
        </w:rPr>
        <w:t xml:space="preserve"> to ensure inclusivity and flexibility in financing models.</w:t>
      </w:r>
      <w:r w:rsidR="00EA292F" w:rsidRPr="00F647F9">
        <w:rPr>
          <w:noProof w:val="0"/>
        </w:rPr>
        <w:t xml:space="preserve"> The PM shall </w:t>
      </w:r>
      <w:r w:rsidR="00D538D8">
        <w:rPr>
          <w:noProof w:val="0"/>
        </w:rPr>
        <w:t xml:space="preserve">further </w:t>
      </w:r>
      <w:r w:rsidR="00EA292F" w:rsidRPr="00F647F9">
        <w:rPr>
          <w:noProof w:val="0"/>
        </w:rPr>
        <w:t xml:space="preserve">ensure </w:t>
      </w:r>
      <w:r w:rsidR="00D538D8">
        <w:rPr>
          <w:noProof w:val="0"/>
        </w:rPr>
        <w:t xml:space="preserve">the </w:t>
      </w:r>
      <w:r w:rsidR="00EA292F" w:rsidRPr="00F647F9">
        <w:rPr>
          <w:noProof w:val="0"/>
        </w:rPr>
        <w:t>participation of all gender in consultations, as well as the participation of representatives of women (e.g. IMCWE</w:t>
      </w:r>
      <w:r w:rsidR="00D538D8">
        <w:rPr>
          <w:noProof w:val="0"/>
        </w:rPr>
        <w:t xml:space="preserve"> and </w:t>
      </w:r>
      <w:r w:rsidR="00D538D8" w:rsidRPr="00F647F9">
        <w:rPr>
          <w:noProof w:val="0"/>
        </w:rPr>
        <w:t>JNCW</w:t>
      </w:r>
      <w:r w:rsidR="00EA292F" w:rsidRPr="00F647F9">
        <w:rPr>
          <w:noProof w:val="0"/>
        </w:rPr>
        <w:t>).</w:t>
      </w:r>
    </w:p>
    <w:p w14:paraId="60B45529" w14:textId="70721FDE" w:rsidR="00406325" w:rsidRPr="00F647F9" w:rsidRDefault="00406325" w:rsidP="00107018">
      <w:pPr>
        <w:pStyle w:val="Paragraph"/>
        <w:rPr>
          <w:noProof w:val="0"/>
        </w:rPr>
      </w:pPr>
      <w:r w:rsidRPr="00F647F9">
        <w:rPr>
          <w:noProof w:val="0"/>
        </w:rPr>
        <w:t xml:space="preserve">The international EPC/SuperESCO firm will </w:t>
      </w:r>
      <w:r w:rsidR="003731B3" w:rsidRPr="00F647F9">
        <w:rPr>
          <w:noProof w:val="0"/>
        </w:rPr>
        <w:t xml:space="preserve">provide mentoring to JREEEF and assist in the evaluation of </w:t>
      </w:r>
      <w:r w:rsidR="00D538D8">
        <w:rPr>
          <w:noProof w:val="0"/>
        </w:rPr>
        <w:t xml:space="preserve">SuperESCO </w:t>
      </w:r>
      <w:r w:rsidR="003731B3" w:rsidRPr="00F647F9">
        <w:rPr>
          <w:noProof w:val="0"/>
        </w:rPr>
        <w:t>pathways and funding models. It will accompany the WG</w:t>
      </w:r>
      <w:r w:rsidR="00D538D8">
        <w:rPr>
          <w:noProof w:val="0"/>
        </w:rPr>
        <w:t>-FIN</w:t>
      </w:r>
      <w:r w:rsidRPr="00F647F9">
        <w:rPr>
          <w:noProof w:val="0"/>
        </w:rPr>
        <w:t xml:space="preserve"> </w:t>
      </w:r>
      <w:r w:rsidR="003731B3" w:rsidRPr="00F647F9">
        <w:rPr>
          <w:noProof w:val="0"/>
        </w:rPr>
        <w:t xml:space="preserve">to make strategic choices. </w:t>
      </w:r>
    </w:p>
    <w:p w14:paraId="58B1BF68" w14:textId="77777777" w:rsidR="008C4DCB" w:rsidRPr="00F647F9" w:rsidRDefault="008C4DCB" w:rsidP="00485F0E">
      <w:pPr>
        <w:spacing w:after="0" w:line="240" w:lineRule="auto"/>
        <w:jc w:val="both"/>
        <w:rPr>
          <w:rFonts w:ascii="Calibri" w:eastAsia="SimSun" w:hAnsi="Calibri" w:cs="Calibri"/>
          <w:iCs/>
          <w:sz w:val="20"/>
          <w:szCs w:val="20"/>
        </w:rPr>
      </w:pPr>
    </w:p>
    <w:p w14:paraId="25BEF34C" w14:textId="77777777" w:rsidR="000846F6" w:rsidRPr="00F647F9" w:rsidRDefault="00D3263D" w:rsidP="00D87776">
      <w:pPr>
        <w:spacing w:after="0" w:line="240" w:lineRule="auto"/>
        <w:jc w:val="both"/>
        <w:rPr>
          <w:rFonts w:ascii="Calibri" w:eastAsia="SimSun" w:hAnsi="Calibri" w:cs="Calibri"/>
          <w:iCs/>
          <w:sz w:val="20"/>
          <w:szCs w:val="20"/>
        </w:rPr>
      </w:pPr>
      <w:r w:rsidRPr="00F647F9">
        <w:rPr>
          <w:rFonts w:ascii="Calibri" w:eastAsia="SimSun" w:hAnsi="Calibri" w:cs="Calibri"/>
          <w:b/>
          <w:bCs/>
          <w:iCs/>
          <w:sz w:val="20"/>
          <w:szCs w:val="20"/>
        </w:rPr>
        <w:t>Output 3.1.6 Establishment of a SuperESCO instrument for executing the MoH pilot and as a model for post-project upscaling.</w:t>
      </w:r>
      <w:r w:rsidR="00E9204B" w:rsidRPr="00F647F9">
        <w:rPr>
          <w:rFonts w:ascii="Calibri" w:eastAsia="SimSun" w:hAnsi="Calibri" w:cs="Calibri"/>
          <w:b/>
          <w:bCs/>
          <w:iCs/>
          <w:sz w:val="20"/>
          <w:szCs w:val="20"/>
        </w:rPr>
        <w:t xml:space="preserve"> </w:t>
      </w:r>
      <w:r w:rsidR="00E9204B" w:rsidRPr="00F647F9">
        <w:rPr>
          <w:rFonts w:ascii="Calibri" w:eastAsia="SimSun" w:hAnsi="Calibri" w:cs="Calibri"/>
          <w:iCs/>
          <w:sz w:val="20"/>
          <w:szCs w:val="20"/>
        </w:rPr>
        <w:t xml:space="preserve"> </w:t>
      </w:r>
    </w:p>
    <w:p w14:paraId="65E39EBF" w14:textId="77777777" w:rsidR="00020C09" w:rsidRDefault="00CD23C4" w:rsidP="000846F6">
      <w:pPr>
        <w:pStyle w:val="Paragraph"/>
        <w:rPr>
          <w:noProof w:val="0"/>
        </w:rPr>
      </w:pPr>
      <w:r w:rsidRPr="00F647F9">
        <w:rPr>
          <w:noProof w:val="0"/>
        </w:rPr>
        <w:t>This output will put into operation the SuperESCO mechanism (technical and financial role) to execute and supervise the initial EPC portfolio</w:t>
      </w:r>
      <w:r w:rsidR="003731B3" w:rsidRPr="00F647F9">
        <w:rPr>
          <w:noProof w:val="0"/>
        </w:rPr>
        <w:t xml:space="preserve">. This entails Steps 4 and 5 in </w:t>
      </w:r>
      <w:r w:rsidR="003731B3" w:rsidRPr="00F647F9">
        <w:rPr>
          <w:noProof w:val="0"/>
        </w:rPr>
        <w:fldChar w:fldCharType="begin"/>
      </w:r>
      <w:r w:rsidR="003731B3" w:rsidRPr="00F647F9">
        <w:rPr>
          <w:noProof w:val="0"/>
        </w:rPr>
        <w:instrText xml:space="preserve"> REF _Ref230864440 \h </w:instrText>
      </w:r>
      <w:r w:rsidR="003731B3" w:rsidRPr="00F647F9">
        <w:rPr>
          <w:noProof w:val="0"/>
        </w:rPr>
      </w:r>
      <w:r w:rsidR="003731B3" w:rsidRPr="00F647F9">
        <w:rPr>
          <w:noProof w:val="0"/>
        </w:rPr>
        <w:fldChar w:fldCharType="separate"/>
      </w:r>
      <w:r w:rsidR="003731B3" w:rsidRPr="00F647F9">
        <w:rPr>
          <w:noProof w:val="0"/>
        </w:rPr>
        <w:t>Figure 6</w:t>
      </w:r>
      <w:r w:rsidR="003731B3" w:rsidRPr="00F647F9">
        <w:rPr>
          <w:noProof w:val="0"/>
        </w:rPr>
        <w:fldChar w:fldCharType="end"/>
      </w:r>
      <w:r w:rsidRPr="00F647F9">
        <w:rPr>
          <w:noProof w:val="0"/>
        </w:rPr>
        <w:t>.</w:t>
      </w:r>
      <w:r w:rsidR="00D87776" w:rsidRPr="00F647F9">
        <w:rPr>
          <w:noProof w:val="0"/>
        </w:rPr>
        <w:t xml:space="preserve"> </w:t>
      </w:r>
      <w:r w:rsidR="003731B3" w:rsidRPr="00F647F9">
        <w:rPr>
          <w:noProof w:val="0"/>
        </w:rPr>
        <w:t xml:space="preserve">It is envisioned that the contracts between the SuperESCO and the ESCOs </w:t>
      </w:r>
      <w:r w:rsidR="00020C09">
        <w:rPr>
          <w:noProof w:val="0"/>
        </w:rPr>
        <w:t>be</w:t>
      </w:r>
      <w:r w:rsidR="003731B3" w:rsidRPr="00F647F9">
        <w:rPr>
          <w:noProof w:val="0"/>
        </w:rPr>
        <w:t xml:space="preserve"> signed </w:t>
      </w:r>
      <w:r w:rsidR="00020C09">
        <w:rPr>
          <w:noProof w:val="0"/>
        </w:rPr>
        <w:t xml:space="preserve">during </w:t>
      </w:r>
      <w:r w:rsidR="003731B3" w:rsidRPr="00F647F9">
        <w:rPr>
          <w:noProof w:val="0"/>
        </w:rPr>
        <w:t xml:space="preserve">Project Year 3, and that the EEC measures are concluded by EOP. </w:t>
      </w:r>
    </w:p>
    <w:p w14:paraId="024BB8EC" w14:textId="1441FA0F" w:rsidR="003731B3" w:rsidRPr="00F647F9" w:rsidRDefault="003731B3" w:rsidP="000846F6">
      <w:pPr>
        <w:pStyle w:val="Paragraph"/>
        <w:rPr>
          <w:noProof w:val="0"/>
        </w:rPr>
      </w:pPr>
      <w:r w:rsidRPr="00F647F9">
        <w:rPr>
          <w:noProof w:val="0"/>
        </w:rPr>
        <w:t xml:space="preserve">At Prodoc signature it is not defined yet which entity will be the contract party for the ESCOs. </w:t>
      </w:r>
      <w:r w:rsidR="00020C09">
        <w:rPr>
          <w:noProof w:val="0"/>
        </w:rPr>
        <w:t xml:space="preserve">For </w:t>
      </w:r>
      <w:r w:rsidRPr="00F647F9">
        <w:rPr>
          <w:noProof w:val="0"/>
        </w:rPr>
        <w:t>a full-fledged SuperESCO, the contract party would be the EPC Management Cell. However, with JREEEF m</w:t>
      </w:r>
      <w:r w:rsidR="00020C09">
        <w:rPr>
          <w:noProof w:val="0"/>
        </w:rPr>
        <w:t>i</w:t>
      </w:r>
      <w:r w:rsidRPr="00F647F9">
        <w:rPr>
          <w:noProof w:val="0"/>
        </w:rPr>
        <w:t>mic</w:t>
      </w:r>
      <w:r w:rsidR="00020C09">
        <w:rPr>
          <w:noProof w:val="0"/>
        </w:rPr>
        <w:t>k</w:t>
      </w:r>
      <w:r w:rsidRPr="00F647F9">
        <w:rPr>
          <w:noProof w:val="0"/>
        </w:rPr>
        <w:t xml:space="preserve">ing a SuperESCO, </w:t>
      </w:r>
      <w:r w:rsidR="00020C09">
        <w:rPr>
          <w:noProof w:val="0"/>
        </w:rPr>
        <w:t xml:space="preserve">it is more likely that </w:t>
      </w:r>
      <w:r w:rsidRPr="00F647F9">
        <w:rPr>
          <w:noProof w:val="0"/>
        </w:rPr>
        <w:t xml:space="preserve">the legal counterpart for the ESCOs be </w:t>
      </w:r>
      <w:r w:rsidR="00020C09">
        <w:rPr>
          <w:noProof w:val="0"/>
        </w:rPr>
        <w:t xml:space="preserve">the </w:t>
      </w:r>
      <w:r w:rsidRPr="00F647F9">
        <w:rPr>
          <w:noProof w:val="0"/>
        </w:rPr>
        <w:t>MoH</w:t>
      </w:r>
      <w:r w:rsidR="00020C09">
        <w:rPr>
          <w:noProof w:val="0"/>
        </w:rPr>
        <w:t xml:space="preserve"> or </w:t>
      </w:r>
      <w:r w:rsidRPr="00F647F9">
        <w:rPr>
          <w:noProof w:val="0"/>
        </w:rPr>
        <w:t xml:space="preserve">MoPWH. </w:t>
      </w:r>
      <w:r w:rsidR="00872622" w:rsidRPr="00F647F9">
        <w:rPr>
          <w:noProof w:val="0"/>
        </w:rPr>
        <w:t xml:space="preserve"> </w:t>
      </w:r>
    </w:p>
    <w:p w14:paraId="357A5D21" w14:textId="738B8310" w:rsidR="00872622" w:rsidRPr="00F647F9" w:rsidRDefault="000009E9" w:rsidP="000846F6">
      <w:pPr>
        <w:pStyle w:val="Paragraph"/>
        <w:rPr>
          <w:noProof w:val="0"/>
        </w:rPr>
      </w:pPr>
      <w:r w:rsidRPr="00F647F9">
        <w:rPr>
          <w:noProof w:val="0"/>
        </w:rPr>
        <w:t xml:space="preserve">The Project Team will request the services of a national Social and Environmental Safeguards expert (SES) to review the </w:t>
      </w:r>
      <w:r w:rsidR="00020C09">
        <w:rPr>
          <w:noProof w:val="0"/>
        </w:rPr>
        <w:t xml:space="preserve">EPC </w:t>
      </w:r>
      <w:r w:rsidRPr="00F647F9">
        <w:rPr>
          <w:noProof w:val="0"/>
        </w:rPr>
        <w:t xml:space="preserve">tender documents and verify that responsibilities for risk mitigation </w:t>
      </w:r>
      <w:r w:rsidR="00020C09">
        <w:rPr>
          <w:noProof w:val="0"/>
        </w:rPr>
        <w:t xml:space="preserve">that are </w:t>
      </w:r>
      <w:r w:rsidR="00B96CD9" w:rsidRPr="00F647F9">
        <w:rPr>
          <w:noProof w:val="0"/>
        </w:rPr>
        <w:t>transferred</w:t>
      </w:r>
      <w:r w:rsidRPr="00F647F9">
        <w:rPr>
          <w:noProof w:val="0"/>
        </w:rPr>
        <w:t xml:space="preserve"> to ESCO</w:t>
      </w:r>
      <w:r w:rsidR="00020C09">
        <w:rPr>
          <w:noProof w:val="0"/>
        </w:rPr>
        <w:t>s and their subcontractors</w:t>
      </w:r>
      <w:r w:rsidRPr="00F647F9">
        <w:rPr>
          <w:noProof w:val="0"/>
        </w:rPr>
        <w:t xml:space="preserve">, can </w:t>
      </w:r>
      <w:r w:rsidR="00020C09">
        <w:rPr>
          <w:noProof w:val="0"/>
        </w:rPr>
        <w:t xml:space="preserve">effectively </w:t>
      </w:r>
      <w:r w:rsidRPr="00F647F9">
        <w:rPr>
          <w:noProof w:val="0"/>
        </w:rPr>
        <w:t xml:space="preserve">be translated into management plans </w:t>
      </w:r>
      <w:r w:rsidR="00020C09">
        <w:rPr>
          <w:noProof w:val="0"/>
        </w:rPr>
        <w:t xml:space="preserve">and </w:t>
      </w:r>
      <w:r w:rsidRPr="00F647F9">
        <w:rPr>
          <w:noProof w:val="0"/>
        </w:rPr>
        <w:t xml:space="preserve">be enforced locally. The SES will use the SESA </w:t>
      </w:r>
      <w:r w:rsidR="00B96CD9">
        <w:rPr>
          <w:noProof w:val="0"/>
        </w:rPr>
        <w:t xml:space="preserve">to guide </w:t>
      </w:r>
      <w:r w:rsidRPr="00F647F9">
        <w:rPr>
          <w:noProof w:val="0"/>
        </w:rPr>
        <w:t>whether risks shall be addressed upstream</w:t>
      </w:r>
      <w:r w:rsidR="00B96CD9">
        <w:rPr>
          <w:noProof w:val="0"/>
        </w:rPr>
        <w:t xml:space="preserve"> or downstream</w:t>
      </w:r>
      <w:r w:rsidRPr="00F647F9">
        <w:rPr>
          <w:noProof w:val="0"/>
        </w:rPr>
        <w:t xml:space="preserve">, and </w:t>
      </w:r>
      <w:r w:rsidR="00B96CD9">
        <w:rPr>
          <w:noProof w:val="0"/>
        </w:rPr>
        <w:t xml:space="preserve">will </w:t>
      </w:r>
      <w:r w:rsidRPr="00F647F9">
        <w:rPr>
          <w:noProof w:val="0"/>
        </w:rPr>
        <w:t xml:space="preserve">document </w:t>
      </w:r>
      <w:r w:rsidR="00B96CD9">
        <w:rPr>
          <w:noProof w:val="0"/>
        </w:rPr>
        <w:t xml:space="preserve">the experiences, </w:t>
      </w:r>
      <w:r w:rsidRPr="00F647F9">
        <w:rPr>
          <w:noProof w:val="0"/>
        </w:rPr>
        <w:t>findings and recommendations for learning. The SES expert will be funded through Component 4.</w:t>
      </w:r>
      <w:r w:rsidR="00EA292F" w:rsidRPr="00F647F9">
        <w:rPr>
          <w:noProof w:val="0"/>
        </w:rPr>
        <w:t xml:space="preserve"> The PM will ensure </w:t>
      </w:r>
      <w:r w:rsidR="00B96CD9">
        <w:rPr>
          <w:noProof w:val="0"/>
        </w:rPr>
        <w:t xml:space="preserve">the </w:t>
      </w:r>
      <w:r w:rsidR="00EA292F" w:rsidRPr="00F647F9">
        <w:rPr>
          <w:noProof w:val="0"/>
        </w:rPr>
        <w:t>application of gender-responsive measures (including UNDP and GEF safeguards and policies) during EPC pilot implementation.</w:t>
      </w:r>
    </w:p>
    <w:p w14:paraId="341FB99D" w14:textId="1A0E8A6C" w:rsidR="000009E9" w:rsidRPr="00F647F9" w:rsidRDefault="00B476A0" w:rsidP="000846F6">
      <w:pPr>
        <w:pStyle w:val="Paragraph"/>
        <w:rPr>
          <w:noProof w:val="0"/>
        </w:rPr>
      </w:pPr>
      <w:r w:rsidRPr="00F647F9">
        <w:rPr>
          <w:noProof w:val="0"/>
        </w:rPr>
        <w:t>The indicative scope of the pilot is outlined in Annex 17A. The pilot will cover health centres with a total floor areas of the order of 54,000 m</w:t>
      </w:r>
      <w:r w:rsidRPr="00F647F9">
        <w:rPr>
          <w:noProof w:val="0"/>
          <w:vertAlign w:val="superscript"/>
        </w:rPr>
        <w:t>2</w:t>
      </w:r>
      <w:r w:rsidRPr="00F647F9">
        <w:rPr>
          <w:noProof w:val="0"/>
        </w:rPr>
        <w:t xml:space="preserve"> to the direct benefit of approx. 290,000 individuals (medical and non-medical staff in the buildings, as well as unique patients).</w:t>
      </w:r>
      <w:r w:rsidR="00EA292F" w:rsidRPr="00F647F9">
        <w:rPr>
          <w:noProof w:val="0"/>
        </w:rPr>
        <w:t xml:space="preserve"> </w:t>
      </w:r>
      <w:r w:rsidR="00B96CD9" w:rsidRPr="00F647F9">
        <w:rPr>
          <w:noProof w:val="0"/>
        </w:rPr>
        <w:t>The investment in EEC measures will be financed by the ESCOs</w:t>
      </w:r>
      <w:r w:rsidR="00B96CD9">
        <w:rPr>
          <w:noProof w:val="0"/>
        </w:rPr>
        <w:t>,</w:t>
      </w:r>
      <w:r w:rsidR="00B96CD9" w:rsidRPr="00F647F9">
        <w:rPr>
          <w:noProof w:val="0"/>
        </w:rPr>
        <w:t xml:space="preserve"> through JREEEF</w:t>
      </w:r>
      <w:r w:rsidR="00B96CD9">
        <w:rPr>
          <w:noProof w:val="0"/>
        </w:rPr>
        <w:t>,</w:t>
      </w:r>
      <w:r w:rsidR="00B96CD9" w:rsidRPr="00F647F9">
        <w:rPr>
          <w:noProof w:val="0"/>
        </w:rPr>
        <w:t xml:space="preserve"> in the case of this demonstration</w:t>
      </w:r>
      <w:r w:rsidR="00B96CD9">
        <w:rPr>
          <w:noProof w:val="0"/>
        </w:rPr>
        <w:t xml:space="preserve"> pilot</w:t>
      </w:r>
      <w:r w:rsidR="00B96CD9" w:rsidRPr="00F647F9">
        <w:rPr>
          <w:noProof w:val="0"/>
        </w:rPr>
        <w:t>, and recovered through the performance payments as established in the ESCO-SuperESCO contracts.</w:t>
      </w:r>
    </w:p>
    <w:p w14:paraId="6BAA92A6" w14:textId="58E14DEB" w:rsidR="00D87776" w:rsidRPr="00F647F9" w:rsidRDefault="00D87776" w:rsidP="00CD6919">
      <w:pPr>
        <w:pStyle w:val="Paragraph"/>
        <w:rPr>
          <w:noProof w:val="0"/>
        </w:rPr>
      </w:pPr>
      <w:r w:rsidRPr="00F647F9">
        <w:rPr>
          <w:noProof w:val="0"/>
        </w:rPr>
        <w:t xml:space="preserve">Some GEF funding is </w:t>
      </w:r>
      <w:r w:rsidR="00B96CD9">
        <w:rPr>
          <w:noProof w:val="0"/>
        </w:rPr>
        <w:t xml:space="preserve">allocated </w:t>
      </w:r>
      <w:r w:rsidRPr="00F647F9">
        <w:rPr>
          <w:noProof w:val="0"/>
        </w:rPr>
        <w:t>to enhance EEC retrofitting in selected buildings, with a focus on gender-responsive measures and building enhancements to improve accessibility for disabled persons, working conditions and patient experience, integration of WASH measures, and facilities targeting child and youth healthcare. Th</w:t>
      </w:r>
      <w:r w:rsidR="00B96CD9">
        <w:rPr>
          <w:noProof w:val="0"/>
        </w:rPr>
        <w:t xml:space="preserve">is investment </w:t>
      </w:r>
      <w:r w:rsidRPr="00F647F9">
        <w:rPr>
          <w:noProof w:val="0"/>
        </w:rPr>
        <w:t>will be used for learning how to incorporate holistic building quality criteria into future EPC design</w:t>
      </w:r>
      <w:r w:rsidR="00B96CD9">
        <w:rPr>
          <w:noProof w:val="0"/>
        </w:rPr>
        <w:t xml:space="preserve"> in Jordan</w:t>
      </w:r>
      <w:r w:rsidRPr="00F647F9">
        <w:rPr>
          <w:noProof w:val="0"/>
        </w:rPr>
        <w:t>.</w:t>
      </w:r>
      <w:r w:rsidR="00BA655E" w:rsidRPr="00F647F9">
        <w:rPr>
          <w:noProof w:val="0"/>
        </w:rPr>
        <w:t xml:space="preserve"> </w:t>
      </w:r>
      <w:r w:rsidR="00B476A0" w:rsidRPr="00F647F9">
        <w:rPr>
          <w:noProof w:val="0"/>
        </w:rPr>
        <w:t xml:space="preserve"> If </w:t>
      </w:r>
      <w:r w:rsidR="00B96CD9">
        <w:rPr>
          <w:noProof w:val="0"/>
        </w:rPr>
        <w:t xml:space="preserve">the </w:t>
      </w:r>
      <w:r w:rsidR="00B476A0" w:rsidRPr="00F647F9">
        <w:rPr>
          <w:noProof w:val="0"/>
        </w:rPr>
        <w:t xml:space="preserve">cofinance for the EPC pilot would not materialize or be delayed, the allocated </w:t>
      </w:r>
      <w:r w:rsidR="00B96CD9">
        <w:rPr>
          <w:noProof w:val="0"/>
        </w:rPr>
        <w:t xml:space="preserve">GEF </w:t>
      </w:r>
      <w:r w:rsidR="00B476A0" w:rsidRPr="00F647F9">
        <w:rPr>
          <w:noProof w:val="0"/>
        </w:rPr>
        <w:t xml:space="preserve">funds </w:t>
      </w:r>
      <w:r w:rsidR="00B96CD9">
        <w:rPr>
          <w:noProof w:val="0"/>
        </w:rPr>
        <w:t xml:space="preserve">can </w:t>
      </w:r>
      <w:r w:rsidR="00B476A0" w:rsidRPr="00F647F9">
        <w:rPr>
          <w:noProof w:val="0"/>
        </w:rPr>
        <w:t xml:space="preserve">be used for the </w:t>
      </w:r>
      <w:r w:rsidR="00B96CD9">
        <w:rPr>
          <w:noProof w:val="0"/>
        </w:rPr>
        <w:t xml:space="preserve">direct </w:t>
      </w:r>
      <w:r w:rsidR="00B476A0" w:rsidRPr="00F647F9">
        <w:rPr>
          <w:noProof w:val="0"/>
        </w:rPr>
        <w:t xml:space="preserve">delivery of EEC measures in </w:t>
      </w:r>
      <w:r w:rsidR="00AF181D" w:rsidRPr="00F647F9">
        <w:rPr>
          <w:noProof w:val="0"/>
        </w:rPr>
        <w:t xml:space="preserve">2-3 buildings under EPC contracting with a selected ESCO. By providing this option, the Project can at least demonstrate EPC contracting </w:t>
      </w:r>
      <w:r w:rsidR="00B96CD9">
        <w:rPr>
          <w:noProof w:val="0"/>
        </w:rPr>
        <w:t xml:space="preserve">under </w:t>
      </w:r>
      <w:r w:rsidR="00AF181D" w:rsidRPr="00F647F9">
        <w:rPr>
          <w:noProof w:val="0"/>
        </w:rPr>
        <w:t>live conditions prior to project termination, even if the SuperESCO mechanism would be delayed.</w:t>
      </w:r>
    </w:p>
    <w:p w14:paraId="7A28EB66" w14:textId="77777777" w:rsidR="00501D5E" w:rsidRPr="00F647F9" w:rsidRDefault="00501D5E" w:rsidP="00485F0E">
      <w:pPr>
        <w:spacing w:after="0" w:line="240" w:lineRule="auto"/>
        <w:jc w:val="both"/>
        <w:rPr>
          <w:rFonts w:ascii="Calibri" w:eastAsia="SimSun" w:hAnsi="Calibri" w:cs="Calibri"/>
          <w:iCs/>
          <w:sz w:val="20"/>
          <w:szCs w:val="20"/>
        </w:rPr>
      </w:pPr>
    </w:p>
    <w:p w14:paraId="65ABFDFF" w14:textId="77777777" w:rsidR="00A77BC2" w:rsidRPr="00F647F9" w:rsidRDefault="00A77BC2" w:rsidP="00485F0E">
      <w:pPr>
        <w:spacing w:after="0" w:line="240" w:lineRule="auto"/>
        <w:jc w:val="both"/>
        <w:rPr>
          <w:rFonts w:ascii="Calibri" w:eastAsia="SimSun" w:hAnsi="Calibri" w:cs="Calibri"/>
          <w:iCs/>
          <w:sz w:val="20"/>
          <w:szCs w:val="20"/>
        </w:rPr>
      </w:pPr>
    </w:p>
    <w:p w14:paraId="5EB77252" w14:textId="0D252770" w:rsidR="007526B5" w:rsidRPr="00F647F9" w:rsidRDefault="00D3263D" w:rsidP="007526B5">
      <w:pPr>
        <w:shd w:val="clear" w:color="auto" w:fill="E7E6E6" w:themeFill="background2"/>
        <w:spacing w:after="0" w:line="240" w:lineRule="auto"/>
        <w:jc w:val="both"/>
        <w:rPr>
          <w:rFonts w:ascii="Calibri" w:eastAsia="SimSun" w:hAnsi="Calibri" w:cs="Calibri"/>
          <w:b/>
          <w:bCs/>
          <w:iCs/>
          <w:sz w:val="20"/>
          <w:szCs w:val="20"/>
        </w:rPr>
      </w:pPr>
      <w:r w:rsidRPr="00F647F9">
        <w:rPr>
          <w:rFonts w:ascii="Calibri" w:eastAsia="SimSun" w:hAnsi="Calibri" w:cs="Calibri"/>
          <w:b/>
          <w:bCs/>
          <w:iCs/>
          <w:sz w:val="20"/>
          <w:szCs w:val="20"/>
        </w:rPr>
        <w:t>Component 4 </w:t>
      </w:r>
      <w:r w:rsidR="007526B5" w:rsidRPr="00F647F9">
        <w:rPr>
          <w:rFonts w:ascii="Calibri" w:eastAsia="SimSun" w:hAnsi="Calibri" w:cs="Calibri"/>
          <w:b/>
          <w:bCs/>
          <w:iCs/>
          <w:sz w:val="20"/>
          <w:szCs w:val="20"/>
        </w:rPr>
        <w:t>–</w:t>
      </w:r>
      <w:r w:rsidR="008C4DCB" w:rsidRPr="00F647F9">
        <w:rPr>
          <w:rFonts w:ascii="Calibri" w:eastAsia="SimSun" w:hAnsi="Calibri" w:cs="Calibri"/>
          <w:b/>
          <w:bCs/>
          <w:iCs/>
          <w:sz w:val="20"/>
          <w:szCs w:val="20"/>
        </w:rPr>
        <w:t xml:space="preserve"> </w:t>
      </w:r>
      <w:r w:rsidR="007526B5" w:rsidRPr="00F647F9">
        <w:rPr>
          <w:rFonts w:ascii="Calibri" w:eastAsia="SimSun" w:hAnsi="Calibri" w:cs="Calibri"/>
          <w:b/>
          <w:bCs/>
          <w:iCs/>
          <w:sz w:val="20"/>
          <w:szCs w:val="20"/>
        </w:rPr>
        <w:t>Implementation of Project Monitoring and Evaluation.</w:t>
      </w:r>
    </w:p>
    <w:p w14:paraId="57E05AFD" w14:textId="033B8F92" w:rsidR="00D3263D" w:rsidRPr="00F647F9" w:rsidRDefault="00D3263D" w:rsidP="00485F0E">
      <w:pPr>
        <w:spacing w:after="0" w:line="240" w:lineRule="auto"/>
        <w:jc w:val="both"/>
        <w:rPr>
          <w:rFonts w:ascii="Calibri" w:eastAsia="SimSun" w:hAnsi="Calibri" w:cs="Calibri"/>
          <w:b/>
          <w:bCs/>
          <w:iCs/>
          <w:sz w:val="20"/>
          <w:szCs w:val="20"/>
        </w:rPr>
      </w:pPr>
      <w:r w:rsidRPr="00F647F9">
        <w:rPr>
          <w:rFonts w:ascii="Calibri" w:eastAsia="SimSun" w:hAnsi="Calibri" w:cs="Calibri"/>
          <w:b/>
          <w:bCs/>
          <w:iCs/>
          <w:sz w:val="20"/>
          <w:szCs w:val="20"/>
        </w:rPr>
        <w:t>Outcome 4.1 M&amp;E activities have been prepared and implemented</w:t>
      </w:r>
      <w:r w:rsidR="008C4DCB" w:rsidRPr="00F647F9">
        <w:rPr>
          <w:rFonts w:ascii="Calibri" w:eastAsia="SimSun" w:hAnsi="Calibri" w:cs="Calibri"/>
          <w:b/>
          <w:bCs/>
          <w:iCs/>
          <w:sz w:val="20"/>
          <w:szCs w:val="20"/>
        </w:rPr>
        <w:t xml:space="preserve"> (GEF US$ </w:t>
      </w:r>
      <w:r w:rsidR="006661EB" w:rsidRPr="00F647F9">
        <w:rPr>
          <w:rFonts w:ascii="Calibri" w:eastAsia="SimSun" w:hAnsi="Calibri" w:cs="Calibri"/>
          <w:b/>
          <w:bCs/>
          <w:iCs/>
          <w:sz w:val="20"/>
          <w:szCs w:val="20"/>
        </w:rPr>
        <w:t>6</w:t>
      </w:r>
      <w:r w:rsidR="008C4DCB" w:rsidRPr="00F647F9">
        <w:rPr>
          <w:rFonts w:ascii="Calibri" w:eastAsia="SimSun" w:hAnsi="Calibri" w:cs="Calibri"/>
          <w:b/>
          <w:bCs/>
          <w:iCs/>
          <w:sz w:val="20"/>
          <w:szCs w:val="20"/>
        </w:rPr>
        <w:t>0,000; cofinance US$ 50,000)</w:t>
      </w:r>
      <w:r w:rsidRPr="00F647F9">
        <w:rPr>
          <w:rFonts w:ascii="Calibri" w:eastAsia="SimSun" w:hAnsi="Calibri" w:cs="Calibri"/>
          <w:b/>
          <w:bCs/>
          <w:iCs/>
          <w:sz w:val="20"/>
          <w:szCs w:val="20"/>
        </w:rPr>
        <w:t>.</w:t>
      </w:r>
    </w:p>
    <w:p w14:paraId="64FB8B36" w14:textId="4A3003E8" w:rsidR="008C4DCB" w:rsidRPr="00F647F9" w:rsidRDefault="00CB73F5" w:rsidP="000846F6">
      <w:pPr>
        <w:pStyle w:val="Paragraph"/>
        <w:rPr>
          <w:noProof w:val="0"/>
        </w:rPr>
      </w:pPr>
      <w:r w:rsidRPr="00F647F9">
        <w:rPr>
          <w:noProof w:val="0"/>
        </w:rPr>
        <w:t>This component incorporates project activities related to Monitoring and Evaluation (M&amp;E). Project monitoring includes a systematic review of project approaches and activities on gender and social inclusion aspects during the project inception phase, annual reviews, and on an as-needed basis; to this purpose, gender expert services will be contracted. This component further entails setting up the detailed M&amp;E plan, including indicator verification in the project inception phase, and the implementation of the terminal evaluation and annual PIR reporting</w:t>
      </w:r>
      <w:r w:rsidR="00B96CD9">
        <w:rPr>
          <w:noProof w:val="0"/>
        </w:rPr>
        <w:t>.</w:t>
      </w:r>
    </w:p>
    <w:p w14:paraId="0BAEA8E5" w14:textId="77777777" w:rsidR="00CB73F5" w:rsidRPr="00F647F9" w:rsidRDefault="00CB73F5" w:rsidP="00485F0E">
      <w:pPr>
        <w:spacing w:after="0" w:line="240" w:lineRule="auto"/>
        <w:jc w:val="both"/>
        <w:rPr>
          <w:rFonts w:ascii="Calibri" w:eastAsia="SimSun" w:hAnsi="Calibri" w:cs="Calibri"/>
          <w:iCs/>
          <w:sz w:val="20"/>
          <w:szCs w:val="20"/>
        </w:rPr>
      </w:pPr>
    </w:p>
    <w:p w14:paraId="7895B2DF" w14:textId="77777777" w:rsidR="000846F6" w:rsidRPr="00F647F9" w:rsidRDefault="00D3263D" w:rsidP="00485F0E">
      <w:pPr>
        <w:spacing w:after="0" w:line="240" w:lineRule="auto"/>
        <w:jc w:val="both"/>
        <w:rPr>
          <w:rFonts w:ascii="Calibri" w:eastAsia="SimSun" w:hAnsi="Calibri" w:cs="Calibri"/>
          <w:iCs/>
          <w:sz w:val="20"/>
          <w:szCs w:val="20"/>
        </w:rPr>
      </w:pPr>
      <w:r w:rsidRPr="00F647F9">
        <w:rPr>
          <w:rFonts w:ascii="Calibri" w:eastAsia="SimSun" w:hAnsi="Calibri" w:cs="Calibri"/>
          <w:b/>
          <w:bCs/>
          <w:iCs/>
          <w:sz w:val="20"/>
          <w:szCs w:val="20"/>
        </w:rPr>
        <w:t>Output 4.1.1 Apply systematic monitoring and adaptive management of project implementation through the application of a gender lens, including identification of gender-specific impacts and formulation of recommendations to enhance gender equity.</w:t>
      </w:r>
      <w:r w:rsidR="00CB73F5" w:rsidRPr="00F647F9">
        <w:rPr>
          <w:rFonts w:ascii="Calibri" w:eastAsia="SimSun" w:hAnsi="Calibri" w:cs="Calibri"/>
          <w:iCs/>
          <w:sz w:val="20"/>
          <w:szCs w:val="20"/>
        </w:rPr>
        <w:t xml:space="preserve"> </w:t>
      </w:r>
    </w:p>
    <w:p w14:paraId="3C21D499" w14:textId="35BF6D2B" w:rsidR="00CB73F5" w:rsidRPr="00F647F9" w:rsidRDefault="00BA655E" w:rsidP="000846F6">
      <w:pPr>
        <w:pStyle w:val="Paragraph"/>
        <w:rPr>
          <w:noProof w:val="0"/>
        </w:rPr>
      </w:pPr>
      <w:r w:rsidRPr="00F647F9">
        <w:rPr>
          <w:noProof w:val="0"/>
        </w:rPr>
        <w:t xml:space="preserve">The project will recruit a national gender expert </w:t>
      </w:r>
      <w:r w:rsidR="007B33D3" w:rsidRPr="00F647F9">
        <w:rPr>
          <w:noProof w:val="0"/>
        </w:rPr>
        <w:t xml:space="preserve">(GS) </w:t>
      </w:r>
      <w:r w:rsidRPr="00F647F9">
        <w:rPr>
          <w:noProof w:val="0"/>
        </w:rPr>
        <w:t>to support the PMU to periodically re</w:t>
      </w:r>
      <w:r w:rsidR="000C1B5B" w:rsidRPr="00F647F9">
        <w:rPr>
          <w:noProof w:val="0"/>
        </w:rPr>
        <w:t xml:space="preserve">view project activities, provide recommendations for enhancement, and update the Gender Action Plan (GAP). </w:t>
      </w:r>
      <w:r w:rsidR="007B33D3" w:rsidRPr="00F647F9">
        <w:rPr>
          <w:noProof w:val="0"/>
        </w:rPr>
        <w:t xml:space="preserve">The project will further </w:t>
      </w:r>
      <w:r w:rsidR="007B33D3" w:rsidRPr="00F647F9">
        <w:rPr>
          <w:noProof w:val="0"/>
        </w:rPr>
        <w:lastRenderedPageBreak/>
        <w:t xml:space="preserve">recruit a national Social and Environmental Safeguards expert (SES) to periodically review and update the ESMF, as well as key project activities on request of the PM. </w:t>
      </w:r>
    </w:p>
    <w:p w14:paraId="4578FDD1" w14:textId="77777777" w:rsidR="008C4DCB" w:rsidRPr="00F647F9" w:rsidRDefault="008C4DCB" w:rsidP="00485F0E">
      <w:pPr>
        <w:spacing w:after="0" w:line="240" w:lineRule="auto"/>
        <w:jc w:val="both"/>
        <w:rPr>
          <w:rFonts w:ascii="Calibri" w:eastAsia="SimSun" w:hAnsi="Calibri" w:cs="Calibri"/>
          <w:iCs/>
          <w:sz w:val="20"/>
          <w:szCs w:val="20"/>
        </w:rPr>
      </w:pPr>
    </w:p>
    <w:p w14:paraId="04944638" w14:textId="77777777" w:rsidR="000846F6" w:rsidRPr="00F647F9" w:rsidRDefault="00D3263D" w:rsidP="00485F0E">
      <w:pPr>
        <w:spacing w:after="0" w:line="240" w:lineRule="auto"/>
        <w:jc w:val="both"/>
        <w:rPr>
          <w:rFonts w:ascii="Calibri" w:eastAsia="SimSun" w:hAnsi="Calibri" w:cs="Calibri"/>
          <w:iCs/>
          <w:sz w:val="20"/>
          <w:szCs w:val="20"/>
        </w:rPr>
      </w:pPr>
      <w:r w:rsidRPr="00F647F9">
        <w:rPr>
          <w:rFonts w:ascii="Calibri" w:eastAsia="SimSun" w:hAnsi="Calibri" w:cs="Calibri"/>
          <w:b/>
          <w:bCs/>
          <w:iCs/>
          <w:sz w:val="20"/>
          <w:szCs w:val="20"/>
        </w:rPr>
        <w:t>Output 4.1.2 Implement project-level M&amp;E activities, including Terminal Evaluation and annual project implementation reports, reporting per UNDP and GEF.</w:t>
      </w:r>
      <w:r w:rsidR="00CB73F5" w:rsidRPr="00F647F9">
        <w:rPr>
          <w:rFonts w:ascii="Calibri" w:eastAsia="SimSun" w:hAnsi="Calibri" w:cs="Calibri"/>
          <w:iCs/>
          <w:sz w:val="20"/>
          <w:szCs w:val="20"/>
        </w:rPr>
        <w:t xml:space="preserve"> </w:t>
      </w:r>
    </w:p>
    <w:p w14:paraId="73714C88" w14:textId="51B3E457" w:rsidR="00E60822" w:rsidRPr="00F647F9" w:rsidRDefault="00E60822" w:rsidP="000846F6">
      <w:pPr>
        <w:pStyle w:val="Paragraph"/>
        <w:rPr>
          <w:noProof w:val="0"/>
        </w:rPr>
      </w:pPr>
      <w:r w:rsidRPr="00F647F9">
        <w:rPr>
          <w:noProof w:val="0"/>
        </w:rPr>
        <w:t xml:space="preserve">This output covers project monitoring activities in alignment with the M&amp;E Plan (see </w:t>
      </w:r>
      <w:r w:rsidR="00875900" w:rsidRPr="00F647F9">
        <w:rPr>
          <w:noProof w:val="0"/>
        </w:rPr>
        <w:fldChar w:fldCharType="begin"/>
      </w:r>
      <w:r w:rsidR="00875900" w:rsidRPr="00F647F9">
        <w:rPr>
          <w:noProof w:val="0"/>
        </w:rPr>
        <w:instrText xml:space="preserve"> REF _Ref229775641 \h  \* MERGEFORMAT </w:instrText>
      </w:r>
      <w:r w:rsidR="00875900" w:rsidRPr="00F647F9">
        <w:rPr>
          <w:noProof w:val="0"/>
        </w:rPr>
      </w:r>
      <w:r w:rsidR="00875900" w:rsidRPr="00F647F9">
        <w:rPr>
          <w:noProof w:val="0"/>
        </w:rPr>
        <w:fldChar w:fldCharType="separate"/>
      </w:r>
      <w:r w:rsidR="00B96CD9" w:rsidRPr="00F647F9">
        <w:rPr>
          <w:noProof w:val="0"/>
        </w:rPr>
        <w:t>Table 3</w:t>
      </w:r>
      <w:r w:rsidR="00875900" w:rsidRPr="00F647F9">
        <w:rPr>
          <w:noProof w:val="0"/>
        </w:rPr>
        <w:fldChar w:fldCharType="end"/>
      </w:r>
      <w:r w:rsidRPr="00F647F9">
        <w:rPr>
          <w:noProof w:val="0"/>
        </w:rPr>
        <w:t>), and the costs of an international expert to carry out the terminal evaluation of the project.</w:t>
      </w:r>
    </w:p>
    <w:p w14:paraId="62BB6B6A" w14:textId="77777777" w:rsidR="002D7F2D" w:rsidRPr="00F647F9" w:rsidRDefault="002D7F2D" w:rsidP="00485F0E">
      <w:pPr>
        <w:spacing w:after="0" w:line="240" w:lineRule="auto"/>
        <w:jc w:val="both"/>
        <w:rPr>
          <w:rFonts w:ascii="Calibri" w:eastAsia="SimSun" w:hAnsi="Calibri" w:cs="Calibri"/>
          <w:iCs/>
          <w:sz w:val="20"/>
          <w:szCs w:val="20"/>
        </w:rPr>
      </w:pPr>
    </w:p>
    <w:p w14:paraId="3CED79DF" w14:textId="77777777" w:rsidR="000846F6" w:rsidRPr="00F647F9" w:rsidRDefault="00B658E6" w:rsidP="00B658E6">
      <w:pPr>
        <w:spacing w:after="0" w:line="240" w:lineRule="auto"/>
        <w:jc w:val="both"/>
        <w:rPr>
          <w:rFonts w:ascii="Calibri" w:eastAsia="SimSun" w:hAnsi="Calibri" w:cs="Times New Roman"/>
          <w:i/>
          <w:sz w:val="20"/>
          <w:szCs w:val="20"/>
        </w:rPr>
      </w:pPr>
      <w:r w:rsidRPr="00F647F9">
        <w:rPr>
          <w:rFonts w:ascii="Calibri" w:eastAsia="SimSun" w:hAnsi="Calibri" w:cs="Times New Roman"/>
          <w:sz w:val="20"/>
          <w:szCs w:val="20"/>
          <w:u w:val="single"/>
        </w:rPr>
        <w:t>Expected Results</w:t>
      </w:r>
      <w:r w:rsidRPr="00F647F9">
        <w:rPr>
          <w:rFonts w:ascii="Calibri" w:eastAsia="SimSun" w:hAnsi="Calibri" w:cs="Times New Roman"/>
          <w:i/>
          <w:sz w:val="20"/>
          <w:szCs w:val="20"/>
        </w:rPr>
        <w:t xml:space="preserve">: </w:t>
      </w:r>
    </w:p>
    <w:p w14:paraId="6750D5D1" w14:textId="67ED37AA" w:rsidR="005243D4" w:rsidRPr="00F647F9" w:rsidRDefault="005243D4" w:rsidP="00E9742C">
      <w:pPr>
        <w:pStyle w:val="Paragraph"/>
        <w:spacing w:after="120"/>
        <w:ind w:left="357" w:hanging="357"/>
        <w:rPr>
          <w:rFonts w:ascii="Calibri" w:hAnsi="Calibri" w:cs="Calibri"/>
          <w:iCs/>
          <w:noProof w:val="0"/>
          <w:szCs w:val="20"/>
        </w:rPr>
      </w:pPr>
      <w:r w:rsidRPr="00F647F9">
        <w:rPr>
          <w:noProof w:val="0"/>
        </w:rPr>
        <w:t xml:space="preserve">The Project will deliver social, economic and environmental benefits as a result of the envisioned technical assistance activities and the demonstration pilot. These include: (a) direct energy savings (GJ) from increased energy efficiency and energy conservation measures in public buildings and services, and associated cost savings (USD) for the operators; (b) </w:t>
      </w:r>
      <w:r w:rsidR="006C271E" w:rsidRPr="00F647F9">
        <w:rPr>
          <w:noProof w:val="0"/>
        </w:rPr>
        <w:t xml:space="preserve">improved comfort, working conditions, and indoor air quality in buildings; (c) </w:t>
      </w:r>
      <w:r w:rsidRPr="00F647F9">
        <w:rPr>
          <w:noProof w:val="0"/>
        </w:rPr>
        <w:t>reduced transaction costs and capital costs for the GOJ through the SuperESCO approach, replacing direct public investment; (</w:t>
      </w:r>
      <w:r w:rsidR="006C271E" w:rsidRPr="00F647F9">
        <w:rPr>
          <w:noProof w:val="0"/>
        </w:rPr>
        <w:t>d</w:t>
      </w:r>
      <w:r w:rsidRPr="00F647F9">
        <w:rPr>
          <w:noProof w:val="0"/>
        </w:rPr>
        <w:t>) business development and innovation by ESCOs and energy equipment suppliers contributing to economic growth and job creation; (</w:t>
      </w:r>
      <w:r w:rsidR="006C271E" w:rsidRPr="00F647F9">
        <w:rPr>
          <w:noProof w:val="0"/>
        </w:rPr>
        <w:t>e</w:t>
      </w:r>
      <w:r w:rsidRPr="00F647F9">
        <w:rPr>
          <w:noProof w:val="0"/>
        </w:rPr>
        <w:t>) enhanced energy services and user experiences for public building staff and visitors; and (</w:t>
      </w:r>
      <w:r w:rsidR="006C271E" w:rsidRPr="00F647F9">
        <w:rPr>
          <w:noProof w:val="0"/>
        </w:rPr>
        <w:t>f</w:t>
      </w:r>
      <w:r w:rsidRPr="00F647F9">
        <w:rPr>
          <w:noProof w:val="0"/>
        </w:rPr>
        <w:t>) positive impact for women and children in health centres through enhanced energy-health-WASH nexus.</w:t>
      </w:r>
    </w:p>
    <w:p w14:paraId="4BF7579E" w14:textId="6F7A0BFA" w:rsidR="00B11EAD" w:rsidRPr="00F647F9" w:rsidRDefault="007C30FA" w:rsidP="007C30FA">
      <w:pPr>
        <w:pStyle w:val="Paragraph"/>
        <w:rPr>
          <w:noProof w:val="0"/>
        </w:rPr>
      </w:pPr>
      <w:r w:rsidRPr="00F647F9">
        <w:rPr>
          <w:noProof w:val="0"/>
        </w:rPr>
        <w:t xml:space="preserve">At PIF, it was observed that the accurate determination of energy savings and GHG emission reductions for the public sector in Jordan is hampered by data limitations. Therefore, a number of assumptions were made. Based on initial indications by JREEEF, it was assumed that the EPC demonstration pilot would target small health centres (HC) offering primary medical care. In order to address the lack of data, an ASHRAE Level-1 study for one (1) selected building </w:t>
      </w:r>
      <w:r w:rsidR="001E0DFF" w:rsidRPr="00F647F9">
        <w:rPr>
          <w:noProof w:val="0"/>
        </w:rPr>
        <w:t xml:space="preserve">was commissioned by UNDP </w:t>
      </w:r>
      <w:r w:rsidRPr="00F647F9">
        <w:rPr>
          <w:noProof w:val="0"/>
        </w:rPr>
        <w:t xml:space="preserve">as part of the PPG process (Annex 21). </w:t>
      </w:r>
      <w:r w:rsidR="003F23AB" w:rsidRPr="00F647F9">
        <w:rPr>
          <w:noProof w:val="0"/>
        </w:rPr>
        <w:t>A</w:t>
      </w:r>
      <w:r w:rsidRPr="00F647F9">
        <w:rPr>
          <w:noProof w:val="0"/>
        </w:rPr>
        <w:t xml:space="preserve"> </w:t>
      </w:r>
      <w:r w:rsidR="003F23AB" w:rsidRPr="00F647F9">
        <w:rPr>
          <w:noProof w:val="0"/>
        </w:rPr>
        <w:t xml:space="preserve">final </w:t>
      </w:r>
      <w:r w:rsidRPr="00F647F9">
        <w:rPr>
          <w:noProof w:val="0"/>
        </w:rPr>
        <w:t xml:space="preserve">decision concerning the scope of the EPC demonstration pilot has not been taken </w:t>
      </w:r>
      <w:r w:rsidR="003F23AB" w:rsidRPr="00F647F9">
        <w:rPr>
          <w:noProof w:val="0"/>
        </w:rPr>
        <w:t>yet but it will be informed by the portfolio structuring activities pursued by JREEEF and MoH under project component 3</w:t>
      </w:r>
      <w:r w:rsidRPr="00F647F9">
        <w:rPr>
          <w:noProof w:val="0"/>
        </w:rPr>
        <w:t xml:space="preserve">. </w:t>
      </w:r>
    </w:p>
    <w:p w14:paraId="60321B85" w14:textId="56D90835" w:rsidR="00E9742C" w:rsidRPr="00F647F9" w:rsidRDefault="00B11EAD" w:rsidP="00E8790F">
      <w:pPr>
        <w:pStyle w:val="Paragraph"/>
        <w:rPr>
          <w:noProof w:val="0"/>
        </w:rPr>
      </w:pPr>
      <w:r w:rsidRPr="00F647F9">
        <w:rPr>
          <w:noProof w:val="0"/>
        </w:rPr>
        <w:t xml:space="preserve">The </w:t>
      </w:r>
      <w:r w:rsidR="002B3C21" w:rsidRPr="00F647F9">
        <w:rPr>
          <w:noProof w:val="0"/>
        </w:rPr>
        <w:t xml:space="preserve">average </w:t>
      </w:r>
      <w:r w:rsidRPr="00F647F9">
        <w:rPr>
          <w:noProof w:val="0"/>
        </w:rPr>
        <w:t xml:space="preserve">HC used </w:t>
      </w:r>
      <w:r w:rsidR="002B3C21" w:rsidRPr="00F647F9">
        <w:rPr>
          <w:noProof w:val="0"/>
        </w:rPr>
        <w:t xml:space="preserve">as a </w:t>
      </w:r>
      <w:r w:rsidRPr="00F647F9">
        <w:rPr>
          <w:noProof w:val="0"/>
        </w:rPr>
        <w:t>reference at PIF</w:t>
      </w:r>
      <w:r w:rsidR="002B3C21" w:rsidRPr="00F647F9">
        <w:rPr>
          <w:noProof w:val="0"/>
        </w:rPr>
        <w:t xml:space="preserve"> is </w:t>
      </w:r>
      <w:r w:rsidRPr="00F647F9">
        <w:rPr>
          <w:noProof w:val="0"/>
        </w:rPr>
        <w:t>small (541 m</w:t>
      </w:r>
      <w:r w:rsidRPr="00F647F9">
        <w:rPr>
          <w:noProof w:val="0"/>
          <w:vertAlign w:val="superscript"/>
        </w:rPr>
        <w:t>2</w:t>
      </w:r>
      <w:r w:rsidRPr="00F647F9">
        <w:rPr>
          <w:noProof w:val="0"/>
        </w:rPr>
        <w:t>)</w:t>
      </w:r>
      <w:r w:rsidR="002B3C21" w:rsidRPr="00F647F9">
        <w:rPr>
          <w:noProof w:val="0"/>
        </w:rPr>
        <w:t xml:space="preserve">, </w:t>
      </w:r>
      <w:r w:rsidRPr="00F647F9">
        <w:rPr>
          <w:noProof w:val="0"/>
        </w:rPr>
        <w:t>hav</w:t>
      </w:r>
      <w:r w:rsidR="002B3C21" w:rsidRPr="00F647F9">
        <w:rPr>
          <w:noProof w:val="0"/>
        </w:rPr>
        <w:t xml:space="preserve">ing </w:t>
      </w:r>
      <w:r w:rsidRPr="00F647F9">
        <w:rPr>
          <w:noProof w:val="0"/>
        </w:rPr>
        <w:t xml:space="preserve">few energy systems. </w:t>
      </w:r>
      <w:r w:rsidR="002B3C21" w:rsidRPr="00F647F9">
        <w:rPr>
          <w:noProof w:val="0"/>
        </w:rPr>
        <w:t>At PPG, it was concluded that this is not representative for the pursued portfolio. T</w:t>
      </w:r>
      <w:r w:rsidRPr="00F647F9">
        <w:rPr>
          <w:noProof w:val="0"/>
        </w:rPr>
        <w:t xml:space="preserve">he health center </w:t>
      </w:r>
      <w:r w:rsidR="002B3C21" w:rsidRPr="00F647F9">
        <w:rPr>
          <w:noProof w:val="0"/>
        </w:rPr>
        <w:t>audited during the PPG</w:t>
      </w:r>
      <w:r w:rsidRPr="00F647F9">
        <w:rPr>
          <w:noProof w:val="0"/>
        </w:rPr>
        <w:t>, with a floor area of 2,700 m</w:t>
      </w:r>
      <w:r w:rsidRPr="00F647F9">
        <w:rPr>
          <w:noProof w:val="0"/>
          <w:vertAlign w:val="superscript"/>
        </w:rPr>
        <w:t>2</w:t>
      </w:r>
      <w:r w:rsidRPr="00F647F9">
        <w:rPr>
          <w:noProof w:val="0"/>
        </w:rPr>
        <w:t xml:space="preserve"> and 70 staff (48 women), </w:t>
      </w:r>
      <w:r w:rsidR="002B3C21" w:rsidRPr="00F647F9">
        <w:rPr>
          <w:noProof w:val="0"/>
        </w:rPr>
        <w:t xml:space="preserve">will therefore be considered </w:t>
      </w:r>
      <w:r w:rsidRPr="00F647F9">
        <w:rPr>
          <w:noProof w:val="0"/>
        </w:rPr>
        <w:t xml:space="preserve">as representative for the EPC demonstration pilot. </w:t>
      </w:r>
      <w:r w:rsidR="002B3C21" w:rsidRPr="00F647F9">
        <w:rPr>
          <w:noProof w:val="0"/>
        </w:rPr>
        <w:t>To maintain flexibility for portfolio structuring</w:t>
      </w:r>
      <w:r w:rsidRPr="00F647F9">
        <w:rPr>
          <w:noProof w:val="0"/>
        </w:rPr>
        <w:t xml:space="preserve">, it is proposed to maintain the originally targeted total floor area, but assume a larger average floor area per building. As a result, the total number of buildings now covered by the pilot (of the order of 20 HC) will be lower than at PIF (100 units). </w:t>
      </w:r>
      <w:r w:rsidR="001E0DFF" w:rsidRPr="00F647F9">
        <w:rPr>
          <w:noProof w:val="0"/>
        </w:rPr>
        <w:t>The total number of beneficiaries (290,000) is expected not to change significantly. The findings from the ASHRAE audits foreseen under Output 3.1.1 and 3.1.3 will be used to update these estimates and set a detailed baseline.</w:t>
      </w:r>
    </w:p>
    <w:p w14:paraId="71C69439" w14:textId="1C145262" w:rsidR="00D3263D" w:rsidRDefault="00B11EAD" w:rsidP="00E8790F">
      <w:pPr>
        <w:pStyle w:val="Paragraph"/>
        <w:rPr>
          <w:noProof w:val="0"/>
        </w:rPr>
      </w:pPr>
      <w:r w:rsidRPr="00F647F9">
        <w:rPr>
          <w:noProof w:val="0"/>
        </w:rPr>
        <w:t>The i</w:t>
      </w:r>
      <w:r w:rsidR="007C30FA" w:rsidRPr="00F647F9">
        <w:rPr>
          <w:noProof w:val="0"/>
        </w:rPr>
        <w:t xml:space="preserve">mplementation of the identified </w:t>
      </w:r>
      <w:r w:rsidR="00E9742C" w:rsidRPr="00F647F9">
        <w:rPr>
          <w:noProof w:val="0"/>
        </w:rPr>
        <w:t xml:space="preserve">Energy Management Opportunities (EMO) </w:t>
      </w:r>
      <w:r w:rsidR="007C30FA" w:rsidRPr="00F647F9">
        <w:rPr>
          <w:noProof w:val="0"/>
        </w:rPr>
        <w:t>for electricity and fuel in this HC, would save 40,424 kWh/yr electricity and 570-l/yr diesel yearly, thereby reducing the EUI by 15.3% (from 112 to 94 kWh/m</w:t>
      </w:r>
      <w:r w:rsidR="007C30FA" w:rsidRPr="00F647F9">
        <w:rPr>
          <w:noProof w:val="0"/>
          <w:vertAlign w:val="superscript"/>
        </w:rPr>
        <w:t>2</w:t>
      </w:r>
      <w:r w:rsidR="007C30FA" w:rsidRPr="00F647F9">
        <w:rPr>
          <w:noProof w:val="0"/>
        </w:rPr>
        <w:t xml:space="preserve"> per year).</w:t>
      </w:r>
      <w:r w:rsidR="006E3C7B" w:rsidRPr="00F647F9">
        <w:rPr>
          <w:noProof w:val="0"/>
        </w:rPr>
        <w:t xml:space="preserve"> </w:t>
      </w:r>
      <w:r w:rsidR="006E3C7B" w:rsidRPr="00F647F9">
        <w:rPr>
          <w:noProof w:val="0"/>
        </w:rPr>
        <w:fldChar w:fldCharType="begin"/>
      </w:r>
      <w:r w:rsidR="006E3C7B" w:rsidRPr="00F647F9">
        <w:rPr>
          <w:noProof w:val="0"/>
        </w:rPr>
        <w:instrText xml:space="preserve"> REF _Ref230867763 \h </w:instrText>
      </w:r>
      <w:r w:rsidR="006E3C7B" w:rsidRPr="00F647F9">
        <w:rPr>
          <w:noProof w:val="0"/>
        </w:rPr>
      </w:r>
      <w:r w:rsidR="006E3C7B" w:rsidRPr="00F647F9">
        <w:rPr>
          <w:noProof w:val="0"/>
        </w:rPr>
        <w:fldChar w:fldCharType="separate"/>
      </w:r>
      <w:r w:rsidR="006E3C7B" w:rsidRPr="00F647F9">
        <w:rPr>
          <w:noProof w:val="0"/>
        </w:rPr>
        <w:t>Table 1</w:t>
      </w:r>
      <w:r w:rsidR="006E3C7B" w:rsidRPr="00F647F9">
        <w:rPr>
          <w:noProof w:val="0"/>
        </w:rPr>
        <w:fldChar w:fldCharType="end"/>
      </w:r>
      <w:r w:rsidR="006E3C7B" w:rsidRPr="00F647F9">
        <w:rPr>
          <w:noProof w:val="0"/>
        </w:rPr>
        <w:t xml:space="preserve"> summarizes the scope of the demonstration pilot.</w:t>
      </w:r>
    </w:p>
    <w:p w14:paraId="7FCE3A73" w14:textId="77777777" w:rsidR="00B96CD9" w:rsidRPr="00F647F9" w:rsidRDefault="00B96CD9" w:rsidP="00B96CD9">
      <w:pPr>
        <w:pStyle w:val="Paragraph"/>
        <w:rPr>
          <w:noProof w:val="0"/>
        </w:rPr>
      </w:pPr>
      <w:r w:rsidRPr="00F647F9">
        <w:rPr>
          <w:noProof w:val="0"/>
        </w:rPr>
        <w:t>In addition to the EMO, the audit highlighted the potential for rooftop solar PV capacity. Assuming a fixed generating capacity per floor area for the entire EPC pilot (6.7 Wp/m</w:t>
      </w:r>
      <w:r w:rsidRPr="00F647F9">
        <w:rPr>
          <w:noProof w:val="0"/>
          <w:vertAlign w:val="superscript"/>
        </w:rPr>
        <w:t>2</w:t>
      </w:r>
      <w:r w:rsidRPr="00F647F9">
        <w:rPr>
          <w:noProof w:val="0"/>
        </w:rPr>
        <w:t xml:space="preserve">), total PV capacity would be 902 kWp. The dimensioning of the system assumes that PV generation will cover 100% of the remaining electricity consumption after the EMO have been implemented. As a battery energy storage system (BESS) is not foreseen, this will only be possible under a net metering arrangement with the utility. Otherwise, the system shall be downscaled or a BESS system be included in the system design. </w:t>
      </w:r>
    </w:p>
    <w:p w14:paraId="2FB9A3D0" w14:textId="77777777" w:rsidR="00B96CD9" w:rsidRDefault="00B96CD9" w:rsidP="00B96CD9">
      <w:pPr>
        <w:pStyle w:val="Paragraph"/>
        <w:numPr>
          <w:ilvl w:val="0"/>
          <w:numId w:val="0"/>
        </w:numPr>
        <w:ind w:left="360" w:hanging="360"/>
        <w:rPr>
          <w:noProof w:val="0"/>
        </w:rPr>
      </w:pPr>
    </w:p>
    <w:p w14:paraId="520C4396" w14:textId="77777777" w:rsidR="00B96CD9" w:rsidRDefault="00B96CD9" w:rsidP="00B96CD9">
      <w:pPr>
        <w:pStyle w:val="Paragraph"/>
        <w:numPr>
          <w:ilvl w:val="0"/>
          <w:numId w:val="0"/>
        </w:numPr>
        <w:ind w:left="360" w:hanging="360"/>
        <w:rPr>
          <w:noProof w:val="0"/>
        </w:rPr>
      </w:pPr>
    </w:p>
    <w:p w14:paraId="2E0B3032" w14:textId="77777777" w:rsidR="00B96CD9" w:rsidRDefault="00B96CD9" w:rsidP="00B96CD9">
      <w:pPr>
        <w:pStyle w:val="Paragraph"/>
        <w:numPr>
          <w:ilvl w:val="0"/>
          <w:numId w:val="0"/>
        </w:numPr>
        <w:ind w:left="360" w:hanging="360"/>
        <w:rPr>
          <w:noProof w:val="0"/>
        </w:rPr>
      </w:pPr>
    </w:p>
    <w:p w14:paraId="2D721A4A" w14:textId="77777777" w:rsidR="00B96CD9" w:rsidRDefault="00B96CD9" w:rsidP="00B96CD9">
      <w:pPr>
        <w:pStyle w:val="Paragraph"/>
        <w:numPr>
          <w:ilvl w:val="0"/>
          <w:numId w:val="0"/>
        </w:numPr>
        <w:ind w:left="360" w:hanging="360"/>
        <w:rPr>
          <w:noProof w:val="0"/>
        </w:rPr>
      </w:pPr>
    </w:p>
    <w:p w14:paraId="51183254" w14:textId="77777777" w:rsidR="00B96CD9" w:rsidRPr="00F647F9" w:rsidRDefault="00B96CD9" w:rsidP="00B96CD9">
      <w:pPr>
        <w:pStyle w:val="Paragraph"/>
        <w:numPr>
          <w:ilvl w:val="0"/>
          <w:numId w:val="0"/>
        </w:numPr>
        <w:ind w:left="360" w:hanging="360"/>
        <w:rPr>
          <w:noProof w:val="0"/>
        </w:rPr>
      </w:pPr>
    </w:p>
    <w:p w14:paraId="5137E4F8" w14:textId="77777777" w:rsidR="00A5416E" w:rsidRPr="00F647F9" w:rsidRDefault="00A5416E" w:rsidP="00A5416E">
      <w:pPr>
        <w:pStyle w:val="Paragraph"/>
        <w:numPr>
          <w:ilvl w:val="0"/>
          <w:numId w:val="0"/>
        </w:numPr>
        <w:ind w:left="360" w:hanging="360"/>
        <w:rPr>
          <w:noProof w:val="0"/>
        </w:rPr>
      </w:pPr>
    </w:p>
    <w:tbl>
      <w:tblPr>
        <w:tblStyle w:val="TableGrid"/>
        <w:tblW w:w="0" w:type="auto"/>
        <w:tblInd w:w="990" w:type="dxa"/>
        <w:tblCellMar>
          <w:left w:w="28" w:type="dxa"/>
          <w:right w:w="57" w:type="dxa"/>
        </w:tblCellMar>
        <w:tblLook w:val="04A0" w:firstRow="1" w:lastRow="0" w:firstColumn="1" w:lastColumn="0" w:noHBand="0" w:noVBand="1"/>
      </w:tblPr>
      <w:tblGrid>
        <w:gridCol w:w="4108"/>
        <w:gridCol w:w="1560"/>
        <w:gridCol w:w="1984"/>
      </w:tblGrid>
      <w:tr w:rsidR="00DB4F41" w:rsidRPr="00F647F9" w14:paraId="34E49551" w14:textId="77777777" w:rsidTr="00C628B8">
        <w:trPr>
          <w:tblHeader/>
        </w:trPr>
        <w:tc>
          <w:tcPr>
            <w:tcW w:w="7652" w:type="dxa"/>
            <w:gridSpan w:val="3"/>
            <w:shd w:val="clear" w:color="auto" w:fill="D9D9D9" w:themeFill="background1" w:themeFillShade="D9"/>
          </w:tcPr>
          <w:p w14:paraId="2C438225" w14:textId="77777777" w:rsidR="00DB4F41" w:rsidRPr="00F647F9" w:rsidRDefault="00DB4F41" w:rsidP="00B80147">
            <w:pPr>
              <w:spacing w:after="20"/>
              <w:rPr>
                <w:smallCaps/>
                <w:sz w:val="22"/>
                <w:szCs w:val="28"/>
              </w:rPr>
            </w:pPr>
            <w:r w:rsidRPr="00F647F9">
              <w:rPr>
                <w:smallCaps/>
                <w:sz w:val="22"/>
                <w:szCs w:val="28"/>
              </w:rPr>
              <w:lastRenderedPageBreak/>
              <w:t>Scope of EPC Pilots – Targeted floor area and HC buildings</w:t>
            </w:r>
          </w:p>
        </w:tc>
      </w:tr>
      <w:tr w:rsidR="00DB4F41" w:rsidRPr="00F647F9" w14:paraId="26806C68" w14:textId="77777777" w:rsidTr="00C628B8">
        <w:trPr>
          <w:tblHeader/>
        </w:trPr>
        <w:tc>
          <w:tcPr>
            <w:tcW w:w="4108" w:type="dxa"/>
            <w:shd w:val="clear" w:color="auto" w:fill="F2F2F2" w:themeFill="background1" w:themeFillShade="F2"/>
          </w:tcPr>
          <w:p w14:paraId="40411007" w14:textId="77777777" w:rsidR="00DB4F41" w:rsidRPr="00F647F9" w:rsidRDefault="00DB4F41" w:rsidP="00B80147">
            <w:pPr>
              <w:spacing w:after="20"/>
            </w:pPr>
          </w:p>
        </w:tc>
        <w:tc>
          <w:tcPr>
            <w:tcW w:w="1560" w:type="dxa"/>
            <w:shd w:val="clear" w:color="auto" w:fill="F2F2F2" w:themeFill="background1" w:themeFillShade="F2"/>
          </w:tcPr>
          <w:p w14:paraId="1B10C0F3" w14:textId="77777777" w:rsidR="00DB4F41" w:rsidRPr="00F647F9" w:rsidRDefault="00DB4F41" w:rsidP="00B80147">
            <w:pPr>
              <w:spacing w:after="20"/>
              <w:jc w:val="center"/>
            </w:pPr>
            <w:r w:rsidRPr="00F647F9">
              <w:t>At PIF</w:t>
            </w:r>
          </w:p>
        </w:tc>
        <w:tc>
          <w:tcPr>
            <w:tcW w:w="1984" w:type="dxa"/>
            <w:shd w:val="clear" w:color="auto" w:fill="F2F2F2" w:themeFill="background1" w:themeFillShade="F2"/>
          </w:tcPr>
          <w:p w14:paraId="6CC6ED09" w14:textId="77777777" w:rsidR="00DB4F41" w:rsidRPr="00F647F9" w:rsidRDefault="00DB4F41" w:rsidP="00B80147">
            <w:pPr>
              <w:spacing w:after="20"/>
              <w:jc w:val="center"/>
            </w:pPr>
            <w:r w:rsidRPr="00F647F9">
              <w:t>At PPG</w:t>
            </w:r>
          </w:p>
        </w:tc>
      </w:tr>
      <w:tr w:rsidR="00DB4F41" w:rsidRPr="00F647F9" w14:paraId="0E94EE01" w14:textId="77777777" w:rsidTr="00C628B8">
        <w:tc>
          <w:tcPr>
            <w:tcW w:w="4108" w:type="dxa"/>
          </w:tcPr>
          <w:p w14:paraId="27CB8842" w14:textId="77777777" w:rsidR="00DB4F41" w:rsidRPr="00F647F9" w:rsidRDefault="00DB4F41" w:rsidP="00B80147">
            <w:pPr>
              <w:spacing w:after="20"/>
            </w:pPr>
            <w:r w:rsidRPr="00F647F9">
              <w:t>Total floor area building stock (PHC)</w:t>
            </w:r>
          </w:p>
        </w:tc>
        <w:tc>
          <w:tcPr>
            <w:tcW w:w="1560" w:type="dxa"/>
          </w:tcPr>
          <w:p w14:paraId="4637017A" w14:textId="77777777" w:rsidR="00DB4F41" w:rsidRPr="00F647F9" w:rsidRDefault="00DB4F41" w:rsidP="00B80147">
            <w:pPr>
              <w:spacing w:after="20"/>
              <w:jc w:val="center"/>
            </w:pPr>
            <w:r w:rsidRPr="00F647F9">
              <w:t>338,401 m</w:t>
            </w:r>
            <w:r w:rsidRPr="00F647F9">
              <w:rPr>
                <w:vertAlign w:val="superscript"/>
              </w:rPr>
              <w:t>2</w:t>
            </w:r>
          </w:p>
        </w:tc>
        <w:tc>
          <w:tcPr>
            <w:tcW w:w="1984" w:type="dxa"/>
          </w:tcPr>
          <w:p w14:paraId="47407352" w14:textId="77704BB0" w:rsidR="00DB4F41" w:rsidRPr="00F647F9" w:rsidRDefault="006E3C7B" w:rsidP="00B80147">
            <w:pPr>
              <w:spacing w:after="20"/>
              <w:jc w:val="center"/>
            </w:pPr>
            <w:r w:rsidRPr="00F647F9">
              <w:t>portfolio dependent</w:t>
            </w:r>
          </w:p>
        </w:tc>
      </w:tr>
      <w:tr w:rsidR="00DB4F41" w:rsidRPr="00F647F9" w14:paraId="593495BF" w14:textId="77777777" w:rsidTr="00C628B8">
        <w:tc>
          <w:tcPr>
            <w:tcW w:w="4108" w:type="dxa"/>
          </w:tcPr>
          <w:p w14:paraId="027B4E58" w14:textId="77777777" w:rsidR="00DB4F41" w:rsidRPr="00F647F9" w:rsidRDefault="00DB4F41" w:rsidP="00B80147">
            <w:pPr>
              <w:spacing w:after="20"/>
            </w:pPr>
            <w:r w:rsidRPr="00F647F9">
              <w:t>Targeted share EPC pilot</w:t>
            </w:r>
          </w:p>
        </w:tc>
        <w:tc>
          <w:tcPr>
            <w:tcW w:w="1560" w:type="dxa"/>
          </w:tcPr>
          <w:p w14:paraId="4F793F5D" w14:textId="77777777" w:rsidR="00DB4F41" w:rsidRPr="00F647F9" w:rsidRDefault="00DB4F41" w:rsidP="00B80147">
            <w:pPr>
              <w:spacing w:after="20"/>
              <w:jc w:val="center"/>
            </w:pPr>
            <w:r w:rsidRPr="00F647F9">
              <w:t>100/625</w:t>
            </w:r>
          </w:p>
        </w:tc>
        <w:tc>
          <w:tcPr>
            <w:tcW w:w="1984" w:type="dxa"/>
          </w:tcPr>
          <w:p w14:paraId="7980B1DE" w14:textId="104577DE" w:rsidR="00DB4F41" w:rsidRPr="00F647F9" w:rsidRDefault="006E3C7B" w:rsidP="00B80147">
            <w:pPr>
              <w:spacing w:after="20"/>
              <w:jc w:val="center"/>
            </w:pPr>
            <w:r w:rsidRPr="00F647F9">
              <w:t>portfolio dependent</w:t>
            </w:r>
          </w:p>
        </w:tc>
      </w:tr>
      <w:tr w:rsidR="00DB4F41" w:rsidRPr="00F647F9" w14:paraId="2E9B194B" w14:textId="77777777" w:rsidTr="00C628B8">
        <w:tc>
          <w:tcPr>
            <w:tcW w:w="4108" w:type="dxa"/>
          </w:tcPr>
          <w:p w14:paraId="5161A337" w14:textId="77777777" w:rsidR="00DB4F41" w:rsidRPr="00F647F9" w:rsidRDefault="00DB4F41" w:rsidP="00B80147">
            <w:pPr>
              <w:spacing w:after="20"/>
            </w:pPr>
            <w:r w:rsidRPr="00F647F9">
              <w:t>Floor area targeted by pilot</w:t>
            </w:r>
          </w:p>
        </w:tc>
        <w:tc>
          <w:tcPr>
            <w:tcW w:w="3544" w:type="dxa"/>
            <w:gridSpan w:val="2"/>
          </w:tcPr>
          <w:p w14:paraId="29BF653A" w14:textId="77777777" w:rsidR="00DB4F41" w:rsidRPr="00F647F9" w:rsidRDefault="00DB4F41" w:rsidP="00B80147">
            <w:pPr>
              <w:spacing w:after="20"/>
              <w:jc w:val="center"/>
            </w:pPr>
            <w:r w:rsidRPr="00F647F9">
              <w:t>54,144 m</w:t>
            </w:r>
            <w:r w:rsidRPr="00F647F9">
              <w:rPr>
                <w:vertAlign w:val="superscript"/>
              </w:rPr>
              <w:t>2</w:t>
            </w:r>
          </w:p>
        </w:tc>
      </w:tr>
      <w:tr w:rsidR="00DB4F41" w:rsidRPr="00F647F9" w14:paraId="75864A71" w14:textId="77777777" w:rsidTr="00C628B8">
        <w:tc>
          <w:tcPr>
            <w:tcW w:w="4108" w:type="dxa"/>
          </w:tcPr>
          <w:p w14:paraId="0F262711" w14:textId="77777777" w:rsidR="00DB4F41" w:rsidRPr="00F647F9" w:rsidRDefault="00DB4F41" w:rsidP="00B80147">
            <w:pPr>
              <w:spacing w:after="20"/>
            </w:pPr>
            <w:r w:rsidRPr="00F647F9">
              <w:t>Reference floor size per HC building</w:t>
            </w:r>
          </w:p>
        </w:tc>
        <w:tc>
          <w:tcPr>
            <w:tcW w:w="1560" w:type="dxa"/>
          </w:tcPr>
          <w:p w14:paraId="45B58254" w14:textId="77777777" w:rsidR="00DB4F41" w:rsidRPr="00F647F9" w:rsidRDefault="00DB4F41" w:rsidP="00B80147">
            <w:pPr>
              <w:spacing w:after="20"/>
              <w:jc w:val="center"/>
            </w:pPr>
            <w:r w:rsidRPr="00F647F9">
              <w:t>541 m</w:t>
            </w:r>
            <w:r w:rsidRPr="00F647F9">
              <w:rPr>
                <w:vertAlign w:val="superscript"/>
              </w:rPr>
              <w:t>2</w:t>
            </w:r>
          </w:p>
        </w:tc>
        <w:tc>
          <w:tcPr>
            <w:tcW w:w="1984" w:type="dxa"/>
          </w:tcPr>
          <w:p w14:paraId="5F55B179" w14:textId="77777777" w:rsidR="00DB4F41" w:rsidRPr="00F647F9" w:rsidRDefault="00DB4F41" w:rsidP="00B80147">
            <w:pPr>
              <w:spacing w:after="20"/>
              <w:jc w:val="center"/>
            </w:pPr>
            <w:r w:rsidRPr="00F647F9">
              <w:t>2,700 m</w:t>
            </w:r>
            <w:r w:rsidRPr="00F647F9">
              <w:rPr>
                <w:vertAlign w:val="superscript"/>
              </w:rPr>
              <w:t>2</w:t>
            </w:r>
          </w:p>
        </w:tc>
      </w:tr>
      <w:tr w:rsidR="00DB4F41" w:rsidRPr="00F647F9" w14:paraId="4B92535D" w14:textId="77777777" w:rsidTr="00C628B8">
        <w:tc>
          <w:tcPr>
            <w:tcW w:w="4108" w:type="dxa"/>
          </w:tcPr>
          <w:p w14:paraId="3BE2C8F0" w14:textId="77777777" w:rsidR="00DB4F41" w:rsidRPr="00F647F9" w:rsidRDefault="00DB4F41" w:rsidP="00B80147">
            <w:pPr>
              <w:spacing w:after="20"/>
            </w:pPr>
            <w:r w:rsidRPr="00F647F9">
              <w:t>Targeted number of HC buildings</w:t>
            </w:r>
          </w:p>
        </w:tc>
        <w:tc>
          <w:tcPr>
            <w:tcW w:w="1560" w:type="dxa"/>
          </w:tcPr>
          <w:p w14:paraId="06436AA5" w14:textId="77777777" w:rsidR="00DB4F41" w:rsidRPr="00F647F9" w:rsidRDefault="00DB4F41" w:rsidP="00B80147">
            <w:pPr>
              <w:spacing w:after="20"/>
              <w:jc w:val="center"/>
            </w:pPr>
            <w:r w:rsidRPr="00F647F9">
              <w:t>100</w:t>
            </w:r>
          </w:p>
        </w:tc>
        <w:tc>
          <w:tcPr>
            <w:tcW w:w="1984" w:type="dxa"/>
          </w:tcPr>
          <w:p w14:paraId="635EEC0B" w14:textId="441EC821" w:rsidR="00DB4F41" w:rsidRPr="00F647F9" w:rsidRDefault="006E3C7B" w:rsidP="00B80147">
            <w:pPr>
              <w:spacing w:after="20"/>
              <w:jc w:val="center"/>
            </w:pPr>
            <w:r w:rsidRPr="00F647F9">
              <w:t xml:space="preserve">indicatively: </w:t>
            </w:r>
            <w:r w:rsidR="00DB4F41" w:rsidRPr="00F647F9">
              <w:t>20</w:t>
            </w:r>
          </w:p>
        </w:tc>
      </w:tr>
      <w:tr w:rsidR="00DB4F41" w:rsidRPr="00F647F9" w14:paraId="3FD26C46" w14:textId="77777777" w:rsidTr="00C628B8">
        <w:tc>
          <w:tcPr>
            <w:tcW w:w="4108" w:type="dxa"/>
          </w:tcPr>
          <w:p w14:paraId="4794E9CE" w14:textId="77777777" w:rsidR="00DB4F41" w:rsidRPr="00F647F9" w:rsidRDefault="00DB4F41" w:rsidP="00B80147">
            <w:pPr>
              <w:spacing w:after="20"/>
            </w:pPr>
            <w:r w:rsidRPr="00F647F9">
              <w:t>Expected EUI gain</w:t>
            </w:r>
          </w:p>
        </w:tc>
        <w:tc>
          <w:tcPr>
            <w:tcW w:w="1560" w:type="dxa"/>
          </w:tcPr>
          <w:p w14:paraId="36DA6791" w14:textId="77777777" w:rsidR="00DB4F41" w:rsidRPr="00F647F9" w:rsidRDefault="00DB4F41" w:rsidP="00B80147">
            <w:pPr>
              <w:spacing w:after="20"/>
              <w:jc w:val="center"/>
            </w:pPr>
            <w:r w:rsidRPr="00F647F9">
              <w:t>33%</w:t>
            </w:r>
          </w:p>
        </w:tc>
        <w:tc>
          <w:tcPr>
            <w:tcW w:w="1984" w:type="dxa"/>
          </w:tcPr>
          <w:p w14:paraId="73C3F672" w14:textId="77777777" w:rsidR="00DB4F41" w:rsidRPr="00F647F9" w:rsidRDefault="00DB4F41" w:rsidP="00B80147">
            <w:pPr>
              <w:keepNext/>
              <w:spacing w:after="20"/>
              <w:jc w:val="center"/>
            </w:pPr>
            <w:r w:rsidRPr="00F647F9">
              <w:t>15.3%</w:t>
            </w:r>
          </w:p>
        </w:tc>
      </w:tr>
      <w:tr w:rsidR="00DB4F41" w:rsidRPr="00F647F9" w14:paraId="5DE6A3B4" w14:textId="77777777" w:rsidTr="00C628B8">
        <w:tc>
          <w:tcPr>
            <w:tcW w:w="4108" w:type="dxa"/>
          </w:tcPr>
          <w:p w14:paraId="069092D3" w14:textId="77777777" w:rsidR="00DB4F41" w:rsidRPr="00F647F9" w:rsidRDefault="00DB4F41" w:rsidP="00B80147">
            <w:pPr>
              <w:spacing w:after="20"/>
            </w:pPr>
            <w:r w:rsidRPr="00F647F9">
              <w:t>Beneficiaries targeted by pilot</w:t>
            </w:r>
          </w:p>
        </w:tc>
        <w:tc>
          <w:tcPr>
            <w:tcW w:w="3544" w:type="dxa"/>
            <w:gridSpan w:val="2"/>
          </w:tcPr>
          <w:p w14:paraId="735D5083" w14:textId="77777777" w:rsidR="00DB4F41" w:rsidRPr="00F647F9" w:rsidRDefault="00DB4F41" w:rsidP="00B80147">
            <w:pPr>
              <w:keepNext/>
              <w:spacing w:after="20"/>
              <w:jc w:val="center"/>
            </w:pPr>
            <w:r w:rsidRPr="00F647F9">
              <w:t>290,000 individuals</w:t>
            </w:r>
          </w:p>
        </w:tc>
      </w:tr>
      <w:tr w:rsidR="00DB4F41" w:rsidRPr="00F647F9" w14:paraId="67480900" w14:textId="77777777" w:rsidTr="00C628B8">
        <w:tc>
          <w:tcPr>
            <w:tcW w:w="4108" w:type="dxa"/>
          </w:tcPr>
          <w:p w14:paraId="742322CE" w14:textId="77777777" w:rsidR="00DB4F41" w:rsidRPr="00F647F9" w:rsidRDefault="00DB4F41" w:rsidP="00B80147">
            <w:pPr>
              <w:spacing w:after="20"/>
            </w:pPr>
            <w:r w:rsidRPr="00F647F9">
              <w:t>Beneficiaries per HC building</w:t>
            </w:r>
          </w:p>
        </w:tc>
        <w:tc>
          <w:tcPr>
            <w:tcW w:w="1560" w:type="dxa"/>
          </w:tcPr>
          <w:p w14:paraId="02FB20B1" w14:textId="77777777" w:rsidR="00DB4F41" w:rsidRPr="00F647F9" w:rsidRDefault="00DB4F41" w:rsidP="00B80147">
            <w:pPr>
              <w:spacing w:after="20"/>
              <w:jc w:val="center"/>
            </w:pPr>
            <w:r w:rsidRPr="00F647F9">
              <w:t>2,900</w:t>
            </w:r>
          </w:p>
        </w:tc>
        <w:tc>
          <w:tcPr>
            <w:tcW w:w="1984" w:type="dxa"/>
          </w:tcPr>
          <w:p w14:paraId="7721D07B" w14:textId="56304BD1" w:rsidR="00DB4F41" w:rsidRPr="00F647F9" w:rsidRDefault="006E3C7B" w:rsidP="00B80147">
            <w:pPr>
              <w:keepNext/>
              <w:spacing w:after="20"/>
              <w:jc w:val="center"/>
            </w:pPr>
            <w:r w:rsidRPr="00F647F9">
              <w:t xml:space="preserve">indicatively: </w:t>
            </w:r>
            <w:r w:rsidR="00DB4F41" w:rsidRPr="00F647F9">
              <w:t>14,500</w:t>
            </w:r>
          </w:p>
        </w:tc>
      </w:tr>
      <w:tr w:rsidR="00DB4F41" w:rsidRPr="00F647F9" w14:paraId="762ACC49" w14:textId="77777777" w:rsidTr="00C628B8">
        <w:tc>
          <w:tcPr>
            <w:tcW w:w="4108" w:type="dxa"/>
          </w:tcPr>
          <w:p w14:paraId="518E41C1" w14:textId="00D2D162" w:rsidR="00DB4F41" w:rsidRPr="00F647F9" w:rsidRDefault="00DB4F41" w:rsidP="00B80147">
            <w:pPr>
              <w:spacing w:after="20"/>
            </w:pPr>
            <w:r w:rsidRPr="00F647F9">
              <w:t xml:space="preserve">Gender ratio </w:t>
            </w:r>
            <w:r w:rsidR="00040B32" w:rsidRPr="00F647F9">
              <w:t>male:</w:t>
            </w:r>
            <w:r w:rsidRPr="00F647F9">
              <w:t xml:space="preserve"> female</w:t>
            </w:r>
          </w:p>
        </w:tc>
        <w:tc>
          <w:tcPr>
            <w:tcW w:w="1560" w:type="dxa"/>
          </w:tcPr>
          <w:p w14:paraId="597D7383" w14:textId="77777777" w:rsidR="00DB4F41" w:rsidRPr="00F647F9" w:rsidRDefault="00DB4F41" w:rsidP="00B80147">
            <w:pPr>
              <w:spacing w:after="20"/>
              <w:jc w:val="center"/>
            </w:pPr>
            <w:r w:rsidRPr="00F647F9">
              <w:t>50%:50%</w:t>
            </w:r>
          </w:p>
        </w:tc>
        <w:tc>
          <w:tcPr>
            <w:tcW w:w="1984" w:type="dxa"/>
          </w:tcPr>
          <w:p w14:paraId="3CC53FBB" w14:textId="77777777" w:rsidR="00DB4F41" w:rsidRPr="00F647F9" w:rsidRDefault="00DB4F41" w:rsidP="00B80147">
            <w:pPr>
              <w:keepNext/>
              <w:spacing w:after="20"/>
              <w:jc w:val="center"/>
            </w:pPr>
            <w:r w:rsidRPr="00F647F9">
              <w:t>43%:57%</w:t>
            </w:r>
          </w:p>
        </w:tc>
      </w:tr>
    </w:tbl>
    <w:p w14:paraId="10D51187" w14:textId="77777777" w:rsidR="00A5416E" w:rsidRPr="00F647F9" w:rsidRDefault="00A5416E" w:rsidP="00A5416E">
      <w:pPr>
        <w:pStyle w:val="Paragraph"/>
        <w:numPr>
          <w:ilvl w:val="0"/>
          <w:numId w:val="0"/>
        </w:numPr>
        <w:ind w:left="360" w:hanging="360"/>
        <w:rPr>
          <w:noProof w:val="0"/>
        </w:rPr>
      </w:pPr>
    </w:p>
    <w:p w14:paraId="442B7D76" w14:textId="408B8C5C" w:rsidR="00B11EAD" w:rsidRPr="00F647F9" w:rsidRDefault="00B11EAD" w:rsidP="005760BF">
      <w:pPr>
        <w:pStyle w:val="Caption"/>
      </w:pPr>
      <w:bookmarkStart w:id="17" w:name="_Ref230867763"/>
      <w:r w:rsidRPr="00F647F9">
        <w:t xml:space="preserve">Table </w:t>
      </w:r>
      <w:fldSimple w:instr=" SEQ Table \* ARABIC ">
        <w:r w:rsidR="00875900" w:rsidRPr="00F647F9">
          <w:t>1</w:t>
        </w:r>
      </w:fldSimple>
      <w:bookmarkEnd w:id="17"/>
      <w:r w:rsidRPr="00F647F9">
        <w:t xml:space="preserve"> Scope of EPC pilot - floor area and number of buildings</w:t>
      </w:r>
      <w:r w:rsidR="006C271E" w:rsidRPr="00F647F9">
        <w:t>. The number of buildings addressed under the EPC pilot will depend on the pilot portfolio.</w:t>
      </w:r>
      <w:r w:rsidR="00B41705" w:rsidRPr="00F647F9">
        <w:t xml:space="preserve"> The updated gender ratio is based on the sample ASHRAE-1 audit </w:t>
      </w:r>
      <w:r w:rsidR="00790052" w:rsidRPr="00F647F9">
        <w:t xml:space="preserve">carried out during the PPG, </w:t>
      </w:r>
      <w:r w:rsidR="00B41705" w:rsidRPr="00F647F9">
        <w:t>which is assumed to be representative for the EPC pilot portfolio.</w:t>
      </w:r>
    </w:p>
    <w:p w14:paraId="0BA85757" w14:textId="77777777" w:rsidR="00FC14E0" w:rsidRPr="00F647F9" w:rsidRDefault="00FC14E0" w:rsidP="00485F0E">
      <w:pPr>
        <w:spacing w:after="0" w:line="240" w:lineRule="auto"/>
        <w:jc w:val="both"/>
        <w:rPr>
          <w:rFonts w:ascii="Calibri" w:eastAsia="SimSun" w:hAnsi="Calibri" w:cs="Calibri"/>
          <w:iCs/>
          <w:sz w:val="20"/>
          <w:szCs w:val="20"/>
        </w:rPr>
      </w:pPr>
    </w:p>
    <w:p w14:paraId="1DA5EA26" w14:textId="77BDD344" w:rsidR="00E9742C" w:rsidRPr="00F647F9" w:rsidRDefault="006E3C7B" w:rsidP="00C57E6D">
      <w:pPr>
        <w:pStyle w:val="Paragraph"/>
        <w:rPr>
          <w:noProof w:val="0"/>
        </w:rPr>
      </w:pPr>
      <w:r w:rsidRPr="00F647F9">
        <w:rPr>
          <w:noProof w:val="0"/>
        </w:rPr>
        <w:fldChar w:fldCharType="begin"/>
      </w:r>
      <w:r w:rsidRPr="00F647F9">
        <w:rPr>
          <w:noProof w:val="0"/>
        </w:rPr>
        <w:instrText xml:space="preserve"> REF _Ref230867660 \h </w:instrText>
      </w:r>
      <w:r w:rsidRPr="00F647F9">
        <w:rPr>
          <w:noProof w:val="0"/>
        </w:rPr>
      </w:r>
      <w:r w:rsidRPr="00F647F9">
        <w:rPr>
          <w:noProof w:val="0"/>
        </w:rPr>
        <w:fldChar w:fldCharType="separate"/>
      </w:r>
      <w:r w:rsidRPr="00F647F9">
        <w:rPr>
          <w:noProof w:val="0"/>
        </w:rPr>
        <w:t>Table 2</w:t>
      </w:r>
      <w:r w:rsidRPr="00F647F9">
        <w:rPr>
          <w:noProof w:val="0"/>
        </w:rPr>
        <w:fldChar w:fldCharType="end"/>
      </w:r>
      <w:r w:rsidRPr="00F647F9">
        <w:rPr>
          <w:noProof w:val="0"/>
        </w:rPr>
        <w:t xml:space="preserve"> </w:t>
      </w:r>
      <w:r w:rsidR="00E9742C" w:rsidRPr="00F647F9">
        <w:rPr>
          <w:noProof w:val="0"/>
        </w:rPr>
        <w:t>summarizes the results for the EPC pilot. Based on the updated information and scope of the demonstration pilot, the direct energy savings and GHG emission reductions are about 50% lower than estimated at PIF. The audit (and this PPG calculation) further uses a GHG-intensity for grid electricity that about 20% lower than at PIF. Also, the share between EE and RE (CCM-1.1 and CCM-1.2) has changed, originally 75%:25% and now 35%:65%, assuming the installation of rooftop PV.</w:t>
      </w:r>
      <w:r w:rsidR="00DE19C8" w:rsidRPr="00F647F9">
        <w:rPr>
          <w:noProof w:val="0"/>
        </w:rPr>
        <w:t xml:space="preserve"> For upscaling beyond the demonstration pilot, a Replication Factor of 5.25 is assumed (equal to PIF). </w:t>
      </w:r>
    </w:p>
    <w:p w14:paraId="527AB443" w14:textId="77777777" w:rsidR="00E9742C" w:rsidRPr="00F647F9" w:rsidRDefault="00E9742C" w:rsidP="00E9742C">
      <w:pPr>
        <w:pStyle w:val="Paragraph"/>
        <w:numPr>
          <w:ilvl w:val="0"/>
          <w:numId w:val="0"/>
        </w:numPr>
        <w:ind w:left="360" w:hanging="360"/>
        <w:rPr>
          <w:noProof w:val="0"/>
        </w:rPr>
      </w:pPr>
    </w:p>
    <w:tbl>
      <w:tblPr>
        <w:tblStyle w:val="TableGrid"/>
        <w:tblW w:w="8996" w:type="dxa"/>
        <w:jc w:val="center"/>
        <w:tblLayout w:type="fixed"/>
        <w:tblCellMar>
          <w:left w:w="28" w:type="dxa"/>
          <w:right w:w="57" w:type="dxa"/>
        </w:tblCellMar>
        <w:tblLook w:val="04A0" w:firstRow="1" w:lastRow="0" w:firstColumn="1" w:lastColumn="0" w:noHBand="0" w:noVBand="1"/>
      </w:tblPr>
      <w:tblGrid>
        <w:gridCol w:w="1058"/>
        <w:gridCol w:w="2551"/>
        <w:gridCol w:w="1560"/>
        <w:gridCol w:w="1417"/>
        <w:gridCol w:w="1418"/>
        <w:gridCol w:w="992"/>
      </w:tblGrid>
      <w:tr w:rsidR="00CD16EC" w:rsidRPr="00F647F9" w14:paraId="6EEFCFB4" w14:textId="77777777" w:rsidTr="00CD16EC">
        <w:trPr>
          <w:jc w:val="center"/>
        </w:trPr>
        <w:tc>
          <w:tcPr>
            <w:tcW w:w="8996" w:type="dxa"/>
            <w:gridSpan w:val="6"/>
            <w:shd w:val="clear" w:color="auto" w:fill="D9D9D9" w:themeFill="background1" w:themeFillShade="D9"/>
          </w:tcPr>
          <w:p w14:paraId="48653D5C" w14:textId="77777777" w:rsidR="00CD16EC" w:rsidRPr="00F647F9" w:rsidRDefault="00CD16EC" w:rsidP="00E71BC3">
            <w:pPr>
              <w:pStyle w:val="Footer"/>
              <w:spacing w:after="20"/>
              <w:ind w:right="181"/>
              <w:rPr>
                <w:rFonts w:asciiTheme="minorHAnsi" w:hAnsiTheme="minorHAnsi" w:cstheme="minorHAnsi"/>
                <w:smallCaps/>
                <w:sz w:val="22"/>
              </w:rPr>
            </w:pPr>
            <w:r w:rsidRPr="00F647F9">
              <w:rPr>
                <w:rFonts w:asciiTheme="minorHAnsi" w:hAnsiTheme="minorHAnsi" w:cstheme="minorHAnsi"/>
                <w:smallCaps/>
                <w:sz w:val="22"/>
              </w:rPr>
              <w:t>EPC pilot – combined benefits from phc pilot and replication</w:t>
            </w:r>
          </w:p>
        </w:tc>
      </w:tr>
      <w:tr w:rsidR="00CD16EC" w:rsidRPr="00F647F9" w14:paraId="4E1C84ED" w14:textId="77777777" w:rsidTr="00CD16EC">
        <w:trPr>
          <w:jc w:val="center"/>
        </w:trPr>
        <w:tc>
          <w:tcPr>
            <w:tcW w:w="3609" w:type="dxa"/>
            <w:gridSpan w:val="2"/>
            <w:vMerge w:val="restart"/>
            <w:shd w:val="clear" w:color="auto" w:fill="F2F2F2" w:themeFill="background1" w:themeFillShade="F2"/>
            <w:vAlign w:val="center"/>
          </w:tcPr>
          <w:p w14:paraId="01003211" w14:textId="77777777" w:rsidR="00CD16EC" w:rsidRPr="00F647F9" w:rsidRDefault="00CD16EC" w:rsidP="00E71BC3">
            <w:pPr>
              <w:pStyle w:val="Footer"/>
              <w:spacing w:after="20"/>
              <w:ind w:right="181"/>
              <w:jc w:val="left"/>
              <w:rPr>
                <w:rFonts w:asciiTheme="minorHAnsi" w:hAnsiTheme="minorHAnsi" w:cstheme="minorHAnsi"/>
                <w:smallCaps/>
                <w:szCs w:val="20"/>
              </w:rPr>
            </w:pPr>
            <w:r w:rsidRPr="00F647F9">
              <w:rPr>
                <w:rFonts w:asciiTheme="minorHAnsi" w:hAnsiTheme="minorHAnsi" w:cstheme="minorHAnsi"/>
                <w:szCs w:val="20"/>
              </w:rPr>
              <w:t>Type of intervention</w:t>
            </w:r>
          </w:p>
        </w:tc>
        <w:tc>
          <w:tcPr>
            <w:tcW w:w="1560" w:type="dxa"/>
            <w:shd w:val="clear" w:color="auto" w:fill="F2F2F2" w:themeFill="background1" w:themeFillShade="F2"/>
          </w:tcPr>
          <w:p w14:paraId="7F8D6B72" w14:textId="77777777" w:rsidR="00CD16EC" w:rsidRPr="00F647F9" w:rsidRDefault="00CD16EC" w:rsidP="00E71BC3">
            <w:pPr>
              <w:pStyle w:val="Footer"/>
              <w:spacing w:after="20"/>
              <w:ind w:right="181"/>
              <w:jc w:val="center"/>
              <w:rPr>
                <w:rFonts w:asciiTheme="minorHAnsi" w:hAnsiTheme="minorHAnsi" w:cstheme="minorHAnsi"/>
                <w:smallCaps/>
                <w:sz w:val="18"/>
                <w:szCs w:val="18"/>
              </w:rPr>
            </w:pPr>
            <w:r w:rsidRPr="00F647F9">
              <w:rPr>
                <w:rFonts w:asciiTheme="minorHAnsi" w:hAnsiTheme="minorHAnsi" w:cstheme="minorHAnsi"/>
                <w:smallCaps/>
                <w:sz w:val="18"/>
                <w:szCs w:val="18"/>
              </w:rPr>
              <w:t>GEF-8 CCM 1-1</w:t>
            </w:r>
          </w:p>
        </w:tc>
        <w:tc>
          <w:tcPr>
            <w:tcW w:w="1417" w:type="dxa"/>
            <w:shd w:val="clear" w:color="auto" w:fill="F2F2F2" w:themeFill="background1" w:themeFillShade="F2"/>
          </w:tcPr>
          <w:p w14:paraId="6F5FFA3C" w14:textId="77777777" w:rsidR="00CD16EC" w:rsidRPr="00F647F9" w:rsidRDefault="00CD16EC" w:rsidP="00E71BC3">
            <w:pPr>
              <w:pStyle w:val="Footer"/>
              <w:spacing w:after="20"/>
              <w:ind w:right="181"/>
              <w:jc w:val="center"/>
              <w:rPr>
                <w:rFonts w:asciiTheme="minorHAnsi" w:hAnsiTheme="minorHAnsi" w:cstheme="minorHAnsi"/>
                <w:smallCaps/>
                <w:sz w:val="18"/>
                <w:szCs w:val="18"/>
              </w:rPr>
            </w:pPr>
            <w:r w:rsidRPr="00F647F9">
              <w:rPr>
                <w:rFonts w:asciiTheme="minorHAnsi" w:hAnsiTheme="minorHAnsi" w:cstheme="minorHAnsi"/>
                <w:smallCaps/>
                <w:sz w:val="18"/>
                <w:szCs w:val="18"/>
              </w:rPr>
              <w:t>GEF-8 CCM 1-2</w:t>
            </w:r>
          </w:p>
        </w:tc>
        <w:tc>
          <w:tcPr>
            <w:tcW w:w="1418" w:type="dxa"/>
            <w:shd w:val="clear" w:color="auto" w:fill="F2F2F2" w:themeFill="background1" w:themeFillShade="F2"/>
          </w:tcPr>
          <w:p w14:paraId="500FC4E9" w14:textId="77777777" w:rsidR="00CD16EC" w:rsidRPr="00F647F9" w:rsidRDefault="00CD16EC" w:rsidP="00E71BC3">
            <w:pPr>
              <w:pStyle w:val="Footer"/>
              <w:spacing w:after="20"/>
              <w:ind w:right="181"/>
              <w:jc w:val="center"/>
              <w:rPr>
                <w:rFonts w:asciiTheme="minorHAnsi" w:hAnsiTheme="minorHAnsi" w:cstheme="minorHAnsi"/>
                <w:smallCaps/>
                <w:sz w:val="18"/>
                <w:szCs w:val="18"/>
              </w:rPr>
            </w:pPr>
            <w:r w:rsidRPr="00F647F9">
              <w:rPr>
                <w:rFonts w:asciiTheme="minorHAnsi" w:hAnsiTheme="minorHAnsi" w:cstheme="minorHAnsi"/>
                <w:smallCaps/>
                <w:sz w:val="18"/>
                <w:szCs w:val="18"/>
              </w:rPr>
              <w:t>Total</w:t>
            </w:r>
          </w:p>
        </w:tc>
        <w:tc>
          <w:tcPr>
            <w:tcW w:w="992" w:type="dxa"/>
            <w:shd w:val="clear" w:color="auto" w:fill="F2F2F2" w:themeFill="background1" w:themeFillShade="F2"/>
          </w:tcPr>
          <w:p w14:paraId="0801F4E4" w14:textId="77777777" w:rsidR="00CD16EC" w:rsidRPr="00F647F9" w:rsidRDefault="00CD16EC" w:rsidP="00E71BC3">
            <w:pPr>
              <w:pStyle w:val="Footer"/>
              <w:spacing w:after="20"/>
              <w:ind w:right="181"/>
              <w:jc w:val="center"/>
              <w:rPr>
                <w:rFonts w:asciiTheme="minorHAnsi" w:hAnsiTheme="minorHAnsi" w:cstheme="minorHAnsi"/>
                <w:smallCaps/>
                <w:sz w:val="18"/>
                <w:szCs w:val="18"/>
              </w:rPr>
            </w:pPr>
            <w:r w:rsidRPr="00F647F9">
              <w:rPr>
                <w:rFonts w:asciiTheme="minorHAnsi" w:hAnsiTheme="minorHAnsi" w:cstheme="minorHAnsi"/>
                <w:smallCaps/>
                <w:sz w:val="18"/>
                <w:szCs w:val="18"/>
              </w:rPr>
              <w:t>Unit</w:t>
            </w:r>
          </w:p>
        </w:tc>
      </w:tr>
      <w:tr w:rsidR="00CD16EC" w:rsidRPr="00F647F9" w14:paraId="76A1941C" w14:textId="77777777" w:rsidTr="00CD16EC">
        <w:trPr>
          <w:jc w:val="center"/>
        </w:trPr>
        <w:tc>
          <w:tcPr>
            <w:tcW w:w="3609" w:type="dxa"/>
            <w:gridSpan w:val="2"/>
            <w:vMerge/>
            <w:shd w:val="clear" w:color="auto" w:fill="F2F2F2" w:themeFill="background1" w:themeFillShade="F2"/>
          </w:tcPr>
          <w:p w14:paraId="3724577B" w14:textId="77777777" w:rsidR="00CD16EC" w:rsidRPr="00F647F9" w:rsidRDefault="00CD16EC" w:rsidP="00E71BC3">
            <w:pPr>
              <w:pStyle w:val="Footer"/>
              <w:spacing w:after="20"/>
              <w:ind w:right="181"/>
              <w:rPr>
                <w:rFonts w:asciiTheme="minorHAnsi" w:hAnsiTheme="minorHAnsi" w:cstheme="minorHAnsi"/>
                <w:sz w:val="18"/>
                <w:szCs w:val="18"/>
              </w:rPr>
            </w:pPr>
          </w:p>
        </w:tc>
        <w:tc>
          <w:tcPr>
            <w:tcW w:w="1560" w:type="dxa"/>
            <w:shd w:val="clear" w:color="auto" w:fill="F2F2F2" w:themeFill="background1" w:themeFillShade="F2"/>
          </w:tcPr>
          <w:p w14:paraId="083CEC4B"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 xml:space="preserve">EMO-01, </w:t>
            </w:r>
            <w:r w:rsidRPr="00F647F9">
              <w:rPr>
                <w:sz w:val="18"/>
                <w:szCs w:val="18"/>
              </w:rPr>
              <w:t>EMO-02</w:t>
            </w:r>
            <w:r w:rsidRPr="00F647F9">
              <w:rPr>
                <w:rFonts w:asciiTheme="minorHAnsi" w:hAnsiTheme="minorHAnsi" w:cstheme="minorHAnsi"/>
                <w:sz w:val="18"/>
                <w:szCs w:val="18"/>
              </w:rPr>
              <w:t>, EMO-03, EMO-05, EMO-06</w:t>
            </w:r>
          </w:p>
        </w:tc>
        <w:tc>
          <w:tcPr>
            <w:tcW w:w="1417" w:type="dxa"/>
            <w:shd w:val="clear" w:color="auto" w:fill="F2F2F2" w:themeFill="background1" w:themeFillShade="F2"/>
          </w:tcPr>
          <w:p w14:paraId="2441AE39"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 xml:space="preserve">EMO-04 </w:t>
            </w:r>
          </w:p>
          <w:p w14:paraId="06C5844C"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EMO-PV</w:t>
            </w:r>
          </w:p>
        </w:tc>
        <w:tc>
          <w:tcPr>
            <w:tcW w:w="1418" w:type="dxa"/>
            <w:shd w:val="clear" w:color="auto" w:fill="F2F2F2" w:themeFill="background1" w:themeFillShade="F2"/>
          </w:tcPr>
          <w:p w14:paraId="627104F0"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All proposed EMO including PV</w:t>
            </w:r>
          </w:p>
        </w:tc>
        <w:tc>
          <w:tcPr>
            <w:tcW w:w="992" w:type="dxa"/>
            <w:shd w:val="clear" w:color="auto" w:fill="F2F2F2" w:themeFill="background1" w:themeFillShade="F2"/>
          </w:tcPr>
          <w:p w14:paraId="24D76745" w14:textId="77777777" w:rsidR="00CD16EC" w:rsidRPr="00F647F9" w:rsidRDefault="00CD16EC" w:rsidP="00E71BC3">
            <w:pPr>
              <w:pStyle w:val="Footer"/>
              <w:spacing w:after="20"/>
              <w:ind w:right="181"/>
              <w:jc w:val="center"/>
              <w:rPr>
                <w:rFonts w:asciiTheme="minorHAnsi" w:hAnsiTheme="minorHAnsi" w:cstheme="minorHAnsi"/>
                <w:sz w:val="18"/>
                <w:szCs w:val="18"/>
              </w:rPr>
            </w:pPr>
          </w:p>
        </w:tc>
      </w:tr>
      <w:tr w:rsidR="00CD16EC" w:rsidRPr="00F647F9" w14:paraId="7CA64072" w14:textId="77777777" w:rsidTr="00CD16EC">
        <w:trPr>
          <w:jc w:val="center"/>
        </w:trPr>
        <w:tc>
          <w:tcPr>
            <w:tcW w:w="3609" w:type="dxa"/>
            <w:gridSpan w:val="2"/>
            <w:vAlign w:val="center"/>
          </w:tcPr>
          <w:p w14:paraId="2FBBF268" w14:textId="77777777" w:rsidR="00CD16EC" w:rsidRPr="00F647F9" w:rsidRDefault="00CD16EC" w:rsidP="00E71BC3">
            <w:pPr>
              <w:pStyle w:val="Footer"/>
              <w:spacing w:after="20"/>
              <w:ind w:right="181"/>
              <w:jc w:val="left"/>
              <w:rPr>
                <w:rFonts w:asciiTheme="minorHAnsi" w:hAnsiTheme="minorHAnsi" w:cstheme="minorHAnsi"/>
                <w:sz w:val="18"/>
                <w:szCs w:val="18"/>
              </w:rPr>
            </w:pPr>
            <w:r w:rsidRPr="00F647F9">
              <w:rPr>
                <w:rFonts w:asciiTheme="minorHAnsi" w:hAnsiTheme="minorHAnsi" w:cstheme="minorHAnsi"/>
                <w:sz w:val="18"/>
                <w:szCs w:val="18"/>
              </w:rPr>
              <w:t xml:space="preserve">Yearly energy savings or energy production </w:t>
            </w:r>
          </w:p>
        </w:tc>
        <w:tc>
          <w:tcPr>
            <w:tcW w:w="1560" w:type="dxa"/>
            <w:vAlign w:val="center"/>
          </w:tcPr>
          <w:p w14:paraId="584F398D"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860</w:t>
            </w:r>
          </w:p>
        </w:tc>
        <w:tc>
          <w:tcPr>
            <w:tcW w:w="1417" w:type="dxa"/>
            <w:vAlign w:val="center"/>
          </w:tcPr>
          <w:p w14:paraId="725FB1C8"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1,512</w:t>
            </w:r>
          </w:p>
        </w:tc>
        <w:tc>
          <w:tcPr>
            <w:tcW w:w="1418" w:type="dxa"/>
            <w:vAlign w:val="center"/>
          </w:tcPr>
          <w:p w14:paraId="5C344482"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2,372</w:t>
            </w:r>
          </w:p>
        </w:tc>
        <w:tc>
          <w:tcPr>
            <w:tcW w:w="992" w:type="dxa"/>
            <w:vAlign w:val="center"/>
          </w:tcPr>
          <w:p w14:paraId="5C351CFF"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MWh/yr</w:t>
            </w:r>
          </w:p>
        </w:tc>
      </w:tr>
      <w:tr w:rsidR="00CD16EC" w:rsidRPr="00F647F9" w14:paraId="0E80AFB8" w14:textId="77777777" w:rsidTr="00CD16EC">
        <w:trPr>
          <w:jc w:val="center"/>
        </w:trPr>
        <w:tc>
          <w:tcPr>
            <w:tcW w:w="3609" w:type="dxa"/>
            <w:gridSpan w:val="2"/>
            <w:vMerge w:val="restart"/>
            <w:vAlign w:val="center"/>
          </w:tcPr>
          <w:p w14:paraId="11033F24" w14:textId="77777777" w:rsidR="00CD16EC" w:rsidRPr="00F647F9" w:rsidRDefault="00CD16EC" w:rsidP="00E71BC3">
            <w:pPr>
              <w:pStyle w:val="Footer"/>
              <w:spacing w:after="20"/>
              <w:ind w:right="181"/>
              <w:jc w:val="left"/>
              <w:rPr>
                <w:rFonts w:asciiTheme="minorHAnsi" w:hAnsiTheme="minorHAnsi" w:cstheme="minorHAnsi"/>
                <w:sz w:val="18"/>
                <w:szCs w:val="18"/>
              </w:rPr>
            </w:pPr>
            <w:r w:rsidRPr="00F647F9">
              <w:rPr>
                <w:rFonts w:asciiTheme="minorHAnsi" w:hAnsiTheme="minorHAnsi" w:cstheme="minorHAnsi"/>
                <w:sz w:val="18"/>
                <w:szCs w:val="18"/>
              </w:rPr>
              <w:t>Lifetime energy savings or energy production</w:t>
            </w:r>
          </w:p>
        </w:tc>
        <w:tc>
          <w:tcPr>
            <w:tcW w:w="1560" w:type="dxa"/>
            <w:vAlign w:val="center"/>
          </w:tcPr>
          <w:p w14:paraId="449A06F1"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17,194</w:t>
            </w:r>
          </w:p>
        </w:tc>
        <w:tc>
          <w:tcPr>
            <w:tcW w:w="1417" w:type="dxa"/>
            <w:tcBorders>
              <w:bottom w:val="single" w:sz="4" w:space="0" w:color="auto"/>
            </w:tcBorders>
            <w:vAlign w:val="center"/>
          </w:tcPr>
          <w:p w14:paraId="64093499"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30,245</w:t>
            </w:r>
          </w:p>
        </w:tc>
        <w:tc>
          <w:tcPr>
            <w:tcW w:w="1418" w:type="dxa"/>
            <w:tcBorders>
              <w:bottom w:val="single" w:sz="4" w:space="0" w:color="auto"/>
            </w:tcBorders>
            <w:vAlign w:val="center"/>
          </w:tcPr>
          <w:p w14:paraId="5033C4BF"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47,439</w:t>
            </w:r>
          </w:p>
        </w:tc>
        <w:tc>
          <w:tcPr>
            <w:tcW w:w="992" w:type="dxa"/>
            <w:vAlign w:val="center"/>
          </w:tcPr>
          <w:p w14:paraId="6D0FB431"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MWh</w:t>
            </w:r>
          </w:p>
        </w:tc>
      </w:tr>
      <w:tr w:rsidR="00CD16EC" w:rsidRPr="00F647F9" w14:paraId="1D5EFE54" w14:textId="77777777" w:rsidTr="00CD16EC">
        <w:trPr>
          <w:jc w:val="center"/>
        </w:trPr>
        <w:tc>
          <w:tcPr>
            <w:tcW w:w="3609" w:type="dxa"/>
            <w:gridSpan w:val="2"/>
            <w:vMerge/>
            <w:vAlign w:val="center"/>
          </w:tcPr>
          <w:p w14:paraId="79E1D951" w14:textId="77777777" w:rsidR="00CD16EC" w:rsidRPr="00F647F9" w:rsidRDefault="00CD16EC" w:rsidP="00E71BC3">
            <w:pPr>
              <w:pStyle w:val="Footer"/>
              <w:spacing w:after="20"/>
              <w:ind w:right="181"/>
              <w:jc w:val="left"/>
              <w:rPr>
                <w:rFonts w:asciiTheme="minorHAnsi" w:hAnsiTheme="minorHAnsi" w:cstheme="minorHAnsi"/>
                <w:sz w:val="18"/>
                <w:szCs w:val="18"/>
              </w:rPr>
            </w:pPr>
          </w:p>
        </w:tc>
        <w:tc>
          <w:tcPr>
            <w:tcW w:w="1560" w:type="dxa"/>
            <w:vAlign w:val="center"/>
          </w:tcPr>
          <w:p w14:paraId="685AF075"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61,897,248</w:t>
            </w:r>
          </w:p>
        </w:tc>
        <w:tc>
          <w:tcPr>
            <w:tcW w:w="1417" w:type="dxa"/>
            <w:tcBorders>
              <w:tr2bl w:val="single" w:sz="4" w:space="0" w:color="auto"/>
            </w:tcBorders>
            <w:vAlign w:val="center"/>
          </w:tcPr>
          <w:p w14:paraId="03C7B869" w14:textId="77777777" w:rsidR="00CD16EC" w:rsidRPr="00F647F9" w:rsidRDefault="00CD16EC" w:rsidP="00E71BC3">
            <w:pPr>
              <w:pStyle w:val="Footer"/>
              <w:spacing w:after="20"/>
              <w:ind w:right="181"/>
              <w:jc w:val="center"/>
              <w:rPr>
                <w:rFonts w:asciiTheme="minorHAnsi" w:hAnsiTheme="minorHAnsi" w:cstheme="minorHAnsi"/>
                <w:sz w:val="18"/>
                <w:szCs w:val="18"/>
              </w:rPr>
            </w:pPr>
          </w:p>
        </w:tc>
        <w:tc>
          <w:tcPr>
            <w:tcW w:w="1418" w:type="dxa"/>
            <w:tcBorders>
              <w:tr2bl w:val="single" w:sz="4" w:space="0" w:color="auto"/>
            </w:tcBorders>
            <w:vAlign w:val="center"/>
          </w:tcPr>
          <w:p w14:paraId="1FFA49F2" w14:textId="77777777" w:rsidR="00CD16EC" w:rsidRPr="00F647F9" w:rsidRDefault="00CD16EC" w:rsidP="00E71BC3">
            <w:pPr>
              <w:pStyle w:val="Footer"/>
              <w:spacing w:after="20"/>
              <w:ind w:right="181"/>
              <w:jc w:val="center"/>
              <w:rPr>
                <w:rFonts w:asciiTheme="minorHAnsi" w:hAnsiTheme="minorHAnsi" w:cstheme="minorHAnsi"/>
                <w:sz w:val="18"/>
                <w:szCs w:val="18"/>
              </w:rPr>
            </w:pPr>
          </w:p>
        </w:tc>
        <w:tc>
          <w:tcPr>
            <w:tcW w:w="992" w:type="dxa"/>
            <w:vAlign w:val="center"/>
          </w:tcPr>
          <w:p w14:paraId="5FF38C6C"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MJ</w:t>
            </w:r>
          </w:p>
        </w:tc>
      </w:tr>
      <w:tr w:rsidR="00CD16EC" w:rsidRPr="00F647F9" w14:paraId="5166CB3A" w14:textId="77777777" w:rsidTr="00CD16EC">
        <w:trPr>
          <w:jc w:val="center"/>
        </w:trPr>
        <w:tc>
          <w:tcPr>
            <w:tcW w:w="3609" w:type="dxa"/>
            <w:gridSpan w:val="2"/>
            <w:vAlign w:val="center"/>
          </w:tcPr>
          <w:p w14:paraId="604F8FFD" w14:textId="77777777" w:rsidR="00CD16EC" w:rsidRPr="00F647F9" w:rsidRDefault="00CD16EC" w:rsidP="00E71BC3">
            <w:pPr>
              <w:pStyle w:val="Footer"/>
              <w:spacing w:after="20"/>
              <w:ind w:right="181"/>
              <w:jc w:val="left"/>
              <w:rPr>
                <w:rFonts w:asciiTheme="minorHAnsi" w:hAnsiTheme="minorHAnsi" w:cstheme="minorHAnsi"/>
                <w:sz w:val="18"/>
                <w:szCs w:val="18"/>
              </w:rPr>
            </w:pPr>
            <w:r w:rsidRPr="00F647F9">
              <w:rPr>
                <w:rFonts w:asciiTheme="minorHAnsi" w:hAnsiTheme="minorHAnsi" w:cstheme="minorHAnsi"/>
                <w:sz w:val="18"/>
                <w:szCs w:val="18"/>
              </w:rPr>
              <w:t>Yearly avoided GHG emission reductions</w:t>
            </w:r>
          </w:p>
        </w:tc>
        <w:tc>
          <w:tcPr>
            <w:tcW w:w="1560" w:type="dxa"/>
            <w:vAlign w:val="center"/>
          </w:tcPr>
          <w:p w14:paraId="6753D4F1"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372.7</w:t>
            </w:r>
          </w:p>
        </w:tc>
        <w:tc>
          <w:tcPr>
            <w:tcW w:w="1417" w:type="dxa"/>
            <w:vAlign w:val="center"/>
          </w:tcPr>
          <w:p w14:paraId="161D214E"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693.3</w:t>
            </w:r>
          </w:p>
        </w:tc>
        <w:tc>
          <w:tcPr>
            <w:tcW w:w="1418" w:type="dxa"/>
            <w:vAlign w:val="center"/>
          </w:tcPr>
          <w:p w14:paraId="76937B8F"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1,066</w:t>
            </w:r>
          </w:p>
        </w:tc>
        <w:tc>
          <w:tcPr>
            <w:tcW w:w="992" w:type="dxa"/>
            <w:vAlign w:val="center"/>
          </w:tcPr>
          <w:p w14:paraId="12F80F11"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tCO</w:t>
            </w:r>
            <w:r w:rsidRPr="00F647F9">
              <w:rPr>
                <w:rFonts w:asciiTheme="minorHAnsi" w:hAnsiTheme="minorHAnsi" w:cstheme="minorHAnsi"/>
                <w:sz w:val="18"/>
                <w:szCs w:val="18"/>
                <w:vertAlign w:val="subscript"/>
              </w:rPr>
              <w:t>2</w:t>
            </w:r>
            <w:r w:rsidRPr="00F647F9">
              <w:rPr>
                <w:rFonts w:asciiTheme="minorHAnsi" w:hAnsiTheme="minorHAnsi" w:cstheme="minorHAnsi"/>
                <w:sz w:val="18"/>
                <w:szCs w:val="18"/>
              </w:rPr>
              <w:t>/yr</w:t>
            </w:r>
          </w:p>
        </w:tc>
      </w:tr>
      <w:tr w:rsidR="00CD16EC" w:rsidRPr="00F647F9" w14:paraId="2AA7AD6C" w14:textId="77777777" w:rsidTr="00CD16EC">
        <w:trPr>
          <w:jc w:val="center"/>
        </w:trPr>
        <w:tc>
          <w:tcPr>
            <w:tcW w:w="3609" w:type="dxa"/>
            <w:gridSpan w:val="2"/>
            <w:vAlign w:val="center"/>
          </w:tcPr>
          <w:p w14:paraId="6F8F57EB" w14:textId="77777777" w:rsidR="00CD16EC" w:rsidRPr="00F647F9" w:rsidRDefault="00CD16EC" w:rsidP="00E71BC3">
            <w:pPr>
              <w:pStyle w:val="Footer"/>
              <w:spacing w:after="20"/>
              <w:ind w:right="181"/>
              <w:jc w:val="left"/>
              <w:rPr>
                <w:rFonts w:asciiTheme="minorHAnsi" w:hAnsiTheme="minorHAnsi" w:cstheme="minorHAnsi"/>
                <w:sz w:val="18"/>
                <w:szCs w:val="18"/>
              </w:rPr>
            </w:pPr>
            <w:r w:rsidRPr="00F647F9">
              <w:rPr>
                <w:rFonts w:asciiTheme="minorHAnsi" w:hAnsiTheme="minorHAnsi" w:cstheme="minorHAnsi"/>
                <w:sz w:val="18"/>
                <w:szCs w:val="18"/>
              </w:rPr>
              <w:t>Lifetime avoided GHG emission reductions (20 years)</w:t>
            </w:r>
          </w:p>
        </w:tc>
        <w:tc>
          <w:tcPr>
            <w:tcW w:w="1560" w:type="dxa"/>
            <w:vAlign w:val="center"/>
          </w:tcPr>
          <w:p w14:paraId="692CC921"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7,454</w:t>
            </w:r>
          </w:p>
        </w:tc>
        <w:tc>
          <w:tcPr>
            <w:tcW w:w="1417" w:type="dxa"/>
            <w:vAlign w:val="center"/>
          </w:tcPr>
          <w:p w14:paraId="762CF371"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13,867</w:t>
            </w:r>
          </w:p>
        </w:tc>
        <w:tc>
          <w:tcPr>
            <w:tcW w:w="1418" w:type="dxa"/>
            <w:vAlign w:val="center"/>
          </w:tcPr>
          <w:p w14:paraId="35842AF1"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21,322</w:t>
            </w:r>
          </w:p>
        </w:tc>
        <w:tc>
          <w:tcPr>
            <w:tcW w:w="992" w:type="dxa"/>
            <w:vAlign w:val="center"/>
          </w:tcPr>
          <w:p w14:paraId="2A7020D1" w14:textId="77777777" w:rsidR="00CD16EC" w:rsidRPr="00F647F9" w:rsidRDefault="00CD16EC" w:rsidP="00E71BC3">
            <w:pPr>
              <w:pStyle w:val="Footer"/>
              <w:keepNext/>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tCO</w:t>
            </w:r>
            <w:r w:rsidRPr="00F647F9">
              <w:rPr>
                <w:rFonts w:asciiTheme="minorHAnsi" w:hAnsiTheme="minorHAnsi" w:cstheme="minorHAnsi"/>
                <w:sz w:val="18"/>
                <w:szCs w:val="18"/>
                <w:vertAlign w:val="subscript"/>
              </w:rPr>
              <w:t>2</w:t>
            </w:r>
          </w:p>
        </w:tc>
      </w:tr>
      <w:tr w:rsidR="00CD16EC" w:rsidRPr="00F647F9" w14:paraId="27C8CEA1" w14:textId="77777777" w:rsidTr="00CD16EC">
        <w:trPr>
          <w:jc w:val="center"/>
        </w:trPr>
        <w:tc>
          <w:tcPr>
            <w:tcW w:w="1058" w:type="dxa"/>
            <w:vMerge w:val="restart"/>
            <w:vAlign w:val="center"/>
          </w:tcPr>
          <w:p w14:paraId="7DB4C440" w14:textId="77777777" w:rsidR="00CD16EC" w:rsidRPr="00F647F9" w:rsidRDefault="00CD16EC" w:rsidP="00E71BC3">
            <w:pPr>
              <w:pStyle w:val="Footer"/>
              <w:spacing w:after="20"/>
              <w:ind w:right="181"/>
              <w:jc w:val="left"/>
              <w:rPr>
                <w:rFonts w:asciiTheme="minorHAnsi" w:hAnsiTheme="minorHAnsi" w:cstheme="minorHAnsi"/>
                <w:sz w:val="18"/>
                <w:szCs w:val="18"/>
              </w:rPr>
            </w:pPr>
            <w:r w:rsidRPr="00F647F9">
              <w:rPr>
                <w:rFonts w:asciiTheme="minorHAnsi" w:hAnsiTheme="minorHAnsi" w:cstheme="minorHAnsi"/>
                <w:sz w:val="18"/>
                <w:szCs w:val="18"/>
              </w:rPr>
              <w:t>Direct and indirect (RF = 5.25)</w:t>
            </w:r>
          </w:p>
        </w:tc>
        <w:tc>
          <w:tcPr>
            <w:tcW w:w="2551" w:type="dxa"/>
            <w:vAlign w:val="center"/>
          </w:tcPr>
          <w:p w14:paraId="1AD9B80C" w14:textId="77777777" w:rsidR="00CD16EC" w:rsidRPr="00F647F9" w:rsidRDefault="00CD16EC" w:rsidP="00E71BC3">
            <w:pPr>
              <w:pStyle w:val="Footer"/>
              <w:spacing w:after="20"/>
              <w:ind w:right="181"/>
              <w:jc w:val="left"/>
              <w:rPr>
                <w:rFonts w:asciiTheme="minorHAnsi" w:hAnsiTheme="minorHAnsi" w:cstheme="minorHAnsi"/>
                <w:sz w:val="18"/>
                <w:szCs w:val="18"/>
              </w:rPr>
            </w:pPr>
            <w:r w:rsidRPr="00F647F9">
              <w:rPr>
                <w:rFonts w:asciiTheme="minorHAnsi" w:hAnsiTheme="minorHAnsi" w:cstheme="minorHAnsi"/>
                <w:sz w:val="18"/>
                <w:szCs w:val="18"/>
              </w:rPr>
              <w:t>Yearly energy savings or energy production</w:t>
            </w:r>
          </w:p>
        </w:tc>
        <w:tc>
          <w:tcPr>
            <w:tcW w:w="1560" w:type="dxa"/>
            <w:vAlign w:val="center"/>
          </w:tcPr>
          <w:p w14:paraId="2D76744F"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5,375</w:t>
            </w:r>
          </w:p>
        </w:tc>
        <w:tc>
          <w:tcPr>
            <w:tcW w:w="1417" w:type="dxa"/>
            <w:vAlign w:val="center"/>
          </w:tcPr>
          <w:p w14:paraId="3458CD45"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9,450</w:t>
            </w:r>
          </w:p>
        </w:tc>
        <w:tc>
          <w:tcPr>
            <w:tcW w:w="1418" w:type="dxa"/>
            <w:vAlign w:val="center"/>
          </w:tcPr>
          <w:p w14:paraId="4DC7B059"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14,825</w:t>
            </w:r>
          </w:p>
        </w:tc>
        <w:tc>
          <w:tcPr>
            <w:tcW w:w="992" w:type="dxa"/>
            <w:vAlign w:val="center"/>
          </w:tcPr>
          <w:p w14:paraId="00C52FD6" w14:textId="77777777" w:rsidR="00CD16EC" w:rsidRPr="00F647F9" w:rsidRDefault="00CD16EC" w:rsidP="00E71BC3">
            <w:pPr>
              <w:pStyle w:val="Footer"/>
              <w:keepNext/>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MWh/yr</w:t>
            </w:r>
          </w:p>
        </w:tc>
      </w:tr>
      <w:tr w:rsidR="00CD16EC" w:rsidRPr="00F647F9" w14:paraId="10EE45AB" w14:textId="77777777" w:rsidTr="00CD16EC">
        <w:trPr>
          <w:jc w:val="center"/>
        </w:trPr>
        <w:tc>
          <w:tcPr>
            <w:tcW w:w="1058" w:type="dxa"/>
            <w:vMerge/>
            <w:vAlign w:val="center"/>
          </w:tcPr>
          <w:p w14:paraId="5DABBE92" w14:textId="77777777" w:rsidR="00CD16EC" w:rsidRPr="00F647F9" w:rsidRDefault="00CD16EC" w:rsidP="00E71BC3">
            <w:pPr>
              <w:pStyle w:val="Footer"/>
              <w:spacing w:after="20"/>
              <w:ind w:right="181"/>
              <w:jc w:val="left"/>
              <w:rPr>
                <w:rFonts w:asciiTheme="minorHAnsi" w:hAnsiTheme="minorHAnsi" w:cstheme="minorHAnsi"/>
                <w:sz w:val="18"/>
                <w:szCs w:val="18"/>
              </w:rPr>
            </w:pPr>
          </w:p>
        </w:tc>
        <w:tc>
          <w:tcPr>
            <w:tcW w:w="2551" w:type="dxa"/>
            <w:vAlign w:val="center"/>
          </w:tcPr>
          <w:p w14:paraId="20BAC257" w14:textId="77777777" w:rsidR="00CD16EC" w:rsidRPr="00F647F9" w:rsidRDefault="00CD16EC" w:rsidP="00E71BC3">
            <w:pPr>
              <w:pStyle w:val="Footer"/>
              <w:spacing w:after="20"/>
              <w:ind w:right="181"/>
              <w:jc w:val="left"/>
              <w:rPr>
                <w:rFonts w:asciiTheme="minorHAnsi" w:hAnsiTheme="minorHAnsi" w:cstheme="minorHAnsi"/>
                <w:sz w:val="18"/>
                <w:szCs w:val="18"/>
              </w:rPr>
            </w:pPr>
            <w:r w:rsidRPr="00F647F9">
              <w:rPr>
                <w:rFonts w:asciiTheme="minorHAnsi" w:hAnsiTheme="minorHAnsi" w:cstheme="minorHAnsi"/>
                <w:sz w:val="18"/>
                <w:szCs w:val="18"/>
              </w:rPr>
              <w:t>Yearly avoided GHG emission reductions</w:t>
            </w:r>
          </w:p>
        </w:tc>
        <w:tc>
          <w:tcPr>
            <w:tcW w:w="1560" w:type="dxa"/>
            <w:vAlign w:val="center"/>
          </w:tcPr>
          <w:p w14:paraId="37BE56ED"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2,330</w:t>
            </w:r>
          </w:p>
        </w:tc>
        <w:tc>
          <w:tcPr>
            <w:tcW w:w="1417" w:type="dxa"/>
            <w:vAlign w:val="center"/>
          </w:tcPr>
          <w:p w14:paraId="1C199B57"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4,333</w:t>
            </w:r>
          </w:p>
        </w:tc>
        <w:tc>
          <w:tcPr>
            <w:tcW w:w="1418" w:type="dxa"/>
            <w:vAlign w:val="center"/>
          </w:tcPr>
          <w:p w14:paraId="1D6918E5"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6,663</w:t>
            </w:r>
          </w:p>
        </w:tc>
        <w:tc>
          <w:tcPr>
            <w:tcW w:w="992" w:type="dxa"/>
            <w:vAlign w:val="center"/>
          </w:tcPr>
          <w:p w14:paraId="63ECDD2F" w14:textId="77777777" w:rsidR="00CD16EC" w:rsidRPr="00F647F9" w:rsidRDefault="00CD16EC" w:rsidP="00E71BC3">
            <w:pPr>
              <w:pStyle w:val="Footer"/>
              <w:keepNext/>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tCO</w:t>
            </w:r>
            <w:r w:rsidRPr="00F647F9">
              <w:rPr>
                <w:rFonts w:asciiTheme="minorHAnsi" w:hAnsiTheme="minorHAnsi" w:cstheme="minorHAnsi"/>
                <w:sz w:val="18"/>
                <w:szCs w:val="18"/>
                <w:vertAlign w:val="subscript"/>
              </w:rPr>
              <w:t>2</w:t>
            </w:r>
            <w:r w:rsidRPr="00F647F9">
              <w:rPr>
                <w:rFonts w:asciiTheme="minorHAnsi" w:hAnsiTheme="minorHAnsi" w:cstheme="minorHAnsi"/>
                <w:sz w:val="18"/>
                <w:szCs w:val="18"/>
              </w:rPr>
              <w:t>/yr</w:t>
            </w:r>
          </w:p>
        </w:tc>
      </w:tr>
      <w:tr w:rsidR="00CD16EC" w:rsidRPr="00F647F9" w14:paraId="1F0E483A" w14:textId="77777777" w:rsidTr="00CD16EC">
        <w:trPr>
          <w:jc w:val="center"/>
        </w:trPr>
        <w:tc>
          <w:tcPr>
            <w:tcW w:w="1058" w:type="dxa"/>
            <w:vMerge/>
            <w:vAlign w:val="center"/>
          </w:tcPr>
          <w:p w14:paraId="1FF372B0" w14:textId="77777777" w:rsidR="00CD16EC" w:rsidRPr="00F647F9" w:rsidRDefault="00CD16EC" w:rsidP="00E71BC3">
            <w:pPr>
              <w:pStyle w:val="Footer"/>
              <w:spacing w:after="20"/>
              <w:ind w:right="181"/>
              <w:jc w:val="left"/>
              <w:rPr>
                <w:rFonts w:asciiTheme="minorHAnsi" w:hAnsiTheme="minorHAnsi" w:cstheme="minorHAnsi"/>
                <w:sz w:val="18"/>
                <w:szCs w:val="18"/>
              </w:rPr>
            </w:pPr>
          </w:p>
        </w:tc>
        <w:tc>
          <w:tcPr>
            <w:tcW w:w="2551" w:type="dxa"/>
            <w:vAlign w:val="center"/>
          </w:tcPr>
          <w:p w14:paraId="59837AF0" w14:textId="77777777" w:rsidR="00CD16EC" w:rsidRPr="00F647F9" w:rsidRDefault="00CD16EC" w:rsidP="00E71BC3">
            <w:pPr>
              <w:pStyle w:val="Footer"/>
              <w:spacing w:after="20"/>
              <w:ind w:right="181"/>
              <w:jc w:val="left"/>
              <w:rPr>
                <w:rFonts w:asciiTheme="minorHAnsi" w:hAnsiTheme="minorHAnsi" w:cstheme="minorHAnsi"/>
                <w:sz w:val="18"/>
                <w:szCs w:val="18"/>
              </w:rPr>
            </w:pPr>
            <w:r w:rsidRPr="00F647F9">
              <w:rPr>
                <w:rFonts w:asciiTheme="minorHAnsi" w:hAnsiTheme="minorHAnsi" w:cstheme="minorHAnsi"/>
                <w:sz w:val="18"/>
                <w:szCs w:val="18"/>
              </w:rPr>
              <w:t>Lifetime energy savings or energy production</w:t>
            </w:r>
          </w:p>
        </w:tc>
        <w:tc>
          <w:tcPr>
            <w:tcW w:w="1560" w:type="dxa"/>
            <w:vAlign w:val="center"/>
          </w:tcPr>
          <w:p w14:paraId="24104173"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107,461</w:t>
            </w:r>
          </w:p>
        </w:tc>
        <w:tc>
          <w:tcPr>
            <w:tcW w:w="1417" w:type="dxa"/>
            <w:vAlign w:val="center"/>
          </w:tcPr>
          <w:p w14:paraId="1EABA0B6"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189,031</w:t>
            </w:r>
          </w:p>
        </w:tc>
        <w:tc>
          <w:tcPr>
            <w:tcW w:w="1418" w:type="dxa"/>
            <w:vAlign w:val="center"/>
          </w:tcPr>
          <w:p w14:paraId="394127FB"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296,492</w:t>
            </w:r>
          </w:p>
        </w:tc>
        <w:tc>
          <w:tcPr>
            <w:tcW w:w="992" w:type="dxa"/>
            <w:vAlign w:val="center"/>
          </w:tcPr>
          <w:p w14:paraId="13A79510" w14:textId="77777777" w:rsidR="00CD16EC" w:rsidRPr="00F647F9" w:rsidRDefault="00CD16EC" w:rsidP="00E71BC3">
            <w:pPr>
              <w:pStyle w:val="Footer"/>
              <w:keepNext/>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MWh</w:t>
            </w:r>
          </w:p>
        </w:tc>
      </w:tr>
      <w:tr w:rsidR="00CD16EC" w:rsidRPr="00F647F9" w14:paraId="46FF9D6C" w14:textId="77777777" w:rsidTr="00CD16EC">
        <w:trPr>
          <w:jc w:val="center"/>
        </w:trPr>
        <w:tc>
          <w:tcPr>
            <w:tcW w:w="1058" w:type="dxa"/>
            <w:vMerge/>
            <w:vAlign w:val="center"/>
          </w:tcPr>
          <w:p w14:paraId="01F5A281" w14:textId="77777777" w:rsidR="00CD16EC" w:rsidRPr="00F647F9" w:rsidRDefault="00CD16EC" w:rsidP="00E71BC3">
            <w:pPr>
              <w:pStyle w:val="Footer"/>
              <w:spacing w:after="20"/>
              <w:ind w:right="181"/>
              <w:jc w:val="left"/>
              <w:rPr>
                <w:rFonts w:asciiTheme="minorHAnsi" w:hAnsiTheme="minorHAnsi" w:cstheme="minorHAnsi"/>
                <w:sz w:val="18"/>
                <w:szCs w:val="18"/>
              </w:rPr>
            </w:pPr>
          </w:p>
        </w:tc>
        <w:tc>
          <w:tcPr>
            <w:tcW w:w="2551" w:type="dxa"/>
            <w:vAlign w:val="center"/>
          </w:tcPr>
          <w:p w14:paraId="4767E2A3" w14:textId="77777777" w:rsidR="00CD16EC" w:rsidRPr="00F647F9" w:rsidRDefault="00CD16EC" w:rsidP="00E71BC3">
            <w:pPr>
              <w:pStyle w:val="Footer"/>
              <w:spacing w:after="20"/>
              <w:ind w:right="181"/>
              <w:jc w:val="left"/>
              <w:rPr>
                <w:rFonts w:asciiTheme="minorHAnsi" w:hAnsiTheme="minorHAnsi" w:cstheme="minorHAnsi"/>
                <w:sz w:val="18"/>
                <w:szCs w:val="18"/>
              </w:rPr>
            </w:pPr>
            <w:r w:rsidRPr="00F647F9">
              <w:rPr>
                <w:rFonts w:asciiTheme="minorHAnsi" w:hAnsiTheme="minorHAnsi" w:cstheme="minorHAnsi"/>
                <w:sz w:val="18"/>
                <w:szCs w:val="18"/>
              </w:rPr>
              <w:t>Lifetime avoided GHG emission reductions (20 years)</w:t>
            </w:r>
          </w:p>
        </w:tc>
        <w:tc>
          <w:tcPr>
            <w:tcW w:w="1560" w:type="dxa"/>
            <w:vAlign w:val="center"/>
          </w:tcPr>
          <w:p w14:paraId="776E74C2"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46,588</w:t>
            </w:r>
          </w:p>
        </w:tc>
        <w:tc>
          <w:tcPr>
            <w:tcW w:w="1417" w:type="dxa"/>
            <w:vAlign w:val="center"/>
          </w:tcPr>
          <w:p w14:paraId="63823CBF"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86,663</w:t>
            </w:r>
          </w:p>
        </w:tc>
        <w:tc>
          <w:tcPr>
            <w:tcW w:w="1418" w:type="dxa"/>
            <w:vAlign w:val="center"/>
          </w:tcPr>
          <w:p w14:paraId="16615869" w14:textId="77777777" w:rsidR="00CD16EC" w:rsidRPr="00F647F9" w:rsidRDefault="00CD16EC" w:rsidP="00E71BC3">
            <w:pPr>
              <w:pStyle w:val="Footer"/>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133,250</w:t>
            </w:r>
          </w:p>
        </w:tc>
        <w:tc>
          <w:tcPr>
            <w:tcW w:w="992" w:type="dxa"/>
            <w:vAlign w:val="center"/>
          </w:tcPr>
          <w:p w14:paraId="2F8972A3" w14:textId="77777777" w:rsidR="00CD16EC" w:rsidRPr="00F647F9" w:rsidRDefault="00CD16EC" w:rsidP="00E71BC3">
            <w:pPr>
              <w:pStyle w:val="Footer"/>
              <w:keepNext/>
              <w:spacing w:after="20"/>
              <w:ind w:right="181"/>
              <w:jc w:val="center"/>
              <w:rPr>
                <w:rFonts w:asciiTheme="minorHAnsi" w:hAnsiTheme="minorHAnsi" w:cstheme="minorHAnsi"/>
                <w:sz w:val="18"/>
                <w:szCs w:val="18"/>
              </w:rPr>
            </w:pPr>
            <w:r w:rsidRPr="00F647F9">
              <w:rPr>
                <w:rFonts w:asciiTheme="minorHAnsi" w:hAnsiTheme="minorHAnsi" w:cstheme="minorHAnsi"/>
                <w:sz w:val="18"/>
                <w:szCs w:val="18"/>
              </w:rPr>
              <w:t>tCO</w:t>
            </w:r>
            <w:r w:rsidRPr="00F647F9">
              <w:rPr>
                <w:rFonts w:asciiTheme="minorHAnsi" w:hAnsiTheme="minorHAnsi" w:cstheme="minorHAnsi"/>
                <w:sz w:val="18"/>
                <w:szCs w:val="18"/>
                <w:vertAlign w:val="subscript"/>
              </w:rPr>
              <w:t>2</w:t>
            </w:r>
          </w:p>
        </w:tc>
      </w:tr>
    </w:tbl>
    <w:p w14:paraId="5EE0225D" w14:textId="77777777" w:rsidR="00DE19C8" w:rsidRPr="00F647F9" w:rsidRDefault="00DE19C8" w:rsidP="00E9742C">
      <w:pPr>
        <w:pStyle w:val="Paragraph"/>
        <w:numPr>
          <w:ilvl w:val="0"/>
          <w:numId w:val="0"/>
        </w:numPr>
        <w:ind w:left="360" w:hanging="360"/>
        <w:rPr>
          <w:noProof w:val="0"/>
        </w:rPr>
      </w:pPr>
    </w:p>
    <w:p w14:paraId="2B019E40" w14:textId="2A341F6B" w:rsidR="00E9742C" w:rsidRPr="00F647F9" w:rsidRDefault="00E9742C" w:rsidP="005760BF">
      <w:pPr>
        <w:pStyle w:val="Caption"/>
      </w:pPr>
      <w:bookmarkStart w:id="18" w:name="_Ref230867660"/>
      <w:r w:rsidRPr="00F647F9">
        <w:t xml:space="preserve">Table </w:t>
      </w:r>
      <w:fldSimple w:instr=" SEQ Table \* ARABIC ">
        <w:r w:rsidR="00875900" w:rsidRPr="00F647F9">
          <w:t>2</w:t>
        </w:r>
      </w:fldSimple>
      <w:bookmarkEnd w:id="18"/>
      <w:r w:rsidRPr="00F647F9">
        <w:t xml:space="preserve"> Summary table </w:t>
      </w:r>
      <w:r w:rsidR="00DE19C8" w:rsidRPr="00F647F9">
        <w:t>for PHC pilot and replication to other health centres (assuming a replication factor of 5.25).</w:t>
      </w:r>
    </w:p>
    <w:p w14:paraId="2CE78707" w14:textId="77777777" w:rsidR="00B11EAD" w:rsidRPr="00F647F9" w:rsidRDefault="00B11EAD" w:rsidP="00485F0E">
      <w:pPr>
        <w:spacing w:after="0" w:line="240" w:lineRule="auto"/>
        <w:jc w:val="both"/>
        <w:rPr>
          <w:rFonts w:ascii="Calibri" w:eastAsia="SimSun" w:hAnsi="Calibri" w:cs="Calibri"/>
          <w:iCs/>
          <w:sz w:val="20"/>
          <w:szCs w:val="20"/>
        </w:rPr>
      </w:pPr>
    </w:p>
    <w:p w14:paraId="2286F6CD" w14:textId="77777777" w:rsidR="000846F6" w:rsidRPr="00F647F9" w:rsidRDefault="00485F0E" w:rsidP="00485F0E">
      <w:pPr>
        <w:spacing w:after="0" w:line="240" w:lineRule="auto"/>
        <w:jc w:val="both"/>
        <w:rPr>
          <w:rFonts w:ascii="Calibri" w:eastAsia="SimSun" w:hAnsi="Calibri" w:cs="Times New Roman"/>
          <w:b/>
          <w:bCs/>
          <w:sz w:val="20"/>
          <w:szCs w:val="24"/>
        </w:rPr>
      </w:pPr>
      <w:r w:rsidRPr="00F647F9">
        <w:rPr>
          <w:rFonts w:ascii="Calibri" w:eastAsia="SimSun" w:hAnsi="Calibri" w:cs="Times New Roman"/>
          <w:sz w:val="20"/>
          <w:szCs w:val="24"/>
          <w:u w:val="single"/>
        </w:rPr>
        <w:t>Agreement on intellectual property rights and use of the logo on the project’s deliverables and disclosure of information</w:t>
      </w:r>
      <w:r w:rsidRPr="00F647F9">
        <w:rPr>
          <w:rFonts w:ascii="Calibri" w:eastAsia="SimSun" w:hAnsi="Calibri" w:cs="Times New Roman"/>
          <w:b/>
          <w:bCs/>
          <w:sz w:val="20"/>
          <w:szCs w:val="24"/>
        </w:rPr>
        <w:t xml:space="preserve">: </w:t>
      </w:r>
    </w:p>
    <w:p w14:paraId="067C1DD9" w14:textId="3B400830" w:rsidR="00485F0E" w:rsidRPr="00F647F9" w:rsidRDefault="00485F0E" w:rsidP="000846F6">
      <w:pPr>
        <w:pStyle w:val="Paragraph"/>
        <w:rPr>
          <w:rFonts w:cs="Segoe UI"/>
          <w:noProof w:val="0"/>
          <w:color w:val="000000"/>
        </w:rPr>
      </w:pPr>
      <w:r w:rsidRPr="00F647F9">
        <w:rPr>
          <w:rFonts w:cs="Times New Roman"/>
          <w:noProof w:val="0"/>
        </w:rPr>
        <w:t>T</w:t>
      </w:r>
      <w:r w:rsidRPr="00F647F9">
        <w:rPr>
          <w:noProof w:val="0"/>
        </w:rPr>
        <w:t xml:space="preserve">o accord proper acknowledgement to the GEF for providing grant funding, the GEF logo will appear together with the UNDP logo on all promotional materials, other written materials like publications developed by the </w:t>
      </w:r>
      <w:r w:rsidRPr="00F647F9">
        <w:rPr>
          <w:noProof w:val="0"/>
        </w:rPr>
        <w:lastRenderedPageBreak/>
        <w:t>project, and project hardware. Any citation on publications regarding projects funded by the GEF will also accord proper acknowledgement to the GEF. Information will be disclosed per relevant policies, notably the UNDP Disclosure Policy</w:t>
      </w:r>
      <w:r w:rsidRPr="00F647F9">
        <w:rPr>
          <w:rFonts w:ascii="Arial" w:hAnsi="Arial" w:cs="Times New Roman"/>
          <w:noProof w:val="0"/>
          <w:sz w:val="18"/>
          <w:vertAlign w:val="superscript"/>
        </w:rPr>
        <w:footnoteReference w:id="15"/>
      </w:r>
      <w:r w:rsidRPr="00F647F9">
        <w:rPr>
          <w:noProof w:val="0"/>
        </w:rPr>
        <w:t xml:space="preserve"> and</w:t>
      </w:r>
      <w:r w:rsidRPr="00F647F9">
        <w:rPr>
          <w:rFonts w:cs="Segoe UI"/>
          <w:noProof w:val="0"/>
          <w:color w:val="000000"/>
        </w:rPr>
        <w:t xml:space="preserve"> the GEF policy on public involvement</w:t>
      </w:r>
      <w:r w:rsidRPr="00F647F9">
        <w:rPr>
          <w:rFonts w:ascii="Arial" w:hAnsi="Arial" w:cs="Times New Roman"/>
          <w:noProof w:val="0"/>
          <w:color w:val="000000"/>
          <w:sz w:val="18"/>
          <w:vertAlign w:val="superscript"/>
        </w:rPr>
        <w:footnoteReference w:id="16"/>
      </w:r>
      <w:r w:rsidRPr="00F647F9">
        <w:rPr>
          <w:rFonts w:cs="Segoe UI"/>
          <w:noProof w:val="0"/>
          <w:color w:val="000000"/>
        </w:rPr>
        <w:t xml:space="preserve">. </w:t>
      </w:r>
    </w:p>
    <w:p w14:paraId="6291B9D0" w14:textId="77777777" w:rsidR="00485F0E" w:rsidRPr="00F647F9" w:rsidRDefault="00485F0E" w:rsidP="00485F0E">
      <w:pPr>
        <w:spacing w:after="0" w:line="240" w:lineRule="auto"/>
        <w:jc w:val="both"/>
        <w:rPr>
          <w:rFonts w:ascii="Calibri" w:eastAsia="SimSun" w:hAnsi="Calibri" w:cs="Calibri"/>
          <w:i/>
          <w:sz w:val="20"/>
          <w:szCs w:val="20"/>
        </w:rPr>
      </w:pPr>
    </w:p>
    <w:p w14:paraId="0B92524F" w14:textId="2575E619" w:rsidR="00485F0E" w:rsidRPr="00F647F9" w:rsidRDefault="00485F0E" w:rsidP="00485F0E">
      <w:pPr>
        <w:spacing w:after="60" w:line="240" w:lineRule="auto"/>
        <w:jc w:val="both"/>
        <w:rPr>
          <w:rFonts w:ascii="Calibri" w:eastAsia="SimSun" w:hAnsi="Calibri" w:cs="Calibri"/>
          <w:bCs/>
          <w:i/>
          <w:iCs/>
          <w:sz w:val="20"/>
          <w:szCs w:val="20"/>
        </w:rPr>
      </w:pPr>
      <w:r w:rsidRPr="00F647F9">
        <w:rPr>
          <w:rFonts w:ascii="Calibri" w:eastAsia="SimSun" w:hAnsi="Calibri" w:cs="Calibri"/>
          <w:bCs/>
          <w:iCs/>
          <w:sz w:val="20"/>
          <w:szCs w:val="20"/>
          <w:u w:val="single"/>
        </w:rPr>
        <w:t>Resources required to achieve the expected result:</w:t>
      </w:r>
      <w:r w:rsidR="006301BE" w:rsidRPr="00F647F9">
        <w:rPr>
          <w:rFonts w:ascii="Calibri" w:eastAsia="SimSun" w:hAnsi="Calibri" w:cs="Calibri"/>
          <w:bCs/>
          <w:iCs/>
          <w:sz w:val="20"/>
          <w:szCs w:val="20"/>
          <w:u w:val="single"/>
        </w:rPr>
        <w:t xml:space="preserve"> </w:t>
      </w:r>
    </w:p>
    <w:p w14:paraId="7AB1DC8E" w14:textId="3AB11629" w:rsidR="00F06689" w:rsidRPr="00F647F9" w:rsidRDefault="000634D6" w:rsidP="00180FA1">
      <w:pPr>
        <w:pStyle w:val="Paragraph"/>
        <w:rPr>
          <w:noProof w:val="0"/>
        </w:rPr>
      </w:pPr>
      <w:r w:rsidRPr="00F647F9">
        <w:rPr>
          <w:noProof w:val="0"/>
        </w:rPr>
        <w:t xml:space="preserve">The project draws on baseline resources complemented by GEF funding and mobilised in-kind and loans as cofinance. Baseline resources include (i) the body of present legislation and regulation as related to energy, fiscal planning and budgeting, and public procurement; (ii) environmental protection conventions, strategies and action plans ratified and/or adopted by Jordan; (iii) office infrastructure including ICT capabilities of JREEEF, client ministries (MOH); (iv) existent asset data and energy profiles as related to public builidings in Jordan; and (v) baseline staff competences and availability, on which the project can build. </w:t>
      </w:r>
      <w:r w:rsidR="00EC597B" w:rsidRPr="00F647F9">
        <w:rPr>
          <w:noProof w:val="0"/>
        </w:rPr>
        <w:t>UNDP will provide in-kind support to the project to enhance project outputs and visibility.</w:t>
      </w:r>
    </w:p>
    <w:p w14:paraId="71A0DE98" w14:textId="3EFC510D" w:rsidR="000634D6" w:rsidRPr="00F647F9" w:rsidRDefault="000634D6" w:rsidP="000846F6">
      <w:pPr>
        <w:pStyle w:val="Paragraph"/>
        <w:rPr>
          <w:noProof w:val="0"/>
        </w:rPr>
      </w:pPr>
      <w:r w:rsidRPr="00F647F9">
        <w:rPr>
          <w:noProof w:val="0"/>
        </w:rPr>
        <w:t>Investment in EEC measures through EPC/ESCO schemes, will be secured through a GOJ commitment to pay for the services and acquire delivered EEC equipment (if so agreed)</w:t>
      </w:r>
      <w:r w:rsidR="00EC597B" w:rsidRPr="00F647F9">
        <w:rPr>
          <w:noProof w:val="0"/>
        </w:rPr>
        <w:t>. As per the table below, this commitment has been issued by the MEMR. The payments will be disbursed by the GOJ (M</w:t>
      </w:r>
      <w:r w:rsidR="00964AB9" w:rsidRPr="00F647F9">
        <w:rPr>
          <w:noProof w:val="0"/>
        </w:rPr>
        <w:t>o</w:t>
      </w:r>
      <w:r w:rsidR="00EC597B" w:rsidRPr="00F647F9">
        <w:rPr>
          <w:noProof w:val="0"/>
        </w:rPr>
        <w:t>H) over the period as stipulated in the contracts with the ESCOs (typically 3-5 years). The upfront payment (CAPEX) to cover equipment and project design and integration costs, are made by the supplier (the ESCO).</w:t>
      </w:r>
    </w:p>
    <w:p w14:paraId="37ED9EF4" w14:textId="4F5BBE3B" w:rsidR="002C4882" w:rsidRPr="00F647F9" w:rsidRDefault="00EC597B" w:rsidP="00296617">
      <w:pPr>
        <w:pStyle w:val="Paragraph"/>
        <w:spacing w:after="0"/>
        <w:rPr>
          <w:rFonts w:ascii="Calibri" w:hAnsi="Calibri" w:cs="Arial"/>
          <w:i/>
          <w:noProof w:val="0"/>
          <w:szCs w:val="24"/>
        </w:rPr>
      </w:pPr>
      <w:r w:rsidRPr="00F647F9">
        <w:rPr>
          <w:noProof w:val="0"/>
        </w:rPr>
        <w:t xml:space="preserve">GEF funding is based on the incrementality principle and focused on targeted technical assistance to reduce the identified barriers under the baseline scenario, which currently impede the establishment of the SuperESCO mechanism in Jordan. </w:t>
      </w:r>
    </w:p>
    <w:p w14:paraId="78E563A2" w14:textId="77777777" w:rsidR="00485F0E" w:rsidRPr="00F647F9" w:rsidRDefault="00485F0E" w:rsidP="002C4882">
      <w:pPr>
        <w:autoSpaceDE w:val="0"/>
        <w:autoSpaceDN w:val="0"/>
        <w:spacing w:after="60" w:line="240" w:lineRule="auto"/>
        <w:ind w:left="720"/>
        <w:rPr>
          <w:rFonts w:ascii="Calibri" w:eastAsia="Calibri" w:hAnsi="Calibri" w:cs="Times New Roman"/>
          <w:color w:val="000000"/>
          <w:sz w:val="20"/>
          <w:szCs w:val="20"/>
        </w:rPr>
      </w:pPr>
    </w:p>
    <w:p w14:paraId="0F6C481A" w14:textId="77777777" w:rsidR="00EC597B" w:rsidRPr="00F647F9" w:rsidRDefault="00EC597B" w:rsidP="00EC597B">
      <w:pPr>
        <w:spacing w:after="0" w:line="240" w:lineRule="auto"/>
        <w:jc w:val="both"/>
        <w:rPr>
          <w:rFonts w:ascii="Calibri" w:eastAsia="SimSun" w:hAnsi="Calibri" w:cs="Times New Roman"/>
          <w:sz w:val="20"/>
          <w:szCs w:val="24"/>
        </w:rPr>
      </w:pPr>
      <w:r w:rsidRPr="00F647F9">
        <w:rPr>
          <w:rFonts w:ascii="Calibri" w:eastAsia="SimSun" w:hAnsi="Calibri" w:cs="Times New Roman"/>
          <w:sz w:val="20"/>
          <w:szCs w:val="24"/>
          <w:u w:val="single"/>
        </w:rPr>
        <w:t>Partnerships</w:t>
      </w:r>
      <w:r w:rsidRPr="00F647F9">
        <w:rPr>
          <w:rFonts w:ascii="Calibri" w:eastAsia="SimSun" w:hAnsi="Calibri" w:cs="Times New Roman"/>
          <w:sz w:val="20"/>
          <w:szCs w:val="24"/>
        </w:rPr>
        <w:t xml:space="preserve">: </w:t>
      </w:r>
    </w:p>
    <w:p w14:paraId="4816B66E" w14:textId="1CA81FAB" w:rsidR="00EC597B" w:rsidRPr="00F647F9" w:rsidRDefault="00D97157" w:rsidP="00D97157">
      <w:pPr>
        <w:pStyle w:val="Paragraph"/>
        <w:rPr>
          <w:noProof w:val="0"/>
        </w:rPr>
      </w:pPr>
      <w:r w:rsidRPr="00F647F9">
        <w:rPr>
          <w:noProof w:val="0"/>
        </w:rPr>
        <w:t xml:space="preserve">The project, through JREEEF and UNDP Jordan, will partner with </w:t>
      </w:r>
      <w:r w:rsidR="00C711B5" w:rsidRPr="00F647F9">
        <w:rPr>
          <w:noProof w:val="0"/>
        </w:rPr>
        <w:t xml:space="preserve">a broad group of </w:t>
      </w:r>
      <w:r w:rsidRPr="00F647F9">
        <w:rPr>
          <w:noProof w:val="0"/>
        </w:rPr>
        <w:t>stakeholders for the successful delivery of the envisioned outputs and activities.</w:t>
      </w:r>
      <w:r w:rsidR="00C711B5" w:rsidRPr="00F647F9">
        <w:rPr>
          <w:noProof w:val="0"/>
        </w:rPr>
        <w:t xml:space="preserve"> </w:t>
      </w:r>
      <w:r w:rsidR="00B96CD9">
        <w:rPr>
          <w:noProof w:val="0"/>
        </w:rPr>
        <w:t>The p</w:t>
      </w:r>
      <w:r w:rsidR="00C711B5" w:rsidRPr="00F647F9">
        <w:rPr>
          <w:noProof w:val="0"/>
        </w:rPr>
        <w:t xml:space="preserve">artnerships can </w:t>
      </w:r>
      <w:r w:rsidR="00B96CD9">
        <w:rPr>
          <w:noProof w:val="0"/>
        </w:rPr>
        <w:t xml:space="preserve">be </w:t>
      </w:r>
      <w:r w:rsidR="00C711B5" w:rsidRPr="00F647F9">
        <w:rPr>
          <w:noProof w:val="0"/>
        </w:rPr>
        <w:t>structure</w:t>
      </w:r>
      <w:r w:rsidR="00B96CD9">
        <w:rPr>
          <w:noProof w:val="0"/>
        </w:rPr>
        <w:t>d</w:t>
      </w:r>
      <w:r w:rsidR="00C711B5" w:rsidRPr="00F647F9">
        <w:rPr>
          <w:noProof w:val="0"/>
        </w:rPr>
        <w:t xml:space="preserve"> along thematic areas, acknowledging that transversal linkages exist.</w:t>
      </w:r>
    </w:p>
    <w:p w14:paraId="2661D3F0" w14:textId="33E52BC0" w:rsidR="00C711B5" w:rsidRPr="00F647F9" w:rsidRDefault="00C711B5" w:rsidP="00D97157">
      <w:pPr>
        <w:pStyle w:val="Paragraph"/>
        <w:rPr>
          <w:noProof w:val="0"/>
        </w:rPr>
      </w:pPr>
      <w:r w:rsidRPr="00F647F9">
        <w:rPr>
          <w:noProof w:val="0"/>
        </w:rPr>
        <w:t xml:space="preserve">As </w:t>
      </w:r>
      <w:r w:rsidR="0085625D" w:rsidRPr="00F647F9">
        <w:rPr>
          <w:noProof w:val="0"/>
        </w:rPr>
        <w:t xml:space="preserve">access to </w:t>
      </w:r>
      <w:r w:rsidRPr="00F647F9">
        <w:rPr>
          <w:noProof w:val="0"/>
        </w:rPr>
        <w:t xml:space="preserve">finance is concerned, the project will </w:t>
      </w:r>
      <w:r w:rsidR="00B96CD9" w:rsidRPr="00F647F9">
        <w:rPr>
          <w:noProof w:val="0"/>
        </w:rPr>
        <w:t>partner</w:t>
      </w:r>
      <w:r w:rsidRPr="00F647F9">
        <w:rPr>
          <w:noProof w:val="0"/>
        </w:rPr>
        <w:t xml:space="preserve"> with the Ministry of Finance (MoF), specifically the General Budget Department </w:t>
      </w:r>
      <w:r w:rsidR="00B96CD9">
        <w:rPr>
          <w:noProof w:val="0"/>
        </w:rPr>
        <w:t xml:space="preserve">to develop and streamline </w:t>
      </w:r>
      <w:r w:rsidRPr="00F647F9">
        <w:rPr>
          <w:noProof w:val="0"/>
        </w:rPr>
        <w:t>EPC regulation</w:t>
      </w:r>
      <w:r w:rsidR="00B96CD9">
        <w:rPr>
          <w:noProof w:val="0"/>
        </w:rPr>
        <w:t xml:space="preserve"> and procedures</w:t>
      </w:r>
      <w:r w:rsidRPr="00F647F9">
        <w:rPr>
          <w:noProof w:val="0"/>
        </w:rPr>
        <w:t xml:space="preserve">; as well as </w:t>
      </w:r>
      <w:r w:rsidR="00A010D9" w:rsidRPr="00F647F9">
        <w:rPr>
          <w:noProof w:val="0"/>
        </w:rPr>
        <w:t xml:space="preserve">related to fiscal policy, to discuss blended finance options for the SuperESCO funding strategy. The Central Bank of Jordan (CBJ) plays a pivotal role for shaping the overall </w:t>
      </w:r>
      <w:r w:rsidR="00B96CD9">
        <w:rPr>
          <w:noProof w:val="0"/>
        </w:rPr>
        <w:t xml:space="preserve">financial </w:t>
      </w:r>
      <w:r w:rsidR="00A010D9" w:rsidRPr="00F647F9">
        <w:rPr>
          <w:noProof w:val="0"/>
        </w:rPr>
        <w:t>landscape</w:t>
      </w:r>
      <w:r w:rsidR="00B96CD9">
        <w:rPr>
          <w:noProof w:val="0"/>
        </w:rPr>
        <w:t xml:space="preserve"> in Jordan</w:t>
      </w:r>
      <w:r w:rsidR="00A010D9" w:rsidRPr="00F647F9">
        <w:rPr>
          <w:noProof w:val="0"/>
        </w:rPr>
        <w:t>, including by following up on the Green Taxonomy and green lending schemes. Private, commercial banks will be engaged to evaluate the adequacy of lending instruments</w:t>
      </w:r>
      <w:r w:rsidR="00B96CD9">
        <w:rPr>
          <w:noProof w:val="0"/>
        </w:rPr>
        <w:t xml:space="preserve"> and </w:t>
      </w:r>
      <w:r w:rsidR="00A010D9" w:rsidRPr="00F647F9">
        <w:rPr>
          <w:noProof w:val="0"/>
        </w:rPr>
        <w:t xml:space="preserve">the need for targeted competence-building </w:t>
      </w:r>
      <w:r w:rsidR="00B96CD9">
        <w:rPr>
          <w:noProof w:val="0"/>
        </w:rPr>
        <w:t xml:space="preserve">training </w:t>
      </w:r>
      <w:r w:rsidR="00A010D9" w:rsidRPr="00F647F9">
        <w:rPr>
          <w:noProof w:val="0"/>
        </w:rPr>
        <w:t>for bank staff to appraise funding requests by ESCOs and clients. These partners will assign in-kind resources (staff time) to interact with the project and for developing specific proposals and analytical work, to the benefit of both.</w:t>
      </w:r>
    </w:p>
    <w:p w14:paraId="136570AD" w14:textId="72D1566C" w:rsidR="00DD49DB" w:rsidRPr="00F647F9" w:rsidRDefault="00DD49DB" w:rsidP="005E1E0A">
      <w:pPr>
        <w:pStyle w:val="Paragraph"/>
        <w:rPr>
          <w:noProof w:val="0"/>
        </w:rPr>
      </w:pPr>
      <w:r w:rsidRPr="00F647F9">
        <w:rPr>
          <w:noProof w:val="0"/>
        </w:rPr>
        <w:t xml:space="preserve">To push forwards technical standards, M&amp;V protocols, and professional certification, the project will partner with national organizations including the </w:t>
      </w:r>
      <w:r w:rsidR="008C1542" w:rsidRPr="00F647F9">
        <w:rPr>
          <w:noProof w:val="0"/>
        </w:rPr>
        <w:t xml:space="preserve">Jordanian National Building Council (JNBC), </w:t>
      </w:r>
      <w:r w:rsidRPr="00F647F9">
        <w:rPr>
          <w:noProof w:val="0"/>
        </w:rPr>
        <w:t>National Energy Research Center (RSS-NERC), Jordan Engineers Association (JEA)</w:t>
      </w:r>
      <w:r w:rsidR="008C1542" w:rsidRPr="00F647F9">
        <w:rPr>
          <w:noProof w:val="0"/>
        </w:rPr>
        <w:t xml:space="preserve">, the Jordan Standards and Metrology Organization (JSMO), Renewable Energy &amp; Energy Management Companies Society (REES, AEE Amman Chapter). These partners are a key resource of knowledge and in-country expertise for adapting EPC and SuperESCO protocols and mechanisms to the national context. Their participation in the various Working Groups is critical for the project to deliver technical outputs. These partners benefit from the project through acquired knowledge of new concepts, with the potential to enhance their service and/or educational offering. These partners may become a supplier to the project under service contracts, such as training. </w:t>
      </w:r>
    </w:p>
    <w:p w14:paraId="2315B7CE" w14:textId="6A2C38B9" w:rsidR="00765FA5" w:rsidRPr="00F647F9" w:rsidRDefault="002C39F3" w:rsidP="0038627C">
      <w:pPr>
        <w:pStyle w:val="Paragraph"/>
        <w:rPr>
          <w:noProof w:val="0"/>
        </w:rPr>
      </w:pPr>
      <w:r w:rsidRPr="00F647F9">
        <w:rPr>
          <w:noProof w:val="0"/>
        </w:rPr>
        <w:t>The Ministry of Health (MoH)</w:t>
      </w:r>
      <w:r w:rsidR="00765FA5" w:rsidRPr="00F647F9">
        <w:rPr>
          <w:noProof w:val="0"/>
        </w:rPr>
        <w:t xml:space="preserve"> is a key partner for the preparation, design, and implementation of the EPC demonstration pilot. The MoH is a main beneficiary of the project, as well as a key resource providing extensive staff time, logistical support, site knowledge, </w:t>
      </w:r>
      <w:r w:rsidR="005116AE">
        <w:rPr>
          <w:noProof w:val="0"/>
        </w:rPr>
        <w:t xml:space="preserve">and </w:t>
      </w:r>
      <w:r w:rsidR="00765FA5" w:rsidRPr="00F647F9">
        <w:rPr>
          <w:noProof w:val="0"/>
        </w:rPr>
        <w:t>institutional and procedural know</w:t>
      </w:r>
      <w:r w:rsidR="005116AE">
        <w:rPr>
          <w:noProof w:val="0"/>
        </w:rPr>
        <w:t>-</w:t>
      </w:r>
      <w:r w:rsidR="00765FA5" w:rsidRPr="00F647F9">
        <w:rPr>
          <w:noProof w:val="0"/>
        </w:rPr>
        <w:t xml:space="preserve">how. Assigned MoH staff will be the first-line for engagement with building users and neighboring communities.  </w:t>
      </w:r>
    </w:p>
    <w:p w14:paraId="64A4D4FD" w14:textId="2256678F" w:rsidR="002C39F3" w:rsidRPr="00F647F9" w:rsidRDefault="00765FA5" w:rsidP="0038627C">
      <w:pPr>
        <w:pStyle w:val="Paragraph"/>
        <w:rPr>
          <w:noProof w:val="0"/>
        </w:rPr>
      </w:pPr>
      <w:r w:rsidRPr="00F647F9">
        <w:rPr>
          <w:noProof w:val="0"/>
        </w:rPr>
        <w:lastRenderedPageBreak/>
        <w:t>The Ministry of Public Works and Housing (MoPWH), and the electricity distribution companies are partners to support JREEEF to access asset data, under guidance of the Ministry of Energy and Mineral Resources (MEMR) and the Ministry of Digital Economy and Entrepreneurship (MoDEE). The project can capitalize on advances in modernization and digitalization of Jordan’s public administration; similarly, the project can act as a catalyst for bringing these partners together. These partners will provide staff time to advance proposed initiatives. Potentially, the project can benefit from server hosting infrastructure being created through MEMR</w:t>
      </w:r>
      <w:r w:rsidR="0085625D" w:rsidRPr="00F647F9">
        <w:rPr>
          <w:noProof w:val="0"/>
        </w:rPr>
        <w:t xml:space="preserve">. </w:t>
      </w:r>
    </w:p>
    <w:p w14:paraId="1755DAD5" w14:textId="77777777" w:rsidR="0085625D" w:rsidRPr="00F647F9" w:rsidRDefault="0085625D" w:rsidP="0038627C">
      <w:pPr>
        <w:pStyle w:val="Paragraph"/>
        <w:rPr>
          <w:noProof w:val="0"/>
        </w:rPr>
      </w:pPr>
      <w:r w:rsidRPr="00F647F9">
        <w:rPr>
          <w:noProof w:val="0"/>
        </w:rPr>
        <w:t>As social inclusion and gender is concerned, the project shall partner with Jordanian National Commission for Women (JNCW) and the Inter-Ministerial Committee for Women’s Empowerment (IMCWE), as well as the Cities and Villages Development Bank (CVDB). Given their mandate and track record they add value to the project as an effective channel for identification and engagement with local CSOs including representatives of women and youth. Their involvement further assures alignment of the project with national gender and social empowerment policies, while they can benefit from new insights in the energy-gender nexus.</w:t>
      </w:r>
    </w:p>
    <w:p w14:paraId="2A618183" w14:textId="6A3425D5" w:rsidR="00EC597B" w:rsidRPr="00F647F9" w:rsidRDefault="0085625D" w:rsidP="00D3271E">
      <w:pPr>
        <w:pStyle w:val="Paragraph"/>
        <w:spacing w:after="0"/>
        <w:rPr>
          <w:rFonts w:ascii="Calibri" w:hAnsi="Calibri" w:cs="Arial"/>
          <w:iCs/>
          <w:noProof w:val="0"/>
          <w:szCs w:val="24"/>
        </w:rPr>
      </w:pPr>
      <w:r w:rsidRPr="00F647F9">
        <w:rPr>
          <w:noProof w:val="0"/>
        </w:rPr>
        <w:t>Finally, the design of a funding strategy for the SuperESCO involves the broad spectrum of multilateral and  bilateral banks including World Bank Group, European Bank for Development and Reconstruction (EBRD), European Investment Bank (EIB), Islamic Development Bank,  and others. Relevant programmes that may support the project’s upscaling phase include the Green Economic Financing Facility (GEFF) and the Green Transition Facility (</w:t>
      </w:r>
      <w:r w:rsidR="00416C49" w:rsidRPr="00F647F9">
        <w:rPr>
          <w:noProof w:val="0"/>
        </w:rPr>
        <w:t>GTF) with the Jordan-Kuwait Bank. Further, the project may partner with the Canadian Commercial Corporation (CCC) if negotiations with the GOJ progress. The financial community will invest staff time for dialogue and expert opinions, which will significantly contribute to the quality of proposals pursued by the project. Potentially, these partners will provide loans or guarantees to support investment in EPC portfolios.</w:t>
      </w:r>
    </w:p>
    <w:p w14:paraId="3BDC6B25" w14:textId="77777777" w:rsidR="00E12C0D" w:rsidRPr="00F647F9" w:rsidRDefault="00E12C0D" w:rsidP="00EC597B">
      <w:pPr>
        <w:spacing w:after="0" w:line="240" w:lineRule="auto"/>
        <w:jc w:val="both"/>
        <w:rPr>
          <w:rFonts w:ascii="Calibri" w:eastAsia="SimSun" w:hAnsi="Calibri" w:cs="Arial"/>
          <w:iCs/>
          <w:sz w:val="20"/>
          <w:szCs w:val="24"/>
        </w:rPr>
      </w:pPr>
    </w:p>
    <w:p w14:paraId="31B99FE0" w14:textId="77777777" w:rsidR="00E12C0D" w:rsidRPr="00F647F9" w:rsidRDefault="00E12C0D" w:rsidP="00EC597B">
      <w:pPr>
        <w:spacing w:after="0" w:line="240" w:lineRule="auto"/>
        <w:jc w:val="both"/>
        <w:rPr>
          <w:rFonts w:ascii="Calibri" w:eastAsia="SimSun" w:hAnsi="Calibri" w:cs="Arial"/>
          <w:i/>
          <w:sz w:val="20"/>
          <w:szCs w:val="24"/>
        </w:rPr>
      </w:pPr>
    </w:p>
    <w:tbl>
      <w:tblPr>
        <w:tblW w:w="9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56"/>
        <w:gridCol w:w="1559"/>
        <w:gridCol w:w="1417"/>
        <w:gridCol w:w="1418"/>
        <w:gridCol w:w="1568"/>
      </w:tblGrid>
      <w:tr w:rsidR="008C5B22" w:rsidRPr="00F647F9" w14:paraId="126EB3DA" w14:textId="77777777" w:rsidTr="008F4E63">
        <w:trPr>
          <w:trHeight w:val="300"/>
          <w:jc w:val="center"/>
        </w:trPr>
        <w:tc>
          <w:tcPr>
            <w:tcW w:w="3256" w:type="dxa"/>
          </w:tcPr>
          <w:p w14:paraId="6BE1194E" w14:textId="77777777" w:rsidR="008C5B22" w:rsidRPr="00F647F9" w:rsidRDefault="008C5B22" w:rsidP="008F4E63">
            <w:pPr>
              <w:autoSpaceDE w:val="0"/>
              <w:autoSpaceDN w:val="0"/>
              <w:adjustRightInd w:val="0"/>
              <w:spacing w:after="0" w:line="240" w:lineRule="auto"/>
              <w:jc w:val="both"/>
              <w:rPr>
                <w:rFonts w:ascii="Calibri" w:eastAsia="SimSun" w:hAnsi="Calibri" w:cs="Times New Roman"/>
                <w:b/>
                <w:color w:val="000000"/>
                <w:sz w:val="20"/>
                <w:szCs w:val="20"/>
              </w:rPr>
            </w:pPr>
            <w:r w:rsidRPr="00F647F9">
              <w:rPr>
                <w:rFonts w:ascii="Calibri" w:eastAsia="SimSun" w:hAnsi="Calibri" w:cs="Times New Roman"/>
                <w:b/>
                <w:color w:val="000000"/>
                <w:sz w:val="20"/>
                <w:szCs w:val="20"/>
              </w:rPr>
              <w:t>Co-financing source</w:t>
            </w:r>
          </w:p>
        </w:tc>
        <w:tc>
          <w:tcPr>
            <w:tcW w:w="1559" w:type="dxa"/>
          </w:tcPr>
          <w:p w14:paraId="3594C83D" w14:textId="77777777" w:rsidR="008C5B22" w:rsidRPr="00F647F9" w:rsidRDefault="008C5B22" w:rsidP="008F4E63">
            <w:pPr>
              <w:autoSpaceDE w:val="0"/>
              <w:autoSpaceDN w:val="0"/>
              <w:adjustRightInd w:val="0"/>
              <w:spacing w:after="0" w:line="240" w:lineRule="auto"/>
              <w:jc w:val="both"/>
              <w:rPr>
                <w:rFonts w:ascii="Calibri" w:eastAsia="SimSun" w:hAnsi="Calibri" w:cs="Times New Roman"/>
                <w:b/>
                <w:color w:val="000000"/>
                <w:sz w:val="20"/>
                <w:szCs w:val="20"/>
              </w:rPr>
            </w:pPr>
            <w:r w:rsidRPr="00F647F9">
              <w:rPr>
                <w:rFonts w:ascii="Calibri" w:eastAsia="SimSun" w:hAnsi="Calibri" w:cs="Times New Roman"/>
                <w:b/>
                <w:color w:val="000000"/>
                <w:sz w:val="20"/>
                <w:szCs w:val="20"/>
              </w:rPr>
              <w:t>Co-financing type</w:t>
            </w:r>
          </w:p>
        </w:tc>
        <w:tc>
          <w:tcPr>
            <w:tcW w:w="1417" w:type="dxa"/>
          </w:tcPr>
          <w:p w14:paraId="27D28C3A" w14:textId="77777777" w:rsidR="008C5B22" w:rsidRPr="00F647F9" w:rsidRDefault="008C5B22" w:rsidP="008F4E63">
            <w:pPr>
              <w:spacing w:after="60" w:line="240" w:lineRule="auto"/>
              <w:jc w:val="both"/>
              <w:rPr>
                <w:rFonts w:ascii="Calibri" w:eastAsia="SimSun" w:hAnsi="Calibri" w:cs="Times New Roman"/>
                <w:b/>
                <w:bCs/>
                <w:color w:val="000000"/>
                <w:sz w:val="20"/>
                <w:szCs w:val="20"/>
              </w:rPr>
            </w:pPr>
            <w:r w:rsidRPr="00F647F9">
              <w:rPr>
                <w:rFonts w:ascii="Calibri" w:eastAsia="SimSun" w:hAnsi="Calibri" w:cs="Times New Roman"/>
                <w:b/>
                <w:color w:val="000000"/>
                <w:sz w:val="20"/>
                <w:szCs w:val="20"/>
              </w:rPr>
              <w:t>Co-financing amount (US$)</w:t>
            </w:r>
          </w:p>
        </w:tc>
        <w:tc>
          <w:tcPr>
            <w:tcW w:w="1418" w:type="dxa"/>
          </w:tcPr>
          <w:p w14:paraId="535A4C29" w14:textId="77777777" w:rsidR="008C5B22" w:rsidRPr="00F647F9" w:rsidRDefault="008C5B22" w:rsidP="008F4E63">
            <w:pPr>
              <w:spacing w:after="60" w:line="240" w:lineRule="auto"/>
              <w:jc w:val="both"/>
              <w:rPr>
                <w:rFonts w:ascii="Calibri" w:eastAsia="SimSun" w:hAnsi="Calibri" w:cs="Times New Roman"/>
                <w:b/>
                <w:bCs/>
                <w:color w:val="000000"/>
                <w:sz w:val="20"/>
                <w:szCs w:val="20"/>
              </w:rPr>
            </w:pPr>
            <w:r w:rsidRPr="00F647F9">
              <w:rPr>
                <w:rFonts w:ascii="Calibri" w:eastAsia="SimSun" w:hAnsi="Calibri" w:cs="Times New Roman"/>
                <w:b/>
                <w:bCs/>
                <w:color w:val="000000"/>
                <w:sz w:val="20"/>
                <w:szCs w:val="20"/>
              </w:rPr>
              <w:t>Included in project results?</w:t>
            </w:r>
          </w:p>
        </w:tc>
        <w:tc>
          <w:tcPr>
            <w:tcW w:w="1568" w:type="dxa"/>
          </w:tcPr>
          <w:p w14:paraId="4A28987C" w14:textId="77777777" w:rsidR="008C5B22" w:rsidRPr="00F647F9" w:rsidRDefault="008C5B22" w:rsidP="008F4E63">
            <w:pPr>
              <w:spacing w:after="60" w:line="240" w:lineRule="auto"/>
              <w:jc w:val="both"/>
              <w:rPr>
                <w:rFonts w:ascii="Calibri" w:eastAsia="SimSun" w:hAnsi="Calibri" w:cs="Times New Roman"/>
                <w:b/>
                <w:bCs/>
                <w:color w:val="000000"/>
                <w:sz w:val="20"/>
                <w:szCs w:val="20"/>
              </w:rPr>
            </w:pPr>
            <w:r w:rsidRPr="00F647F9">
              <w:rPr>
                <w:rFonts w:ascii="Calibri" w:eastAsia="SimSun" w:hAnsi="Calibri" w:cs="Times New Roman"/>
                <w:b/>
                <w:bCs/>
                <w:color w:val="000000"/>
                <w:sz w:val="20"/>
                <w:szCs w:val="20"/>
              </w:rPr>
              <w:t>If yes, list the relevant outputs</w:t>
            </w:r>
          </w:p>
        </w:tc>
      </w:tr>
      <w:tr w:rsidR="008C5B22" w:rsidRPr="00F647F9" w14:paraId="13750907" w14:textId="77777777" w:rsidTr="008F4E63">
        <w:trPr>
          <w:trHeight w:val="300"/>
          <w:jc w:val="center"/>
        </w:trPr>
        <w:tc>
          <w:tcPr>
            <w:tcW w:w="3256" w:type="dxa"/>
            <w:vAlign w:val="center"/>
          </w:tcPr>
          <w:p w14:paraId="3BF66DC4" w14:textId="26BDBFCD" w:rsidR="008C5B22" w:rsidRPr="00F647F9" w:rsidRDefault="008C5B22" w:rsidP="008F4E63">
            <w:pPr>
              <w:autoSpaceDE w:val="0"/>
              <w:autoSpaceDN w:val="0"/>
              <w:adjustRightInd w:val="0"/>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Jordan Renewable Energy and Energy Efficiency Fund (JREEEF)</w:t>
            </w:r>
          </w:p>
        </w:tc>
        <w:tc>
          <w:tcPr>
            <w:tcW w:w="1559" w:type="dxa"/>
            <w:vAlign w:val="center"/>
          </w:tcPr>
          <w:p w14:paraId="77DDBB30" w14:textId="77777777" w:rsidR="008C5B22" w:rsidRPr="00F647F9" w:rsidRDefault="008C5B22" w:rsidP="008F4E63">
            <w:pPr>
              <w:autoSpaceDE w:val="0"/>
              <w:autoSpaceDN w:val="0"/>
              <w:adjustRightInd w:val="0"/>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in-kind</w:t>
            </w:r>
          </w:p>
        </w:tc>
        <w:tc>
          <w:tcPr>
            <w:tcW w:w="1417" w:type="dxa"/>
            <w:vAlign w:val="center"/>
          </w:tcPr>
          <w:p w14:paraId="1063091E" w14:textId="77777777" w:rsidR="008C5B22" w:rsidRPr="00F647F9" w:rsidRDefault="008C5B22" w:rsidP="008F4E63">
            <w:pPr>
              <w:spacing w:after="40" w:line="240" w:lineRule="auto"/>
              <w:rPr>
                <w:rFonts w:ascii="Calibri" w:eastAsia="SimSun" w:hAnsi="Calibri" w:cs="Times New Roman"/>
                <w:iCs/>
                <w:color w:val="000000"/>
                <w:sz w:val="18"/>
                <w:szCs w:val="18"/>
                <w:highlight w:val="cyan"/>
              </w:rPr>
            </w:pPr>
            <w:r w:rsidRPr="00F647F9">
              <w:rPr>
                <w:rFonts w:ascii="Calibri" w:eastAsia="SimSun" w:hAnsi="Calibri" w:cs="Times New Roman"/>
                <w:iCs/>
                <w:color w:val="000000"/>
                <w:sz w:val="18"/>
                <w:szCs w:val="18"/>
                <w:highlight w:val="cyan"/>
              </w:rPr>
              <w:t>2,400,000</w:t>
            </w:r>
          </w:p>
        </w:tc>
        <w:tc>
          <w:tcPr>
            <w:tcW w:w="1418" w:type="dxa"/>
            <w:vAlign w:val="center"/>
          </w:tcPr>
          <w:p w14:paraId="42616DEF" w14:textId="77777777" w:rsidR="008C5B22" w:rsidRPr="00F647F9" w:rsidRDefault="008C5B22" w:rsidP="008F4E63">
            <w:pPr>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yes</w:t>
            </w:r>
          </w:p>
        </w:tc>
        <w:tc>
          <w:tcPr>
            <w:tcW w:w="1568" w:type="dxa"/>
            <w:vAlign w:val="center"/>
          </w:tcPr>
          <w:p w14:paraId="2EC33FD8" w14:textId="6550BD3E" w:rsidR="008C5B22" w:rsidRPr="00F647F9" w:rsidRDefault="000D0388" w:rsidP="008F4E63">
            <w:pPr>
              <w:spacing w:after="40" w:line="240" w:lineRule="auto"/>
              <w:rPr>
                <w:rFonts w:ascii="Calibri" w:eastAsia="SimSun" w:hAnsi="Calibri" w:cs="Times New Roman"/>
                <w:iCs/>
                <w:color w:val="000000"/>
                <w:sz w:val="18"/>
                <w:szCs w:val="18"/>
                <w:highlight w:val="yellow"/>
              </w:rPr>
            </w:pPr>
            <w:r w:rsidRPr="00F647F9">
              <w:rPr>
                <w:rFonts w:ascii="Calibri" w:eastAsia="SimSun" w:hAnsi="Calibri" w:cs="Times New Roman"/>
                <w:iCs/>
                <w:color w:val="000000"/>
                <w:sz w:val="18"/>
                <w:szCs w:val="18"/>
              </w:rPr>
              <w:t>C1, C2, C3, PM</w:t>
            </w:r>
          </w:p>
        </w:tc>
      </w:tr>
      <w:tr w:rsidR="008C5B22" w:rsidRPr="00F647F9" w14:paraId="0CB6BD47" w14:textId="77777777" w:rsidTr="008F4E63">
        <w:trPr>
          <w:trHeight w:val="300"/>
          <w:jc w:val="center"/>
        </w:trPr>
        <w:tc>
          <w:tcPr>
            <w:tcW w:w="3256" w:type="dxa"/>
            <w:vAlign w:val="center"/>
          </w:tcPr>
          <w:p w14:paraId="0BE816EE" w14:textId="2F72EE7A" w:rsidR="008C5B22" w:rsidRPr="00F647F9" w:rsidRDefault="00A010D9" w:rsidP="008F4E63">
            <w:pPr>
              <w:autoSpaceDE w:val="0"/>
              <w:autoSpaceDN w:val="0"/>
              <w:adjustRightInd w:val="0"/>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Jordan Renewable Energy and Energy Efficiency Fund (JREEEF)</w:t>
            </w:r>
          </w:p>
        </w:tc>
        <w:tc>
          <w:tcPr>
            <w:tcW w:w="1559" w:type="dxa"/>
            <w:vAlign w:val="center"/>
          </w:tcPr>
          <w:p w14:paraId="61C46394" w14:textId="77777777" w:rsidR="008C5B22" w:rsidRPr="00F647F9" w:rsidRDefault="008C5B22" w:rsidP="008F4E63">
            <w:pPr>
              <w:autoSpaceDE w:val="0"/>
              <w:autoSpaceDN w:val="0"/>
              <w:adjustRightInd w:val="0"/>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Loan</w:t>
            </w:r>
          </w:p>
        </w:tc>
        <w:tc>
          <w:tcPr>
            <w:tcW w:w="1417" w:type="dxa"/>
            <w:vAlign w:val="center"/>
          </w:tcPr>
          <w:p w14:paraId="462D0AAB" w14:textId="77777777" w:rsidR="008C5B22" w:rsidRPr="00F647F9" w:rsidRDefault="008C5B22" w:rsidP="008F4E63">
            <w:pPr>
              <w:spacing w:after="40" w:line="240" w:lineRule="auto"/>
              <w:rPr>
                <w:rFonts w:ascii="Calibri" w:eastAsia="SimSun" w:hAnsi="Calibri" w:cs="Times New Roman"/>
                <w:iCs/>
                <w:color w:val="000000"/>
                <w:sz w:val="18"/>
                <w:szCs w:val="18"/>
                <w:highlight w:val="cyan"/>
              </w:rPr>
            </w:pPr>
            <w:r w:rsidRPr="00F647F9">
              <w:rPr>
                <w:rFonts w:ascii="Calibri" w:eastAsia="SimSun" w:hAnsi="Calibri" w:cs="Times New Roman"/>
                <w:iCs/>
                <w:color w:val="000000"/>
                <w:sz w:val="18"/>
                <w:szCs w:val="18"/>
                <w:highlight w:val="cyan"/>
              </w:rPr>
              <w:t>12,500,000</w:t>
            </w:r>
          </w:p>
        </w:tc>
        <w:tc>
          <w:tcPr>
            <w:tcW w:w="1418" w:type="dxa"/>
            <w:vAlign w:val="center"/>
          </w:tcPr>
          <w:p w14:paraId="48FF1D29" w14:textId="77777777" w:rsidR="008C5B22" w:rsidRPr="00F647F9" w:rsidRDefault="008C5B22" w:rsidP="008F4E63">
            <w:pPr>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yes</w:t>
            </w:r>
          </w:p>
        </w:tc>
        <w:tc>
          <w:tcPr>
            <w:tcW w:w="1568" w:type="dxa"/>
            <w:vAlign w:val="center"/>
          </w:tcPr>
          <w:p w14:paraId="7E0E7BF7" w14:textId="10B44899" w:rsidR="008C5B22" w:rsidRPr="00F647F9" w:rsidRDefault="000D0388" w:rsidP="008F4E63">
            <w:pPr>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C3</w:t>
            </w:r>
          </w:p>
        </w:tc>
      </w:tr>
      <w:tr w:rsidR="008C5B22" w:rsidRPr="00F647F9" w14:paraId="66CD89CE" w14:textId="77777777" w:rsidTr="008F4E63">
        <w:trPr>
          <w:trHeight w:val="300"/>
          <w:jc w:val="center"/>
        </w:trPr>
        <w:tc>
          <w:tcPr>
            <w:tcW w:w="3256" w:type="dxa"/>
            <w:vAlign w:val="center"/>
          </w:tcPr>
          <w:p w14:paraId="5987FAB9" w14:textId="77777777" w:rsidR="008C5B22" w:rsidRPr="00F647F9" w:rsidRDefault="008C5B22" w:rsidP="008F4E63">
            <w:pPr>
              <w:autoSpaceDE w:val="0"/>
              <w:autoSpaceDN w:val="0"/>
              <w:adjustRightInd w:val="0"/>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GEF Agency - UNDP</w:t>
            </w:r>
          </w:p>
        </w:tc>
        <w:tc>
          <w:tcPr>
            <w:tcW w:w="1559" w:type="dxa"/>
            <w:vAlign w:val="center"/>
          </w:tcPr>
          <w:p w14:paraId="50AA724F" w14:textId="77777777" w:rsidR="008C5B22" w:rsidRPr="00F647F9" w:rsidRDefault="008C5B22" w:rsidP="008F4E63">
            <w:pPr>
              <w:autoSpaceDE w:val="0"/>
              <w:autoSpaceDN w:val="0"/>
              <w:adjustRightInd w:val="0"/>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in-kind</w:t>
            </w:r>
          </w:p>
        </w:tc>
        <w:tc>
          <w:tcPr>
            <w:tcW w:w="1417" w:type="dxa"/>
            <w:vAlign w:val="center"/>
          </w:tcPr>
          <w:p w14:paraId="35F01824" w14:textId="77777777" w:rsidR="008C5B22" w:rsidRPr="00F647F9" w:rsidRDefault="008C5B22" w:rsidP="008F4E63">
            <w:pPr>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0.0</w:t>
            </w:r>
          </w:p>
        </w:tc>
        <w:tc>
          <w:tcPr>
            <w:tcW w:w="1418" w:type="dxa"/>
            <w:vAlign w:val="center"/>
          </w:tcPr>
          <w:p w14:paraId="56DAF5F1" w14:textId="77777777" w:rsidR="008C5B22" w:rsidRPr="00F647F9" w:rsidRDefault="008C5B22" w:rsidP="008F4E63">
            <w:pPr>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yes</w:t>
            </w:r>
          </w:p>
        </w:tc>
        <w:tc>
          <w:tcPr>
            <w:tcW w:w="1568" w:type="dxa"/>
            <w:vAlign w:val="center"/>
          </w:tcPr>
          <w:p w14:paraId="291A08BA" w14:textId="314A42B9" w:rsidR="008C5B22" w:rsidRPr="00F647F9" w:rsidRDefault="000D0388" w:rsidP="008F4E63">
            <w:pPr>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C4</w:t>
            </w:r>
          </w:p>
        </w:tc>
      </w:tr>
      <w:tr w:rsidR="008C5B22" w:rsidRPr="00F647F9" w14:paraId="64AA4B40" w14:textId="77777777" w:rsidTr="008F4E63">
        <w:trPr>
          <w:trHeight w:val="300"/>
          <w:jc w:val="center"/>
        </w:trPr>
        <w:tc>
          <w:tcPr>
            <w:tcW w:w="3256" w:type="dxa"/>
            <w:vAlign w:val="center"/>
          </w:tcPr>
          <w:p w14:paraId="762C938D" w14:textId="77777777" w:rsidR="008C5B22" w:rsidRPr="00F647F9" w:rsidRDefault="008C5B22" w:rsidP="008F4E63">
            <w:pPr>
              <w:spacing w:after="60" w:line="240" w:lineRule="auto"/>
              <w:rPr>
                <w:rFonts w:ascii="Calibri" w:eastAsia="SimSun" w:hAnsi="Calibri" w:cs="Times New Roman"/>
                <w:b/>
                <w:bCs/>
                <w:i/>
                <w:iCs/>
                <w:color w:val="000000"/>
                <w:sz w:val="20"/>
                <w:szCs w:val="24"/>
              </w:rPr>
            </w:pPr>
            <w:r w:rsidRPr="00F647F9">
              <w:rPr>
                <w:rFonts w:ascii="Calibri" w:eastAsia="SimSun" w:hAnsi="Calibri" w:cs="Times New Roman"/>
                <w:b/>
                <w:bCs/>
                <w:i/>
                <w:iCs/>
                <w:color w:val="000000"/>
                <w:sz w:val="20"/>
                <w:szCs w:val="24"/>
              </w:rPr>
              <w:t>Total</w:t>
            </w:r>
          </w:p>
        </w:tc>
        <w:tc>
          <w:tcPr>
            <w:tcW w:w="1559" w:type="dxa"/>
            <w:vAlign w:val="center"/>
          </w:tcPr>
          <w:p w14:paraId="272581C2" w14:textId="77777777" w:rsidR="008C5B22" w:rsidRPr="00F647F9" w:rsidRDefault="008C5B22" w:rsidP="008F4E63">
            <w:pPr>
              <w:spacing w:after="60" w:line="240" w:lineRule="auto"/>
              <w:rPr>
                <w:rFonts w:ascii="Calibri" w:eastAsia="SimSun" w:hAnsi="Calibri" w:cs="Times New Roman"/>
                <w:b/>
                <w:bCs/>
                <w:color w:val="000000"/>
                <w:sz w:val="20"/>
                <w:szCs w:val="24"/>
              </w:rPr>
            </w:pPr>
          </w:p>
        </w:tc>
        <w:tc>
          <w:tcPr>
            <w:tcW w:w="1417" w:type="dxa"/>
            <w:vAlign w:val="center"/>
          </w:tcPr>
          <w:p w14:paraId="64EFBAED" w14:textId="77777777" w:rsidR="008C5B22" w:rsidRPr="00F647F9" w:rsidRDefault="008C5B22" w:rsidP="008F4E63">
            <w:pPr>
              <w:spacing w:after="60" w:line="240" w:lineRule="auto"/>
              <w:rPr>
                <w:rFonts w:ascii="Calibri" w:eastAsia="SimSun" w:hAnsi="Calibri" w:cs="Times New Roman"/>
                <w:b/>
                <w:bCs/>
                <w:color w:val="000000"/>
                <w:sz w:val="20"/>
                <w:szCs w:val="24"/>
              </w:rPr>
            </w:pPr>
            <w:r w:rsidRPr="00F647F9">
              <w:rPr>
                <w:rFonts w:ascii="Calibri" w:eastAsia="SimSun" w:hAnsi="Calibri" w:cs="Times New Roman"/>
                <w:b/>
                <w:bCs/>
                <w:color w:val="000000"/>
                <w:sz w:val="20"/>
                <w:szCs w:val="24"/>
                <w:highlight w:val="cyan"/>
              </w:rPr>
              <w:t>15,000,000</w:t>
            </w:r>
          </w:p>
        </w:tc>
        <w:tc>
          <w:tcPr>
            <w:tcW w:w="1418" w:type="dxa"/>
            <w:vAlign w:val="center"/>
          </w:tcPr>
          <w:p w14:paraId="5BE312ED" w14:textId="77777777" w:rsidR="008C5B22" w:rsidRPr="00F647F9" w:rsidRDefault="008C5B22" w:rsidP="008F4E63">
            <w:pPr>
              <w:spacing w:after="60" w:line="240" w:lineRule="auto"/>
              <w:rPr>
                <w:rFonts w:ascii="Calibri" w:eastAsia="SimSun" w:hAnsi="Calibri" w:cs="Times New Roman"/>
                <w:b/>
                <w:bCs/>
                <w:color w:val="000000"/>
                <w:sz w:val="20"/>
                <w:szCs w:val="24"/>
              </w:rPr>
            </w:pPr>
          </w:p>
        </w:tc>
        <w:tc>
          <w:tcPr>
            <w:tcW w:w="1568" w:type="dxa"/>
            <w:vAlign w:val="center"/>
          </w:tcPr>
          <w:p w14:paraId="3159FF77" w14:textId="77777777" w:rsidR="008C5B22" w:rsidRPr="00F647F9" w:rsidRDefault="008C5B22" w:rsidP="008F4E63">
            <w:pPr>
              <w:spacing w:after="60" w:line="240" w:lineRule="auto"/>
              <w:rPr>
                <w:rFonts w:ascii="Calibri" w:eastAsia="SimSun" w:hAnsi="Calibri" w:cs="Times New Roman"/>
                <w:b/>
                <w:bCs/>
                <w:color w:val="000000"/>
                <w:sz w:val="20"/>
                <w:szCs w:val="24"/>
              </w:rPr>
            </w:pPr>
          </w:p>
        </w:tc>
      </w:tr>
    </w:tbl>
    <w:p w14:paraId="132C482C" w14:textId="77777777" w:rsidR="00485F0E" w:rsidRPr="00F647F9" w:rsidRDefault="00485F0E" w:rsidP="00485F0E">
      <w:pPr>
        <w:spacing w:after="60" w:line="240" w:lineRule="auto"/>
        <w:jc w:val="both"/>
        <w:rPr>
          <w:rFonts w:ascii="Calibri" w:eastAsia="SimSun" w:hAnsi="Calibri" w:cs="Times New Roman"/>
          <w:sz w:val="20"/>
          <w:szCs w:val="24"/>
          <w:u w:val="single"/>
        </w:rPr>
      </w:pPr>
    </w:p>
    <w:p w14:paraId="0773D7C4" w14:textId="77777777" w:rsidR="00EC597B" w:rsidRPr="00F647F9" w:rsidRDefault="00EC597B" w:rsidP="00485F0E">
      <w:pPr>
        <w:spacing w:after="60" w:line="240" w:lineRule="auto"/>
        <w:jc w:val="both"/>
        <w:rPr>
          <w:rFonts w:ascii="Calibri" w:eastAsia="SimSun" w:hAnsi="Calibri" w:cs="Times New Roman"/>
          <w:sz w:val="20"/>
          <w:szCs w:val="24"/>
          <w:u w:val="single"/>
        </w:rPr>
      </w:pPr>
    </w:p>
    <w:p w14:paraId="24D97F73" w14:textId="7C7E16A8" w:rsidR="00485F0E" w:rsidRPr="00F647F9" w:rsidRDefault="00485F0E" w:rsidP="00485F0E">
      <w:pPr>
        <w:spacing w:after="60" w:line="240" w:lineRule="auto"/>
        <w:jc w:val="both"/>
        <w:rPr>
          <w:rFonts w:ascii="Calibri" w:eastAsia="SimSun" w:hAnsi="Calibri" w:cs="Times New Roman"/>
          <w:i/>
          <w:sz w:val="20"/>
          <w:szCs w:val="24"/>
        </w:rPr>
      </w:pPr>
      <w:r w:rsidRPr="00F647F9">
        <w:rPr>
          <w:rFonts w:ascii="Calibri" w:eastAsia="SimSun" w:hAnsi="Calibri" w:cs="Times New Roman"/>
          <w:sz w:val="20"/>
          <w:szCs w:val="24"/>
          <w:u w:val="single"/>
        </w:rPr>
        <w:t>Risks and Assumptions</w:t>
      </w:r>
      <w:r w:rsidRPr="00F647F9">
        <w:rPr>
          <w:rFonts w:ascii="Calibri" w:eastAsia="SimSun" w:hAnsi="Calibri" w:cs="Times New Roman"/>
          <w:i/>
          <w:sz w:val="20"/>
          <w:szCs w:val="24"/>
        </w:rPr>
        <w:t>:</w:t>
      </w:r>
      <w:r w:rsidR="006301BE" w:rsidRPr="00F647F9">
        <w:rPr>
          <w:rFonts w:ascii="Calibri" w:eastAsia="SimSun" w:hAnsi="Calibri" w:cs="Times New Roman"/>
          <w:i/>
          <w:sz w:val="20"/>
          <w:szCs w:val="24"/>
        </w:rPr>
        <w:t xml:space="preserve"> </w:t>
      </w:r>
    </w:p>
    <w:p w14:paraId="171725CE" w14:textId="1E7DED96" w:rsidR="00EF02D3" w:rsidRPr="00F647F9" w:rsidRDefault="00EF02D3" w:rsidP="009B1AB7">
      <w:pPr>
        <w:pStyle w:val="Paragraph"/>
        <w:rPr>
          <w:noProof w:val="0"/>
        </w:rPr>
      </w:pPr>
      <w:r w:rsidRPr="00F647F9">
        <w:rPr>
          <w:noProof w:val="0"/>
        </w:rPr>
        <w:t xml:space="preserve">Underpinning the Project’s TOC are two key assumptions. The first assumption is that sufficient </w:t>
      </w:r>
      <w:r w:rsidR="00265A2D" w:rsidRPr="00F647F9">
        <w:rPr>
          <w:noProof w:val="0"/>
        </w:rPr>
        <w:t xml:space="preserve">scale can be achieved to make public EPC attractive for private ESCOs. </w:t>
      </w:r>
      <w:r w:rsidRPr="00F647F9">
        <w:rPr>
          <w:noProof w:val="0"/>
        </w:rPr>
        <w:t>This uncertainty concerns both the supply side</w:t>
      </w:r>
      <w:r w:rsidR="00265A2D" w:rsidRPr="00F647F9">
        <w:rPr>
          <w:noProof w:val="0"/>
        </w:rPr>
        <w:t xml:space="preserve">, i.e. the businesses interested in entering the Jordan market) and the demand side. </w:t>
      </w:r>
      <w:r w:rsidRPr="00F647F9">
        <w:rPr>
          <w:noProof w:val="0"/>
        </w:rPr>
        <w:t xml:space="preserve">The latter </w:t>
      </w:r>
      <w:r w:rsidR="00265A2D" w:rsidRPr="00F647F9">
        <w:rPr>
          <w:noProof w:val="0"/>
        </w:rPr>
        <w:t xml:space="preserve">depends on the </w:t>
      </w:r>
      <w:r w:rsidRPr="00F647F9">
        <w:rPr>
          <w:noProof w:val="0"/>
        </w:rPr>
        <w:t>market volume (</w:t>
      </w:r>
      <w:r w:rsidR="00265A2D" w:rsidRPr="00F647F9">
        <w:rPr>
          <w:noProof w:val="0"/>
        </w:rPr>
        <w:t xml:space="preserve">initially </w:t>
      </w:r>
      <w:r w:rsidRPr="00F647F9">
        <w:rPr>
          <w:noProof w:val="0"/>
        </w:rPr>
        <w:t>public buildings), but also the business case</w:t>
      </w:r>
      <w:r w:rsidR="00265A2D" w:rsidRPr="00F647F9">
        <w:rPr>
          <w:noProof w:val="0"/>
        </w:rPr>
        <w:t xml:space="preserve"> and EPC portfolio </w:t>
      </w:r>
      <w:r w:rsidRPr="00F647F9">
        <w:rPr>
          <w:noProof w:val="0"/>
        </w:rPr>
        <w:t>structur</w:t>
      </w:r>
      <w:r w:rsidR="00265A2D" w:rsidRPr="00F647F9">
        <w:rPr>
          <w:noProof w:val="0"/>
        </w:rPr>
        <w:t xml:space="preserve">ing. </w:t>
      </w:r>
      <w:r w:rsidRPr="00F647F9">
        <w:rPr>
          <w:noProof w:val="0"/>
        </w:rPr>
        <w:t>In sectors such as healthcare, there is scope for combined services (e.g., energy</w:t>
      </w:r>
      <w:r w:rsidR="00265A2D" w:rsidRPr="00F647F9">
        <w:rPr>
          <w:noProof w:val="0"/>
        </w:rPr>
        <w:t xml:space="preserve"> and </w:t>
      </w:r>
      <w:r w:rsidRPr="00F647F9">
        <w:rPr>
          <w:noProof w:val="0"/>
        </w:rPr>
        <w:t>water)</w:t>
      </w:r>
      <w:r w:rsidR="00265A2D" w:rsidRPr="00F647F9">
        <w:rPr>
          <w:noProof w:val="0"/>
        </w:rPr>
        <w:t xml:space="preserve"> under performance contracting.</w:t>
      </w:r>
      <w:r w:rsidR="00245662" w:rsidRPr="00F647F9">
        <w:rPr>
          <w:noProof w:val="0"/>
        </w:rPr>
        <w:t xml:space="preserve"> The PPG validated this assumption: small, national consultancy firms have already </w:t>
      </w:r>
      <w:r w:rsidR="0055792C" w:rsidRPr="00F647F9">
        <w:rPr>
          <w:noProof w:val="0"/>
        </w:rPr>
        <w:t xml:space="preserve">delivered energy services under EPC (as in the UNDP project in Aqaba hotels); large, global firms are ready to enter the market once sufficient contract volumes are expected. As the market for ESCO’s in Jordan is in an early phase, large companies will likely work through national firms to serve the market. </w:t>
      </w:r>
    </w:p>
    <w:p w14:paraId="51FB137E" w14:textId="45034538" w:rsidR="00EF02D3" w:rsidRPr="00F647F9" w:rsidRDefault="00EF02D3" w:rsidP="009B1AB7">
      <w:pPr>
        <w:pStyle w:val="Paragraph"/>
        <w:rPr>
          <w:noProof w:val="0"/>
        </w:rPr>
      </w:pPr>
      <w:r w:rsidRPr="00F647F9">
        <w:rPr>
          <w:noProof w:val="0"/>
        </w:rPr>
        <w:t xml:space="preserve">The second assumption is that </w:t>
      </w:r>
      <w:r w:rsidR="00265A2D" w:rsidRPr="00F647F9">
        <w:rPr>
          <w:noProof w:val="0"/>
        </w:rPr>
        <w:t>Jordan’s public administration system enables clients (e.g. M</w:t>
      </w:r>
      <w:r w:rsidR="00681689" w:rsidRPr="00F647F9">
        <w:rPr>
          <w:noProof w:val="0"/>
        </w:rPr>
        <w:t>o</w:t>
      </w:r>
      <w:r w:rsidR="00265A2D" w:rsidRPr="00F647F9">
        <w:rPr>
          <w:noProof w:val="0"/>
        </w:rPr>
        <w:t xml:space="preserve">H) to track </w:t>
      </w:r>
      <w:r w:rsidRPr="00F647F9">
        <w:rPr>
          <w:noProof w:val="0"/>
        </w:rPr>
        <w:t xml:space="preserve">energy </w:t>
      </w:r>
      <w:r w:rsidR="00265A2D" w:rsidRPr="00F647F9">
        <w:rPr>
          <w:noProof w:val="0"/>
        </w:rPr>
        <w:t xml:space="preserve">and cost </w:t>
      </w:r>
      <w:r w:rsidRPr="00F647F9">
        <w:rPr>
          <w:noProof w:val="0"/>
        </w:rPr>
        <w:t>savings</w:t>
      </w:r>
      <w:r w:rsidR="00265A2D" w:rsidRPr="00F647F9">
        <w:rPr>
          <w:noProof w:val="0"/>
        </w:rPr>
        <w:t xml:space="preserve"> from implemented EEC measures</w:t>
      </w:r>
      <w:r w:rsidRPr="00F647F9">
        <w:rPr>
          <w:noProof w:val="0"/>
        </w:rPr>
        <w:t xml:space="preserve">, </w:t>
      </w:r>
      <w:r w:rsidR="00265A2D" w:rsidRPr="00F647F9">
        <w:rPr>
          <w:noProof w:val="0"/>
        </w:rPr>
        <w:t xml:space="preserve">make them visible, </w:t>
      </w:r>
      <w:r w:rsidRPr="00F647F9">
        <w:rPr>
          <w:noProof w:val="0"/>
        </w:rPr>
        <w:t xml:space="preserve">and translate </w:t>
      </w:r>
      <w:r w:rsidR="00265A2D" w:rsidRPr="00F647F9">
        <w:rPr>
          <w:noProof w:val="0"/>
        </w:rPr>
        <w:t xml:space="preserve">them </w:t>
      </w:r>
      <w:r w:rsidRPr="00F647F9">
        <w:rPr>
          <w:noProof w:val="0"/>
        </w:rPr>
        <w:t xml:space="preserve">into tangible benefits. </w:t>
      </w:r>
      <w:r w:rsidR="00265A2D" w:rsidRPr="00F647F9">
        <w:rPr>
          <w:noProof w:val="0"/>
        </w:rPr>
        <w:t xml:space="preserve">Currently, this is not the case. Clients </w:t>
      </w:r>
      <w:r w:rsidRPr="00F647F9">
        <w:rPr>
          <w:noProof w:val="0"/>
        </w:rPr>
        <w:t>do not receive the benefits of energy savings</w:t>
      </w:r>
      <w:r w:rsidR="00265A2D" w:rsidRPr="00F647F9">
        <w:rPr>
          <w:noProof w:val="0"/>
        </w:rPr>
        <w:t xml:space="preserve"> and there are </w:t>
      </w:r>
      <w:r w:rsidRPr="00F647F9">
        <w:rPr>
          <w:noProof w:val="0"/>
        </w:rPr>
        <w:t>arrears in payment to the utility; in summary, energy flows and costing follow different paths, which is an impediment to cost transparency and to taking ownership of the energy problem</w:t>
      </w:r>
      <w:r w:rsidR="00265A2D" w:rsidRPr="00F647F9">
        <w:rPr>
          <w:noProof w:val="0"/>
        </w:rPr>
        <w:t xml:space="preserve">. </w:t>
      </w:r>
      <w:r w:rsidR="00F50093" w:rsidRPr="00F647F9">
        <w:rPr>
          <w:noProof w:val="0"/>
        </w:rPr>
        <w:t xml:space="preserve">However, the problem is acknowledged and gradually being addressed now. </w:t>
      </w:r>
      <w:r w:rsidR="0055792C" w:rsidRPr="00F647F9">
        <w:rPr>
          <w:noProof w:val="0"/>
        </w:rPr>
        <w:t xml:space="preserve">Arrears in payment of public lighting by municipalities is targeted by a financing programme through the CVDB. With adjustments in budgeting and accounting procedures, it </w:t>
      </w:r>
      <w:r w:rsidR="00F50093" w:rsidRPr="00F647F9">
        <w:rPr>
          <w:noProof w:val="0"/>
        </w:rPr>
        <w:t xml:space="preserve">is reasonable to expect that </w:t>
      </w:r>
      <w:r w:rsidR="0055792C" w:rsidRPr="00F647F9">
        <w:rPr>
          <w:noProof w:val="0"/>
        </w:rPr>
        <w:t xml:space="preserve">EPC can be operationalized in line ministries towards mid-term </w:t>
      </w:r>
      <w:r w:rsidR="00F50093" w:rsidRPr="00F647F9">
        <w:rPr>
          <w:noProof w:val="0"/>
        </w:rPr>
        <w:t>project.</w:t>
      </w:r>
    </w:p>
    <w:p w14:paraId="46FB32D9" w14:textId="238CD00E" w:rsidR="00485F0E" w:rsidRPr="00F647F9" w:rsidRDefault="00CB1CBA" w:rsidP="009B1AB7">
      <w:pPr>
        <w:pStyle w:val="Paragraph"/>
        <w:rPr>
          <w:noProof w:val="0"/>
        </w:rPr>
      </w:pPr>
      <w:r w:rsidRPr="00F647F9">
        <w:rPr>
          <w:noProof w:val="0"/>
        </w:rPr>
        <w:lastRenderedPageBreak/>
        <w:t xml:space="preserve">The PPG team has identified </w:t>
      </w:r>
      <w:r w:rsidR="00E55F2B" w:rsidRPr="00F647F9">
        <w:rPr>
          <w:noProof w:val="0"/>
        </w:rPr>
        <w:t>twelve</w:t>
      </w:r>
      <w:r w:rsidRPr="00F647F9">
        <w:rPr>
          <w:noProof w:val="0"/>
        </w:rPr>
        <w:t xml:space="preserve"> (</w:t>
      </w:r>
      <w:r w:rsidR="00E55F2B" w:rsidRPr="00F647F9">
        <w:rPr>
          <w:noProof w:val="0"/>
        </w:rPr>
        <w:t>12</w:t>
      </w:r>
      <w:r w:rsidRPr="00F647F9">
        <w:rPr>
          <w:noProof w:val="0"/>
        </w:rPr>
        <w:t xml:space="preserve">) project risks related to assumptions made, implementation context and sustainability of results; plus </w:t>
      </w:r>
      <w:r w:rsidR="00CB7E47" w:rsidRPr="00F647F9">
        <w:rPr>
          <w:noProof w:val="0"/>
        </w:rPr>
        <w:t>seven</w:t>
      </w:r>
      <w:r w:rsidR="00E55F2B" w:rsidRPr="00F647F9">
        <w:rPr>
          <w:noProof w:val="0"/>
        </w:rPr>
        <w:t xml:space="preserve"> </w:t>
      </w:r>
      <w:r w:rsidRPr="00F647F9">
        <w:rPr>
          <w:noProof w:val="0"/>
        </w:rPr>
        <w:t>(</w:t>
      </w:r>
      <w:r w:rsidR="00CB7E47" w:rsidRPr="00F647F9">
        <w:rPr>
          <w:noProof w:val="0"/>
        </w:rPr>
        <w:t>7</w:t>
      </w:r>
      <w:r w:rsidRPr="00F647F9">
        <w:rPr>
          <w:noProof w:val="0"/>
        </w:rPr>
        <w:t>) risks identified through the Social and Environmental Screening Procedure.</w:t>
      </w:r>
      <w:r w:rsidR="0040521E" w:rsidRPr="00F647F9">
        <w:rPr>
          <w:noProof w:val="0"/>
        </w:rPr>
        <w:t xml:space="preserve"> Two risks (2) are assessed as substantial; one (1) as low; and the remainder as moderate.</w:t>
      </w:r>
      <w:r w:rsidR="00964244" w:rsidRPr="00F647F9">
        <w:rPr>
          <w:noProof w:val="0"/>
        </w:rPr>
        <w:t xml:space="preserve"> </w:t>
      </w:r>
      <w:r w:rsidRPr="00F647F9">
        <w:rPr>
          <w:noProof w:val="0"/>
        </w:rPr>
        <w:t xml:space="preserve">For a detailed description of risks and proposed mitigation measures reference is made to Prodoc, Annex </w:t>
      </w:r>
      <w:r w:rsidR="00E55F2B" w:rsidRPr="00F647F9">
        <w:rPr>
          <w:noProof w:val="0"/>
        </w:rPr>
        <w:t>6</w:t>
      </w:r>
      <w:r w:rsidRPr="00F647F9">
        <w:rPr>
          <w:noProof w:val="0"/>
        </w:rPr>
        <w:t>. For the detailed management of SESP risks, reference is made to the mandatory Environmental and Social Management Framework (ESMF) and corresponding Management Plans, and to the Gender Action Plan.</w:t>
      </w:r>
    </w:p>
    <w:p w14:paraId="7A229D8C" w14:textId="18BDE820" w:rsidR="00E55F2B" w:rsidRPr="00F647F9" w:rsidRDefault="00E55F2B" w:rsidP="000846F6">
      <w:pPr>
        <w:pStyle w:val="Paragraph"/>
        <w:rPr>
          <w:noProof w:val="0"/>
        </w:rPr>
      </w:pPr>
      <w:r w:rsidRPr="00F647F9">
        <w:rPr>
          <w:noProof w:val="0"/>
        </w:rPr>
        <w:t xml:space="preserve">Four strategic risks have been identified. Risks #1 and #2 are associated to acceptance of the proposed solution to the problem (the SuperESCO model) and the degree in which Jordan companies can participate and benefit in the ESCO market. The main underlying causes affecting acceptance are resistance to change, and a lack of political action to actually push forward the process for activating the SuperESCO model. Risk #3 relates to impact and effectiveness of the solution, which shall be addressed by setting an adequate ambition level for EEC interventions in public assets. Risk #4 </w:t>
      </w:r>
      <w:r w:rsidR="0016312C" w:rsidRPr="00F647F9">
        <w:rPr>
          <w:noProof w:val="0"/>
        </w:rPr>
        <w:t>makes explicit the possibility of waning political prioritization of EEC</w:t>
      </w:r>
      <w:r w:rsidR="0003499D" w:rsidRPr="00F647F9">
        <w:rPr>
          <w:noProof w:val="0"/>
        </w:rPr>
        <w:t>, which would invalidate a key assumption underpinning the Theory of Change. In 2026, warfare in the region is creating national security issues while disrupting supply markets and daily life, including in Jordan. This circumstance may affect the prioritization of the project by the GOJ.</w:t>
      </w:r>
    </w:p>
    <w:p w14:paraId="3E9671A2" w14:textId="3A27321D" w:rsidR="00E55F2B" w:rsidRPr="00F647F9" w:rsidRDefault="0003499D" w:rsidP="000846F6">
      <w:pPr>
        <w:pStyle w:val="Paragraph"/>
        <w:rPr>
          <w:noProof w:val="0"/>
        </w:rPr>
      </w:pPr>
      <w:r w:rsidRPr="00F647F9">
        <w:rPr>
          <w:noProof w:val="0"/>
        </w:rPr>
        <w:t xml:space="preserve">Two operational risks are present. Risk #5 </w:t>
      </w:r>
      <w:r w:rsidR="00BB3904" w:rsidRPr="00F647F9">
        <w:rPr>
          <w:noProof w:val="0"/>
        </w:rPr>
        <w:t xml:space="preserve">assesses </w:t>
      </w:r>
      <w:r w:rsidR="005D591E" w:rsidRPr="00F647F9">
        <w:rPr>
          <w:noProof w:val="0"/>
        </w:rPr>
        <w:t xml:space="preserve">the capacity of project partners – primarily JREEEF – to deliver on their tasks. Considering that JREEEF’s envisioned EPC Management Cell is the cornerstone for building the SuperESCO model, the PMU will closely monitor its progress including potential capacity risks. </w:t>
      </w:r>
      <w:r w:rsidR="000B2245" w:rsidRPr="00F647F9">
        <w:rPr>
          <w:noProof w:val="0"/>
        </w:rPr>
        <w:t xml:space="preserve">Based on the initial assessments and the scope of activities, the project will support JREEEF to perform technical work by assigning dedicated consultants (PE, EE, and IT) to expand baseline human resource capacity. </w:t>
      </w:r>
      <w:r w:rsidR="005D591E" w:rsidRPr="00F647F9">
        <w:rPr>
          <w:noProof w:val="0"/>
        </w:rPr>
        <w:t xml:space="preserve">Risk #6 </w:t>
      </w:r>
      <w:r w:rsidR="00DD1F21" w:rsidRPr="00F647F9">
        <w:rPr>
          <w:noProof w:val="0"/>
        </w:rPr>
        <w:t xml:space="preserve">(substantial) </w:t>
      </w:r>
      <w:r w:rsidR="005D591E" w:rsidRPr="00F647F9">
        <w:rPr>
          <w:noProof w:val="0"/>
        </w:rPr>
        <w:t>concerns sustainability of the EPC Management Cell post-project. As a mitigation measure for both risks, the PMU will regularly inform the PSC, which shall take action to ensure institutional commitment from JREEEF (operational and budget-wise) as from MEMR (strategic and political support).</w:t>
      </w:r>
    </w:p>
    <w:p w14:paraId="3C02BFB5" w14:textId="169278A8" w:rsidR="000B2245" w:rsidRPr="00F647F9" w:rsidRDefault="000B2245" w:rsidP="000B2245">
      <w:pPr>
        <w:pStyle w:val="Paragraph"/>
        <w:rPr>
          <w:noProof w:val="0"/>
        </w:rPr>
      </w:pPr>
      <w:r w:rsidRPr="00F647F9">
        <w:rPr>
          <w:noProof w:val="0"/>
        </w:rPr>
        <w:t xml:space="preserve">Two organizational risks have been found.  Risk #7 </w:t>
      </w:r>
      <w:r w:rsidR="00DD1F21" w:rsidRPr="00F647F9">
        <w:rPr>
          <w:noProof w:val="0"/>
        </w:rPr>
        <w:t xml:space="preserve">(substantial) </w:t>
      </w:r>
      <w:r w:rsidRPr="00F647F9">
        <w:rPr>
          <w:noProof w:val="0"/>
        </w:rPr>
        <w:t xml:space="preserve">concerns JREEEF’s capacity to assume the role as Implementing Partner. The PCAT and HACT confirmed adequate institutional capacity. However, contracting processes would imply a high risk of delay and added complexity. This is because JREEEF must, by Law, abide to GOJ procedures and regulation including contractual provisions for staff in public service. To mitigate this risk, the MEMR has requested UNDP to carry out contracting processes directly through Supported NIM modality, with the PMU being located and working within JREEEF. </w:t>
      </w:r>
    </w:p>
    <w:p w14:paraId="2C482B8D" w14:textId="4A81466A" w:rsidR="000B2245" w:rsidRPr="00F647F9" w:rsidRDefault="000B2245" w:rsidP="000B2245">
      <w:pPr>
        <w:pStyle w:val="Paragraph"/>
        <w:rPr>
          <w:noProof w:val="0"/>
        </w:rPr>
      </w:pPr>
      <w:r w:rsidRPr="00F647F9">
        <w:rPr>
          <w:noProof w:val="0"/>
        </w:rPr>
        <w:t xml:space="preserve">Risk #8 relates to challenges to attract qualified individuals to work with the project. As the project matter is highly technical, </w:t>
      </w:r>
      <w:r w:rsidR="00AD2A72" w:rsidRPr="00F647F9">
        <w:rPr>
          <w:noProof w:val="0"/>
        </w:rPr>
        <w:t xml:space="preserve">UNDP shall source candidates through a broad range of channels and public consultancy positions well in advance. Since the SuperESCO concept is new to Jordan, national consultants with such expertise may not be found (or working abroad). Therefore, a trainer approach is taken, in which national project staff (PE and EE) can learn from foreign specialists, specifically: (1) a technical specialist (Energy Finance Specialist) during the first project half; and (2) contractual services through an international SuperESCO businesses during the second part of the project. </w:t>
      </w:r>
    </w:p>
    <w:p w14:paraId="1AE01ED4" w14:textId="7A7A7612" w:rsidR="00E514CC" w:rsidRPr="00F647F9" w:rsidRDefault="00E514CC" w:rsidP="000B2245">
      <w:pPr>
        <w:pStyle w:val="Paragraph"/>
        <w:rPr>
          <w:noProof w:val="0"/>
        </w:rPr>
      </w:pPr>
      <w:r w:rsidRPr="00F647F9">
        <w:rPr>
          <w:noProof w:val="0"/>
        </w:rPr>
        <w:t>Financial risks (#9 and #10) may affect value for money and availability of GEF funding, which may undermine the project’s capacity to procure envisioned inputs. The causes are two-fold: (a) inaccurate budgeting at PPG stage, which shall be addressed by periodic updating of the cost estimates in preparation of AWP; (b) currency exchange fluctuations. The latter risk is sub</w:t>
      </w:r>
      <w:r w:rsidR="009A1D61" w:rsidRPr="00F647F9">
        <w:rPr>
          <w:noProof w:val="0"/>
        </w:rPr>
        <w:t>stantial given the devaluation trend of the USD in response to United States monetary policies and exacerbated by recent geopolitical events.</w:t>
      </w:r>
      <w:r w:rsidR="00D35A76" w:rsidRPr="00F647F9">
        <w:rPr>
          <w:noProof w:val="0"/>
        </w:rPr>
        <w:t xml:space="preserve"> While this risk cannot be mitigated, it is recommended to make cautious budget forecasts to avoid liquidity shortages in the second half of the project.</w:t>
      </w:r>
    </w:p>
    <w:p w14:paraId="51A81F4F" w14:textId="44937A82" w:rsidR="00E55F2B" w:rsidRPr="00F647F9" w:rsidRDefault="00266BC4" w:rsidP="002A69A2">
      <w:pPr>
        <w:pStyle w:val="Paragraph"/>
        <w:rPr>
          <w:noProof w:val="0"/>
        </w:rPr>
      </w:pPr>
      <w:r w:rsidRPr="00F647F9">
        <w:rPr>
          <w:noProof w:val="0"/>
        </w:rPr>
        <w:t xml:space="preserve">The SuperESCO model offers a gateway for private companies to enter the EEC market in Jordan. The envisioned SPV or a PPP as the exit strategy for the SuperESCO will provide a strong position for private companies to shape the market and set priorities. Risk #11 anticipates on the possibility that commercial interests may want to accelerate the pathway established by this project and or change its direction. This may impede creating a level playing field for ESCO services as well as key benefits not being attained; it </w:t>
      </w:r>
      <w:r w:rsidR="00AF6187" w:rsidRPr="00F647F9">
        <w:rPr>
          <w:noProof w:val="0"/>
        </w:rPr>
        <w:t>also may lead to reputational damage to UNDP. As a mitigation measure, the PMU shall apply highest standards as related to transparency and regularly inform the PMU.</w:t>
      </w:r>
      <w:r w:rsidR="00CB7E47" w:rsidRPr="00F647F9">
        <w:rPr>
          <w:noProof w:val="0"/>
        </w:rPr>
        <w:t xml:space="preserve"> Finally, risk #12 is flagged given the external threats to Jordan’s business environment and the operational circumstances for executing this project. This risk is due to current geopolitical tensions and </w:t>
      </w:r>
      <w:r w:rsidR="00CB7E47" w:rsidRPr="00F647F9">
        <w:rPr>
          <w:noProof w:val="0"/>
        </w:rPr>
        <w:lastRenderedPageBreak/>
        <w:t>armed conflict in the region. While this risk cannot be mitigated, the PSC and UNDP shall monitor this risk closely and abide to established protocols and guidelines.</w:t>
      </w:r>
    </w:p>
    <w:p w14:paraId="5EA46D06" w14:textId="77777777" w:rsidR="00E55F2B" w:rsidRPr="00F647F9" w:rsidRDefault="00E55F2B" w:rsidP="00E55F2B">
      <w:pPr>
        <w:pStyle w:val="Paragraph"/>
        <w:numPr>
          <w:ilvl w:val="0"/>
          <w:numId w:val="0"/>
        </w:numPr>
        <w:ind w:left="360" w:hanging="360"/>
        <w:rPr>
          <w:noProof w:val="0"/>
        </w:rPr>
      </w:pPr>
    </w:p>
    <w:p w14:paraId="04D45DF5" w14:textId="2F524BFA" w:rsidR="00E55F2B" w:rsidRPr="00F647F9" w:rsidRDefault="00E55F2B" w:rsidP="00E55F2B">
      <w:pPr>
        <w:pStyle w:val="Paragraph"/>
        <w:numPr>
          <w:ilvl w:val="0"/>
          <w:numId w:val="0"/>
        </w:numPr>
        <w:ind w:left="360"/>
        <w:rPr>
          <w:b/>
          <w:bCs/>
          <w:i/>
          <w:iCs/>
          <w:noProof w:val="0"/>
        </w:rPr>
      </w:pPr>
      <w:r w:rsidRPr="00F647F9">
        <w:rPr>
          <w:b/>
          <w:bCs/>
          <w:i/>
          <w:iCs/>
          <w:noProof w:val="0"/>
        </w:rPr>
        <w:t>Social and Environmental risks</w:t>
      </w:r>
    </w:p>
    <w:p w14:paraId="0CF7C893" w14:textId="7C53C0C4" w:rsidR="00D50227" w:rsidRPr="00F647F9" w:rsidRDefault="00CB7E47" w:rsidP="00D222F5">
      <w:pPr>
        <w:pStyle w:val="Paragraph"/>
        <w:rPr>
          <w:noProof w:val="0"/>
        </w:rPr>
      </w:pPr>
      <w:r w:rsidRPr="00F647F9">
        <w:rPr>
          <w:noProof w:val="0"/>
        </w:rPr>
        <w:t xml:space="preserve">Six </w:t>
      </w:r>
      <w:r w:rsidR="00DD1F21" w:rsidRPr="00F647F9">
        <w:rPr>
          <w:noProof w:val="0"/>
        </w:rPr>
        <w:t xml:space="preserve">risks identified through the SESP </w:t>
      </w:r>
      <w:r w:rsidR="00D50227" w:rsidRPr="00F647F9">
        <w:rPr>
          <w:noProof w:val="0"/>
        </w:rPr>
        <w:t>are rated as moderate</w:t>
      </w:r>
      <w:r w:rsidRPr="00F647F9">
        <w:rPr>
          <w:noProof w:val="0"/>
        </w:rPr>
        <w:t>, and one as low</w:t>
      </w:r>
      <w:r w:rsidR="00D50227" w:rsidRPr="00F647F9">
        <w:rPr>
          <w:noProof w:val="0"/>
        </w:rPr>
        <w:t xml:space="preserve">. They </w:t>
      </w:r>
      <w:r w:rsidR="00DD1F21" w:rsidRPr="00F647F9">
        <w:rPr>
          <w:noProof w:val="0"/>
        </w:rPr>
        <w:t xml:space="preserve">can be addressed following a due diligence approach and applying industry standards measures and precautions. </w:t>
      </w:r>
      <w:r w:rsidR="00D50227" w:rsidRPr="00F647F9">
        <w:rPr>
          <w:noProof w:val="0"/>
        </w:rPr>
        <w:t xml:space="preserve">Downstream risks will be monitored through the project’s Environmental and Social Management Framework (ESMF, Annex 9) and targeted management plans. Specific management plans include: Stakeholder Management Plan (Annex 8), Gender Action Plan (Annex 10), and a comprehensive communication plan (to be developed by the PMU. As per the ESMF, subcontractors under component 3 who will work at pilot sites (ESCOs and suppliers) shall abide to applicable safeguards, develop a local communication plan and waste management plan (including for e-waste). </w:t>
      </w:r>
    </w:p>
    <w:p w14:paraId="36A2FF6C" w14:textId="4ABB42A0" w:rsidR="00FD27AC" w:rsidRPr="00F647F9" w:rsidRDefault="00FD27AC" w:rsidP="00D222F5">
      <w:pPr>
        <w:pStyle w:val="Paragraph"/>
        <w:rPr>
          <w:noProof w:val="0"/>
        </w:rPr>
      </w:pPr>
      <w:r w:rsidRPr="00F647F9">
        <w:rPr>
          <w:noProof w:val="0"/>
        </w:rPr>
        <w:t xml:space="preserve">Identified upstream impacts include maladaptation practices,  preservation of cultural heritage; as inadequate integration of gender-responsive action into proposed EEC interventions. A SESA (Strategic Environmental and Social Assessment) is proposed to inform and guide project activities and to collect knowledge and lessons </w:t>
      </w:r>
      <w:r w:rsidR="00D50227" w:rsidRPr="00F647F9">
        <w:rPr>
          <w:noProof w:val="0"/>
        </w:rPr>
        <w:t xml:space="preserve">and enable </w:t>
      </w:r>
      <w:r w:rsidRPr="00F647F9">
        <w:rPr>
          <w:noProof w:val="0"/>
        </w:rPr>
        <w:t xml:space="preserve">a programmatic </w:t>
      </w:r>
      <w:r w:rsidR="00D50227" w:rsidRPr="00F647F9">
        <w:rPr>
          <w:noProof w:val="0"/>
        </w:rPr>
        <w:t>approach, including gender-transformative action under future SuperESCO tenders.</w:t>
      </w:r>
    </w:p>
    <w:p w14:paraId="72AD1219" w14:textId="594968F8" w:rsidR="00CB7E47" w:rsidRPr="00F647F9" w:rsidRDefault="00CB7E47" w:rsidP="00D222F5">
      <w:pPr>
        <w:pStyle w:val="Paragraph"/>
        <w:rPr>
          <w:noProof w:val="0"/>
        </w:rPr>
      </w:pPr>
      <w:r w:rsidRPr="00F647F9">
        <w:rPr>
          <w:noProof w:val="0"/>
        </w:rPr>
        <w:t>The SESP identified the human rights risk (risk #13</w:t>
      </w:r>
      <w:r w:rsidR="009367DF" w:rsidRPr="00F647F9">
        <w:rPr>
          <w:noProof w:val="0"/>
        </w:rPr>
        <w:t xml:space="preserve"> – Principle 1</w:t>
      </w:r>
      <w:r w:rsidRPr="00F647F9">
        <w:rPr>
          <w:noProof w:val="0"/>
        </w:rPr>
        <w:t>) as low.</w:t>
      </w:r>
      <w:r w:rsidR="00A87708" w:rsidRPr="00F647F9">
        <w:rPr>
          <w:noProof w:val="0"/>
        </w:rPr>
        <w:t xml:space="preserve"> This risk relates to inclusiveness. i.e. the project would fail to deliver benefits to (vulnerable) individuals and groups in a fair and equitable manner. </w:t>
      </w:r>
      <w:r w:rsidR="0047272B" w:rsidRPr="00F647F9">
        <w:rPr>
          <w:noProof w:val="0"/>
        </w:rPr>
        <w:t xml:space="preserve">While the </w:t>
      </w:r>
      <w:r w:rsidR="00A87708" w:rsidRPr="00F647F9">
        <w:rPr>
          <w:noProof w:val="0"/>
        </w:rPr>
        <w:t>scope of the project</w:t>
      </w:r>
      <w:r w:rsidR="0047272B" w:rsidRPr="00F647F9">
        <w:rPr>
          <w:noProof w:val="0"/>
        </w:rPr>
        <w:t xml:space="preserve"> </w:t>
      </w:r>
      <w:r w:rsidR="00A87708" w:rsidRPr="00F647F9">
        <w:rPr>
          <w:noProof w:val="0"/>
        </w:rPr>
        <w:t xml:space="preserve">is unlikely to produce significant </w:t>
      </w:r>
      <w:r w:rsidR="0047272B" w:rsidRPr="00F647F9">
        <w:rPr>
          <w:noProof w:val="0"/>
        </w:rPr>
        <w:t>human rights issues, this risk is made implicit to prevent it from being overlooked. The project shall encourage a comprehensive vision on the delivery of benefits, guided by the recommended SESA to inform action plans at ministry level, as well as prioritization and selection of pilot sites under this project. As such, the SESA can be applied as a knowledge product to support future EPC tendering programmes.</w:t>
      </w:r>
    </w:p>
    <w:p w14:paraId="6149EE6B" w14:textId="6144D2D1" w:rsidR="005107AE" w:rsidRPr="00F647F9" w:rsidRDefault="00CB1CBA" w:rsidP="00846D7F">
      <w:pPr>
        <w:pStyle w:val="Paragraph"/>
        <w:rPr>
          <w:noProof w:val="0"/>
        </w:rPr>
      </w:pPr>
      <w:r w:rsidRPr="00F647F9">
        <w:rPr>
          <w:noProof w:val="0"/>
        </w:rPr>
        <w:t xml:space="preserve">The </w:t>
      </w:r>
      <w:r w:rsidR="00BD69A7" w:rsidRPr="00F647F9">
        <w:rPr>
          <w:noProof w:val="0"/>
        </w:rPr>
        <w:t xml:space="preserve">SESP </w:t>
      </w:r>
      <w:r w:rsidRPr="00F647F9">
        <w:rPr>
          <w:noProof w:val="0"/>
        </w:rPr>
        <w:t xml:space="preserve">identified </w:t>
      </w:r>
      <w:r w:rsidR="00BD69A7" w:rsidRPr="00F647F9">
        <w:rPr>
          <w:noProof w:val="0"/>
        </w:rPr>
        <w:t xml:space="preserve">a risk </w:t>
      </w:r>
      <w:r w:rsidRPr="00F647F9">
        <w:rPr>
          <w:noProof w:val="0"/>
        </w:rPr>
        <w:t>concern</w:t>
      </w:r>
      <w:r w:rsidR="00BD69A7" w:rsidRPr="00F647F9">
        <w:rPr>
          <w:noProof w:val="0"/>
        </w:rPr>
        <w:t>ing</w:t>
      </w:r>
      <w:r w:rsidRPr="00F647F9">
        <w:rPr>
          <w:noProof w:val="0"/>
        </w:rPr>
        <w:t xml:space="preserve"> gender (risk #</w:t>
      </w:r>
      <w:r w:rsidR="00E55F2B" w:rsidRPr="00F647F9">
        <w:rPr>
          <w:noProof w:val="0"/>
        </w:rPr>
        <w:t>1</w:t>
      </w:r>
      <w:r w:rsidR="00CB7E47" w:rsidRPr="00F647F9">
        <w:rPr>
          <w:noProof w:val="0"/>
        </w:rPr>
        <w:t>4</w:t>
      </w:r>
      <w:r w:rsidR="009367DF" w:rsidRPr="00F647F9">
        <w:rPr>
          <w:noProof w:val="0"/>
        </w:rPr>
        <w:t xml:space="preserve"> - Principle 2</w:t>
      </w:r>
      <w:r w:rsidRPr="00F647F9">
        <w:rPr>
          <w:noProof w:val="0"/>
        </w:rPr>
        <w:t xml:space="preserve">). </w:t>
      </w:r>
      <w:r w:rsidR="00312766" w:rsidRPr="00F647F9">
        <w:rPr>
          <w:noProof w:val="0"/>
        </w:rPr>
        <w:t xml:space="preserve">Acknowledging for gaps in gender data collection and availability in Jordan, </w:t>
      </w:r>
      <w:r w:rsidRPr="00F647F9">
        <w:rPr>
          <w:noProof w:val="0"/>
        </w:rPr>
        <w:t xml:space="preserve">most proposed </w:t>
      </w:r>
      <w:r w:rsidR="00312766" w:rsidRPr="00F647F9">
        <w:rPr>
          <w:noProof w:val="0"/>
        </w:rPr>
        <w:t>p</w:t>
      </w:r>
      <w:r w:rsidRPr="00F647F9">
        <w:rPr>
          <w:noProof w:val="0"/>
        </w:rPr>
        <w:t xml:space="preserve">roject </w:t>
      </w:r>
      <w:r w:rsidR="00312766" w:rsidRPr="00F647F9">
        <w:rPr>
          <w:noProof w:val="0"/>
        </w:rPr>
        <w:t xml:space="preserve">activities have a gender dimension. </w:t>
      </w:r>
      <w:r w:rsidR="00606D62" w:rsidRPr="00F647F9">
        <w:rPr>
          <w:noProof w:val="0"/>
        </w:rPr>
        <w:t xml:space="preserve">The Project shall avoid reproducing discriminatory patterns </w:t>
      </w:r>
      <w:r w:rsidR="00312766" w:rsidRPr="00F647F9">
        <w:rPr>
          <w:noProof w:val="0"/>
        </w:rPr>
        <w:t xml:space="preserve">and </w:t>
      </w:r>
      <w:r w:rsidR="00606D62" w:rsidRPr="00F647F9">
        <w:rPr>
          <w:noProof w:val="0"/>
        </w:rPr>
        <w:t>promote a gender-balance in project implementation team, steering committee and contractors</w:t>
      </w:r>
      <w:r w:rsidR="00312766" w:rsidRPr="00F647F9">
        <w:rPr>
          <w:noProof w:val="0"/>
        </w:rPr>
        <w:t xml:space="preserve">. As related to building users and energy needs, demonstration pilots shall duly engage with women groups and seek opportunities for gender-responsive and gender-transformative action. The </w:t>
      </w:r>
      <w:r w:rsidR="00606D62" w:rsidRPr="00F647F9">
        <w:rPr>
          <w:noProof w:val="0"/>
        </w:rPr>
        <w:t xml:space="preserve">Gender Analysis and Action Plan shall ensure the application of a gender lens during project design and implementation. </w:t>
      </w:r>
      <w:r w:rsidRPr="00F647F9">
        <w:rPr>
          <w:noProof w:val="0"/>
        </w:rPr>
        <w:t xml:space="preserve">As part of oversight (Component </w:t>
      </w:r>
      <w:r w:rsidR="00312766" w:rsidRPr="00F647F9">
        <w:rPr>
          <w:noProof w:val="0"/>
        </w:rPr>
        <w:t>4</w:t>
      </w:r>
      <w:r w:rsidRPr="00F647F9">
        <w:rPr>
          <w:noProof w:val="0"/>
        </w:rPr>
        <w:t>), UNDP will closely monitor that gender is effectively mainstreamed into project activities.</w:t>
      </w:r>
    </w:p>
    <w:p w14:paraId="6BDB0828" w14:textId="0FD108A1" w:rsidR="00F04183" w:rsidRPr="00F647F9" w:rsidRDefault="00F04183" w:rsidP="00CB1CBA">
      <w:pPr>
        <w:pStyle w:val="Paragraph"/>
        <w:rPr>
          <w:noProof w:val="0"/>
        </w:rPr>
      </w:pPr>
      <w:r w:rsidRPr="00F647F9">
        <w:rPr>
          <w:noProof w:val="0"/>
        </w:rPr>
        <w:t>R</w:t>
      </w:r>
      <w:r w:rsidR="00CB1CBA" w:rsidRPr="00F647F9">
        <w:rPr>
          <w:noProof w:val="0"/>
        </w:rPr>
        <w:t>isk #</w:t>
      </w:r>
      <w:r w:rsidRPr="00F647F9">
        <w:rPr>
          <w:noProof w:val="0"/>
        </w:rPr>
        <w:t>1</w:t>
      </w:r>
      <w:r w:rsidR="00CB7E47" w:rsidRPr="00F647F9">
        <w:rPr>
          <w:noProof w:val="0"/>
        </w:rPr>
        <w:t>5</w:t>
      </w:r>
      <w:r w:rsidR="00CB1CBA" w:rsidRPr="00F647F9">
        <w:rPr>
          <w:noProof w:val="0"/>
        </w:rPr>
        <w:t xml:space="preserve"> </w:t>
      </w:r>
      <w:r w:rsidR="004F1751" w:rsidRPr="00F647F9">
        <w:rPr>
          <w:noProof w:val="0"/>
        </w:rPr>
        <w:t>makes explicit climate risks, specifically maladaptation practices</w:t>
      </w:r>
      <w:r w:rsidR="009367DF" w:rsidRPr="00F647F9">
        <w:rPr>
          <w:noProof w:val="0"/>
        </w:rPr>
        <w:t xml:space="preserve"> (Standard 2)</w:t>
      </w:r>
      <w:r w:rsidR="004F1751" w:rsidRPr="00F647F9">
        <w:rPr>
          <w:noProof w:val="0"/>
        </w:rPr>
        <w:t>.</w:t>
      </w:r>
      <w:r w:rsidR="00CE66BE" w:rsidRPr="00F647F9">
        <w:rPr>
          <w:noProof w:val="0"/>
        </w:rPr>
        <w:t xml:space="preserve"> This risk is triggered due to the combination of climate change trends in Jordan, and the long lifetime of EEC investments. Feasibility studies shall include projections of the occupation rate of buildings and changes in ambient (climate) parameters for at least two decades ahead. Proposed technologies shall apply forward-looking technical standards to ensure reliability as well as resilience of buildings and the services provided by them. The PMU is encouraged to liaise with </w:t>
      </w:r>
      <w:r w:rsidR="000367D8" w:rsidRPr="00F647F9">
        <w:rPr>
          <w:noProof w:val="0"/>
        </w:rPr>
        <w:t xml:space="preserve">stakeholders including JNBC, JGBC and </w:t>
      </w:r>
      <w:r w:rsidR="00CE66BE" w:rsidRPr="00F647F9">
        <w:rPr>
          <w:noProof w:val="0"/>
        </w:rPr>
        <w:t>RSS</w:t>
      </w:r>
      <w:r w:rsidR="000367D8" w:rsidRPr="00F647F9">
        <w:rPr>
          <w:noProof w:val="0"/>
        </w:rPr>
        <w:t xml:space="preserve"> </w:t>
      </w:r>
      <w:r w:rsidR="007038BA" w:rsidRPr="00F647F9">
        <w:rPr>
          <w:noProof w:val="0"/>
        </w:rPr>
        <w:t>to discuss the need for climate mainstreaming into national building code and appliance standards</w:t>
      </w:r>
      <w:r w:rsidR="000367D8" w:rsidRPr="00F647F9">
        <w:rPr>
          <w:noProof w:val="0"/>
        </w:rPr>
        <w:t xml:space="preserve"> and develop joint proposals into this direction</w:t>
      </w:r>
      <w:r w:rsidR="007038BA" w:rsidRPr="00F647F9">
        <w:rPr>
          <w:noProof w:val="0"/>
        </w:rPr>
        <w:t>.</w:t>
      </w:r>
    </w:p>
    <w:p w14:paraId="1E9BEC5C" w14:textId="447AEDC2" w:rsidR="00F04183" w:rsidRPr="00F647F9" w:rsidRDefault="002F1BE7" w:rsidP="0082724A">
      <w:pPr>
        <w:pStyle w:val="Paragraph"/>
        <w:rPr>
          <w:noProof w:val="0"/>
        </w:rPr>
      </w:pPr>
      <w:r w:rsidRPr="00F647F9">
        <w:rPr>
          <w:noProof w:val="0"/>
        </w:rPr>
        <w:t>Risk #1</w:t>
      </w:r>
      <w:r w:rsidR="00CB7E47" w:rsidRPr="00F647F9">
        <w:rPr>
          <w:noProof w:val="0"/>
        </w:rPr>
        <w:t>6</w:t>
      </w:r>
      <w:r w:rsidRPr="00F647F9">
        <w:rPr>
          <w:noProof w:val="0"/>
        </w:rPr>
        <w:t xml:space="preserve"> flags the possibility of nuisance, health and security risks to communities during building upgrading work</w:t>
      </w:r>
      <w:r w:rsidR="009367DF" w:rsidRPr="00F647F9">
        <w:rPr>
          <w:noProof w:val="0"/>
        </w:rPr>
        <w:t xml:space="preserve"> (Standard 3)</w:t>
      </w:r>
      <w:r w:rsidRPr="00F647F9">
        <w:rPr>
          <w:noProof w:val="0"/>
        </w:rPr>
        <w:t>. While large construction risks are unlikely, this risk is best managed under the project’s ESMF and targeted risk mitigation plans. Direct mitigation  measures include: (1) adhering to industry-standard design practices; and (2) contractors shall prepare a risk management plan to strengthen accountability and protocols.</w:t>
      </w:r>
      <w:r w:rsidR="00697C51" w:rsidRPr="00F647F9">
        <w:rPr>
          <w:noProof w:val="0"/>
        </w:rPr>
        <w:t xml:space="preserve"> </w:t>
      </w:r>
      <w:r w:rsidR="00F04183" w:rsidRPr="00F647F9">
        <w:rPr>
          <w:noProof w:val="0"/>
        </w:rPr>
        <w:t>Risk #1</w:t>
      </w:r>
      <w:r w:rsidR="0095568B" w:rsidRPr="00F647F9">
        <w:rPr>
          <w:noProof w:val="0"/>
        </w:rPr>
        <w:t>7</w:t>
      </w:r>
      <w:r w:rsidR="00F04183" w:rsidRPr="00F647F9">
        <w:rPr>
          <w:noProof w:val="0"/>
        </w:rPr>
        <w:t xml:space="preserve"> </w:t>
      </w:r>
      <w:r w:rsidR="009367DF" w:rsidRPr="00F647F9">
        <w:rPr>
          <w:noProof w:val="0"/>
        </w:rPr>
        <w:t xml:space="preserve">(Standard 4) </w:t>
      </w:r>
      <w:r w:rsidR="00293904" w:rsidRPr="00F647F9">
        <w:rPr>
          <w:noProof w:val="0"/>
        </w:rPr>
        <w:t xml:space="preserve">is </w:t>
      </w:r>
      <w:r w:rsidR="00173FBD" w:rsidRPr="00F647F9">
        <w:rPr>
          <w:noProof w:val="0"/>
        </w:rPr>
        <w:t xml:space="preserve">cognizant of Jordan’s vaste cultural heritage across its territory. </w:t>
      </w:r>
      <w:r w:rsidR="003B4C30" w:rsidRPr="00F647F9">
        <w:rPr>
          <w:noProof w:val="0"/>
        </w:rPr>
        <w:t>The ESMF shall include provisions to ensure that cultural and archaeological be mapped in relevant demonstration pilot sites as input for feasibility assessments. Targeted plans shall include mitigation measures to prevent loss or damage. Applicable national regulation and best practices shall be adhered to; in fact, certain buildings may be protected objects themselves.</w:t>
      </w:r>
    </w:p>
    <w:p w14:paraId="1FFD941D" w14:textId="61308921" w:rsidR="00A44BC2" w:rsidRPr="00F647F9" w:rsidRDefault="00CB1CBA" w:rsidP="00CB1CBA">
      <w:pPr>
        <w:pStyle w:val="Paragraph"/>
        <w:rPr>
          <w:noProof w:val="0"/>
        </w:rPr>
      </w:pPr>
      <w:r w:rsidRPr="00F647F9">
        <w:rPr>
          <w:noProof w:val="0"/>
        </w:rPr>
        <w:t>Risk #</w:t>
      </w:r>
      <w:r w:rsidR="00F04183" w:rsidRPr="00F647F9">
        <w:rPr>
          <w:noProof w:val="0"/>
        </w:rPr>
        <w:t>1</w:t>
      </w:r>
      <w:r w:rsidR="001D1682" w:rsidRPr="00F647F9">
        <w:rPr>
          <w:noProof w:val="0"/>
        </w:rPr>
        <w:t>8</w:t>
      </w:r>
      <w:r w:rsidRPr="00F647F9">
        <w:rPr>
          <w:noProof w:val="0"/>
        </w:rPr>
        <w:t xml:space="preserve"> </w:t>
      </w:r>
      <w:r w:rsidR="009367DF" w:rsidRPr="00F647F9">
        <w:rPr>
          <w:noProof w:val="0"/>
        </w:rPr>
        <w:t>(Standard 7)</w:t>
      </w:r>
      <w:r w:rsidRPr="00F647F9">
        <w:rPr>
          <w:noProof w:val="0"/>
        </w:rPr>
        <w:t xml:space="preserve">is related to occupational health and safety, which can be addressed by following a due diligence process and ensuring technical specifications and risk management is in compliance with industry standards. The Project Engineer (Component </w:t>
      </w:r>
      <w:r w:rsidR="00F04183" w:rsidRPr="00F647F9">
        <w:rPr>
          <w:noProof w:val="0"/>
        </w:rPr>
        <w:t>3</w:t>
      </w:r>
      <w:r w:rsidRPr="00F647F9">
        <w:rPr>
          <w:noProof w:val="0"/>
        </w:rPr>
        <w:t xml:space="preserve">) will act as a compliance officer for the pilot. This is a good </w:t>
      </w:r>
      <w:r w:rsidRPr="00F647F9">
        <w:rPr>
          <w:noProof w:val="0"/>
        </w:rPr>
        <w:lastRenderedPageBreak/>
        <w:t>practice to improve contractor performance and compliance.</w:t>
      </w:r>
      <w:r w:rsidR="00F04183" w:rsidRPr="00F647F9">
        <w:rPr>
          <w:noProof w:val="0"/>
        </w:rPr>
        <w:t xml:space="preserve"> The project will further recruite a SES expert for guidance and technical inputs.</w:t>
      </w:r>
      <w:r w:rsidR="00A44BC2" w:rsidRPr="00F647F9">
        <w:rPr>
          <w:noProof w:val="0"/>
        </w:rPr>
        <w:t xml:space="preserve"> </w:t>
      </w:r>
    </w:p>
    <w:p w14:paraId="4018C247" w14:textId="4FF4169A" w:rsidR="00CB1CBA" w:rsidRPr="00F647F9" w:rsidRDefault="00D845B4" w:rsidP="00CB1CBA">
      <w:pPr>
        <w:pStyle w:val="Paragraph"/>
        <w:rPr>
          <w:noProof w:val="0"/>
        </w:rPr>
      </w:pPr>
      <w:r w:rsidRPr="00F647F9">
        <w:rPr>
          <w:noProof w:val="0"/>
        </w:rPr>
        <w:t>Risk #1</w:t>
      </w:r>
      <w:r w:rsidR="001D1682" w:rsidRPr="00F647F9">
        <w:rPr>
          <w:noProof w:val="0"/>
        </w:rPr>
        <w:t>9</w:t>
      </w:r>
      <w:r w:rsidR="009367DF" w:rsidRPr="00F647F9">
        <w:rPr>
          <w:noProof w:val="0"/>
        </w:rPr>
        <w:t xml:space="preserve"> (Standard 9)</w:t>
      </w:r>
      <w:r w:rsidRPr="00F647F9">
        <w:rPr>
          <w:noProof w:val="0"/>
        </w:rPr>
        <w:t xml:space="preserve"> concerns waste generation and resource efficiency. Building </w:t>
      </w:r>
      <w:r w:rsidR="00A44BC2" w:rsidRPr="00F647F9">
        <w:rPr>
          <w:noProof w:val="0"/>
        </w:rPr>
        <w:t xml:space="preserve">upgrades </w:t>
      </w:r>
      <w:r w:rsidR="00893450" w:rsidRPr="00F647F9">
        <w:rPr>
          <w:noProof w:val="0"/>
        </w:rPr>
        <w:t xml:space="preserve">will </w:t>
      </w:r>
      <w:r w:rsidR="00A44BC2" w:rsidRPr="00F647F9">
        <w:rPr>
          <w:noProof w:val="0"/>
        </w:rPr>
        <w:t xml:space="preserve">imply the removal of obsolete </w:t>
      </w:r>
      <w:r w:rsidR="00893450" w:rsidRPr="00F647F9">
        <w:rPr>
          <w:noProof w:val="0"/>
        </w:rPr>
        <w:t>material</w:t>
      </w:r>
      <w:r w:rsidRPr="00F647F9">
        <w:rPr>
          <w:noProof w:val="0"/>
        </w:rPr>
        <w:t xml:space="preserve">, particularly electric </w:t>
      </w:r>
      <w:r w:rsidR="00A44BC2" w:rsidRPr="00F647F9">
        <w:rPr>
          <w:noProof w:val="0"/>
        </w:rPr>
        <w:t>and electronic devices (e-waste)</w:t>
      </w:r>
      <w:r w:rsidR="00893450" w:rsidRPr="00F647F9">
        <w:rPr>
          <w:noProof w:val="0"/>
        </w:rPr>
        <w:t xml:space="preserve"> which shall be disposed of responsibly. Old transformers may </w:t>
      </w:r>
      <w:r w:rsidRPr="00F647F9">
        <w:rPr>
          <w:noProof w:val="0"/>
        </w:rPr>
        <w:t xml:space="preserve">contain </w:t>
      </w:r>
      <w:r w:rsidR="00893450" w:rsidRPr="00F647F9">
        <w:rPr>
          <w:noProof w:val="0"/>
        </w:rPr>
        <w:t>PCBs banned under the Stockholm Conve</w:t>
      </w:r>
      <w:r w:rsidRPr="00F647F9">
        <w:rPr>
          <w:noProof w:val="0"/>
        </w:rPr>
        <w:t>n</w:t>
      </w:r>
      <w:r w:rsidR="00893450" w:rsidRPr="00F647F9">
        <w:rPr>
          <w:noProof w:val="0"/>
        </w:rPr>
        <w:t xml:space="preserve">tion; conventional refrigerants are ozone-depleting substances (ODS) governed by the Montreal Protocol; </w:t>
      </w:r>
      <w:r w:rsidRPr="00F647F9">
        <w:rPr>
          <w:noProof w:val="0"/>
        </w:rPr>
        <w:t xml:space="preserve">old </w:t>
      </w:r>
      <w:r w:rsidR="00893450" w:rsidRPr="00F647F9">
        <w:rPr>
          <w:noProof w:val="0"/>
        </w:rPr>
        <w:t>fluorescent lamps (CFL and TL) may contain mercury (Minamata Convention).</w:t>
      </w:r>
      <w:r w:rsidRPr="00F647F9">
        <w:rPr>
          <w:noProof w:val="0"/>
        </w:rPr>
        <w:t xml:space="preserve"> </w:t>
      </w:r>
      <w:r w:rsidR="00893450" w:rsidRPr="00F647F9">
        <w:rPr>
          <w:noProof w:val="0"/>
        </w:rPr>
        <w:t>This provides opportunities to promote circular use of materials contributing to resource efficiency.</w:t>
      </w:r>
      <w:r w:rsidR="00CE2AD3" w:rsidRPr="00F647F9">
        <w:rPr>
          <w:noProof w:val="0"/>
        </w:rPr>
        <w:t xml:space="preserve"> As a direct mitigation measure, project interventions shall follow industry best practices to prevent pollution, to be documented into targeted waste management plans.</w:t>
      </w:r>
      <w:r w:rsidRPr="00F647F9">
        <w:rPr>
          <w:noProof w:val="0"/>
        </w:rPr>
        <w:t xml:space="preserve"> More strategically, this risk is addressed by incorporating end-of-life strategies and e-waste management strategies into the SESA to inform current and future SuperESCO EPC portfolio design and structuring.</w:t>
      </w:r>
    </w:p>
    <w:p w14:paraId="0DF8CF0F" w14:textId="77777777" w:rsidR="00F06689" w:rsidRPr="00F647F9" w:rsidRDefault="00F06689" w:rsidP="00485F0E">
      <w:pPr>
        <w:spacing w:after="0" w:line="240" w:lineRule="auto"/>
        <w:jc w:val="both"/>
        <w:rPr>
          <w:rFonts w:ascii="Calibri" w:eastAsia="SimSun" w:hAnsi="Calibri" w:cs="Times New Roman"/>
          <w:sz w:val="20"/>
          <w:szCs w:val="20"/>
          <w:u w:val="single"/>
        </w:rPr>
      </w:pPr>
    </w:p>
    <w:p w14:paraId="6425477B" w14:textId="10FA2A69" w:rsidR="00485F0E" w:rsidRPr="00F647F9" w:rsidRDefault="00485F0E" w:rsidP="006301BE">
      <w:pPr>
        <w:spacing w:after="60" w:line="276" w:lineRule="auto"/>
        <w:contextualSpacing/>
        <w:jc w:val="both"/>
        <w:rPr>
          <w:rFonts w:ascii="Calibri" w:eastAsia="SimSun" w:hAnsi="Calibri" w:cs="Times New Roman"/>
          <w:i/>
          <w:sz w:val="20"/>
          <w:szCs w:val="20"/>
        </w:rPr>
      </w:pPr>
      <w:r w:rsidRPr="00F647F9">
        <w:rPr>
          <w:rFonts w:ascii="Calibri" w:eastAsia="SimSun" w:hAnsi="Calibri" w:cs="Times New Roman"/>
          <w:sz w:val="20"/>
          <w:szCs w:val="20"/>
          <w:u w:val="single"/>
        </w:rPr>
        <w:t>Stakeholder engagement</w:t>
      </w:r>
      <w:r w:rsidRPr="00F647F9">
        <w:rPr>
          <w:rFonts w:ascii="Calibri" w:eastAsia="SimSun" w:hAnsi="Calibri" w:cs="Times New Roman"/>
          <w:sz w:val="20"/>
          <w:szCs w:val="20"/>
        </w:rPr>
        <w:t>:</w:t>
      </w:r>
      <w:r w:rsidR="006301BE" w:rsidRPr="00F647F9">
        <w:rPr>
          <w:rFonts w:ascii="Calibri" w:eastAsia="SimSun" w:hAnsi="Calibri" w:cs="Times New Roman"/>
          <w:sz w:val="20"/>
          <w:szCs w:val="20"/>
        </w:rPr>
        <w:t xml:space="preserve"> </w:t>
      </w:r>
    </w:p>
    <w:p w14:paraId="78F48A0C" w14:textId="36ABEE0C" w:rsidR="00F06689" w:rsidRPr="00F647F9" w:rsidRDefault="0096797C" w:rsidP="000846F6">
      <w:pPr>
        <w:pStyle w:val="Paragraph"/>
        <w:rPr>
          <w:noProof w:val="0"/>
        </w:rPr>
      </w:pPr>
      <w:r w:rsidRPr="00F647F9">
        <w:rPr>
          <w:noProof w:val="0"/>
        </w:rPr>
        <w:t xml:space="preserve">The PPG has identified the following core stakeholder categories: </w:t>
      </w:r>
      <w:r w:rsidR="0071320F" w:rsidRPr="00F647F9">
        <w:rPr>
          <w:noProof w:val="0"/>
        </w:rPr>
        <w:t>N</w:t>
      </w:r>
      <w:r w:rsidRPr="00F647F9">
        <w:rPr>
          <w:noProof w:val="0"/>
        </w:rPr>
        <w:t>ational Government (</w:t>
      </w:r>
      <w:r w:rsidR="0071320F" w:rsidRPr="00F647F9">
        <w:rPr>
          <w:noProof w:val="0"/>
        </w:rPr>
        <w:t>MEMR, M</w:t>
      </w:r>
      <w:r w:rsidR="00AB6288" w:rsidRPr="00F647F9">
        <w:rPr>
          <w:noProof w:val="0"/>
        </w:rPr>
        <w:t>o</w:t>
      </w:r>
      <w:r w:rsidR="0071320F" w:rsidRPr="00F647F9">
        <w:rPr>
          <w:noProof w:val="0"/>
        </w:rPr>
        <w:t>H, M</w:t>
      </w:r>
      <w:r w:rsidR="00AB6288" w:rsidRPr="00F647F9">
        <w:rPr>
          <w:noProof w:val="0"/>
        </w:rPr>
        <w:t>o</w:t>
      </w:r>
      <w:r w:rsidR="0071320F" w:rsidRPr="00F647F9">
        <w:rPr>
          <w:noProof w:val="0"/>
        </w:rPr>
        <w:t>F, M</w:t>
      </w:r>
      <w:r w:rsidR="007C5E83" w:rsidRPr="00F647F9">
        <w:rPr>
          <w:noProof w:val="0"/>
        </w:rPr>
        <w:t>o</w:t>
      </w:r>
      <w:r w:rsidR="0071320F" w:rsidRPr="00F647F9">
        <w:rPr>
          <w:noProof w:val="0"/>
        </w:rPr>
        <w:t>E</w:t>
      </w:r>
      <w:r w:rsidR="007C5E83" w:rsidRPr="00F647F9">
        <w:rPr>
          <w:noProof w:val="0"/>
        </w:rPr>
        <w:t>nv</w:t>
      </w:r>
      <w:r w:rsidR="0071320F" w:rsidRPr="00F647F9">
        <w:rPr>
          <w:noProof w:val="0"/>
        </w:rPr>
        <w:t>, M</w:t>
      </w:r>
      <w:r w:rsidR="007C5E83" w:rsidRPr="00F647F9">
        <w:rPr>
          <w:noProof w:val="0"/>
        </w:rPr>
        <w:t>o</w:t>
      </w:r>
      <w:r w:rsidR="0071320F" w:rsidRPr="00F647F9">
        <w:rPr>
          <w:noProof w:val="0"/>
        </w:rPr>
        <w:t>PIC, M</w:t>
      </w:r>
      <w:r w:rsidR="007C5E83" w:rsidRPr="00F647F9">
        <w:rPr>
          <w:noProof w:val="0"/>
        </w:rPr>
        <w:t>o</w:t>
      </w:r>
      <w:r w:rsidR="0071320F" w:rsidRPr="00F647F9">
        <w:rPr>
          <w:noProof w:val="0"/>
        </w:rPr>
        <w:t>PWH, M</w:t>
      </w:r>
      <w:r w:rsidR="007C5E83" w:rsidRPr="00F647F9">
        <w:rPr>
          <w:noProof w:val="0"/>
        </w:rPr>
        <w:t>o</w:t>
      </w:r>
      <w:r w:rsidR="0071320F" w:rsidRPr="00F647F9">
        <w:rPr>
          <w:noProof w:val="0"/>
        </w:rPr>
        <w:t>E, M</w:t>
      </w:r>
      <w:r w:rsidR="007C5E83" w:rsidRPr="00F647F9">
        <w:rPr>
          <w:noProof w:val="0"/>
        </w:rPr>
        <w:t>o</w:t>
      </w:r>
      <w:r w:rsidR="0071320F" w:rsidRPr="00F647F9">
        <w:rPr>
          <w:noProof w:val="0"/>
        </w:rPr>
        <w:t>DEE</w:t>
      </w:r>
      <w:r w:rsidRPr="00F647F9">
        <w:rPr>
          <w:noProof w:val="0"/>
        </w:rPr>
        <w:t xml:space="preserve">); </w:t>
      </w:r>
      <w:r w:rsidR="0071320F" w:rsidRPr="00F647F9">
        <w:rPr>
          <w:noProof w:val="0"/>
        </w:rPr>
        <w:t>public agencies and bodies (EMRC, JNBC, JSMO, CVDB, JNCW, CBJ, IMCWE, ASEZA);</w:t>
      </w:r>
      <w:r w:rsidRPr="00F647F9">
        <w:rPr>
          <w:noProof w:val="0"/>
        </w:rPr>
        <w:t xml:space="preserve"> </w:t>
      </w:r>
      <w:r w:rsidR="0071320F" w:rsidRPr="00F647F9">
        <w:rPr>
          <w:noProof w:val="0"/>
        </w:rPr>
        <w:t>public service providers and companies (EDCO, IDECO, WAJ</w:t>
      </w:r>
      <w:r w:rsidR="00AA4D47" w:rsidRPr="00F647F9">
        <w:rPr>
          <w:noProof w:val="0"/>
        </w:rPr>
        <w:t xml:space="preserve">); </w:t>
      </w:r>
      <w:r w:rsidR="0071320F" w:rsidRPr="00F647F9">
        <w:rPr>
          <w:noProof w:val="0"/>
        </w:rPr>
        <w:t xml:space="preserve">, </w:t>
      </w:r>
      <w:r w:rsidR="00AA4D47" w:rsidRPr="00F647F9">
        <w:rPr>
          <w:noProof w:val="0"/>
        </w:rPr>
        <w:t>the Audit Bureau of Jordan ABJ</w:t>
      </w:r>
      <w:r w:rsidR="0071320F" w:rsidRPr="00F647F9">
        <w:rPr>
          <w:noProof w:val="0"/>
        </w:rPr>
        <w:t>); academia and education (RSS-NERC); civil society organisations (JGBC, JEA; private sector companies and organisation (REES, ESCOs); and financiers, multilateral banks and donor agencies.</w:t>
      </w:r>
    </w:p>
    <w:p w14:paraId="79006299" w14:textId="56D644C2" w:rsidR="00C66EEA" w:rsidRPr="00F647F9" w:rsidRDefault="00C66EEA" w:rsidP="000846F6">
      <w:pPr>
        <w:pStyle w:val="Paragraph"/>
        <w:rPr>
          <w:noProof w:val="0"/>
        </w:rPr>
      </w:pPr>
      <w:r w:rsidRPr="00F647F9">
        <w:rPr>
          <w:noProof w:val="0"/>
        </w:rPr>
        <w:t>Public institutional stakeholders are easily identified, in the first place the Ministry of Energy and Mineral Resources (MEMR) who will lead this project. The PPG has made a start engaging with public finance and planning entities, including the Ministry of Finance (M</w:t>
      </w:r>
      <w:r w:rsidR="005F7E5F" w:rsidRPr="00F647F9">
        <w:rPr>
          <w:noProof w:val="0"/>
        </w:rPr>
        <w:t>o</w:t>
      </w:r>
      <w:r w:rsidRPr="00F647F9">
        <w:rPr>
          <w:noProof w:val="0"/>
        </w:rPr>
        <w:t xml:space="preserve">F). The Ministry of Health is the envisioned client of EPC services. Local governments have not been engaged as yet and proxy entities may be used for initial engagement, for example the </w:t>
      </w:r>
      <w:r w:rsidR="005F7E5F" w:rsidRPr="00F647F9">
        <w:rPr>
          <w:noProof w:val="0"/>
        </w:rPr>
        <w:t xml:space="preserve">Cities </w:t>
      </w:r>
      <w:r w:rsidRPr="00F647F9">
        <w:rPr>
          <w:noProof w:val="0"/>
        </w:rPr>
        <w:t>and Village</w:t>
      </w:r>
      <w:r w:rsidR="005F7E5F" w:rsidRPr="00F647F9">
        <w:rPr>
          <w:noProof w:val="0"/>
        </w:rPr>
        <w:t>s</w:t>
      </w:r>
      <w:r w:rsidRPr="00F647F9">
        <w:rPr>
          <w:noProof w:val="0"/>
        </w:rPr>
        <w:t xml:space="preserve"> Development Bank (CVDB) as these may be a valuable source of information and provide important entry points for reaching out to the beneficiary groups.</w:t>
      </w:r>
    </w:p>
    <w:p w14:paraId="3B976B71" w14:textId="7AC7B693" w:rsidR="00C66EEA" w:rsidRPr="00F647F9" w:rsidRDefault="00105364" w:rsidP="000846F6">
      <w:pPr>
        <w:pStyle w:val="Paragraph"/>
        <w:rPr>
          <w:noProof w:val="0"/>
        </w:rPr>
      </w:pPr>
      <w:r w:rsidRPr="00F647F9">
        <w:rPr>
          <w:noProof w:val="0"/>
        </w:rPr>
        <w:t xml:space="preserve">The actual energy end-users (e.g. small public health centres) are spread over the country and diffuse. Examples are: associations of patients at Governerate or municipal level; people in certain activities (healthcare, schools, specific companies) who rely on liable energy services; and , women’s groups related to public services including health and other energy nexus. Representatives of these groups have not yet been identified, but shall be engaged and targeted during project implementation. </w:t>
      </w:r>
    </w:p>
    <w:p w14:paraId="51DD6961" w14:textId="3A370A5F" w:rsidR="00173841" w:rsidRPr="00F647F9" w:rsidRDefault="00173841" w:rsidP="009773EE">
      <w:pPr>
        <w:pStyle w:val="Paragraph"/>
        <w:rPr>
          <w:noProof w:val="0"/>
        </w:rPr>
      </w:pPr>
      <w:r w:rsidRPr="00F647F9">
        <w:rPr>
          <w:noProof w:val="0"/>
        </w:rPr>
        <w:t>Specific target groups are energy end-users in public building, which consist of (1) building staff; and (2) individuals from Jordan’s population who seek medical assistance and treatment. The latter are a diffuse group. In preparation of the demonstration pilot, the Working Group Demonstration Pilot (</w:t>
      </w:r>
      <w:r w:rsidRPr="00F647F9">
        <w:rPr>
          <w:b/>
          <w:bCs/>
          <w:noProof w:val="0"/>
        </w:rPr>
        <w:t>WG-PLT</w:t>
      </w:r>
      <w:r w:rsidRPr="00F647F9">
        <w:rPr>
          <w:noProof w:val="0"/>
        </w:rPr>
        <w:t xml:space="preserve">) shall identify specific actions to engage with these stakeholders to evaluate EEC measures from an end-user’s needs perspective. This shall offer opportunities for enhancing impact as well as mainstreaming of gender-responsive action into the pilots. JREEEF, through the Project Management Unit, will establish a Grievance Redress Mechanism (GRM) during the first year of project implementation, which is mainstreamed with JREEEF’s own ESM policy and procures.  </w:t>
      </w:r>
    </w:p>
    <w:p w14:paraId="053423C9" w14:textId="2EB9CC44" w:rsidR="00485F0E" w:rsidRPr="00F647F9" w:rsidRDefault="0096797C" w:rsidP="00EC73FF">
      <w:pPr>
        <w:pStyle w:val="Paragraph"/>
        <w:spacing w:after="0"/>
        <w:rPr>
          <w:rFonts w:ascii="Calibri" w:hAnsi="Calibri" w:cs="Times New Roman"/>
          <w:i/>
          <w:noProof w:val="0"/>
          <w:szCs w:val="20"/>
        </w:rPr>
      </w:pPr>
      <w:r w:rsidRPr="00F647F9">
        <w:rPr>
          <w:noProof w:val="0"/>
        </w:rPr>
        <w:t xml:space="preserve">The Stakeholder Engagement Plan is presented in Annex </w:t>
      </w:r>
      <w:r w:rsidR="00875900" w:rsidRPr="00F647F9">
        <w:rPr>
          <w:noProof w:val="0"/>
        </w:rPr>
        <w:t>8</w:t>
      </w:r>
      <w:r w:rsidRPr="00F647F9">
        <w:rPr>
          <w:noProof w:val="0"/>
        </w:rPr>
        <w:t xml:space="preserve">. </w:t>
      </w:r>
      <w:r w:rsidR="00EC73FF" w:rsidRPr="00F647F9">
        <w:rPr>
          <w:noProof w:val="0"/>
        </w:rPr>
        <w:t xml:space="preserve">The Plan considers three engagement levels: (1) Project Steering Committee for project-level consultation and consensus building; (2) Project Technical Committee, including working groups, for review, dialogue and consultation towards the delivery of project outputs; a Broader Stakeholder Group, engaged through workshops, newsletters or social media channels. The </w:t>
      </w:r>
      <w:r w:rsidRPr="00F647F9">
        <w:rPr>
          <w:noProof w:val="0"/>
        </w:rPr>
        <w:t>Plan will be used as a tool for reference and be further detailed during the Project's inception phase and updated annually. The Plan is a starting point for the design of the Project communication strategy and specific communication plans.</w:t>
      </w:r>
    </w:p>
    <w:p w14:paraId="098CC880" w14:textId="77777777" w:rsidR="00F06689" w:rsidRPr="00F647F9" w:rsidRDefault="00F06689" w:rsidP="00485F0E">
      <w:pPr>
        <w:spacing w:after="0" w:line="240" w:lineRule="auto"/>
        <w:jc w:val="both"/>
        <w:rPr>
          <w:rFonts w:ascii="Calibri" w:eastAsia="SimSun" w:hAnsi="Calibri" w:cs="Times New Roman"/>
          <w:i/>
          <w:sz w:val="20"/>
          <w:szCs w:val="20"/>
        </w:rPr>
      </w:pPr>
    </w:p>
    <w:p w14:paraId="51EFC74A" w14:textId="02329707" w:rsidR="006301BE" w:rsidRPr="00F647F9" w:rsidRDefault="00485F0E" w:rsidP="00485F0E">
      <w:pPr>
        <w:spacing w:after="0" w:line="240" w:lineRule="auto"/>
        <w:jc w:val="both"/>
        <w:rPr>
          <w:rFonts w:ascii="Calibri" w:eastAsia="SimSun" w:hAnsi="Calibri" w:cs="Times New Roman"/>
          <w:i/>
          <w:sz w:val="20"/>
          <w:szCs w:val="24"/>
        </w:rPr>
      </w:pPr>
      <w:r w:rsidRPr="00F647F9">
        <w:rPr>
          <w:rFonts w:ascii="Calibri" w:eastAsia="SimSun" w:hAnsi="Calibri" w:cs="Times New Roman"/>
          <w:sz w:val="20"/>
          <w:szCs w:val="20"/>
          <w:u w:val="single"/>
        </w:rPr>
        <w:t>South-South and Triangular Cooperation (SSC/</w:t>
      </w:r>
      <w:r w:rsidR="008667CB" w:rsidRPr="00F647F9">
        <w:rPr>
          <w:rFonts w:ascii="Calibri" w:eastAsia="SimSun" w:hAnsi="Calibri" w:cs="Times New Roman"/>
          <w:sz w:val="20"/>
          <w:szCs w:val="20"/>
          <w:u w:val="single"/>
        </w:rPr>
        <w:t>SS</w:t>
      </w:r>
      <w:r w:rsidRPr="00F647F9">
        <w:rPr>
          <w:rFonts w:ascii="Calibri" w:eastAsia="SimSun" w:hAnsi="Calibri" w:cs="Times New Roman"/>
          <w:sz w:val="20"/>
          <w:szCs w:val="20"/>
          <w:u w:val="single"/>
        </w:rPr>
        <w:t>TC):</w:t>
      </w:r>
      <w:r w:rsidR="006301BE" w:rsidRPr="00F647F9">
        <w:rPr>
          <w:rFonts w:ascii="Calibri" w:eastAsia="SimSun" w:hAnsi="Calibri" w:cs="Times New Roman"/>
          <w:sz w:val="20"/>
          <w:szCs w:val="20"/>
        </w:rPr>
        <w:t xml:space="preserve"> </w:t>
      </w:r>
    </w:p>
    <w:p w14:paraId="67C7E3B9" w14:textId="77777777" w:rsidR="00DE6A42" w:rsidRPr="00F647F9" w:rsidRDefault="00CD4E8C" w:rsidP="00DE6A42">
      <w:pPr>
        <w:pStyle w:val="Paragraph"/>
        <w:rPr>
          <w:noProof w:val="0"/>
          <w:szCs w:val="20"/>
        </w:rPr>
      </w:pPr>
      <w:r w:rsidRPr="00F647F9">
        <w:rPr>
          <w:noProof w:val="0"/>
          <w:szCs w:val="20"/>
        </w:rPr>
        <w:t>The project can act as a catalyst for Jordan to engage with regional knowledge platforms and business groups. Examples include the Clean Energy Business Council (CEBC)</w:t>
      </w:r>
      <w:r w:rsidRPr="00F647F9">
        <w:rPr>
          <w:rStyle w:val="FootnoteReference"/>
          <w:noProof w:val="0"/>
          <w:szCs w:val="20"/>
        </w:rPr>
        <w:footnoteReference w:id="17"/>
      </w:r>
      <w:r w:rsidRPr="00F647F9">
        <w:rPr>
          <w:noProof w:val="0"/>
          <w:szCs w:val="20"/>
        </w:rPr>
        <w:t xml:space="preserve"> which seeks to accelerate energy efficiency markets opening business opportunities for ESCOs. JREEEF is encourage to participate in regional events </w:t>
      </w:r>
      <w:r w:rsidRPr="00F647F9">
        <w:rPr>
          <w:noProof w:val="0"/>
          <w:szCs w:val="20"/>
        </w:rPr>
        <w:lastRenderedPageBreak/>
        <w:t xml:space="preserve">enabling peer learning from established SuperESCOs including Tarshid </w:t>
      </w:r>
      <w:r w:rsidR="00DE6A42" w:rsidRPr="00F647F9">
        <w:rPr>
          <w:noProof w:val="0"/>
          <w:szCs w:val="20"/>
        </w:rPr>
        <w:t xml:space="preserve">(KSA), </w:t>
      </w:r>
      <w:r w:rsidRPr="00F647F9">
        <w:rPr>
          <w:noProof w:val="0"/>
          <w:szCs w:val="20"/>
        </w:rPr>
        <w:t>Etihad Energy Services</w:t>
      </w:r>
      <w:r w:rsidR="00DE6A42" w:rsidRPr="00F647F9">
        <w:rPr>
          <w:noProof w:val="0"/>
          <w:szCs w:val="20"/>
        </w:rPr>
        <w:t xml:space="preserve"> (UAE), and ADES (Abu Dhabi). </w:t>
      </w:r>
    </w:p>
    <w:p w14:paraId="155C95D3" w14:textId="30634C62" w:rsidR="00DE6A42" w:rsidRPr="00F647F9" w:rsidRDefault="00DE6A42" w:rsidP="00DE6A42">
      <w:pPr>
        <w:pStyle w:val="Paragraph"/>
        <w:rPr>
          <w:noProof w:val="0"/>
          <w:szCs w:val="20"/>
        </w:rPr>
      </w:pPr>
      <w:r w:rsidRPr="00F647F9">
        <w:rPr>
          <w:noProof w:val="0"/>
          <w:szCs w:val="20"/>
        </w:rPr>
        <w:t>The Global ESCO Network, supported by the Copenhagen Centre on Energy Efficiency (C2E2) under UNEP Copenhagen Climate Centre, aims to promote the ESCO model on the international climate policy agenda. It provides policy advice; it acts as a knowledge repository; and organizes symposia and virtual events to bring together a broad range of stakeholders. MEMR and JREEEF can benefit from globally available knowhow by participating in the Network.</w:t>
      </w:r>
      <w:r w:rsidRPr="00F647F9">
        <w:rPr>
          <w:rStyle w:val="FootnoteReference"/>
          <w:noProof w:val="0"/>
          <w:szCs w:val="20"/>
        </w:rPr>
        <w:footnoteReference w:id="18"/>
      </w:r>
      <w:r w:rsidRPr="00F647F9">
        <w:rPr>
          <w:noProof w:val="0"/>
          <w:szCs w:val="20"/>
        </w:rPr>
        <w:t xml:space="preserve"> </w:t>
      </w:r>
    </w:p>
    <w:p w14:paraId="3C4D914A" w14:textId="5825191B" w:rsidR="00485F0E" w:rsidRPr="00F647F9" w:rsidRDefault="00CD4E8C" w:rsidP="000846F6">
      <w:pPr>
        <w:pStyle w:val="Paragraph"/>
        <w:rPr>
          <w:noProof w:val="0"/>
          <w:szCs w:val="20"/>
        </w:rPr>
      </w:pPr>
      <w:r w:rsidRPr="00F647F9">
        <w:rPr>
          <w:noProof w:val="0"/>
        </w:rPr>
        <w:t>T</w:t>
      </w:r>
      <w:r w:rsidR="00485F0E" w:rsidRPr="00F647F9">
        <w:rPr>
          <w:noProof w:val="0"/>
        </w:rPr>
        <w:t xml:space="preserve">o bring the voice of </w:t>
      </w:r>
      <w:r w:rsidR="006301BE" w:rsidRPr="00F647F9">
        <w:rPr>
          <w:noProof w:val="0"/>
        </w:rPr>
        <w:t xml:space="preserve">Jordan </w:t>
      </w:r>
      <w:r w:rsidR="00485F0E" w:rsidRPr="00F647F9">
        <w:rPr>
          <w:noProof w:val="0"/>
        </w:rPr>
        <w:t xml:space="preserve">to global and regional fora, the project will explore opportunities for meaningful participation in specific events where UNDP could support engagement with the global development discourse on </w:t>
      </w:r>
      <w:r w:rsidR="005243D4" w:rsidRPr="00F647F9">
        <w:rPr>
          <w:noProof w:val="0"/>
        </w:rPr>
        <w:t xml:space="preserve">EEC in public buildings and services. </w:t>
      </w:r>
      <w:r w:rsidR="00485F0E" w:rsidRPr="00F647F9">
        <w:rPr>
          <w:noProof w:val="0"/>
        </w:rPr>
        <w:t>The project will provide regional cooperation opportunities with countries implementing initiatives on</w:t>
      </w:r>
      <w:r w:rsidR="005243D4" w:rsidRPr="00F647F9">
        <w:rPr>
          <w:noProof w:val="0"/>
        </w:rPr>
        <w:t xml:space="preserve"> EEC in public buildings and services </w:t>
      </w:r>
      <w:r w:rsidR="00485F0E" w:rsidRPr="00F647F9">
        <w:rPr>
          <w:noProof w:val="0"/>
        </w:rPr>
        <w:t xml:space="preserve">in geopolitical, social and environmental contexts relevant to the proposed project in </w:t>
      </w:r>
      <w:r w:rsidR="006301BE" w:rsidRPr="00F647F9">
        <w:rPr>
          <w:noProof w:val="0"/>
        </w:rPr>
        <w:t>Jordan.</w:t>
      </w:r>
    </w:p>
    <w:p w14:paraId="06CB915D" w14:textId="77777777" w:rsidR="00485F0E" w:rsidRPr="00F647F9" w:rsidRDefault="00485F0E" w:rsidP="00485F0E">
      <w:pPr>
        <w:spacing w:after="0" w:line="240" w:lineRule="auto"/>
        <w:jc w:val="both"/>
        <w:rPr>
          <w:rFonts w:ascii="Calibri" w:eastAsia="SimSun" w:hAnsi="Calibri" w:cs="Segoe UI"/>
          <w:color w:val="000000"/>
          <w:sz w:val="20"/>
          <w:szCs w:val="20"/>
        </w:rPr>
      </w:pPr>
    </w:p>
    <w:p w14:paraId="177FFC0F" w14:textId="77777777" w:rsidR="000846F6" w:rsidRPr="00F647F9" w:rsidRDefault="00485F0E" w:rsidP="006301BE">
      <w:pPr>
        <w:spacing w:after="0" w:line="240" w:lineRule="auto"/>
        <w:jc w:val="both"/>
        <w:rPr>
          <w:rFonts w:ascii="Calibri" w:eastAsia="SimSun" w:hAnsi="Calibri" w:cs="Times New Roman"/>
          <w:sz w:val="20"/>
          <w:szCs w:val="20"/>
        </w:rPr>
      </w:pPr>
      <w:r w:rsidRPr="00F647F9">
        <w:rPr>
          <w:rFonts w:ascii="Calibri" w:eastAsia="SimSun" w:hAnsi="Calibri" w:cs="Times New Roman"/>
          <w:sz w:val="20"/>
          <w:szCs w:val="20"/>
          <w:u w:val="single"/>
        </w:rPr>
        <w:t>Gender equality and Women’s Empowerment</w:t>
      </w:r>
      <w:r w:rsidRPr="00F647F9">
        <w:rPr>
          <w:rFonts w:ascii="Calibri" w:eastAsia="SimSun" w:hAnsi="Calibri" w:cs="Times New Roman"/>
          <w:sz w:val="20"/>
          <w:szCs w:val="20"/>
        </w:rPr>
        <w:t>:</w:t>
      </w:r>
      <w:r w:rsidR="006301BE" w:rsidRPr="00F647F9">
        <w:rPr>
          <w:rFonts w:ascii="Calibri" w:eastAsia="SimSun" w:hAnsi="Calibri" w:cs="Times New Roman"/>
          <w:sz w:val="20"/>
          <w:szCs w:val="20"/>
        </w:rPr>
        <w:t xml:space="preserve"> </w:t>
      </w:r>
    </w:p>
    <w:p w14:paraId="24A710EC" w14:textId="77777777" w:rsidR="00AF328E" w:rsidRPr="00F647F9" w:rsidRDefault="00AF328E" w:rsidP="00AF328E">
      <w:pPr>
        <w:pStyle w:val="Paragraph"/>
        <w:rPr>
          <w:noProof w:val="0"/>
        </w:rPr>
      </w:pPr>
      <w:r w:rsidRPr="00F647F9">
        <w:rPr>
          <w:noProof w:val="0"/>
        </w:rPr>
        <w:t>With a Global Gender Gap Index (GGGI) score of 0.655, Jordan ranks 122th globally and 4th in the MENA region.</w:t>
      </w:r>
      <w:r w:rsidRPr="00F647F9">
        <w:rPr>
          <w:rStyle w:val="FootnoteReference"/>
          <w:noProof w:val="0"/>
        </w:rPr>
        <w:footnoteReference w:id="19"/>
      </w:r>
      <w:r w:rsidRPr="00F647F9">
        <w:rPr>
          <w:noProof w:val="0"/>
        </w:rPr>
        <w:t xml:space="preserve"> Jordan has an evolving framework supporting gender equality, including the Jordan National Strategy for Women 2020–2025 and its Action Plan, the Jordan Climate Change Policy 2022–2050, the upated Nationally Determined Contribution (NDC), and the National Adaptation Plan (NAP). Notwithstanding progress in some areas, the country faces a persistent gender gap in labour-market participation. Female participation remains very low and unemployment is significantly higher than for men. </w:t>
      </w:r>
    </w:p>
    <w:p w14:paraId="159AEB82" w14:textId="77777777" w:rsidR="00AF328E" w:rsidRPr="00F647F9" w:rsidRDefault="00AF328E" w:rsidP="000E3337">
      <w:pPr>
        <w:pStyle w:val="Paragraph"/>
        <w:rPr>
          <w:noProof w:val="0"/>
        </w:rPr>
      </w:pPr>
      <w:r w:rsidRPr="00F647F9">
        <w:rPr>
          <w:noProof w:val="0"/>
        </w:rPr>
        <w:t xml:space="preserve">This gap persists despite women’s strong educational attainment and reflects structural barriers such as care responsibilities, workplace conditions, mobility constraints, and limited representation in technical and leadership roles. Underlying factors for the gender divide include social, cultural and religious perceptions or women’s and men’s roles in society and private life. </w:t>
      </w:r>
    </w:p>
    <w:p w14:paraId="7777CB0D" w14:textId="1371F399" w:rsidR="007D69B3" w:rsidRPr="00F647F9" w:rsidRDefault="00AF328E" w:rsidP="000E3337">
      <w:pPr>
        <w:pStyle w:val="Paragraph"/>
        <w:rPr>
          <w:noProof w:val="0"/>
        </w:rPr>
      </w:pPr>
      <w:r w:rsidRPr="00F647F9">
        <w:rPr>
          <w:noProof w:val="0"/>
        </w:rPr>
        <w:t>As of December 2020, only 41.1% of indicators needed to monitor the SDGs from a gender perspective were available, with gaps in key areas, in particular: unpaid care and domestic work and key labour market indicators, such as the gender pay gap. Closing these gender data gaps is essential for achieving gender-related SDG commitments in Jordan.</w:t>
      </w:r>
      <w:r w:rsidRPr="00F647F9">
        <w:rPr>
          <w:rStyle w:val="FootnoteReference"/>
          <w:noProof w:val="0"/>
        </w:rPr>
        <w:footnoteReference w:id="20"/>
      </w:r>
    </w:p>
    <w:p w14:paraId="2DD08844" w14:textId="77777777" w:rsidR="007B2228" w:rsidRDefault="00AF328E" w:rsidP="005203C5">
      <w:pPr>
        <w:pStyle w:val="Paragraph"/>
        <w:rPr>
          <w:noProof w:val="0"/>
        </w:rPr>
      </w:pPr>
      <w:r w:rsidRPr="00F647F9">
        <w:rPr>
          <w:noProof w:val="0"/>
        </w:rPr>
        <w:t>The project promote</w:t>
      </w:r>
      <w:r w:rsidR="007B2228">
        <w:rPr>
          <w:noProof w:val="0"/>
        </w:rPr>
        <w:t>s</w:t>
      </w:r>
      <w:r w:rsidRPr="00F647F9">
        <w:rPr>
          <w:noProof w:val="0"/>
        </w:rPr>
        <w:t xml:space="preserve"> gender equality and women’s empowerment by embedding gender considerations into institutional design, implementation, and monitoring (focusing on participation, data, procurement, and workforce inclusion). The project team shall be cognizant of existing data gaps by incorporating targeted data collection during project preparation and implementation. Specifically, gender data collection shall be integrated into the project’s inception phase. </w:t>
      </w:r>
    </w:p>
    <w:p w14:paraId="37355170" w14:textId="7FB73D7F" w:rsidR="007B2228" w:rsidRDefault="007B2228" w:rsidP="005203C5">
      <w:pPr>
        <w:pStyle w:val="Paragraph"/>
        <w:rPr>
          <w:noProof w:val="0"/>
        </w:rPr>
      </w:pPr>
      <w:r>
        <w:rPr>
          <w:noProof w:val="0"/>
        </w:rPr>
        <w:t xml:space="preserve">The project design mainstreams gender-responsiveness and empowerment of women at output level. It seeks to deliver lasting impact by anchoring gender-differentiated energy needs into EPC tender technical requirements and by positively valuing ESCOs that promote the position of women in their businesses. It further seeks to institutionalize effective decision-making of women within the proposed SuperESCO’s governance structure. This impact is monitored through Indicator #3 in the Results Framework. </w:t>
      </w:r>
      <w:r w:rsidR="00AF328E" w:rsidRPr="00F647F9">
        <w:rPr>
          <w:noProof w:val="0"/>
        </w:rPr>
        <w:t xml:space="preserve">The project’s vision on gender equality shall be agreed at the Inception Workshop. The Gender Analysis and Action Plan (GAP) Gender Analysis and Gender Action Plan (GAP) are attached as Annex 10 to this Project Document. </w:t>
      </w:r>
    </w:p>
    <w:p w14:paraId="396AE2F3" w14:textId="7B830AC5" w:rsidR="00AF328E" w:rsidRPr="00F647F9" w:rsidRDefault="00AF328E" w:rsidP="005203C5">
      <w:pPr>
        <w:pStyle w:val="Paragraph"/>
        <w:rPr>
          <w:noProof w:val="0"/>
        </w:rPr>
      </w:pPr>
      <w:r w:rsidRPr="00F647F9">
        <w:rPr>
          <w:noProof w:val="0"/>
        </w:rPr>
        <w:t xml:space="preserve">The </w:t>
      </w:r>
      <w:r w:rsidR="00047389">
        <w:rPr>
          <w:noProof w:val="0"/>
        </w:rPr>
        <w:t xml:space="preserve">GAP </w:t>
      </w:r>
      <w:r w:rsidRPr="00F647F9">
        <w:rPr>
          <w:noProof w:val="0"/>
        </w:rPr>
        <w:t xml:space="preserve">is to be expanded during the Project's inception phase and shall comprise a more detailed assessment of parallel (baseline) programs and activities to promote gender equality in relation energy and relevant energy-nexus (specifically health and WASH). It shall also benefit from ongoing engagement with stakeholders and result in concrete actions. </w:t>
      </w:r>
      <w:r w:rsidRPr="00F647F9">
        <w:rPr>
          <w:b/>
          <w:bCs/>
          <w:noProof w:val="0"/>
        </w:rPr>
        <w:t>The GAP is one of the instruments under the Social and Environmental Management Framework (ESMF).</w:t>
      </w:r>
      <w:r w:rsidR="005203C5" w:rsidRPr="00F647F9">
        <w:rPr>
          <w:noProof w:val="0"/>
        </w:rPr>
        <w:t xml:space="preserve"> </w:t>
      </w:r>
    </w:p>
    <w:p w14:paraId="73C923C5" w14:textId="77777777" w:rsidR="00152F54" w:rsidRPr="00F647F9" w:rsidRDefault="00485F0E" w:rsidP="00152F54">
      <w:pPr>
        <w:spacing w:before="360" w:after="0" w:line="276" w:lineRule="auto"/>
        <w:jc w:val="both"/>
        <w:rPr>
          <w:rFonts w:ascii="Calibri" w:eastAsia="SimSun" w:hAnsi="Calibri" w:cs="Calibri"/>
          <w:iCs/>
          <w:sz w:val="20"/>
          <w:szCs w:val="24"/>
        </w:rPr>
      </w:pPr>
      <w:r w:rsidRPr="00F647F9">
        <w:rPr>
          <w:rFonts w:ascii="Calibri" w:eastAsia="SimSun" w:hAnsi="Calibri" w:cs="Calibri"/>
          <w:iCs/>
          <w:sz w:val="20"/>
          <w:szCs w:val="24"/>
          <w:u w:val="single"/>
        </w:rPr>
        <w:lastRenderedPageBreak/>
        <w:t>Knowledge</w:t>
      </w:r>
      <w:r w:rsidRPr="00F647F9">
        <w:rPr>
          <w:rFonts w:ascii="Calibri" w:eastAsia="SimSun" w:hAnsi="Calibri" w:cs="Calibri"/>
          <w:iCs/>
          <w:sz w:val="20"/>
          <w:szCs w:val="24"/>
        </w:rPr>
        <w:t>:</w:t>
      </w:r>
      <w:r w:rsidR="006301BE" w:rsidRPr="00F647F9">
        <w:rPr>
          <w:rFonts w:ascii="Calibri" w:eastAsia="SimSun" w:hAnsi="Calibri" w:cs="Calibri"/>
          <w:iCs/>
          <w:sz w:val="20"/>
          <w:szCs w:val="24"/>
        </w:rPr>
        <w:t xml:space="preserve"> </w:t>
      </w:r>
    </w:p>
    <w:p w14:paraId="3EFAB1D9" w14:textId="6F1890F4" w:rsidR="00485F0E" w:rsidRPr="00F647F9" w:rsidRDefault="00152F54" w:rsidP="00152F54">
      <w:pPr>
        <w:pStyle w:val="Paragraph"/>
        <w:rPr>
          <w:noProof w:val="0"/>
        </w:rPr>
      </w:pPr>
      <w:r w:rsidRPr="00F647F9">
        <w:rPr>
          <w:noProof w:val="0"/>
        </w:rPr>
        <w:t>The establishment of a SuperESCO delivery mechanism for EEC services in Jordan, is essentially driven by building knowledge and competences within key national institutions. As such, the transfer and anchoring of knowledge is a transversal theme in all project components. The project builds on market experiences globally and in the MENA region, and will bring in expertise from foreign SuperESCO professionals as appropriate.</w:t>
      </w:r>
    </w:p>
    <w:p w14:paraId="015EC7D3" w14:textId="2C249CE8" w:rsidR="002D6DE2" w:rsidRPr="00F647F9" w:rsidRDefault="002D6DE2" w:rsidP="00152F54">
      <w:pPr>
        <w:pStyle w:val="Paragraph"/>
        <w:rPr>
          <w:noProof w:val="0"/>
        </w:rPr>
      </w:pPr>
      <w:r w:rsidRPr="00F647F9">
        <w:rPr>
          <w:noProof w:val="0"/>
        </w:rPr>
        <w:t>In the first project year, the Project Management Unit (PMU) will prepare a Knowledge Management (KM) plan, to be updated periodically. The Plan will establish a framework to identify and track knowledge items Through JREEEF and UNDP, the Project will seek opportunities to disseminate progress and KM products at national and international events, with a focus on the MENA region. Prior to the project’s Terminal Evaluation, the project will extract experiences and lessons learnt to support future UNDP/GEF programming.</w:t>
      </w:r>
    </w:p>
    <w:p w14:paraId="25020664" w14:textId="245333A1" w:rsidR="00152F54" w:rsidRPr="00F647F9" w:rsidRDefault="00152F54" w:rsidP="00152F54">
      <w:pPr>
        <w:pStyle w:val="Paragraph"/>
        <w:rPr>
          <w:noProof w:val="0"/>
        </w:rPr>
      </w:pPr>
      <w:r w:rsidRPr="00F647F9">
        <w:rPr>
          <w:noProof w:val="0"/>
        </w:rPr>
        <w:t xml:space="preserve">Acquired knowledge will be codified into guidelines, protocols, and procedures for use by </w:t>
      </w:r>
      <w:r w:rsidR="0088757B" w:rsidRPr="00F647F9">
        <w:rPr>
          <w:noProof w:val="0"/>
        </w:rPr>
        <w:t>incumbent GOJ entities including the M</w:t>
      </w:r>
      <w:r w:rsidR="004809AD" w:rsidRPr="00F647F9">
        <w:rPr>
          <w:noProof w:val="0"/>
        </w:rPr>
        <w:t>o</w:t>
      </w:r>
      <w:r w:rsidR="0088757B" w:rsidRPr="00F647F9">
        <w:rPr>
          <w:noProof w:val="0"/>
        </w:rPr>
        <w:t>F’s General Budget Department and JONEPS Procurement Policy Unit (JONEPS/PPU), under guidance of JREEEF’s EPC Management Cell which will take the lead in the process. At the client side (M</w:t>
      </w:r>
      <w:r w:rsidR="00AD4612" w:rsidRPr="00F647F9">
        <w:rPr>
          <w:noProof w:val="0"/>
        </w:rPr>
        <w:t>o</w:t>
      </w:r>
      <w:r w:rsidR="0088757B" w:rsidRPr="00F647F9">
        <w:rPr>
          <w:noProof w:val="0"/>
        </w:rPr>
        <w:t>H), processes need to be oriented enabling tracking and monetarisation of achieved energy and cost savings. During the project, JREEEF and M</w:t>
      </w:r>
      <w:r w:rsidR="00AD4612" w:rsidRPr="00F647F9">
        <w:rPr>
          <w:noProof w:val="0"/>
        </w:rPr>
        <w:t>o</w:t>
      </w:r>
      <w:r w:rsidR="0088757B" w:rsidRPr="00F647F9">
        <w:rPr>
          <w:noProof w:val="0"/>
        </w:rPr>
        <w:t xml:space="preserve">H will learn how </w:t>
      </w:r>
      <w:r w:rsidR="009B7EF1" w:rsidRPr="00F647F9">
        <w:rPr>
          <w:noProof w:val="0"/>
        </w:rPr>
        <w:t>roles and responsibilities shall best be shaped along each other’s mandates and specific competences, including access to energy performance and energy end-use data in public building assets.</w:t>
      </w:r>
    </w:p>
    <w:p w14:paraId="3285B5B6" w14:textId="2F718184" w:rsidR="00485F0E" w:rsidRPr="00F647F9" w:rsidRDefault="00A34DFF" w:rsidP="00135C93">
      <w:pPr>
        <w:pStyle w:val="Paragraph"/>
        <w:rPr>
          <w:rFonts w:ascii="Calibri" w:hAnsi="Calibri" w:cs="Times New Roman"/>
          <w:iCs/>
          <w:noProof w:val="0"/>
          <w:szCs w:val="20"/>
        </w:rPr>
      </w:pPr>
      <w:r w:rsidRPr="00F647F9">
        <w:rPr>
          <w:noProof w:val="0"/>
        </w:rPr>
        <w:t>The project</w:t>
      </w:r>
      <w:r w:rsidR="002D6DE2" w:rsidRPr="00F647F9">
        <w:rPr>
          <w:noProof w:val="0"/>
        </w:rPr>
        <w:t>’s</w:t>
      </w:r>
      <w:r w:rsidRPr="00F647F9">
        <w:rPr>
          <w:noProof w:val="0"/>
        </w:rPr>
        <w:t xml:space="preserve"> Strategic Environmental and Social Assessment (SESA) </w:t>
      </w:r>
      <w:r w:rsidR="002D6DE2" w:rsidRPr="00F647F9">
        <w:rPr>
          <w:noProof w:val="0"/>
        </w:rPr>
        <w:t xml:space="preserve">aims </w:t>
      </w:r>
      <w:r w:rsidRPr="00F647F9">
        <w:rPr>
          <w:noProof w:val="0"/>
        </w:rPr>
        <w:t>to mitigate the risk of adverse upstream impacts. Th</w:t>
      </w:r>
      <w:r w:rsidR="002D6DE2" w:rsidRPr="00F647F9">
        <w:rPr>
          <w:noProof w:val="0"/>
        </w:rPr>
        <w:t>e</w:t>
      </w:r>
      <w:r w:rsidRPr="00F647F9">
        <w:rPr>
          <w:noProof w:val="0"/>
        </w:rPr>
        <w:t xml:space="preserve"> experiences </w:t>
      </w:r>
      <w:r w:rsidR="002D6DE2" w:rsidRPr="00F647F9">
        <w:rPr>
          <w:noProof w:val="0"/>
        </w:rPr>
        <w:t xml:space="preserve">being </w:t>
      </w:r>
      <w:r w:rsidRPr="00F647F9">
        <w:rPr>
          <w:noProof w:val="0"/>
        </w:rPr>
        <w:t>gained through the SESA will be consolidated into knowledge products to inform future SuperESCO EPC portfolio design and structuring.</w:t>
      </w:r>
    </w:p>
    <w:p w14:paraId="7E54525A" w14:textId="77777777" w:rsidR="000B6D39" w:rsidRPr="00F647F9" w:rsidRDefault="000B6D39" w:rsidP="00485F0E">
      <w:pPr>
        <w:spacing w:after="0" w:line="240" w:lineRule="auto"/>
        <w:jc w:val="both"/>
        <w:rPr>
          <w:rFonts w:ascii="Calibri" w:eastAsia="SimSun" w:hAnsi="Calibri" w:cs="Times New Roman"/>
          <w:iCs/>
          <w:sz w:val="20"/>
          <w:szCs w:val="20"/>
        </w:rPr>
      </w:pPr>
    </w:p>
    <w:p w14:paraId="753CD3F7" w14:textId="77777777" w:rsidR="000846F6" w:rsidRPr="00F647F9" w:rsidRDefault="00485F0E" w:rsidP="00485F0E">
      <w:pPr>
        <w:spacing w:after="0" w:line="240" w:lineRule="auto"/>
        <w:jc w:val="both"/>
        <w:rPr>
          <w:rFonts w:ascii="Calibri" w:eastAsia="SimSun" w:hAnsi="Calibri" w:cs="Calibri"/>
          <w:sz w:val="20"/>
          <w:szCs w:val="24"/>
        </w:rPr>
      </w:pPr>
      <w:r w:rsidRPr="00F647F9">
        <w:rPr>
          <w:rFonts w:ascii="Calibri" w:eastAsia="SimSun" w:hAnsi="Calibri" w:cs="Calibri"/>
          <w:sz w:val="20"/>
          <w:szCs w:val="24"/>
          <w:u w:val="single"/>
        </w:rPr>
        <w:t>Innovativeness, Sustainability and Potential for Scaling Up</w:t>
      </w:r>
      <w:r w:rsidRPr="00F647F9">
        <w:rPr>
          <w:rFonts w:ascii="Calibri" w:eastAsia="SimSun" w:hAnsi="Calibri" w:cs="Calibri"/>
          <w:sz w:val="20"/>
          <w:szCs w:val="24"/>
        </w:rPr>
        <w:t>:</w:t>
      </w:r>
      <w:r w:rsidR="006301BE" w:rsidRPr="00F647F9">
        <w:rPr>
          <w:rFonts w:ascii="Calibri" w:eastAsia="SimSun" w:hAnsi="Calibri" w:cs="Calibri"/>
          <w:sz w:val="20"/>
          <w:szCs w:val="24"/>
        </w:rPr>
        <w:t xml:space="preserve"> </w:t>
      </w:r>
    </w:p>
    <w:p w14:paraId="4C873B6D" w14:textId="77777777" w:rsidR="00C11666" w:rsidRPr="00F647F9" w:rsidRDefault="00C11666" w:rsidP="00C11666">
      <w:pPr>
        <w:pStyle w:val="Paragraph"/>
        <w:rPr>
          <w:noProof w:val="0"/>
        </w:rPr>
      </w:pPr>
      <w:r w:rsidRPr="00F647F9">
        <w:rPr>
          <w:noProof w:val="0"/>
        </w:rPr>
        <w:t xml:space="preserve">The ESCO model brings </w:t>
      </w:r>
      <w:r w:rsidRPr="00F647F9">
        <w:rPr>
          <w:noProof w:val="0"/>
          <w:u w:val="single"/>
        </w:rPr>
        <w:t>innovative</w:t>
      </w:r>
      <w:r w:rsidRPr="00F647F9">
        <w:rPr>
          <w:noProof w:val="0"/>
        </w:rPr>
        <w:t xml:space="preserve"> elements along the entire value chain by mobilizing private sector know-how and finance. ESCOs are envisioned as the appropriate agent to address limitations related to public finance constraints and weak sustainability due to operational constraints and often poor user awareness. The project aims to go beyond the deployment of EE appliance and RE technologies and foster system integration and innovative technologies, including energy storage and smart building management. While this may raise technology risks, it responds to GEF risk appetite towards more transformative interventions in the building sector with larger GHG abatement potential in the medium term. </w:t>
      </w:r>
    </w:p>
    <w:p w14:paraId="4A0713BF" w14:textId="5194FAA9" w:rsidR="009C598D" w:rsidRPr="00F647F9" w:rsidRDefault="004C6B21" w:rsidP="00C11666">
      <w:pPr>
        <w:pStyle w:val="Paragraph"/>
        <w:rPr>
          <w:noProof w:val="0"/>
        </w:rPr>
      </w:pPr>
      <w:r w:rsidRPr="00F647F9">
        <w:rPr>
          <w:noProof w:val="0"/>
        </w:rPr>
        <w:t xml:space="preserve">The SuperESCO model </w:t>
      </w:r>
      <w:r w:rsidR="00C11666" w:rsidRPr="00F647F9">
        <w:rPr>
          <w:noProof w:val="0"/>
        </w:rPr>
        <w:t xml:space="preserve">further </w:t>
      </w:r>
      <w:r w:rsidRPr="00F647F9">
        <w:rPr>
          <w:noProof w:val="0"/>
        </w:rPr>
        <w:t>innovates the Jordan’s approach to public procurement and engagement with the private sector</w:t>
      </w:r>
      <w:r w:rsidR="00C11666" w:rsidRPr="00F647F9">
        <w:rPr>
          <w:noProof w:val="0"/>
        </w:rPr>
        <w:t xml:space="preserve"> through </w:t>
      </w:r>
      <w:r w:rsidRPr="00F647F9">
        <w:rPr>
          <w:noProof w:val="0"/>
        </w:rPr>
        <w:t>aspects includ</w:t>
      </w:r>
      <w:r w:rsidR="00C11666" w:rsidRPr="00F647F9">
        <w:rPr>
          <w:noProof w:val="0"/>
        </w:rPr>
        <w:t>ing</w:t>
      </w:r>
      <w:r w:rsidRPr="00F647F9">
        <w:rPr>
          <w:noProof w:val="0"/>
        </w:rPr>
        <w:t>:</w:t>
      </w:r>
      <w:r w:rsidR="00C11666" w:rsidRPr="00F647F9">
        <w:rPr>
          <w:noProof w:val="0"/>
        </w:rPr>
        <w:t xml:space="preserve"> (i) t</w:t>
      </w:r>
      <w:r w:rsidRPr="00F647F9">
        <w:rPr>
          <w:noProof w:val="0"/>
        </w:rPr>
        <w:t>he use of energy performance contracting (EPC) which implies a move away from collateral-based procurement (such as a product or an asset). Accrued energy savings viz-a-viz an agreed baseline, are monitored and monetarized, and the cost savings are used to pay the ESCO</w:t>
      </w:r>
      <w:r w:rsidR="00C11666" w:rsidRPr="00F647F9">
        <w:rPr>
          <w:noProof w:val="0"/>
        </w:rPr>
        <w:t>;</w:t>
      </w:r>
      <w:r w:rsidRPr="00F647F9">
        <w:rPr>
          <w:noProof w:val="0"/>
        </w:rPr>
        <w:t xml:space="preserve"> </w:t>
      </w:r>
      <w:r w:rsidR="00C11666" w:rsidRPr="00F647F9">
        <w:rPr>
          <w:noProof w:val="0"/>
        </w:rPr>
        <w:t xml:space="preserve">(ii) </w:t>
      </w:r>
      <w:r w:rsidRPr="00F647F9">
        <w:rPr>
          <w:noProof w:val="0"/>
        </w:rPr>
        <w:t>EPC requires public entities to manage budgets and savings in a way to allow periodic payment to the ESCO</w:t>
      </w:r>
      <w:r w:rsidR="009C598D" w:rsidRPr="00F647F9">
        <w:rPr>
          <w:noProof w:val="0"/>
        </w:rPr>
        <w:t xml:space="preserve">, while </w:t>
      </w:r>
      <w:r w:rsidRPr="00F647F9">
        <w:rPr>
          <w:noProof w:val="0"/>
        </w:rPr>
        <w:t xml:space="preserve">visualization of the obtained benefits </w:t>
      </w:r>
      <w:r w:rsidR="009C598D" w:rsidRPr="00F647F9">
        <w:rPr>
          <w:noProof w:val="0"/>
        </w:rPr>
        <w:t>motivates energy end-users to take ownership of EEC and induce behavioral changes</w:t>
      </w:r>
      <w:r w:rsidR="00C11666" w:rsidRPr="00F647F9">
        <w:rPr>
          <w:noProof w:val="0"/>
        </w:rPr>
        <w:t>; and: (iii) t</w:t>
      </w:r>
      <w:r w:rsidR="009C598D" w:rsidRPr="00F647F9">
        <w:rPr>
          <w:noProof w:val="0"/>
        </w:rPr>
        <w:t>he SuperESCO integrates EEC portfolio packaging with finance mobilisation and risk-mitigating measures</w:t>
      </w:r>
      <w:r w:rsidR="002D2658" w:rsidRPr="00F647F9">
        <w:rPr>
          <w:noProof w:val="0"/>
        </w:rPr>
        <w:t>. This represent an innovation in the GOJ’s delivery mechanism of EEC services to the public sector while leveraging private investment capital.</w:t>
      </w:r>
    </w:p>
    <w:p w14:paraId="64899BE2" w14:textId="77777777" w:rsidR="00C11666" w:rsidRPr="00F647F9" w:rsidRDefault="00C11666" w:rsidP="00C11666">
      <w:pPr>
        <w:pStyle w:val="Paragraph"/>
        <w:rPr>
          <w:noProof w:val="0"/>
        </w:rPr>
      </w:pPr>
      <w:r w:rsidRPr="00F647F9">
        <w:rPr>
          <w:noProof w:val="0"/>
        </w:rPr>
        <w:t xml:space="preserve">The project’s exit strategy envisions various pathways for </w:t>
      </w:r>
      <w:r w:rsidRPr="00F647F9">
        <w:rPr>
          <w:noProof w:val="0"/>
          <w:u w:val="single"/>
        </w:rPr>
        <w:t>sustainability and upscaling</w:t>
      </w:r>
      <w:r w:rsidRPr="00F647F9">
        <w:rPr>
          <w:noProof w:val="0"/>
        </w:rPr>
        <w:t xml:space="preserve">, including SPV and PPP. </w:t>
      </w:r>
      <w:r w:rsidR="00847F76" w:rsidRPr="00F647F9">
        <w:rPr>
          <w:noProof w:val="0"/>
        </w:rPr>
        <w:t xml:space="preserve">The project’s phased approach for establishing the SuperESCO mechanism in Jordan is aimed at consolidation of outcomes. </w:t>
      </w:r>
      <w:r w:rsidRPr="00F647F9">
        <w:rPr>
          <w:noProof w:val="0"/>
        </w:rPr>
        <w:t xml:space="preserve">While ESCOs may face market challenges, the technical, economic, and financial sustainability of implemented EEC measures is inherent to the ESCO business concept. As such, the introduction of EPC contracting for ESCOs is expected to deliver sustained benefits for Jordan’s public sector. </w:t>
      </w:r>
    </w:p>
    <w:p w14:paraId="4925150D" w14:textId="67EC6AEF" w:rsidR="00847F76" w:rsidRPr="00F647F9" w:rsidRDefault="00847F76" w:rsidP="009E07CE">
      <w:pPr>
        <w:pStyle w:val="Paragraph"/>
        <w:rPr>
          <w:noProof w:val="0"/>
        </w:rPr>
      </w:pPr>
      <w:r w:rsidRPr="00F647F9">
        <w:rPr>
          <w:noProof w:val="0"/>
        </w:rPr>
        <w:t xml:space="preserve">By building critical competences and skills within JREEEF’s </w:t>
      </w:r>
      <w:r w:rsidR="0022650B" w:rsidRPr="00F647F9">
        <w:rPr>
          <w:noProof w:val="0"/>
        </w:rPr>
        <w:t>S</w:t>
      </w:r>
      <w:r w:rsidRPr="00F647F9">
        <w:rPr>
          <w:noProof w:val="0"/>
        </w:rPr>
        <w:t xml:space="preserve">EPC Management Cell, it is prepared to implement the demonstration pilot by simulating a full-fledged ESCO. The pilot provides a learning space for JREEEF and </w:t>
      </w:r>
      <w:r w:rsidR="0022650B" w:rsidRPr="00F647F9">
        <w:rPr>
          <w:noProof w:val="0"/>
        </w:rPr>
        <w:t xml:space="preserve">MoH </w:t>
      </w:r>
      <w:r w:rsidRPr="00F647F9">
        <w:rPr>
          <w:noProof w:val="0"/>
        </w:rPr>
        <w:t xml:space="preserve">as well as a real-life demonstration for key GOJ stakeholders (including MEMR, </w:t>
      </w:r>
      <w:r w:rsidR="0022650B" w:rsidRPr="00F647F9">
        <w:rPr>
          <w:noProof w:val="0"/>
        </w:rPr>
        <w:t>MoF</w:t>
      </w:r>
      <w:r w:rsidRPr="00F647F9">
        <w:rPr>
          <w:noProof w:val="0"/>
        </w:rPr>
        <w:t>, and EMRC). Once tools and procedures are proven and trusted, the next step can be to seek upscaling through a dedicated SuperESCO vehicle (SPV or PPP)</w:t>
      </w:r>
      <w:r w:rsidR="00C11666" w:rsidRPr="00F647F9">
        <w:rPr>
          <w:noProof w:val="0"/>
        </w:rPr>
        <w:t xml:space="preserve"> whose costs will be covered from its business operations (including a profit in case of a privately-operated SPV). This approach will bring long-term sustainability to the SuperESCO model.</w:t>
      </w:r>
    </w:p>
    <w:p w14:paraId="00967CEE" w14:textId="3CAF6B6B" w:rsidR="00847F76" w:rsidRPr="00F647F9" w:rsidRDefault="00CB0AED" w:rsidP="009E07CE">
      <w:pPr>
        <w:pStyle w:val="Paragraph"/>
        <w:rPr>
          <w:noProof w:val="0"/>
        </w:rPr>
      </w:pPr>
      <w:r w:rsidRPr="00F647F9">
        <w:rPr>
          <w:noProof w:val="0"/>
          <w:u w:val="single"/>
        </w:rPr>
        <w:lastRenderedPageBreak/>
        <w:t>Upscaling potential</w:t>
      </w:r>
      <w:r w:rsidRPr="00F647F9">
        <w:rPr>
          <w:noProof w:val="0"/>
        </w:rPr>
        <w:t xml:space="preserve"> exists beyond the piloted health sector. JREEEF has the pivotal role to collect market information and engage with the sector ministries and other public beneficiaries. The project aims to promote a paradigm shift by changing Government´s role towards facilitating private sector initiatives to complement direct public investment programmes. Opportunities exist in Jordan’s water sector, as well as street lighting. This is aligned with GOJ policies to introduce performance-based contracting to other sectors than energy.</w:t>
      </w:r>
    </w:p>
    <w:p w14:paraId="55A9148C" w14:textId="77777777" w:rsidR="000B6D39" w:rsidRPr="00F647F9" w:rsidRDefault="000B6D39" w:rsidP="00485F0E">
      <w:pPr>
        <w:spacing w:after="0" w:line="240" w:lineRule="auto"/>
        <w:jc w:val="both"/>
        <w:rPr>
          <w:rFonts w:ascii="Calibri" w:eastAsia="SimSun" w:hAnsi="Calibri" w:cs="Times New Roman"/>
          <w:i/>
          <w:sz w:val="20"/>
          <w:szCs w:val="24"/>
        </w:rPr>
      </w:pPr>
    </w:p>
    <w:p w14:paraId="7EA04CE1" w14:textId="77777777" w:rsidR="000846F6" w:rsidRPr="00F647F9" w:rsidRDefault="00485F0E" w:rsidP="00485F0E">
      <w:pPr>
        <w:spacing w:after="0" w:line="240" w:lineRule="auto"/>
        <w:jc w:val="both"/>
        <w:rPr>
          <w:rFonts w:ascii="Calibri" w:eastAsia="SimSun" w:hAnsi="Calibri" w:cs="Times New Roman"/>
          <w:b/>
          <w:sz w:val="20"/>
          <w:szCs w:val="24"/>
        </w:rPr>
      </w:pPr>
      <w:r w:rsidRPr="00F647F9">
        <w:rPr>
          <w:rFonts w:ascii="Calibri" w:eastAsia="SimSun" w:hAnsi="Calibri" w:cs="Times New Roman"/>
          <w:sz w:val="20"/>
          <w:szCs w:val="24"/>
          <w:u w:val="single"/>
        </w:rPr>
        <w:t>Digital Solutions</w:t>
      </w:r>
      <w:r w:rsidRPr="00F647F9">
        <w:rPr>
          <w:rFonts w:ascii="Calibri" w:eastAsia="SimSun" w:hAnsi="Calibri" w:cs="Times New Roman"/>
          <w:bCs/>
          <w:i/>
          <w:iCs/>
          <w:sz w:val="20"/>
          <w:szCs w:val="20"/>
          <w:vertAlign w:val="superscript"/>
        </w:rPr>
        <w:footnoteReference w:id="21"/>
      </w:r>
      <w:r w:rsidRPr="00F647F9">
        <w:rPr>
          <w:rFonts w:ascii="Calibri" w:eastAsia="SimSun" w:hAnsi="Calibri" w:cs="Times New Roman"/>
          <w:b/>
          <w:sz w:val="20"/>
          <w:szCs w:val="24"/>
        </w:rPr>
        <w:t xml:space="preserve">: </w:t>
      </w:r>
    </w:p>
    <w:p w14:paraId="7A463C04" w14:textId="0409932B" w:rsidR="008B642B" w:rsidRPr="00F647F9" w:rsidRDefault="006E631B" w:rsidP="00AC51E9">
      <w:pPr>
        <w:pStyle w:val="Paragraph"/>
        <w:rPr>
          <w:noProof w:val="0"/>
        </w:rPr>
      </w:pPr>
      <w:r w:rsidRPr="00F647F9">
        <w:rPr>
          <w:noProof w:val="0"/>
        </w:rPr>
        <w:t>Energy performance contracting is inherently data-driven. Equally the SuperESCO’s role of performance monitoring and verification (M&amp;V) and contract management requires automated tools including asset databases with GIS functionality. Effective O&amp;M and data collection requires digital communication capability at the client side. Interaction with electricity distribution networks expands the scope of energy management solutions to support local grid operations and optimize available capacity.</w:t>
      </w:r>
      <w:r w:rsidR="00CF5707" w:rsidRPr="00F647F9">
        <w:rPr>
          <w:noProof w:val="0"/>
        </w:rPr>
        <w:t xml:space="preserve"> </w:t>
      </w:r>
      <w:r w:rsidR="008B642B" w:rsidRPr="00F647F9">
        <w:rPr>
          <w:noProof w:val="0"/>
        </w:rPr>
        <w:t>The project integrates digital solutions into its design by</w:t>
      </w:r>
      <w:r w:rsidR="00CF5707" w:rsidRPr="00F647F9">
        <w:rPr>
          <w:noProof w:val="0"/>
        </w:rPr>
        <w:t xml:space="preserve"> </w:t>
      </w:r>
      <w:r w:rsidR="008B642B" w:rsidRPr="00F647F9">
        <w:rPr>
          <w:noProof w:val="0"/>
        </w:rPr>
        <w:t xml:space="preserve">assisting JREEEF to </w:t>
      </w:r>
      <w:r w:rsidR="00CF5707" w:rsidRPr="00F647F9">
        <w:rPr>
          <w:noProof w:val="0"/>
        </w:rPr>
        <w:t xml:space="preserve">enhance digital workflow capabilities in coordination with client-side data collection and institutional mandates. </w:t>
      </w:r>
    </w:p>
    <w:p w14:paraId="3887E53B" w14:textId="6B656609" w:rsidR="00CF5707" w:rsidRPr="00F647F9" w:rsidRDefault="00CF5707" w:rsidP="00AC51E9">
      <w:pPr>
        <w:pStyle w:val="Paragraph"/>
        <w:rPr>
          <w:noProof w:val="0"/>
        </w:rPr>
      </w:pPr>
      <w:r w:rsidRPr="00F647F9">
        <w:rPr>
          <w:noProof w:val="0"/>
        </w:rPr>
        <w:t xml:space="preserve">The project will seek long-term sustainability by alignment with GOJ policies and action plans, including Jordan’s Digital Transformation Strategy 2026–2028 which supports data-driven government, national digital standards, data governance, and sustainable digital infrastructure. It is instrumental for the Third National Energy Efficiency Action Plan (NEEAP 2024–2026) which calls for an integrated public-building energy database, benchmarking, and a roadmap for government offices, schools, and hospitals, with the </w:t>
      </w:r>
      <w:r w:rsidR="005B6AA3" w:rsidRPr="00F647F9">
        <w:rPr>
          <w:noProof w:val="0"/>
        </w:rPr>
        <w:t xml:space="preserve">MoH </w:t>
      </w:r>
      <w:r w:rsidRPr="00F647F9">
        <w:rPr>
          <w:noProof w:val="0"/>
        </w:rPr>
        <w:t xml:space="preserve">listed among the key stakeholders. </w:t>
      </w:r>
    </w:p>
    <w:p w14:paraId="354BCD33" w14:textId="770F2B0E" w:rsidR="00CF5707" w:rsidRPr="00F647F9" w:rsidRDefault="00CF5707" w:rsidP="00AC51E9">
      <w:pPr>
        <w:pStyle w:val="Paragraph"/>
        <w:rPr>
          <w:noProof w:val="0"/>
        </w:rPr>
      </w:pPr>
      <w:r w:rsidRPr="00F647F9">
        <w:rPr>
          <w:noProof w:val="0"/>
        </w:rPr>
        <w:t xml:space="preserve">The project will proactively seek engagement with GOJ initiatives including MEMR initiatives for developing a national energy data platform for public assets coordinated with the utilities as the entitled entities for managing and reading electricity consumption meters in the country. The </w:t>
      </w:r>
      <w:r w:rsidR="003705E3" w:rsidRPr="00F647F9">
        <w:rPr>
          <w:noProof w:val="0"/>
        </w:rPr>
        <w:t xml:space="preserve">SuperESCO </w:t>
      </w:r>
      <w:r w:rsidRPr="00F647F9">
        <w:rPr>
          <w:noProof w:val="0"/>
        </w:rPr>
        <w:t xml:space="preserve">project </w:t>
      </w:r>
      <w:r w:rsidR="003705E3" w:rsidRPr="00F647F9">
        <w:rPr>
          <w:noProof w:val="0"/>
        </w:rPr>
        <w:t>has the potential to become a flagship for GOJ to shape inter-institutional interfaces enabling data collection and sharing, and clarifying roles and ownership for specific ICT functions, including EPC contract management and tracking.</w:t>
      </w:r>
    </w:p>
    <w:p w14:paraId="6B15DA35" w14:textId="77777777" w:rsidR="00485F0E" w:rsidRPr="00F647F9" w:rsidRDefault="00485F0E" w:rsidP="00485F0E">
      <w:pPr>
        <w:spacing w:after="0" w:line="240" w:lineRule="auto"/>
        <w:jc w:val="both"/>
        <w:rPr>
          <w:rFonts w:ascii="Calibri" w:eastAsia="SimSun" w:hAnsi="Calibri" w:cs="Times New Roman"/>
          <w:sz w:val="20"/>
          <w:szCs w:val="24"/>
          <w:highlight w:val="yellow"/>
        </w:rPr>
      </w:pPr>
    </w:p>
    <w:p w14:paraId="5469A190" w14:textId="77777777" w:rsidR="006301BE" w:rsidRPr="00F647F9" w:rsidRDefault="006301BE" w:rsidP="00485F0E">
      <w:pPr>
        <w:spacing w:after="0" w:line="240" w:lineRule="auto"/>
        <w:jc w:val="both"/>
        <w:rPr>
          <w:rFonts w:ascii="Calibri" w:eastAsia="SimSun" w:hAnsi="Calibri" w:cs="Times New Roman"/>
          <w:sz w:val="20"/>
          <w:szCs w:val="24"/>
          <w:highlight w:val="yellow"/>
        </w:rPr>
      </w:pPr>
    </w:p>
    <w:p w14:paraId="5E6E6F13" w14:textId="77777777" w:rsidR="00485F0E" w:rsidRPr="00F647F9" w:rsidRDefault="00485F0E" w:rsidP="00485F0E">
      <w:pPr>
        <w:keepNext/>
        <w:pBdr>
          <w:top w:val="single" w:sz="4" w:space="1" w:color="auto"/>
        </w:pBdr>
        <w:tabs>
          <w:tab w:val="num" w:pos="720"/>
        </w:tabs>
        <w:suppressAutoHyphens/>
        <w:spacing w:before="104" w:after="0" w:line="240" w:lineRule="auto"/>
        <w:ind w:left="720" w:hanging="720"/>
        <w:jc w:val="both"/>
        <w:outlineLvl w:val="0"/>
        <w:rPr>
          <w:rFonts w:ascii="Calibri" w:eastAsia="SimSun" w:hAnsi="Calibri" w:cs="Times New Roman"/>
          <w:b/>
          <w:smallCaps/>
          <w:spacing w:val="-2"/>
          <w:sz w:val="28"/>
          <w:szCs w:val="20"/>
        </w:rPr>
      </w:pPr>
      <w:bookmarkStart w:id="19" w:name="_Toc230120745"/>
      <w:r w:rsidRPr="00F647F9">
        <w:rPr>
          <w:rFonts w:ascii="Calibri" w:eastAsia="SimSun" w:hAnsi="Calibri" w:cs="Times New Roman"/>
          <w:b/>
          <w:smallCaps/>
          <w:spacing w:val="-2"/>
          <w:sz w:val="28"/>
          <w:szCs w:val="20"/>
        </w:rPr>
        <w:t>Project Management</w:t>
      </w:r>
      <w:bookmarkEnd w:id="19"/>
      <w:r w:rsidRPr="00F647F9">
        <w:rPr>
          <w:rFonts w:ascii="Calibri" w:eastAsia="SimSun" w:hAnsi="Calibri" w:cs="Times New Roman"/>
          <w:b/>
          <w:smallCaps/>
          <w:spacing w:val="-2"/>
          <w:sz w:val="28"/>
          <w:szCs w:val="20"/>
        </w:rPr>
        <w:t xml:space="preserve"> </w:t>
      </w:r>
    </w:p>
    <w:p w14:paraId="461E6B96" w14:textId="77777777" w:rsidR="00485F0E" w:rsidRPr="00F647F9" w:rsidRDefault="00485F0E" w:rsidP="00485F0E">
      <w:pPr>
        <w:spacing w:after="0" w:line="240" w:lineRule="auto"/>
        <w:jc w:val="both"/>
        <w:rPr>
          <w:rFonts w:ascii="Calibri" w:eastAsia="SimSun" w:hAnsi="Calibri" w:cs="Times New Roman"/>
          <w:b/>
          <w:i/>
          <w:sz w:val="20"/>
          <w:szCs w:val="20"/>
          <w:highlight w:val="red"/>
        </w:rPr>
      </w:pPr>
    </w:p>
    <w:p w14:paraId="18123462" w14:textId="77777777" w:rsidR="00485F0E" w:rsidRPr="00F647F9" w:rsidRDefault="00485F0E" w:rsidP="00485F0E">
      <w:pPr>
        <w:spacing w:before="240" w:after="60" w:line="276" w:lineRule="auto"/>
        <w:ind w:left="547"/>
        <w:contextualSpacing/>
        <w:jc w:val="both"/>
        <w:rPr>
          <w:rFonts w:ascii="Calibri" w:eastAsia="SimSun" w:hAnsi="Calibri" w:cs="Times New Roman"/>
          <w:b/>
          <w:i/>
          <w:sz w:val="20"/>
          <w:szCs w:val="24"/>
        </w:rPr>
      </w:pPr>
      <w:r w:rsidRPr="00F647F9">
        <w:rPr>
          <w:rFonts w:ascii="Calibri" w:eastAsia="SimSun" w:hAnsi="Calibri" w:cs="Times New Roman"/>
          <w:b/>
          <w:i/>
          <w:sz w:val="20"/>
          <w:szCs w:val="20"/>
        </w:rPr>
        <w:t xml:space="preserve"> </w:t>
      </w:r>
      <w:r w:rsidRPr="00F647F9">
        <w:rPr>
          <w:rFonts w:ascii="Calibri" w:eastAsia="SimSun" w:hAnsi="Calibri" w:cs="Times New Roman"/>
          <w:b/>
          <w:i/>
          <w:sz w:val="20"/>
          <w:szCs w:val="24"/>
        </w:rPr>
        <w:t>Cost Efficiency and Effectiveness</w:t>
      </w:r>
    </w:p>
    <w:p w14:paraId="438E70EF" w14:textId="42C76614" w:rsidR="0075605D" w:rsidRPr="00F647F9" w:rsidRDefault="0075605D" w:rsidP="00CC0029">
      <w:pPr>
        <w:pStyle w:val="Paragraph"/>
        <w:rPr>
          <w:noProof w:val="0"/>
        </w:rPr>
      </w:pPr>
      <w:r w:rsidRPr="00F647F9">
        <w:rPr>
          <w:noProof w:val="0"/>
        </w:rPr>
        <w:t xml:space="preserve">Cost-efficiency is pursued by minimizing project management costs to the extent possible, and shaping a flexible and powerful Project Team from national consultants. Where required, missing in-country competences are complemented with international expertise. This approach further reduces international travel expenses. Key studies and services with a well-defined scope and purpose will be requested through service contracts; most of them can be sourced nationally. This approaches keep the number of contractual processes limited, which reduces the burden on UNDP and the PMU. If service contracts prove non-competitive, not feasible, or supplier interest is insufficient, the PMU can propose the PSC to break down these packages into individual consultancies. Cost-efficiency is </w:t>
      </w:r>
      <w:r w:rsidR="00AB361A" w:rsidRPr="00F647F9">
        <w:rPr>
          <w:noProof w:val="0"/>
        </w:rPr>
        <w:t xml:space="preserve">further </w:t>
      </w:r>
      <w:r w:rsidRPr="00F647F9">
        <w:rPr>
          <w:noProof w:val="0"/>
        </w:rPr>
        <w:t>enhanced through the in-kind contributions by JREEE</w:t>
      </w:r>
      <w:r w:rsidR="001C6844" w:rsidRPr="00F647F9">
        <w:rPr>
          <w:noProof w:val="0"/>
        </w:rPr>
        <w:t>F</w:t>
      </w:r>
      <w:r w:rsidRPr="00F647F9">
        <w:rPr>
          <w:noProof w:val="0"/>
        </w:rPr>
        <w:t xml:space="preserve"> and MoH </w:t>
      </w:r>
      <w:r w:rsidR="001C6844" w:rsidRPr="00F647F9">
        <w:rPr>
          <w:noProof w:val="0"/>
        </w:rPr>
        <w:t>staff, as well as from other partners represented in the PSC and the Project Technical Committee (PTC).</w:t>
      </w:r>
    </w:p>
    <w:p w14:paraId="47A33020" w14:textId="70A91CF3" w:rsidR="00AB361A" w:rsidRPr="00F647F9" w:rsidRDefault="00AB361A" w:rsidP="00CC0029">
      <w:pPr>
        <w:pStyle w:val="Paragraph"/>
        <w:rPr>
          <w:noProof w:val="0"/>
        </w:rPr>
      </w:pPr>
      <w:r w:rsidRPr="00F647F9">
        <w:rPr>
          <w:noProof w:val="0"/>
        </w:rPr>
        <w:t xml:space="preserve">The proposed project structure is effective as well as robust. The project outputs provide straightforward responses to identified barriers, enabling them to be targeted </w:t>
      </w:r>
      <w:r w:rsidR="008A663C" w:rsidRPr="00F647F9">
        <w:rPr>
          <w:noProof w:val="0"/>
        </w:rPr>
        <w:t xml:space="preserve">and </w:t>
      </w:r>
      <w:r w:rsidRPr="00F647F9">
        <w:rPr>
          <w:noProof w:val="0"/>
        </w:rPr>
        <w:t xml:space="preserve">well-defined. </w:t>
      </w:r>
      <w:r w:rsidR="008A663C" w:rsidRPr="00F647F9">
        <w:rPr>
          <w:noProof w:val="0"/>
        </w:rPr>
        <w:t xml:space="preserve">Process-oriented outputs (e.g. policy support) are scalable in function of identified needs. The flexibility of the Project Team enables enables optimization of costs and effectiveness in deployment of resources. By engaging with financiers and the private sector during the second half of the project, the the pathway towards upscaling and establishing the full-fledged SuperESCO is integrated into the project design (exit strategy). </w:t>
      </w:r>
    </w:p>
    <w:p w14:paraId="3F0BCFC9" w14:textId="0D63C5AD" w:rsidR="00AB361A" w:rsidRPr="00F647F9" w:rsidRDefault="00AB361A" w:rsidP="00CC0029">
      <w:pPr>
        <w:pStyle w:val="Paragraph"/>
        <w:rPr>
          <w:noProof w:val="0"/>
        </w:rPr>
      </w:pPr>
      <w:r w:rsidRPr="00F647F9">
        <w:rPr>
          <w:noProof w:val="0"/>
        </w:rPr>
        <w:t xml:space="preserve">The components are organized to minimize inter-dependencies to mitigate operational and stakeholder risks by design. Each component is focused on a specific stakeholder/partner: GoJ and financial partners (component 1); JREEEF (component 2); and MoH (component 3). Capacity building activities under component 2 and 3 can </w:t>
      </w:r>
      <w:r w:rsidRPr="00F647F9">
        <w:rPr>
          <w:noProof w:val="0"/>
        </w:rPr>
        <w:lastRenderedPageBreak/>
        <w:t xml:space="preserve">be started and completed independently. However, outcome 1 must be achieved before the EPC pilot can be tendered and implemented. </w:t>
      </w:r>
    </w:p>
    <w:p w14:paraId="6ABDAB87" w14:textId="77777777" w:rsidR="006301BE" w:rsidRPr="00F647F9" w:rsidRDefault="006301BE" w:rsidP="00485F0E">
      <w:pPr>
        <w:spacing w:after="60" w:line="276" w:lineRule="auto"/>
        <w:contextualSpacing/>
        <w:rPr>
          <w:rFonts w:ascii="Calibri" w:eastAsia="SimSun" w:hAnsi="Calibri" w:cs="Times New Roman"/>
          <w:i/>
          <w:sz w:val="20"/>
          <w:szCs w:val="24"/>
        </w:rPr>
      </w:pPr>
    </w:p>
    <w:p w14:paraId="719D7D94" w14:textId="77777777" w:rsidR="00485F0E" w:rsidRPr="00F647F9" w:rsidRDefault="00485F0E" w:rsidP="00485F0E">
      <w:pPr>
        <w:spacing w:after="60" w:line="276" w:lineRule="auto"/>
        <w:ind w:firstLine="540"/>
        <w:contextualSpacing/>
        <w:rPr>
          <w:rFonts w:ascii="Calibri" w:eastAsia="SimSun" w:hAnsi="Calibri" w:cs="Times New Roman"/>
          <w:b/>
          <w:i/>
          <w:sz w:val="20"/>
          <w:szCs w:val="24"/>
        </w:rPr>
      </w:pPr>
      <w:r w:rsidRPr="00F647F9">
        <w:rPr>
          <w:rFonts w:ascii="Calibri" w:eastAsia="SimSun" w:hAnsi="Calibri" w:cs="Times New Roman"/>
          <w:b/>
          <w:i/>
          <w:sz w:val="20"/>
          <w:szCs w:val="24"/>
        </w:rPr>
        <w:t>Project Management</w:t>
      </w:r>
    </w:p>
    <w:p w14:paraId="68BAA654" w14:textId="7692133E" w:rsidR="00485F0E" w:rsidRPr="00F647F9" w:rsidRDefault="003F3FEA" w:rsidP="00175980">
      <w:pPr>
        <w:pStyle w:val="Paragraph"/>
        <w:rPr>
          <w:b/>
          <w:noProof w:val="0"/>
          <w:szCs w:val="20"/>
        </w:rPr>
      </w:pPr>
      <w:r w:rsidRPr="00F647F9">
        <w:rPr>
          <w:noProof w:val="0"/>
        </w:rPr>
        <w:t>The project will be managed by the Project Management Unit (PMU)</w:t>
      </w:r>
      <w:r w:rsidR="00D528B3" w:rsidRPr="00F647F9">
        <w:rPr>
          <w:noProof w:val="0"/>
        </w:rPr>
        <w:t>, hosted by JREEEF,</w:t>
      </w:r>
      <w:r w:rsidRPr="00F647F9">
        <w:rPr>
          <w:noProof w:val="0"/>
        </w:rPr>
        <w:t xml:space="preserve"> </w:t>
      </w:r>
      <w:r w:rsidR="00D528B3" w:rsidRPr="00F647F9">
        <w:rPr>
          <w:noProof w:val="0"/>
        </w:rPr>
        <w:t xml:space="preserve">and </w:t>
      </w:r>
      <w:r w:rsidRPr="00F647F9">
        <w:rPr>
          <w:noProof w:val="0"/>
        </w:rPr>
        <w:t xml:space="preserve">under the supervision of the PSC. The PMU consists of two persons, the Project Manager (PM) and the Administrative and Financial Officer (PA). Both are part-time functions. </w:t>
      </w:r>
      <w:r w:rsidR="004E1B10" w:rsidRPr="00F647F9">
        <w:rPr>
          <w:noProof w:val="0"/>
        </w:rPr>
        <w:t>T</w:t>
      </w:r>
      <w:r w:rsidRPr="00F647F9">
        <w:rPr>
          <w:noProof w:val="0"/>
        </w:rPr>
        <w:t>he PM also carries out technical project activities under the components 1-4.</w:t>
      </w:r>
      <w:r w:rsidR="00DF00E9" w:rsidRPr="00F647F9">
        <w:rPr>
          <w:noProof w:val="0"/>
        </w:rPr>
        <w:t xml:space="preserve"> Therefore, the PM will </w:t>
      </w:r>
      <w:r w:rsidR="004E1B10" w:rsidRPr="00F647F9">
        <w:rPr>
          <w:noProof w:val="0"/>
        </w:rPr>
        <w:t xml:space="preserve">be a </w:t>
      </w:r>
      <w:r w:rsidR="00DF00E9" w:rsidRPr="00F647F9">
        <w:rPr>
          <w:noProof w:val="0"/>
        </w:rPr>
        <w:t>Technical Project Manager with both project-relevant knowledge and experience, as well as managerial skills (for Terms of Reference, see Annex 7).</w:t>
      </w:r>
      <w:r w:rsidR="004E1B10" w:rsidRPr="00F647F9">
        <w:rPr>
          <w:noProof w:val="0"/>
        </w:rPr>
        <w:t xml:space="preserve"> This is motivated by the modest overall project budget. To </w:t>
      </w:r>
      <w:r w:rsidR="00FF611B">
        <w:rPr>
          <w:noProof w:val="0"/>
        </w:rPr>
        <w:t xml:space="preserve">compensate for </w:t>
      </w:r>
      <w:r w:rsidR="004E1B10" w:rsidRPr="00F647F9">
        <w:rPr>
          <w:noProof w:val="0"/>
        </w:rPr>
        <w:t xml:space="preserve">the </w:t>
      </w:r>
      <w:r w:rsidR="00FF611B">
        <w:rPr>
          <w:noProof w:val="0"/>
        </w:rPr>
        <w:t>scarce</w:t>
      </w:r>
      <w:r w:rsidR="004E1B10" w:rsidRPr="00F647F9">
        <w:rPr>
          <w:noProof w:val="0"/>
        </w:rPr>
        <w:t xml:space="preserve"> in-country expertise, the PM will be assisted by a</w:t>
      </w:r>
      <w:r w:rsidR="00250CB7" w:rsidRPr="00F647F9">
        <w:rPr>
          <w:noProof w:val="0"/>
        </w:rPr>
        <w:t>n</w:t>
      </w:r>
      <w:r w:rsidR="004E1B10" w:rsidRPr="00F647F9">
        <w:rPr>
          <w:noProof w:val="0"/>
        </w:rPr>
        <w:t xml:space="preserve"> international expert in SuperESCO and EPC design during Year 1 and Year 2, </w:t>
      </w:r>
      <w:r w:rsidR="00FF611B">
        <w:rPr>
          <w:noProof w:val="0"/>
        </w:rPr>
        <w:t>who</w:t>
      </w:r>
      <w:r w:rsidR="004E1B10" w:rsidRPr="00F647F9">
        <w:rPr>
          <w:noProof w:val="0"/>
        </w:rPr>
        <w:t xml:space="preserve"> will act as a temporary part-time Technical Advisor (TA) with a work load of approx. 30 days per year on an as-needed basis. </w:t>
      </w:r>
    </w:p>
    <w:p w14:paraId="4E5A3D0E" w14:textId="3B5446EE" w:rsidR="004B71D8" w:rsidRPr="00F647F9" w:rsidRDefault="004B71D8" w:rsidP="004B71D8">
      <w:pPr>
        <w:pStyle w:val="Paragraph"/>
        <w:rPr>
          <w:bCs/>
          <w:noProof w:val="0"/>
          <w:szCs w:val="20"/>
        </w:rPr>
      </w:pPr>
      <w:r w:rsidRPr="00F647F9">
        <w:rPr>
          <w:bCs/>
          <w:noProof w:val="0"/>
          <w:szCs w:val="20"/>
        </w:rPr>
        <w:t>National stakeholders and partners, as identified in the Stakeholder Engagement Plan as “Level 2”, are valuable sources of information and expertise in a variety of themes: policy, banking, standards and compliance, green building, and social and gender inclusion. These stakeholders will be invited to take seat in the Project Technical Committee (PTC), and confirm their membership during the Project Inception Phase/Workshop. The PTC will serve as a platform for dialogue, exchange, and consensus building. The PTC will further be the project’s primary mechanism to coordinate activities with other projects and initiatives. The findings of the PTC will be used to enhance project activities, thereby making project results more relevant and accepted.</w:t>
      </w:r>
    </w:p>
    <w:p w14:paraId="5EA0134C" w14:textId="67886879" w:rsidR="00813A19" w:rsidRPr="00F647F9" w:rsidRDefault="00813A19" w:rsidP="00175980">
      <w:pPr>
        <w:pStyle w:val="Paragraph"/>
        <w:rPr>
          <w:bCs/>
          <w:noProof w:val="0"/>
          <w:szCs w:val="20"/>
        </w:rPr>
      </w:pPr>
      <w:r w:rsidRPr="00F647F9">
        <w:rPr>
          <w:bCs/>
          <w:noProof w:val="0"/>
          <w:szCs w:val="20"/>
        </w:rPr>
        <w:t>The project will recruit several national individuals with critical thematic and professional expertise. They will provide the project with the human resources to drive the workflow, perform internal technical and analytical work, engage with stakeholders including Government entities, prepare Terms of Reference for services, and supervise and accompany the processes to deliver the envisioned outputs. The following positions are foreseen: (1) Energy Efficiency Expert (EE) to complement JREEEF current staff (co-finance); (2) IT</w:t>
      </w:r>
      <w:r w:rsidR="00A07EA7">
        <w:rPr>
          <w:bCs/>
          <w:noProof w:val="0"/>
          <w:szCs w:val="20"/>
        </w:rPr>
        <w:t>C</w:t>
      </w:r>
      <w:r w:rsidRPr="00F647F9">
        <w:rPr>
          <w:bCs/>
          <w:noProof w:val="0"/>
          <w:szCs w:val="20"/>
        </w:rPr>
        <w:t xml:space="preserve"> and </w:t>
      </w:r>
      <w:r w:rsidR="00A07EA7">
        <w:rPr>
          <w:bCs/>
          <w:noProof w:val="0"/>
          <w:szCs w:val="20"/>
        </w:rPr>
        <w:t>D</w:t>
      </w:r>
      <w:r w:rsidRPr="00F647F9">
        <w:rPr>
          <w:bCs/>
          <w:noProof w:val="0"/>
          <w:szCs w:val="20"/>
        </w:rPr>
        <w:t xml:space="preserve">ata </w:t>
      </w:r>
      <w:r w:rsidR="00A07EA7">
        <w:rPr>
          <w:bCs/>
          <w:noProof w:val="0"/>
          <w:szCs w:val="20"/>
        </w:rPr>
        <w:t>S</w:t>
      </w:r>
      <w:r w:rsidRPr="00F647F9">
        <w:rPr>
          <w:bCs/>
          <w:noProof w:val="0"/>
          <w:szCs w:val="20"/>
        </w:rPr>
        <w:t xml:space="preserve">pecialist (IT), for design, delivery, and start-up of the GIS-database; and (3) Project Engineer (PE), to initiate and accompany the EPC demonstration pilot </w:t>
      </w:r>
      <w:r w:rsidRPr="00F647F9">
        <w:rPr>
          <w:noProof w:val="0"/>
        </w:rPr>
        <w:t>(for Terms of Reference, see Annex 7)</w:t>
      </w:r>
      <w:r w:rsidRPr="00F647F9">
        <w:rPr>
          <w:bCs/>
          <w:noProof w:val="0"/>
          <w:szCs w:val="20"/>
        </w:rPr>
        <w:t>.</w:t>
      </w:r>
      <w:r w:rsidR="00B504EE" w:rsidRPr="00F647F9">
        <w:rPr>
          <w:bCs/>
          <w:noProof w:val="0"/>
          <w:szCs w:val="20"/>
        </w:rPr>
        <w:t xml:space="preserve"> The PMU together with the long-term consultants is the Project Team.</w:t>
      </w:r>
    </w:p>
    <w:p w14:paraId="52E7501B" w14:textId="45058D12" w:rsidR="002C3751" w:rsidRPr="00F647F9" w:rsidRDefault="002C3751" w:rsidP="00175980">
      <w:pPr>
        <w:pStyle w:val="Paragraph"/>
        <w:rPr>
          <w:bCs/>
          <w:noProof w:val="0"/>
          <w:szCs w:val="20"/>
        </w:rPr>
      </w:pPr>
      <w:r w:rsidRPr="00F647F9">
        <w:rPr>
          <w:bCs/>
          <w:noProof w:val="0"/>
          <w:szCs w:val="20"/>
        </w:rPr>
        <w:t xml:space="preserve">Reference is made to </w:t>
      </w:r>
      <w:r w:rsidRPr="00F647F9">
        <w:rPr>
          <w:bCs/>
          <w:noProof w:val="0"/>
          <w:szCs w:val="20"/>
        </w:rPr>
        <w:fldChar w:fldCharType="begin"/>
      </w:r>
      <w:r w:rsidRPr="00F647F9">
        <w:rPr>
          <w:bCs/>
          <w:noProof w:val="0"/>
          <w:szCs w:val="20"/>
        </w:rPr>
        <w:instrText xml:space="preserve"> REF _Ref230721403 \h </w:instrText>
      </w:r>
      <w:r w:rsidRPr="00F647F9">
        <w:rPr>
          <w:bCs/>
          <w:noProof w:val="0"/>
          <w:szCs w:val="20"/>
        </w:rPr>
      </w:r>
      <w:r w:rsidRPr="00F647F9">
        <w:rPr>
          <w:bCs/>
          <w:noProof w:val="0"/>
          <w:szCs w:val="20"/>
        </w:rPr>
        <w:fldChar w:fldCharType="separate"/>
      </w:r>
      <w:r w:rsidR="00A07EA7" w:rsidRPr="00F647F9">
        <w:t>Figure 8</w:t>
      </w:r>
      <w:r w:rsidRPr="00F647F9">
        <w:rPr>
          <w:bCs/>
          <w:noProof w:val="0"/>
          <w:szCs w:val="20"/>
        </w:rPr>
        <w:fldChar w:fldCharType="end"/>
      </w:r>
      <w:r w:rsidRPr="00F647F9">
        <w:rPr>
          <w:bCs/>
          <w:noProof w:val="0"/>
          <w:szCs w:val="20"/>
        </w:rPr>
        <w:t xml:space="preserve">. Four </w:t>
      </w:r>
      <w:r w:rsidR="00A07EA7">
        <w:rPr>
          <w:bCs/>
          <w:noProof w:val="0"/>
          <w:szCs w:val="20"/>
        </w:rPr>
        <w:t>W</w:t>
      </w:r>
      <w:r w:rsidRPr="00F647F9">
        <w:rPr>
          <w:bCs/>
          <w:noProof w:val="0"/>
          <w:szCs w:val="20"/>
        </w:rPr>
        <w:t xml:space="preserve">orking </w:t>
      </w:r>
      <w:r w:rsidR="00A07EA7">
        <w:rPr>
          <w:bCs/>
          <w:noProof w:val="0"/>
          <w:szCs w:val="20"/>
        </w:rPr>
        <w:t>G</w:t>
      </w:r>
      <w:r w:rsidRPr="00F647F9">
        <w:rPr>
          <w:bCs/>
          <w:noProof w:val="0"/>
          <w:szCs w:val="20"/>
        </w:rPr>
        <w:t>roups are envisaged, composed of Project team members and key project partners; other individuals can be included as deemed appropriate.</w:t>
      </w:r>
    </w:p>
    <w:p w14:paraId="6E68929B" w14:textId="77777777" w:rsidR="002C3751" w:rsidRPr="00F647F9" w:rsidRDefault="002C3751" w:rsidP="002C3751">
      <w:pPr>
        <w:pStyle w:val="Paragraph"/>
        <w:numPr>
          <w:ilvl w:val="0"/>
          <w:numId w:val="0"/>
        </w:numPr>
        <w:ind w:left="360" w:hanging="360"/>
        <w:rPr>
          <w:bCs/>
          <w:noProof w:val="0"/>
          <w:szCs w:val="20"/>
        </w:rPr>
      </w:pPr>
    </w:p>
    <w:p w14:paraId="5FABA374" w14:textId="77777777" w:rsidR="002C3751" w:rsidRPr="00F647F9" w:rsidRDefault="002C3751" w:rsidP="002C3751">
      <w:pPr>
        <w:pStyle w:val="Paragraph"/>
        <w:keepNext/>
        <w:numPr>
          <w:ilvl w:val="0"/>
          <w:numId w:val="0"/>
        </w:numPr>
        <w:ind w:left="360" w:hanging="360"/>
        <w:jc w:val="center"/>
        <w:rPr>
          <w:noProof w:val="0"/>
        </w:rPr>
      </w:pPr>
      <w:r w:rsidRPr="00F647F9">
        <w:rPr>
          <w:bCs/>
          <w:szCs w:val="20"/>
        </w:rPr>
        <w:lastRenderedPageBreak/>
        <w:drawing>
          <wp:inline distT="0" distB="0" distL="0" distR="0" wp14:anchorId="55D6A03B" wp14:editId="7FD3B4DD">
            <wp:extent cx="5365304" cy="3181350"/>
            <wp:effectExtent l="0" t="0" r="6985" b="0"/>
            <wp:docPr id="2644615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461577" name="Picture 26446157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369090" cy="3183595"/>
                    </a:xfrm>
                    <a:prstGeom prst="rect">
                      <a:avLst/>
                    </a:prstGeom>
                  </pic:spPr>
                </pic:pic>
              </a:graphicData>
            </a:graphic>
          </wp:inline>
        </w:drawing>
      </w:r>
    </w:p>
    <w:p w14:paraId="0FCCC443" w14:textId="42CCD6DA" w:rsidR="002C3751" w:rsidRPr="00F647F9" w:rsidRDefault="002C3751" w:rsidP="005760BF">
      <w:pPr>
        <w:pStyle w:val="Caption"/>
        <w:rPr>
          <w:bCs/>
          <w:szCs w:val="20"/>
        </w:rPr>
      </w:pPr>
      <w:bookmarkStart w:id="20" w:name="_Ref230721403"/>
      <w:r w:rsidRPr="00F647F9">
        <w:t xml:space="preserve">Figure </w:t>
      </w:r>
      <w:fldSimple w:instr=" SEQ Figure \* ARABIC ">
        <w:r w:rsidR="007B433D" w:rsidRPr="00F647F9">
          <w:t>8</w:t>
        </w:r>
      </w:fldSimple>
      <w:bookmarkEnd w:id="20"/>
      <w:r w:rsidRPr="00F647F9">
        <w:t xml:space="preserve"> Project management structure and organization of activities through Working Groups. All working groups report to the PMU (Project Manager) who in turn, reports to the PSC. The PTC (Project Technical Committee) groups core stakeholders and partners relevant for the design of specific project outputs.</w:t>
      </w:r>
    </w:p>
    <w:p w14:paraId="13C2AF5D" w14:textId="77777777" w:rsidR="002C3751" w:rsidRPr="00F647F9" w:rsidRDefault="002C3751" w:rsidP="00C628B8">
      <w:pPr>
        <w:pStyle w:val="Paragraph"/>
        <w:numPr>
          <w:ilvl w:val="0"/>
          <w:numId w:val="0"/>
        </w:numPr>
        <w:ind w:left="360" w:hanging="360"/>
        <w:rPr>
          <w:bCs/>
          <w:noProof w:val="0"/>
          <w:szCs w:val="20"/>
        </w:rPr>
      </w:pPr>
    </w:p>
    <w:p w14:paraId="71937EFF" w14:textId="3708952C" w:rsidR="001F20F9" w:rsidRPr="00F647F9" w:rsidRDefault="00026995" w:rsidP="00175980">
      <w:pPr>
        <w:pStyle w:val="Paragraph"/>
        <w:rPr>
          <w:bCs/>
          <w:noProof w:val="0"/>
          <w:szCs w:val="20"/>
        </w:rPr>
      </w:pPr>
      <w:r w:rsidRPr="00F647F9">
        <w:rPr>
          <w:bCs/>
          <w:noProof w:val="0"/>
          <w:szCs w:val="20"/>
        </w:rPr>
        <w:t xml:space="preserve">The following working groups (WG) are foreseen: (1) </w:t>
      </w:r>
      <w:r w:rsidRPr="00F647F9">
        <w:rPr>
          <w:b/>
          <w:noProof w:val="0"/>
          <w:szCs w:val="20"/>
        </w:rPr>
        <w:t>WG-FIN</w:t>
      </w:r>
      <w:r w:rsidRPr="00F647F9">
        <w:rPr>
          <w:bCs/>
          <w:noProof w:val="0"/>
          <w:szCs w:val="20"/>
        </w:rPr>
        <w:t xml:space="preserve">, on EPC regulation and finance (component 1); (2) </w:t>
      </w:r>
      <w:r w:rsidRPr="00F647F9">
        <w:rPr>
          <w:b/>
          <w:noProof w:val="0"/>
          <w:szCs w:val="20"/>
        </w:rPr>
        <w:t>WG-EPC</w:t>
      </w:r>
      <w:r w:rsidRPr="00F647F9">
        <w:rPr>
          <w:bCs/>
          <w:noProof w:val="0"/>
          <w:szCs w:val="20"/>
        </w:rPr>
        <w:t>, the core unit to develop the EPC Management Cell</w:t>
      </w:r>
      <w:r w:rsidR="00EC3FA0" w:rsidRPr="00F647F9">
        <w:rPr>
          <w:bCs/>
          <w:noProof w:val="0"/>
          <w:szCs w:val="20"/>
        </w:rPr>
        <w:t xml:space="preserve"> and </w:t>
      </w:r>
      <w:r w:rsidRPr="00F647F9">
        <w:rPr>
          <w:bCs/>
          <w:noProof w:val="0"/>
          <w:szCs w:val="20"/>
        </w:rPr>
        <w:t xml:space="preserve">(3) </w:t>
      </w:r>
      <w:r w:rsidR="00EC3FA0" w:rsidRPr="00F647F9">
        <w:rPr>
          <w:b/>
          <w:noProof w:val="0"/>
          <w:szCs w:val="20"/>
        </w:rPr>
        <w:t>WG-ITC</w:t>
      </w:r>
      <w:r w:rsidR="00EC3FA0" w:rsidRPr="00F647F9">
        <w:rPr>
          <w:bCs/>
          <w:noProof w:val="0"/>
          <w:szCs w:val="20"/>
        </w:rPr>
        <w:t xml:space="preserve">, to prepare and implement the GIS database and related digitalization activities (both component 2); and (4) </w:t>
      </w:r>
      <w:r w:rsidR="00EC3FA0" w:rsidRPr="00F647F9">
        <w:rPr>
          <w:b/>
          <w:noProof w:val="0"/>
          <w:szCs w:val="20"/>
        </w:rPr>
        <w:t>WG-PLT</w:t>
      </w:r>
      <w:r w:rsidR="00EC3FA0" w:rsidRPr="00F647F9">
        <w:rPr>
          <w:bCs/>
          <w:noProof w:val="0"/>
          <w:szCs w:val="20"/>
        </w:rPr>
        <w:t xml:space="preserve">, to prepare and implement the EPC demonstration pilot with MoH. In general, the WG will exist as long a as a workflow is active. </w:t>
      </w:r>
      <w:r w:rsidR="002C3751" w:rsidRPr="00F647F9">
        <w:rPr>
          <w:bCs/>
          <w:noProof w:val="0"/>
          <w:szCs w:val="20"/>
        </w:rPr>
        <w:t>The WG will be led by a P</w:t>
      </w:r>
      <w:r w:rsidR="00EC3FA0" w:rsidRPr="00F647F9">
        <w:rPr>
          <w:bCs/>
          <w:noProof w:val="0"/>
          <w:szCs w:val="20"/>
        </w:rPr>
        <w:t xml:space="preserve">roject </w:t>
      </w:r>
      <w:r w:rsidR="002C3751" w:rsidRPr="00F647F9">
        <w:rPr>
          <w:bCs/>
          <w:noProof w:val="0"/>
          <w:szCs w:val="20"/>
        </w:rPr>
        <w:t>T</w:t>
      </w:r>
      <w:r w:rsidR="00EC3FA0" w:rsidRPr="00F647F9">
        <w:rPr>
          <w:bCs/>
          <w:noProof w:val="0"/>
          <w:szCs w:val="20"/>
        </w:rPr>
        <w:t>eam member</w:t>
      </w:r>
      <w:r w:rsidR="002C3751" w:rsidRPr="00F647F9">
        <w:rPr>
          <w:bCs/>
          <w:noProof w:val="0"/>
          <w:szCs w:val="20"/>
        </w:rPr>
        <w:t xml:space="preserve"> as indicated. Project partners will be invited to join a WG to make optimum use of national expertise and ensure that project outputs are relevant and effective</w:t>
      </w:r>
      <w:r w:rsidR="00EC3FA0" w:rsidRPr="00F647F9">
        <w:rPr>
          <w:bCs/>
          <w:noProof w:val="0"/>
          <w:szCs w:val="20"/>
        </w:rPr>
        <w:t xml:space="preserve">. The proposed </w:t>
      </w:r>
      <w:r w:rsidR="00D528B3" w:rsidRPr="00F647F9">
        <w:rPr>
          <w:bCs/>
          <w:noProof w:val="0"/>
          <w:szCs w:val="20"/>
        </w:rPr>
        <w:t xml:space="preserve">organization into working groups </w:t>
      </w:r>
      <w:r w:rsidR="00EC3FA0" w:rsidRPr="00F647F9">
        <w:rPr>
          <w:bCs/>
          <w:noProof w:val="0"/>
          <w:szCs w:val="20"/>
        </w:rPr>
        <w:t>can be modified if deemed appropriate</w:t>
      </w:r>
      <w:r w:rsidR="00C84211">
        <w:rPr>
          <w:bCs/>
          <w:noProof w:val="0"/>
          <w:szCs w:val="20"/>
        </w:rPr>
        <w:t>, in which case the PM shall prepare a proposal for approval by the PSC</w:t>
      </w:r>
      <w:r w:rsidR="00EC3FA0" w:rsidRPr="00F647F9">
        <w:rPr>
          <w:bCs/>
          <w:noProof w:val="0"/>
          <w:szCs w:val="20"/>
        </w:rPr>
        <w:t>.</w:t>
      </w:r>
      <w:r w:rsidR="001F20F9" w:rsidRPr="00F647F9">
        <w:rPr>
          <w:bCs/>
          <w:noProof w:val="0"/>
          <w:szCs w:val="20"/>
        </w:rPr>
        <w:t xml:space="preserve"> </w:t>
      </w:r>
    </w:p>
    <w:p w14:paraId="2DF59C34" w14:textId="77777777" w:rsidR="00EA0FCE" w:rsidRPr="00F647F9" w:rsidRDefault="001F20F9" w:rsidP="00C84211">
      <w:pPr>
        <w:pStyle w:val="Paragraph"/>
      </w:pPr>
      <w:r w:rsidRPr="00F647F9">
        <w:rPr>
          <w:bCs/>
          <w:szCs w:val="20"/>
        </w:rPr>
        <w:t xml:space="preserve">All WG will report to </w:t>
      </w:r>
      <w:r w:rsidRPr="00C84211">
        <w:t>the</w:t>
      </w:r>
      <w:r w:rsidRPr="00F647F9">
        <w:rPr>
          <w:bCs/>
          <w:szCs w:val="20"/>
        </w:rPr>
        <w:t xml:space="preserve"> PMU. </w:t>
      </w:r>
      <w:r w:rsidR="004B71D8" w:rsidRPr="00F647F9">
        <w:t xml:space="preserve">For operational management and efficient </w:t>
      </w:r>
      <w:r w:rsidR="00E964D6" w:rsidRPr="00F647F9">
        <w:t>implementation</w:t>
      </w:r>
      <w:r w:rsidR="004B71D8" w:rsidRPr="00F647F9">
        <w:t xml:space="preserve">, it is recommended to </w:t>
      </w:r>
      <w:r w:rsidR="00E964D6" w:rsidRPr="00F647F9">
        <w:t>streamline outputs and activities into workflows</w:t>
      </w:r>
      <w:r w:rsidR="00EA0FCE" w:rsidRPr="00F647F9">
        <w:t xml:space="preserve"> that align with proposed WG</w:t>
      </w:r>
      <w:r w:rsidR="00E964D6" w:rsidRPr="00F647F9">
        <w:t xml:space="preserve">. </w:t>
      </w:r>
      <w:r w:rsidR="00EA0FCE" w:rsidRPr="00F647F9">
        <w:t xml:space="preserve">Six (6) main workflows are proposed as outlined in </w:t>
      </w:r>
      <w:r w:rsidR="00EA0FCE" w:rsidRPr="00F647F9">
        <w:fldChar w:fldCharType="begin"/>
      </w:r>
      <w:r w:rsidR="00EA0FCE" w:rsidRPr="00F647F9">
        <w:instrText xml:space="preserve"> REF _Ref230723806 \h </w:instrText>
      </w:r>
      <w:r w:rsidR="00EA0FCE" w:rsidRPr="00F647F9">
        <w:fldChar w:fldCharType="separate"/>
      </w:r>
      <w:r w:rsidR="00EA0FCE" w:rsidRPr="00F647F9">
        <w:t>Figure 3</w:t>
      </w:r>
      <w:r w:rsidR="00EA0FCE" w:rsidRPr="00F647F9">
        <w:fldChar w:fldCharType="end"/>
      </w:r>
      <w:r w:rsidR="00EA0FCE" w:rsidRPr="00F647F9">
        <w:t xml:space="preserve">. </w:t>
      </w:r>
    </w:p>
    <w:p w14:paraId="42764052" w14:textId="77777777" w:rsidR="00EA0FCE" w:rsidRPr="00F647F9" w:rsidRDefault="00EA0FCE" w:rsidP="00EA0FCE">
      <w:pPr>
        <w:pStyle w:val="Paragraph"/>
        <w:keepNext/>
        <w:numPr>
          <w:ilvl w:val="0"/>
          <w:numId w:val="0"/>
        </w:numPr>
        <w:ind w:left="360"/>
        <w:jc w:val="center"/>
        <w:rPr>
          <w:noProof w:val="0"/>
        </w:rPr>
      </w:pPr>
      <w:r w:rsidRPr="00F647F9">
        <w:drawing>
          <wp:inline distT="0" distB="0" distL="0" distR="0" wp14:anchorId="0D674ADA" wp14:editId="2B0BD413">
            <wp:extent cx="5419725" cy="1319610"/>
            <wp:effectExtent l="0" t="0" r="0" b="0"/>
            <wp:docPr id="6695911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591118" name="Picture 66959111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26535" cy="1321268"/>
                    </a:xfrm>
                    <a:prstGeom prst="rect">
                      <a:avLst/>
                    </a:prstGeom>
                  </pic:spPr>
                </pic:pic>
              </a:graphicData>
            </a:graphic>
          </wp:inline>
        </w:drawing>
      </w:r>
    </w:p>
    <w:p w14:paraId="4D8E63ED" w14:textId="3913213E" w:rsidR="00EA0FCE" w:rsidRPr="00F647F9" w:rsidRDefault="00EA0FCE" w:rsidP="005760BF">
      <w:pPr>
        <w:pStyle w:val="Caption"/>
      </w:pPr>
      <w:bookmarkStart w:id="21" w:name="_Ref230723806"/>
      <w:r w:rsidRPr="00F647F9">
        <w:t xml:space="preserve">Figure </w:t>
      </w:r>
      <w:fldSimple w:instr=" SEQ Figure \* ARABIC ">
        <w:r w:rsidR="007B433D" w:rsidRPr="00F647F9">
          <w:t>9</w:t>
        </w:r>
      </w:fldSimple>
      <w:bookmarkEnd w:id="21"/>
      <w:r w:rsidRPr="00F647F9">
        <w:t xml:space="preserve"> Organization of project outputs into workflows (recommended for operational management).</w:t>
      </w:r>
    </w:p>
    <w:p w14:paraId="2A491383" w14:textId="2455257A" w:rsidR="00EA0FCE" w:rsidRPr="00F647F9" w:rsidRDefault="00EA0FCE" w:rsidP="008C41B8">
      <w:pPr>
        <w:pStyle w:val="Paragraph"/>
        <w:rPr>
          <w:bCs/>
          <w:noProof w:val="0"/>
          <w:szCs w:val="20"/>
        </w:rPr>
      </w:pPr>
      <w:r w:rsidRPr="00F647F9">
        <w:rPr>
          <w:noProof w:val="0"/>
        </w:rPr>
        <w:t xml:space="preserve">Each workflow is assigned to a process owner. Project management, knowledge management (output 2.1.4) and M&amp;E </w:t>
      </w:r>
      <w:r w:rsidR="00C84211">
        <w:rPr>
          <w:noProof w:val="0"/>
        </w:rPr>
        <w:t>compose</w:t>
      </w:r>
      <w:r w:rsidRPr="00F647F9">
        <w:rPr>
          <w:noProof w:val="0"/>
        </w:rPr>
        <w:t xml:space="preserve"> one workflow</w:t>
      </w:r>
      <w:r w:rsidR="00C84211">
        <w:rPr>
          <w:noProof w:val="0"/>
        </w:rPr>
        <w:t>,</w:t>
      </w:r>
      <w:r w:rsidRPr="00F647F9">
        <w:rPr>
          <w:noProof w:val="0"/>
        </w:rPr>
        <w:t xml:space="preserve"> which spans the entire project duration, from inception to terminal evaluation and final reporting. This workflow is led by the PM. </w:t>
      </w:r>
      <w:r w:rsidR="00C84211">
        <w:rPr>
          <w:noProof w:val="0"/>
        </w:rPr>
        <w:t>The w</w:t>
      </w:r>
      <w:r w:rsidRPr="00F647F9">
        <w:rPr>
          <w:noProof w:val="0"/>
        </w:rPr>
        <w:t xml:space="preserve">orkflows in the project’s technical components are led by </w:t>
      </w:r>
      <w:r w:rsidR="00C84211">
        <w:rPr>
          <w:noProof w:val="0"/>
        </w:rPr>
        <w:t xml:space="preserve">different </w:t>
      </w:r>
      <w:r w:rsidRPr="00F647F9">
        <w:rPr>
          <w:noProof w:val="0"/>
        </w:rPr>
        <w:t>team members, including the (Technical) Project Manager (component 1), the EE and IT team member</w:t>
      </w:r>
      <w:r w:rsidR="00C84211">
        <w:rPr>
          <w:noProof w:val="0"/>
        </w:rPr>
        <w:t>s</w:t>
      </w:r>
      <w:r w:rsidRPr="00F647F9">
        <w:rPr>
          <w:noProof w:val="0"/>
        </w:rPr>
        <w:t xml:space="preserve"> (component 2), and the PE (component 3). </w:t>
      </w:r>
      <w:r w:rsidRPr="00F647F9">
        <w:rPr>
          <w:bCs/>
          <w:noProof w:val="0"/>
          <w:szCs w:val="20"/>
        </w:rPr>
        <w:t xml:space="preserve">The PM holds the overall responsibility for procurement </w:t>
      </w:r>
      <w:r w:rsidRPr="00F647F9">
        <w:rPr>
          <w:bCs/>
          <w:noProof w:val="0"/>
          <w:szCs w:val="20"/>
        </w:rPr>
        <w:lastRenderedPageBreak/>
        <w:t>of services, equipment, and consultancies (except for the Terminal Evaluation consultant, who report</w:t>
      </w:r>
      <w:r w:rsidR="00C84211">
        <w:rPr>
          <w:bCs/>
          <w:noProof w:val="0"/>
          <w:szCs w:val="20"/>
        </w:rPr>
        <w:t>s</w:t>
      </w:r>
      <w:r w:rsidRPr="00F647F9">
        <w:rPr>
          <w:bCs/>
          <w:noProof w:val="0"/>
          <w:szCs w:val="20"/>
        </w:rPr>
        <w:t xml:space="preserve"> to UNDP). The workflow owners will report to the PMU </w:t>
      </w:r>
      <w:r w:rsidR="00C84211">
        <w:rPr>
          <w:bCs/>
          <w:noProof w:val="0"/>
          <w:szCs w:val="20"/>
        </w:rPr>
        <w:t xml:space="preserve">on a dailt basis, </w:t>
      </w:r>
      <w:r w:rsidRPr="00F647F9">
        <w:rPr>
          <w:bCs/>
          <w:noProof w:val="0"/>
          <w:szCs w:val="20"/>
        </w:rPr>
        <w:t xml:space="preserve">and, among other duties, provide </w:t>
      </w:r>
      <w:r w:rsidR="00C84211">
        <w:rPr>
          <w:bCs/>
          <w:noProof w:val="0"/>
          <w:szCs w:val="20"/>
        </w:rPr>
        <w:t xml:space="preserve">quarterly </w:t>
      </w:r>
      <w:r w:rsidRPr="00F647F9">
        <w:rPr>
          <w:bCs/>
          <w:noProof w:val="0"/>
          <w:szCs w:val="20"/>
        </w:rPr>
        <w:t xml:space="preserve">updates on work progress </w:t>
      </w:r>
      <w:r w:rsidR="00C84211">
        <w:rPr>
          <w:bCs/>
          <w:noProof w:val="0"/>
          <w:szCs w:val="20"/>
        </w:rPr>
        <w:t xml:space="preserve">to the PMU, </w:t>
      </w:r>
      <w:r w:rsidRPr="00F647F9">
        <w:rPr>
          <w:bCs/>
          <w:noProof w:val="0"/>
          <w:szCs w:val="20"/>
        </w:rPr>
        <w:t>and prepare status reports and summary information for annual reporting, work plan preparation, to support the PM and PSC</w:t>
      </w:r>
      <w:r w:rsidR="00C84211">
        <w:rPr>
          <w:bCs/>
          <w:noProof w:val="0"/>
          <w:szCs w:val="20"/>
        </w:rPr>
        <w:t xml:space="preserve"> in their tasks</w:t>
      </w:r>
      <w:r w:rsidRPr="00F647F9">
        <w:rPr>
          <w:bCs/>
          <w:noProof w:val="0"/>
          <w:szCs w:val="20"/>
        </w:rPr>
        <w:t>.</w:t>
      </w:r>
    </w:p>
    <w:p w14:paraId="64FB4646" w14:textId="43999F7C" w:rsidR="00EA0FCE" w:rsidRPr="00F647F9" w:rsidRDefault="00EA0FCE" w:rsidP="00D27819">
      <w:pPr>
        <w:pStyle w:val="Paragraph"/>
        <w:rPr>
          <w:noProof w:val="0"/>
        </w:rPr>
      </w:pPr>
      <w:r w:rsidRPr="00F647F9">
        <w:rPr>
          <w:noProof w:val="0"/>
        </w:rPr>
        <w:t xml:space="preserve">This approach reduces the </w:t>
      </w:r>
      <w:r w:rsidR="00C84211">
        <w:rPr>
          <w:noProof w:val="0"/>
        </w:rPr>
        <w:t xml:space="preserve">management </w:t>
      </w:r>
      <w:r w:rsidRPr="00F647F9">
        <w:rPr>
          <w:noProof w:val="0"/>
        </w:rPr>
        <w:t xml:space="preserve">burden for the PM, allows for combinations of individual skills and competences, and builds redundancy for management tasks to keep processes on track. Each workflow owner, under the overall responsibility of the PM, shall make periodic workplans to define the activities </w:t>
      </w:r>
      <w:r w:rsidR="00C84211">
        <w:rPr>
          <w:noProof w:val="0"/>
        </w:rPr>
        <w:t xml:space="preserve">for </w:t>
      </w:r>
      <w:r w:rsidRPr="00F647F9">
        <w:rPr>
          <w:noProof w:val="0"/>
        </w:rPr>
        <w:t>deliver</w:t>
      </w:r>
      <w:r w:rsidR="00C84211">
        <w:rPr>
          <w:noProof w:val="0"/>
        </w:rPr>
        <w:t>ing</w:t>
      </w:r>
      <w:r w:rsidRPr="00F647F9">
        <w:rPr>
          <w:noProof w:val="0"/>
        </w:rPr>
        <w:t xml:space="preserve"> project outputs, including timelines and milestones. This </w:t>
      </w:r>
      <w:r w:rsidR="00C84211">
        <w:rPr>
          <w:noProof w:val="0"/>
        </w:rPr>
        <w:t xml:space="preserve">will be </w:t>
      </w:r>
      <w:r w:rsidRPr="00F647F9">
        <w:rPr>
          <w:noProof w:val="0"/>
        </w:rPr>
        <w:t xml:space="preserve">the basis for operational planning, to be consolidated in the project’s Annual Workplans. The workflow approach and milestones provide a flexible framework for overall progress monitoring and for steering the project on headlines (adaptive management). </w:t>
      </w:r>
    </w:p>
    <w:p w14:paraId="3015ECD4" w14:textId="0892AA72" w:rsidR="00E964D6" w:rsidRPr="00F647F9" w:rsidRDefault="00E964D6" w:rsidP="004B71D8">
      <w:pPr>
        <w:pStyle w:val="Paragraph"/>
        <w:numPr>
          <w:ilvl w:val="0"/>
          <w:numId w:val="0"/>
        </w:numPr>
        <w:ind w:left="360"/>
        <w:rPr>
          <w:noProof w:val="0"/>
        </w:rPr>
      </w:pPr>
    </w:p>
    <w:p w14:paraId="49AE04AF" w14:textId="77777777" w:rsidR="007134A7" w:rsidRPr="00F647F9" w:rsidRDefault="007134A7" w:rsidP="007134A7">
      <w:pPr>
        <w:pStyle w:val="Paragraph"/>
        <w:numPr>
          <w:ilvl w:val="0"/>
          <w:numId w:val="0"/>
        </w:numPr>
        <w:ind w:left="360" w:hanging="360"/>
        <w:rPr>
          <w:noProof w:val="0"/>
        </w:rPr>
      </w:pPr>
    </w:p>
    <w:p w14:paraId="77A71BAA" w14:textId="608A91BA" w:rsidR="00DC73DE" w:rsidRPr="00F647F9" w:rsidRDefault="00DC73DE" w:rsidP="00F02903">
      <w:pPr>
        <w:pStyle w:val="Paragraph"/>
        <w:keepNext/>
        <w:numPr>
          <w:ilvl w:val="0"/>
          <w:numId w:val="0"/>
        </w:numPr>
        <w:ind w:left="360" w:hanging="360"/>
        <w:jc w:val="center"/>
        <w:rPr>
          <w:noProof w:val="0"/>
        </w:rPr>
      </w:pPr>
    </w:p>
    <w:p w14:paraId="1E99AA1C" w14:textId="77777777" w:rsidR="00DC73DE" w:rsidRPr="00F647F9" w:rsidRDefault="00DC73DE" w:rsidP="00DC73DE">
      <w:pPr>
        <w:pStyle w:val="Paragraph"/>
        <w:numPr>
          <w:ilvl w:val="0"/>
          <w:numId w:val="0"/>
        </w:numPr>
        <w:ind w:left="360" w:hanging="360"/>
        <w:jc w:val="center"/>
        <w:rPr>
          <w:noProof w:val="0"/>
        </w:rPr>
      </w:pPr>
    </w:p>
    <w:p w14:paraId="312E6423" w14:textId="77777777" w:rsidR="00026995" w:rsidRPr="00F647F9" w:rsidRDefault="00026995" w:rsidP="00026995">
      <w:pPr>
        <w:pStyle w:val="Paragraph"/>
        <w:numPr>
          <w:ilvl w:val="0"/>
          <w:numId w:val="0"/>
        </w:numPr>
        <w:ind w:left="360"/>
        <w:rPr>
          <w:bCs/>
          <w:noProof w:val="0"/>
          <w:szCs w:val="20"/>
        </w:rPr>
      </w:pPr>
    </w:p>
    <w:p w14:paraId="3D0A94F5" w14:textId="77777777" w:rsidR="00360895" w:rsidRPr="00F647F9" w:rsidRDefault="00360895" w:rsidP="00360895">
      <w:pPr>
        <w:pStyle w:val="Paragraph"/>
        <w:numPr>
          <w:ilvl w:val="0"/>
          <w:numId w:val="0"/>
        </w:numPr>
        <w:ind w:left="360" w:hanging="360"/>
        <w:rPr>
          <w:bCs/>
          <w:noProof w:val="0"/>
          <w:szCs w:val="20"/>
        </w:rPr>
      </w:pPr>
    </w:p>
    <w:p w14:paraId="5B8BC313" w14:textId="77777777" w:rsidR="00485F0E" w:rsidRPr="00F647F9" w:rsidRDefault="00485F0E" w:rsidP="00485F0E">
      <w:pPr>
        <w:spacing w:after="0" w:line="240" w:lineRule="auto"/>
        <w:jc w:val="both"/>
        <w:rPr>
          <w:rFonts w:ascii="Calibri" w:eastAsia="SimSun" w:hAnsi="Calibri" w:cs="Times New Roman"/>
          <w:sz w:val="20"/>
          <w:szCs w:val="20"/>
        </w:rPr>
      </w:pPr>
    </w:p>
    <w:p w14:paraId="1BC79296" w14:textId="77777777" w:rsidR="00485F0E" w:rsidRPr="00F647F9" w:rsidRDefault="00485F0E" w:rsidP="00485F0E">
      <w:pPr>
        <w:spacing w:after="0" w:line="240" w:lineRule="auto"/>
        <w:jc w:val="both"/>
        <w:rPr>
          <w:rFonts w:ascii="Calibri" w:eastAsia="SimSun" w:hAnsi="Calibri" w:cs="Times New Roman"/>
          <w:i/>
          <w:sz w:val="20"/>
          <w:szCs w:val="20"/>
        </w:rPr>
      </w:pPr>
    </w:p>
    <w:p w14:paraId="524F406F" w14:textId="77777777" w:rsidR="00485F0E" w:rsidRPr="00F647F9" w:rsidRDefault="00485F0E" w:rsidP="00485F0E">
      <w:pPr>
        <w:keepNext/>
        <w:pBdr>
          <w:top w:val="single" w:sz="4" w:space="1" w:color="auto"/>
        </w:pBdr>
        <w:suppressAutoHyphens/>
        <w:spacing w:after="0" w:line="240" w:lineRule="auto"/>
        <w:jc w:val="both"/>
        <w:outlineLvl w:val="0"/>
        <w:rPr>
          <w:rFonts w:ascii="Calibri" w:eastAsia="SimSun" w:hAnsi="Calibri" w:cs="Segoe UI"/>
          <w:b/>
          <w:smallCaps/>
          <w:color w:val="000000"/>
          <w:spacing w:val="-2"/>
          <w:sz w:val="28"/>
          <w:szCs w:val="20"/>
        </w:rPr>
        <w:sectPr w:rsidR="00485F0E" w:rsidRPr="00F647F9" w:rsidSect="000B3D4F">
          <w:pgSz w:w="12240" w:h="15840" w:code="1"/>
          <w:pgMar w:top="1440" w:right="1440" w:bottom="1440" w:left="1440" w:header="720" w:footer="432" w:gutter="0"/>
          <w:cols w:space="708"/>
          <w:titlePg/>
          <w:docGrid w:linePitch="360"/>
        </w:sectPr>
      </w:pPr>
      <w:bookmarkStart w:id="22" w:name="_Toc207800912"/>
    </w:p>
    <w:p w14:paraId="4567C827" w14:textId="77777777" w:rsidR="00485F0E" w:rsidRPr="00F647F9" w:rsidRDefault="00485F0E" w:rsidP="00485F0E">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8"/>
        </w:rPr>
      </w:pPr>
      <w:bookmarkStart w:id="23" w:name="_Toc230120746"/>
      <w:r w:rsidRPr="00F647F9">
        <w:rPr>
          <w:rFonts w:ascii="Calibri" w:eastAsia="SimSun" w:hAnsi="Calibri" w:cs="Times New Roman"/>
          <w:b/>
          <w:smallCaps/>
          <w:spacing w:val="-2"/>
          <w:sz w:val="28"/>
          <w:szCs w:val="28"/>
        </w:rPr>
        <w:lastRenderedPageBreak/>
        <w:t>Project Results Framework</w:t>
      </w:r>
      <w:bookmarkEnd w:id="23"/>
    </w:p>
    <w:p w14:paraId="456E0E25" w14:textId="77777777" w:rsidR="00485F0E" w:rsidRPr="00F647F9" w:rsidRDefault="00485F0E" w:rsidP="00485F0E">
      <w:pPr>
        <w:spacing w:after="0" w:line="240" w:lineRule="auto"/>
        <w:jc w:val="both"/>
        <w:rPr>
          <w:rFonts w:ascii="Calibri" w:eastAsia="SimSun" w:hAnsi="Calibri" w:cs="Calibri"/>
          <w:i/>
          <w:sz w:val="20"/>
          <w:szCs w:val="20"/>
        </w:rPr>
      </w:pP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57" w:type="dxa"/>
        </w:tblCellMar>
        <w:tblLook w:val="04A0" w:firstRow="1" w:lastRow="0" w:firstColumn="1" w:lastColumn="0" w:noHBand="0" w:noVBand="1"/>
      </w:tblPr>
      <w:tblGrid>
        <w:gridCol w:w="1696"/>
        <w:gridCol w:w="2078"/>
        <w:gridCol w:w="2033"/>
        <w:gridCol w:w="1387"/>
        <w:gridCol w:w="1165"/>
        <w:gridCol w:w="1417"/>
        <w:gridCol w:w="2268"/>
        <w:gridCol w:w="2351"/>
      </w:tblGrid>
      <w:tr w:rsidR="00485F0E" w:rsidRPr="00F647F9" w14:paraId="6243E229" w14:textId="77777777" w:rsidTr="001A4744">
        <w:trPr>
          <w:trHeight w:val="305"/>
        </w:trPr>
        <w:tc>
          <w:tcPr>
            <w:tcW w:w="14395" w:type="dxa"/>
            <w:gridSpan w:val="8"/>
          </w:tcPr>
          <w:p w14:paraId="2A21804D" w14:textId="0E367021" w:rsidR="00485F0E" w:rsidRPr="00F647F9" w:rsidDel="009F142B" w:rsidRDefault="00485F0E" w:rsidP="00CA3D36">
            <w:pPr>
              <w:spacing w:after="60" w:line="240" w:lineRule="auto"/>
              <w:jc w:val="both"/>
              <w:rPr>
                <w:rFonts w:ascii="Calibri" w:eastAsia="SimSun" w:hAnsi="Calibri" w:cs="Times New Roman"/>
                <w:b/>
                <w:sz w:val="18"/>
                <w:szCs w:val="18"/>
              </w:rPr>
            </w:pPr>
            <w:r w:rsidRPr="00F647F9">
              <w:rPr>
                <w:rFonts w:ascii="Calibri" w:eastAsia="SimSun" w:hAnsi="Calibri" w:cs="Times New Roman"/>
                <w:b/>
                <w:sz w:val="18"/>
                <w:szCs w:val="18"/>
              </w:rPr>
              <w:t xml:space="preserve">Contribution to the Sustainable Development Goal (s): </w:t>
            </w:r>
            <w:r w:rsidR="00BE7FA9" w:rsidRPr="00F647F9">
              <w:rPr>
                <w:rFonts w:ascii="Calibri" w:eastAsia="SimSun" w:hAnsi="Calibri" w:cs="Times New Roman"/>
                <w:iCs/>
                <w:sz w:val="18"/>
                <w:szCs w:val="18"/>
              </w:rPr>
              <w:t>SDG-5</w:t>
            </w:r>
            <w:r w:rsidR="00214278" w:rsidRPr="00F647F9">
              <w:rPr>
                <w:rFonts w:ascii="Calibri" w:eastAsia="SimSun" w:hAnsi="Calibri" w:cs="Times New Roman"/>
                <w:iCs/>
                <w:sz w:val="18"/>
                <w:szCs w:val="18"/>
              </w:rPr>
              <w:t xml:space="preserve"> (gender)</w:t>
            </w:r>
            <w:r w:rsidR="00BE7FA9" w:rsidRPr="00F647F9">
              <w:rPr>
                <w:rFonts w:ascii="Calibri" w:eastAsia="SimSun" w:hAnsi="Calibri" w:cs="Times New Roman"/>
                <w:iCs/>
                <w:sz w:val="18"/>
                <w:szCs w:val="18"/>
              </w:rPr>
              <w:t>, SDG-7</w:t>
            </w:r>
            <w:r w:rsidR="00214278" w:rsidRPr="00F647F9">
              <w:rPr>
                <w:rFonts w:ascii="Calibri" w:eastAsia="SimSun" w:hAnsi="Calibri" w:cs="Times New Roman"/>
                <w:iCs/>
                <w:sz w:val="18"/>
                <w:szCs w:val="18"/>
              </w:rPr>
              <w:t xml:space="preserve"> (energy)</w:t>
            </w:r>
            <w:r w:rsidR="00BE7FA9" w:rsidRPr="00F647F9">
              <w:rPr>
                <w:rFonts w:ascii="Calibri" w:eastAsia="SimSun" w:hAnsi="Calibri" w:cs="Times New Roman"/>
                <w:iCs/>
                <w:sz w:val="18"/>
                <w:szCs w:val="18"/>
              </w:rPr>
              <w:t>, SDG-11</w:t>
            </w:r>
            <w:r w:rsidR="00214278" w:rsidRPr="00F647F9">
              <w:rPr>
                <w:rFonts w:ascii="Calibri" w:eastAsia="SimSun" w:hAnsi="Calibri" w:cs="Times New Roman"/>
                <w:iCs/>
                <w:sz w:val="18"/>
                <w:szCs w:val="18"/>
              </w:rPr>
              <w:t xml:space="preserve"> (sustainable cities)</w:t>
            </w:r>
            <w:r w:rsidR="00BE7FA9" w:rsidRPr="00F647F9">
              <w:rPr>
                <w:rFonts w:ascii="Calibri" w:eastAsia="SimSun" w:hAnsi="Calibri" w:cs="Times New Roman"/>
                <w:iCs/>
                <w:sz w:val="18"/>
                <w:szCs w:val="18"/>
              </w:rPr>
              <w:t>, SDG-12</w:t>
            </w:r>
            <w:r w:rsidR="00214278" w:rsidRPr="00F647F9">
              <w:rPr>
                <w:rFonts w:ascii="Calibri" w:eastAsia="SimSun" w:hAnsi="Calibri" w:cs="Times New Roman"/>
                <w:iCs/>
                <w:sz w:val="18"/>
                <w:szCs w:val="18"/>
              </w:rPr>
              <w:t xml:space="preserve"> (responsible consumption)</w:t>
            </w:r>
            <w:r w:rsidR="00BE7FA9" w:rsidRPr="00F647F9">
              <w:rPr>
                <w:rFonts w:ascii="Calibri" w:eastAsia="SimSun" w:hAnsi="Calibri" w:cs="Times New Roman"/>
                <w:iCs/>
                <w:sz w:val="18"/>
                <w:szCs w:val="18"/>
              </w:rPr>
              <w:t>, and SDG-13</w:t>
            </w:r>
            <w:r w:rsidR="00214278" w:rsidRPr="00F647F9">
              <w:rPr>
                <w:rFonts w:ascii="Calibri" w:eastAsia="SimSun" w:hAnsi="Calibri" w:cs="Times New Roman"/>
                <w:iCs/>
                <w:sz w:val="18"/>
                <w:szCs w:val="18"/>
              </w:rPr>
              <w:t xml:space="preserve"> (climate action)</w:t>
            </w:r>
          </w:p>
        </w:tc>
      </w:tr>
      <w:tr w:rsidR="00485F0E" w:rsidRPr="00F647F9" w14:paraId="2A75E198" w14:textId="77777777" w:rsidTr="001A4744">
        <w:trPr>
          <w:trHeight w:val="287"/>
        </w:trPr>
        <w:tc>
          <w:tcPr>
            <w:tcW w:w="14395" w:type="dxa"/>
            <w:gridSpan w:val="8"/>
          </w:tcPr>
          <w:p w14:paraId="5702B6FA" w14:textId="2C89A814" w:rsidR="00371C09" w:rsidRPr="00F647F9" w:rsidRDefault="00485F0E" w:rsidP="00371C09">
            <w:pPr>
              <w:spacing w:after="60" w:line="240" w:lineRule="auto"/>
              <w:jc w:val="both"/>
              <w:rPr>
                <w:rFonts w:ascii="Calibri" w:eastAsia="SimSun" w:hAnsi="Calibri" w:cs="Times New Roman"/>
                <w:sz w:val="18"/>
                <w:szCs w:val="18"/>
              </w:rPr>
            </w:pPr>
            <w:r w:rsidRPr="00F647F9">
              <w:rPr>
                <w:rFonts w:ascii="Calibri" w:eastAsia="SimSun" w:hAnsi="Calibri" w:cs="Times New Roman"/>
                <w:b/>
                <w:bCs/>
                <w:sz w:val="18"/>
                <w:szCs w:val="18"/>
              </w:rPr>
              <w:t>Intended Outcome as stated in the UNSDCF/Country</w:t>
            </w:r>
            <w:r w:rsidR="00371C09" w:rsidRPr="00F647F9">
              <w:rPr>
                <w:rFonts w:ascii="Calibri" w:eastAsia="SimSun" w:hAnsi="Calibri" w:cs="Times New Roman"/>
                <w:b/>
                <w:bCs/>
                <w:sz w:val="18"/>
                <w:szCs w:val="18"/>
              </w:rPr>
              <w:t xml:space="preserve"> </w:t>
            </w:r>
            <w:r w:rsidRPr="00F647F9">
              <w:rPr>
                <w:rFonts w:ascii="Calibri" w:eastAsia="SimSun" w:hAnsi="Calibri" w:cs="Times New Roman"/>
                <w:b/>
                <w:bCs/>
                <w:sz w:val="18"/>
                <w:szCs w:val="18"/>
              </w:rPr>
              <w:t>Programme Results and Resource Framework</w:t>
            </w:r>
            <w:r w:rsidR="00371C09" w:rsidRPr="00F647F9">
              <w:rPr>
                <w:rFonts w:ascii="Calibri" w:eastAsia="SimSun" w:hAnsi="Calibri" w:cs="Times New Roman"/>
                <w:b/>
                <w:bCs/>
                <w:sz w:val="18"/>
                <w:szCs w:val="18"/>
              </w:rPr>
              <w:t xml:space="preserve">: </w:t>
            </w:r>
          </w:p>
          <w:p w14:paraId="38E75E35" w14:textId="77777777" w:rsidR="00485F0E" w:rsidRPr="00F647F9" w:rsidRDefault="00371C09" w:rsidP="00371C09">
            <w:pPr>
              <w:spacing w:after="60" w:line="240" w:lineRule="auto"/>
              <w:jc w:val="both"/>
              <w:rPr>
                <w:rFonts w:ascii="Calibri" w:eastAsia="SimSun" w:hAnsi="Calibri" w:cs="Times New Roman"/>
                <w:b/>
                <w:bCs/>
                <w:sz w:val="18"/>
                <w:szCs w:val="18"/>
              </w:rPr>
            </w:pPr>
            <w:r w:rsidRPr="00F647F9">
              <w:rPr>
                <w:rFonts w:ascii="Calibri" w:eastAsia="SimSun" w:hAnsi="Calibri" w:cs="Times New Roman"/>
                <w:sz w:val="18"/>
                <w:szCs w:val="18"/>
              </w:rPr>
              <w:t>(UNDP 3) Enhanced national resource management models that ensure equitable access to water, food, and clean energy for all, address climate related and other risks, and empower local communities as agents of change for responsible production and consumption.</w:t>
            </w:r>
            <w:r w:rsidRPr="00F647F9">
              <w:rPr>
                <w:rFonts w:ascii="Calibri" w:eastAsia="SimSun" w:hAnsi="Calibri" w:cs="Times New Roman"/>
                <w:b/>
                <w:bCs/>
                <w:sz w:val="18"/>
                <w:szCs w:val="18"/>
              </w:rPr>
              <w:t xml:space="preserve"> </w:t>
            </w:r>
          </w:p>
          <w:p w14:paraId="61483714" w14:textId="247AC269" w:rsidR="002029CC" w:rsidRPr="00F647F9" w:rsidDel="009F142B" w:rsidRDefault="002029CC" w:rsidP="00371C09">
            <w:pPr>
              <w:spacing w:after="60" w:line="240" w:lineRule="auto"/>
              <w:jc w:val="both"/>
              <w:rPr>
                <w:rFonts w:ascii="Calibri" w:eastAsia="SimSun" w:hAnsi="Calibri" w:cs="Times New Roman"/>
                <w:sz w:val="18"/>
                <w:szCs w:val="18"/>
              </w:rPr>
            </w:pPr>
            <w:r w:rsidRPr="00F647F9">
              <w:rPr>
                <w:rFonts w:ascii="Calibri" w:eastAsia="SimSun" w:hAnsi="Calibri" w:cs="Times New Roman"/>
                <w:sz w:val="18"/>
                <w:szCs w:val="18"/>
              </w:rPr>
              <w:t>CPD Outcome 2.1. Number of national laws, policies, reforms, strategies and practices that increase resource efficiencies, reduce disaster and climate risks and are in line with international environmental standards, the United Nations Framework Convention on Climate Change (UNFCCC) gender action plan, and the updated Jordan nationally determined contributions.</w:t>
            </w:r>
          </w:p>
        </w:tc>
      </w:tr>
      <w:tr w:rsidR="00485F0E" w:rsidRPr="00F647F9" w14:paraId="7A977964" w14:textId="77777777" w:rsidTr="001A4744">
        <w:trPr>
          <w:trHeight w:val="287"/>
        </w:trPr>
        <w:tc>
          <w:tcPr>
            <w:tcW w:w="14395" w:type="dxa"/>
            <w:gridSpan w:val="8"/>
          </w:tcPr>
          <w:p w14:paraId="075C4A35" w14:textId="6625EF50" w:rsidR="00485F0E" w:rsidRPr="00F647F9" w:rsidRDefault="00485F0E" w:rsidP="00371C09">
            <w:pPr>
              <w:spacing w:after="60" w:line="240" w:lineRule="auto"/>
              <w:jc w:val="both"/>
              <w:rPr>
                <w:rFonts w:ascii="Calibri" w:eastAsia="SimSun" w:hAnsi="Calibri" w:cs="Times New Roman"/>
                <w:b/>
                <w:bCs/>
                <w:sz w:val="18"/>
                <w:szCs w:val="18"/>
              </w:rPr>
            </w:pPr>
            <w:r w:rsidRPr="00F647F9">
              <w:rPr>
                <w:rFonts w:ascii="Calibri" w:eastAsia="SimSun" w:hAnsi="Calibri" w:cs="Times New Roman"/>
                <w:b/>
                <w:bCs/>
                <w:sz w:val="18"/>
                <w:szCs w:val="18"/>
              </w:rPr>
              <w:t>Applicable Output(s) from the UNDP Strategic Plan:</w:t>
            </w:r>
            <w:r w:rsidR="00371C09" w:rsidRPr="00F647F9">
              <w:rPr>
                <w:rFonts w:ascii="Calibri" w:eastAsia="SimSun" w:hAnsi="Calibri" w:cs="Times New Roman"/>
                <w:bCs/>
                <w:i/>
                <w:sz w:val="18"/>
                <w:szCs w:val="18"/>
              </w:rPr>
              <w:t xml:space="preserve"> </w:t>
            </w:r>
            <w:r w:rsidR="002029CC" w:rsidRPr="00F647F9">
              <w:rPr>
                <w:rFonts w:ascii="Calibri" w:eastAsia="SimSun" w:hAnsi="Calibri" w:cs="Times New Roman"/>
                <w:bCs/>
                <w:iCs/>
                <w:sz w:val="18"/>
                <w:szCs w:val="18"/>
              </w:rPr>
              <w:t xml:space="preserve">Output </w:t>
            </w:r>
            <w:r w:rsidR="00371C09" w:rsidRPr="00F647F9">
              <w:rPr>
                <w:rFonts w:ascii="Calibri" w:eastAsia="SimSun" w:hAnsi="Calibri" w:cs="Times New Roman"/>
                <w:bCs/>
                <w:iCs/>
                <w:sz w:val="18"/>
                <w:szCs w:val="18"/>
              </w:rPr>
              <w:t>2.1. Strengthened institutional systems for sustainable resources management and resilience to disasters and climate risks.</w:t>
            </w:r>
          </w:p>
        </w:tc>
      </w:tr>
      <w:tr w:rsidR="00485F0E" w:rsidRPr="00F647F9" w14:paraId="74D4C428" w14:textId="77777777" w:rsidTr="001A4744">
        <w:trPr>
          <w:trHeight w:val="544"/>
        </w:trPr>
        <w:tc>
          <w:tcPr>
            <w:tcW w:w="14395" w:type="dxa"/>
            <w:gridSpan w:val="8"/>
          </w:tcPr>
          <w:p w14:paraId="2018DCA1" w14:textId="4416DDB9" w:rsidR="00485F0E" w:rsidRPr="00F647F9" w:rsidRDefault="00485F0E" w:rsidP="00485F0E">
            <w:pPr>
              <w:spacing w:after="60" w:line="240" w:lineRule="auto"/>
              <w:jc w:val="both"/>
              <w:rPr>
                <w:rFonts w:ascii="Calibri" w:eastAsia="SimSun" w:hAnsi="Calibri" w:cs="Times New Roman"/>
                <w:b/>
                <w:bCs/>
                <w:sz w:val="18"/>
                <w:szCs w:val="18"/>
              </w:rPr>
            </w:pPr>
            <w:r w:rsidRPr="00F647F9">
              <w:rPr>
                <w:rFonts w:ascii="Calibri" w:eastAsia="SimSun" w:hAnsi="Calibri" w:cs="Times New Roman"/>
                <w:b/>
                <w:bCs/>
                <w:sz w:val="18"/>
                <w:szCs w:val="18"/>
              </w:rPr>
              <w:t>Project title and Quantum Project Number:</w:t>
            </w:r>
            <w:r w:rsidR="00800BD3" w:rsidRPr="00F647F9">
              <w:rPr>
                <w:rFonts w:ascii="Calibri" w:eastAsia="SimSun" w:hAnsi="Calibri" w:cs="Times New Roman"/>
                <w:b/>
                <w:bCs/>
                <w:sz w:val="18"/>
                <w:szCs w:val="18"/>
              </w:rPr>
              <w:t xml:space="preserve"> </w:t>
            </w:r>
            <w:r w:rsidR="00800BD3" w:rsidRPr="00F647F9">
              <w:rPr>
                <w:rFonts w:ascii="Calibri" w:eastAsia="SimSun" w:hAnsi="Calibri" w:cs="Times New Roman"/>
                <w:sz w:val="18"/>
                <w:szCs w:val="18"/>
              </w:rPr>
              <w:t>Building a Sustainable Energy Performance Contract (SEPC) Management Cell for Super ESCO.</w:t>
            </w:r>
          </w:p>
        </w:tc>
      </w:tr>
      <w:tr w:rsidR="00485F0E" w:rsidRPr="00F647F9" w14:paraId="66B78C1A" w14:textId="77777777" w:rsidTr="001A4744">
        <w:trPr>
          <w:trHeight w:val="544"/>
        </w:trPr>
        <w:tc>
          <w:tcPr>
            <w:tcW w:w="3774" w:type="dxa"/>
            <w:gridSpan w:val="2"/>
          </w:tcPr>
          <w:p w14:paraId="4E48CAD5" w14:textId="395B82CA" w:rsidR="00485F0E" w:rsidRPr="00F647F9" w:rsidRDefault="00485F0E" w:rsidP="00485F0E">
            <w:pPr>
              <w:spacing w:after="60" w:line="240" w:lineRule="auto"/>
              <w:jc w:val="both"/>
              <w:rPr>
                <w:rFonts w:ascii="Calibri" w:eastAsia="SimSun" w:hAnsi="Calibri" w:cs="Times New Roman"/>
                <w:b/>
                <w:bCs/>
                <w:sz w:val="18"/>
                <w:szCs w:val="18"/>
              </w:rPr>
            </w:pPr>
            <w:r w:rsidRPr="00F647F9">
              <w:rPr>
                <w:rFonts w:ascii="Calibri" w:eastAsia="SimSun" w:hAnsi="Calibri" w:cs="Times New Roman"/>
                <w:b/>
                <w:bCs/>
                <w:sz w:val="18"/>
                <w:szCs w:val="18"/>
              </w:rPr>
              <w:t>Objective and Outcome Indicators</w:t>
            </w:r>
          </w:p>
        </w:tc>
        <w:tc>
          <w:tcPr>
            <w:tcW w:w="2033" w:type="dxa"/>
          </w:tcPr>
          <w:p w14:paraId="0D5D58CC" w14:textId="06EB7193" w:rsidR="00485F0E" w:rsidRPr="00F647F9" w:rsidRDefault="00485F0E" w:rsidP="00800BD3">
            <w:pPr>
              <w:spacing w:after="60" w:line="240" w:lineRule="auto"/>
              <w:jc w:val="center"/>
              <w:rPr>
                <w:rFonts w:ascii="Calibri" w:eastAsia="SimSun" w:hAnsi="Calibri" w:cs="Times New Roman"/>
                <w:b/>
                <w:bCs/>
                <w:sz w:val="18"/>
                <w:szCs w:val="18"/>
              </w:rPr>
            </w:pPr>
            <w:r w:rsidRPr="00F647F9">
              <w:rPr>
                <w:rFonts w:ascii="Calibri" w:eastAsia="SimSun" w:hAnsi="Calibri" w:cs="Times New Roman"/>
                <w:b/>
                <w:bCs/>
                <w:sz w:val="18"/>
                <w:szCs w:val="18"/>
              </w:rPr>
              <w:t>Data Source</w:t>
            </w:r>
          </w:p>
        </w:tc>
        <w:tc>
          <w:tcPr>
            <w:tcW w:w="1387" w:type="dxa"/>
          </w:tcPr>
          <w:p w14:paraId="79B12EC0" w14:textId="5B9D56F2" w:rsidR="00485F0E" w:rsidRPr="00F647F9" w:rsidRDefault="00485F0E" w:rsidP="00485F0E">
            <w:pPr>
              <w:spacing w:after="60" w:line="240" w:lineRule="auto"/>
              <w:jc w:val="both"/>
              <w:rPr>
                <w:rFonts w:ascii="Calibri" w:eastAsia="SimSun" w:hAnsi="Calibri" w:cs="Times New Roman"/>
                <w:b/>
                <w:bCs/>
                <w:sz w:val="18"/>
                <w:szCs w:val="18"/>
              </w:rPr>
            </w:pPr>
            <w:r w:rsidRPr="00F647F9">
              <w:rPr>
                <w:rFonts w:ascii="Calibri" w:eastAsia="SimSun" w:hAnsi="Calibri" w:cs="Times New Roman"/>
                <w:b/>
                <w:bCs/>
                <w:sz w:val="18"/>
                <w:szCs w:val="18"/>
              </w:rPr>
              <w:t xml:space="preserve">Baseline </w:t>
            </w:r>
          </w:p>
        </w:tc>
        <w:tc>
          <w:tcPr>
            <w:tcW w:w="1165" w:type="dxa"/>
          </w:tcPr>
          <w:p w14:paraId="5A2AABE6" w14:textId="17E74F02" w:rsidR="00485F0E" w:rsidRPr="00F647F9" w:rsidRDefault="00485F0E" w:rsidP="00485F0E">
            <w:pPr>
              <w:spacing w:after="60" w:line="240" w:lineRule="auto"/>
              <w:jc w:val="both"/>
              <w:rPr>
                <w:rFonts w:ascii="Calibri" w:eastAsia="SimSun" w:hAnsi="Calibri" w:cs="Times New Roman"/>
                <w:b/>
                <w:bCs/>
                <w:sz w:val="18"/>
                <w:szCs w:val="18"/>
              </w:rPr>
            </w:pPr>
            <w:r w:rsidRPr="00F647F9">
              <w:rPr>
                <w:rFonts w:ascii="Calibri" w:eastAsia="SimSun" w:hAnsi="Calibri" w:cs="Times New Roman"/>
                <w:b/>
                <w:bCs/>
                <w:sz w:val="18"/>
                <w:szCs w:val="18"/>
              </w:rPr>
              <w:t>Mid-term Target</w:t>
            </w:r>
          </w:p>
        </w:tc>
        <w:tc>
          <w:tcPr>
            <w:tcW w:w="1417" w:type="dxa"/>
          </w:tcPr>
          <w:p w14:paraId="664793DD" w14:textId="069E7888" w:rsidR="00485F0E" w:rsidRPr="00F647F9" w:rsidRDefault="00485F0E" w:rsidP="00485F0E">
            <w:pPr>
              <w:spacing w:after="60" w:line="240" w:lineRule="auto"/>
              <w:jc w:val="both"/>
              <w:rPr>
                <w:rFonts w:ascii="Calibri" w:eastAsia="SimSun" w:hAnsi="Calibri" w:cs="Times New Roman"/>
                <w:b/>
                <w:bCs/>
                <w:sz w:val="18"/>
                <w:szCs w:val="18"/>
              </w:rPr>
            </w:pPr>
            <w:r w:rsidRPr="00F647F9">
              <w:rPr>
                <w:rFonts w:ascii="Calibri" w:eastAsia="SimSun" w:hAnsi="Calibri" w:cs="Times New Roman"/>
                <w:b/>
                <w:bCs/>
                <w:sz w:val="18"/>
                <w:szCs w:val="18"/>
              </w:rPr>
              <w:t>End of Project Target</w:t>
            </w:r>
          </w:p>
        </w:tc>
        <w:tc>
          <w:tcPr>
            <w:tcW w:w="2268" w:type="dxa"/>
          </w:tcPr>
          <w:p w14:paraId="245BD19D" w14:textId="57322BF9" w:rsidR="00485F0E" w:rsidRPr="00F647F9" w:rsidRDefault="00485F0E" w:rsidP="00800BD3">
            <w:pPr>
              <w:spacing w:after="60" w:line="240" w:lineRule="auto"/>
              <w:jc w:val="center"/>
              <w:rPr>
                <w:rFonts w:ascii="Calibri" w:eastAsia="SimSun" w:hAnsi="Calibri" w:cs="Times New Roman"/>
                <w:b/>
                <w:bCs/>
                <w:sz w:val="18"/>
                <w:szCs w:val="18"/>
              </w:rPr>
            </w:pPr>
            <w:r w:rsidRPr="00F647F9">
              <w:rPr>
                <w:rFonts w:ascii="Calibri" w:eastAsia="SimSun" w:hAnsi="Calibri" w:cs="Times New Roman"/>
                <w:b/>
                <w:bCs/>
                <w:sz w:val="18"/>
                <w:szCs w:val="18"/>
              </w:rPr>
              <w:t>Data Collection Method</w:t>
            </w:r>
            <w:r w:rsidR="00800BD3" w:rsidRPr="00F647F9">
              <w:rPr>
                <w:rFonts w:ascii="Calibri" w:eastAsia="SimSun" w:hAnsi="Calibri" w:cs="Times New Roman"/>
                <w:b/>
                <w:bCs/>
                <w:sz w:val="18"/>
                <w:szCs w:val="18"/>
              </w:rPr>
              <w:t>s</w:t>
            </w:r>
          </w:p>
        </w:tc>
        <w:tc>
          <w:tcPr>
            <w:tcW w:w="2351" w:type="dxa"/>
          </w:tcPr>
          <w:p w14:paraId="1D7D306D" w14:textId="76047330" w:rsidR="00485F0E" w:rsidRPr="00F647F9" w:rsidRDefault="00485F0E" w:rsidP="00800BD3">
            <w:pPr>
              <w:spacing w:after="60" w:line="240" w:lineRule="auto"/>
              <w:jc w:val="center"/>
              <w:rPr>
                <w:rFonts w:ascii="Calibri" w:eastAsia="SimSun" w:hAnsi="Calibri" w:cs="Times New Roman"/>
                <w:b/>
                <w:bCs/>
                <w:sz w:val="18"/>
                <w:szCs w:val="18"/>
              </w:rPr>
            </w:pPr>
            <w:r w:rsidRPr="00F647F9">
              <w:rPr>
                <w:rFonts w:ascii="Calibri" w:eastAsia="SimSun" w:hAnsi="Calibri" w:cs="Times New Roman"/>
                <w:b/>
                <w:bCs/>
                <w:sz w:val="18"/>
                <w:szCs w:val="18"/>
              </w:rPr>
              <w:t>Risks/Assumptions</w:t>
            </w:r>
          </w:p>
        </w:tc>
      </w:tr>
      <w:tr w:rsidR="00485F0E" w:rsidRPr="00F647F9" w14:paraId="665CF22B" w14:textId="77777777" w:rsidTr="00472F42">
        <w:trPr>
          <w:trHeight w:val="665"/>
        </w:trPr>
        <w:tc>
          <w:tcPr>
            <w:tcW w:w="1696" w:type="dxa"/>
            <w:vMerge w:val="restart"/>
          </w:tcPr>
          <w:p w14:paraId="2A86BEBA" w14:textId="77777777" w:rsidR="00485F0E" w:rsidRPr="00F647F9" w:rsidRDefault="00485F0E" w:rsidP="00485F0E">
            <w:pPr>
              <w:spacing w:after="60" w:line="240" w:lineRule="auto"/>
              <w:jc w:val="both"/>
              <w:rPr>
                <w:rFonts w:eastAsia="SimSun" w:cstheme="minorHAnsi"/>
                <w:b/>
                <w:bCs/>
                <w:sz w:val="18"/>
                <w:szCs w:val="18"/>
              </w:rPr>
            </w:pPr>
            <w:r w:rsidRPr="00F647F9">
              <w:rPr>
                <w:rFonts w:eastAsia="SimSun" w:cstheme="minorHAnsi"/>
                <w:b/>
                <w:bCs/>
                <w:sz w:val="18"/>
                <w:szCs w:val="18"/>
              </w:rPr>
              <w:t>Project Objective:</w:t>
            </w:r>
          </w:p>
          <w:p w14:paraId="258161D5" w14:textId="77777777" w:rsidR="00485F0E" w:rsidRPr="00F647F9" w:rsidRDefault="00485F0E" w:rsidP="00485F0E">
            <w:pPr>
              <w:spacing w:after="60" w:line="240" w:lineRule="auto"/>
              <w:jc w:val="both"/>
              <w:rPr>
                <w:rFonts w:ascii="Times New Roman" w:eastAsia="SimSun" w:hAnsi="Times New Roman" w:cs="Times New Roman"/>
                <w:b/>
                <w:bCs/>
                <w:sz w:val="18"/>
                <w:szCs w:val="18"/>
              </w:rPr>
            </w:pPr>
          </w:p>
        </w:tc>
        <w:tc>
          <w:tcPr>
            <w:tcW w:w="12699" w:type="dxa"/>
            <w:gridSpan w:val="7"/>
          </w:tcPr>
          <w:p w14:paraId="73678B6E" w14:textId="7FDA170C" w:rsidR="00485F0E" w:rsidRPr="00F647F9" w:rsidRDefault="00EC56DE" w:rsidP="00485F0E">
            <w:pPr>
              <w:spacing w:after="60" w:line="240" w:lineRule="auto"/>
              <w:jc w:val="both"/>
              <w:rPr>
                <w:rFonts w:ascii="Calibri" w:eastAsia="SimSun" w:hAnsi="Calibri" w:cs="Times New Roman"/>
                <w:b/>
                <w:bCs/>
                <w:sz w:val="18"/>
                <w:szCs w:val="18"/>
                <w:highlight w:val="yellow"/>
              </w:rPr>
            </w:pPr>
            <w:r w:rsidRPr="00F647F9">
              <w:rPr>
                <w:rFonts w:ascii="Calibri" w:eastAsia="SimSun" w:hAnsi="Calibri" w:cs="Times New Roman"/>
                <w:b/>
                <w:bCs/>
                <w:sz w:val="18"/>
                <w:szCs w:val="18"/>
              </w:rPr>
              <w:t>To accelerate investment in energy efficiency in public buildings and street lighting through the establishment of an enabling framework for energy performance contracts (EPC) and energy service companies (ESCO) in Jordan.</w:t>
            </w:r>
          </w:p>
        </w:tc>
      </w:tr>
      <w:tr w:rsidR="00485F0E" w:rsidRPr="00F647F9" w14:paraId="28CE1C43" w14:textId="77777777" w:rsidTr="00472F42">
        <w:trPr>
          <w:trHeight w:val="665"/>
        </w:trPr>
        <w:tc>
          <w:tcPr>
            <w:tcW w:w="1696" w:type="dxa"/>
            <w:vMerge/>
          </w:tcPr>
          <w:p w14:paraId="16C35B87" w14:textId="77777777" w:rsidR="00485F0E" w:rsidRPr="00F647F9" w:rsidRDefault="00485F0E" w:rsidP="00485F0E">
            <w:pPr>
              <w:spacing w:after="60" w:line="240" w:lineRule="auto"/>
              <w:jc w:val="both"/>
              <w:rPr>
                <w:rFonts w:ascii="Times New Roman" w:eastAsia="SimSun" w:hAnsi="Times New Roman" w:cs="Times New Roman"/>
                <w:b/>
                <w:bCs/>
                <w:i/>
                <w:sz w:val="18"/>
                <w:szCs w:val="18"/>
              </w:rPr>
            </w:pPr>
          </w:p>
        </w:tc>
        <w:tc>
          <w:tcPr>
            <w:tcW w:w="2078" w:type="dxa"/>
          </w:tcPr>
          <w:p w14:paraId="6D729DE8" w14:textId="25902612" w:rsidR="00485F0E" w:rsidRPr="00F647F9" w:rsidRDefault="00485F0E" w:rsidP="00703FEB">
            <w:pPr>
              <w:spacing w:after="60" w:line="240" w:lineRule="auto"/>
              <w:jc w:val="both"/>
              <w:rPr>
                <w:rFonts w:ascii="Calibri" w:eastAsia="SimSun" w:hAnsi="Calibri" w:cs="Times New Roman"/>
                <w:bCs/>
                <w:iCs/>
                <w:sz w:val="18"/>
                <w:szCs w:val="18"/>
              </w:rPr>
            </w:pPr>
            <w:r w:rsidRPr="00F647F9">
              <w:rPr>
                <w:rFonts w:ascii="Calibri" w:eastAsia="SimSun" w:hAnsi="Calibri" w:cs="Times New Roman"/>
                <w:bCs/>
                <w:sz w:val="18"/>
                <w:szCs w:val="18"/>
                <w:u w:val="single"/>
              </w:rPr>
              <w:t>Indicator</w:t>
            </w:r>
            <w:r w:rsidR="0004343D" w:rsidRPr="00F647F9">
              <w:rPr>
                <w:rFonts w:ascii="Calibri" w:eastAsia="SimSun" w:hAnsi="Calibri" w:cs="Times New Roman"/>
                <w:bCs/>
                <w:sz w:val="18"/>
                <w:szCs w:val="18"/>
                <w:u w:val="single"/>
              </w:rPr>
              <w:t> </w:t>
            </w:r>
            <w:r w:rsidRPr="00F647F9">
              <w:rPr>
                <w:rFonts w:ascii="Calibri" w:eastAsia="SimSun" w:hAnsi="Calibri" w:cs="Times New Roman"/>
                <w:bCs/>
                <w:sz w:val="18"/>
                <w:szCs w:val="18"/>
                <w:u w:val="single"/>
              </w:rPr>
              <w:t>1:</w:t>
            </w:r>
            <w:r w:rsidRPr="00F647F9">
              <w:rPr>
                <w:rFonts w:ascii="Calibri" w:eastAsia="SimSun" w:hAnsi="Calibri" w:cs="Times New Roman"/>
                <w:bCs/>
                <w:sz w:val="18"/>
                <w:szCs w:val="18"/>
              </w:rPr>
              <w:t xml:space="preserve"> </w:t>
            </w:r>
            <w:r w:rsidR="0004343D" w:rsidRPr="00F647F9">
              <w:rPr>
                <w:rFonts w:ascii="Calibri" w:eastAsia="SimSun" w:hAnsi="Calibri" w:cs="Times New Roman"/>
                <w:bCs/>
                <w:sz w:val="18"/>
                <w:szCs w:val="18"/>
              </w:rPr>
              <w:t>D</w:t>
            </w:r>
            <w:r w:rsidRPr="00F647F9">
              <w:rPr>
                <w:rFonts w:ascii="Calibri" w:eastAsia="SimSun" w:hAnsi="Calibri" w:cs="Times New Roman"/>
                <w:bCs/>
                <w:sz w:val="18"/>
                <w:szCs w:val="18"/>
              </w:rPr>
              <w:t>irect project beneficiaries disaggregated by gender (</w:t>
            </w:r>
            <w:r w:rsidR="0004343D" w:rsidRPr="00F647F9">
              <w:rPr>
                <w:rFonts w:ascii="Calibri" w:eastAsia="SimSun" w:hAnsi="Calibri" w:cs="Times New Roman"/>
                <w:bCs/>
                <w:sz w:val="18"/>
                <w:szCs w:val="18"/>
              </w:rPr>
              <w:t xml:space="preserve">number of </w:t>
            </w:r>
            <w:r w:rsidRPr="00F647F9">
              <w:rPr>
                <w:rFonts w:ascii="Calibri" w:eastAsia="SimSun" w:hAnsi="Calibri" w:cs="Times New Roman"/>
                <w:bCs/>
                <w:sz w:val="18"/>
                <w:szCs w:val="18"/>
              </w:rPr>
              <w:t>individual</w:t>
            </w:r>
            <w:r w:rsidR="0004343D" w:rsidRPr="00F647F9">
              <w:rPr>
                <w:rFonts w:ascii="Calibri" w:eastAsia="SimSun" w:hAnsi="Calibri" w:cs="Times New Roman"/>
                <w:bCs/>
                <w:sz w:val="18"/>
                <w:szCs w:val="18"/>
              </w:rPr>
              <w:t>s</w:t>
            </w:r>
            <w:r w:rsidRPr="00F647F9">
              <w:rPr>
                <w:rFonts w:ascii="Calibri" w:eastAsia="SimSun" w:hAnsi="Calibri" w:cs="Times New Roman"/>
                <w:bCs/>
                <w:sz w:val="18"/>
                <w:szCs w:val="18"/>
              </w:rPr>
              <w:t xml:space="preserve"> </w:t>
            </w:r>
            <w:r w:rsidR="0004343D" w:rsidRPr="00F647F9">
              <w:rPr>
                <w:rFonts w:ascii="Calibri" w:eastAsia="SimSun" w:hAnsi="Calibri" w:cs="Times New Roman"/>
                <w:bCs/>
                <w:sz w:val="18"/>
                <w:szCs w:val="18"/>
              </w:rPr>
              <w:t>m/f</w:t>
            </w:r>
            <w:r w:rsidRPr="00F647F9">
              <w:rPr>
                <w:rFonts w:ascii="Calibri" w:eastAsia="SimSun" w:hAnsi="Calibri" w:cs="Times New Roman"/>
                <w:bCs/>
                <w:sz w:val="18"/>
                <w:szCs w:val="18"/>
              </w:rPr>
              <w:t>)</w:t>
            </w:r>
          </w:p>
        </w:tc>
        <w:tc>
          <w:tcPr>
            <w:tcW w:w="2033" w:type="dxa"/>
          </w:tcPr>
          <w:p w14:paraId="54DCCF1D" w14:textId="77777777" w:rsidR="00485F0E" w:rsidRPr="00F647F9" w:rsidRDefault="008A441A" w:rsidP="008A441A">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 xml:space="preserve">EPC portfolio analysis based on </w:t>
            </w:r>
            <w:r w:rsidR="00FE27A7" w:rsidRPr="00F647F9">
              <w:rPr>
                <w:rFonts w:ascii="Calibri" w:eastAsia="SimSun" w:hAnsi="Calibri" w:cs="Times New Roman"/>
                <w:bCs/>
                <w:iCs/>
                <w:sz w:val="18"/>
                <w:szCs w:val="18"/>
              </w:rPr>
              <w:t xml:space="preserve">MoH </w:t>
            </w:r>
            <w:r w:rsidRPr="00F647F9">
              <w:rPr>
                <w:rFonts w:ascii="Calibri" w:eastAsia="SimSun" w:hAnsi="Calibri" w:cs="Times New Roman"/>
                <w:bCs/>
                <w:iCs/>
                <w:sz w:val="18"/>
                <w:szCs w:val="18"/>
              </w:rPr>
              <w:t>data for targeted buildings; and socio-economic data</w:t>
            </w:r>
            <w:r w:rsidR="006124EE" w:rsidRPr="00F647F9">
              <w:rPr>
                <w:rFonts w:ascii="Calibri" w:eastAsia="SimSun" w:hAnsi="Calibri" w:cs="Times New Roman"/>
                <w:bCs/>
                <w:iCs/>
                <w:sz w:val="18"/>
                <w:szCs w:val="18"/>
              </w:rPr>
              <w:t>.</w:t>
            </w:r>
          </w:p>
          <w:p w14:paraId="6120CD7B" w14:textId="78047EEA" w:rsidR="006124EE" w:rsidRPr="00F647F9" w:rsidRDefault="006124EE" w:rsidP="006124EE">
            <w:pPr>
              <w:spacing w:after="20" w:line="240" w:lineRule="auto"/>
              <w:jc w:val="both"/>
              <w:rPr>
                <w:rFonts w:ascii="Calibri" w:eastAsia="SimSun" w:hAnsi="Calibri" w:cs="Times New Roman"/>
                <w:bCs/>
                <w:iCs/>
                <w:sz w:val="18"/>
                <w:szCs w:val="18"/>
                <w:highlight w:val="yellow"/>
              </w:rPr>
            </w:pPr>
            <w:r w:rsidRPr="00F647F9">
              <w:rPr>
                <w:rFonts w:ascii="Calibri" w:eastAsia="SimSun" w:hAnsi="Calibri" w:cs="Times New Roman"/>
                <w:bCs/>
                <w:iCs/>
                <w:sz w:val="18"/>
                <w:szCs w:val="18"/>
                <w:u w:val="single"/>
              </w:rPr>
              <w:t>Note:</w:t>
            </w:r>
            <w:r w:rsidRPr="00F647F9">
              <w:rPr>
                <w:rFonts w:ascii="Calibri" w:eastAsia="SimSun" w:hAnsi="Calibri" w:cs="Times New Roman"/>
                <w:bCs/>
                <w:iCs/>
                <w:sz w:val="18"/>
                <w:szCs w:val="18"/>
              </w:rPr>
              <w:t xml:space="preserve"> direct project beneficiaries are: staff and users of targeted health centres. For further definitions and target estimates, see Annex 17A and B.</w:t>
            </w:r>
          </w:p>
        </w:tc>
        <w:tc>
          <w:tcPr>
            <w:tcW w:w="1387" w:type="dxa"/>
          </w:tcPr>
          <w:p w14:paraId="4277DFCB" w14:textId="49A95E0B" w:rsidR="00485F0E" w:rsidRPr="00F647F9" w:rsidRDefault="008A441A" w:rsidP="008A441A">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0</w:t>
            </w:r>
            <w:r w:rsidR="00B640EC" w:rsidRPr="00F647F9">
              <w:rPr>
                <w:rFonts w:ascii="Calibri" w:eastAsia="SimSun" w:hAnsi="Calibri" w:cs="Times New Roman"/>
                <w:bCs/>
                <w:iCs/>
                <w:sz w:val="18"/>
                <w:szCs w:val="18"/>
              </w:rPr>
              <w:t xml:space="preserve"> </w:t>
            </w:r>
            <w:r w:rsidRPr="00F647F9">
              <w:rPr>
                <w:rFonts w:ascii="Calibri" w:eastAsia="SimSun" w:hAnsi="Calibri" w:cs="Times New Roman"/>
                <w:bCs/>
                <w:iCs/>
                <w:sz w:val="18"/>
                <w:szCs w:val="18"/>
              </w:rPr>
              <w:t>m</w:t>
            </w:r>
            <w:r w:rsidR="00B640EC" w:rsidRPr="00F647F9">
              <w:rPr>
                <w:rFonts w:ascii="Calibri" w:eastAsia="SimSun" w:hAnsi="Calibri" w:cs="Times New Roman"/>
                <w:bCs/>
                <w:iCs/>
                <w:sz w:val="18"/>
                <w:szCs w:val="18"/>
              </w:rPr>
              <w:t>ale</w:t>
            </w:r>
            <w:r w:rsidRPr="00F647F9">
              <w:rPr>
                <w:rFonts w:ascii="Calibri" w:eastAsia="SimSun" w:hAnsi="Calibri" w:cs="Times New Roman"/>
                <w:bCs/>
                <w:iCs/>
                <w:sz w:val="18"/>
                <w:szCs w:val="18"/>
              </w:rPr>
              <w:t>;</w:t>
            </w:r>
            <w:r w:rsidR="00B640EC" w:rsidRPr="00F647F9">
              <w:rPr>
                <w:rFonts w:ascii="Calibri" w:eastAsia="SimSun" w:hAnsi="Calibri" w:cs="Times New Roman"/>
                <w:bCs/>
                <w:iCs/>
                <w:sz w:val="18"/>
                <w:szCs w:val="18"/>
              </w:rPr>
              <w:t xml:space="preserve"> </w:t>
            </w:r>
            <w:r w:rsidRPr="00F647F9">
              <w:rPr>
                <w:rFonts w:ascii="Calibri" w:eastAsia="SimSun" w:hAnsi="Calibri" w:cs="Times New Roman"/>
                <w:bCs/>
                <w:iCs/>
                <w:sz w:val="18"/>
                <w:szCs w:val="18"/>
              </w:rPr>
              <w:t>0</w:t>
            </w:r>
            <w:r w:rsidR="00B640EC" w:rsidRPr="00F647F9">
              <w:rPr>
                <w:rFonts w:ascii="Calibri" w:eastAsia="SimSun" w:hAnsi="Calibri" w:cs="Times New Roman"/>
                <w:bCs/>
                <w:iCs/>
                <w:sz w:val="18"/>
                <w:szCs w:val="18"/>
              </w:rPr>
              <w:t xml:space="preserve"> female</w:t>
            </w:r>
          </w:p>
        </w:tc>
        <w:tc>
          <w:tcPr>
            <w:tcW w:w="1165" w:type="dxa"/>
          </w:tcPr>
          <w:p w14:paraId="0BD14F1B" w14:textId="606EC4E9" w:rsidR="00485F0E" w:rsidRPr="00F647F9" w:rsidRDefault="00B640EC" w:rsidP="008A441A">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0 male; 0 female</w:t>
            </w:r>
          </w:p>
        </w:tc>
        <w:tc>
          <w:tcPr>
            <w:tcW w:w="1417" w:type="dxa"/>
          </w:tcPr>
          <w:p w14:paraId="76C5DC55" w14:textId="77777777" w:rsidR="00485F0E" w:rsidRPr="00F647F9" w:rsidRDefault="00DB4F41" w:rsidP="008A441A">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 xml:space="preserve">290,000 individuals </w:t>
            </w:r>
          </w:p>
          <w:p w14:paraId="77D488E9" w14:textId="7552F470" w:rsidR="00DB4F41" w:rsidRPr="00F647F9" w:rsidRDefault="00DB4F41" w:rsidP="008A441A">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(43% male: 57% female)</w:t>
            </w:r>
          </w:p>
        </w:tc>
        <w:tc>
          <w:tcPr>
            <w:tcW w:w="2268" w:type="dxa"/>
          </w:tcPr>
          <w:p w14:paraId="10C41F21" w14:textId="77777777" w:rsidR="00485F0E" w:rsidRPr="00F647F9" w:rsidRDefault="008A441A" w:rsidP="008A441A">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Project reports</w:t>
            </w:r>
          </w:p>
          <w:p w14:paraId="5B3A9F94" w14:textId="77777777" w:rsidR="008A441A" w:rsidRPr="00F647F9" w:rsidRDefault="008A441A" w:rsidP="008A441A">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MOH statements</w:t>
            </w:r>
          </w:p>
          <w:p w14:paraId="2F954523" w14:textId="579B283C" w:rsidR="008A441A" w:rsidRPr="00F647F9" w:rsidRDefault="008A441A" w:rsidP="008A441A">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Interviews with medical staff and local CSOs</w:t>
            </w:r>
          </w:p>
        </w:tc>
        <w:tc>
          <w:tcPr>
            <w:tcW w:w="2351" w:type="dxa"/>
          </w:tcPr>
          <w:p w14:paraId="048C8DD8" w14:textId="77777777" w:rsidR="003E178F" w:rsidRPr="00F647F9" w:rsidRDefault="003E178F" w:rsidP="003E178F">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Trends in building usage are as expected; number of buildings targeted meets expected EPC portfolio size</w:t>
            </w:r>
            <w:r w:rsidR="00E0506D" w:rsidRPr="00F647F9">
              <w:rPr>
                <w:rFonts w:ascii="Calibri" w:eastAsia="SimSun" w:hAnsi="Calibri" w:cs="Times New Roman"/>
                <w:bCs/>
                <w:iCs/>
                <w:sz w:val="18"/>
                <w:szCs w:val="18"/>
              </w:rPr>
              <w:t>.</w:t>
            </w:r>
          </w:p>
          <w:p w14:paraId="0C8A182D" w14:textId="4DEDDE81" w:rsidR="00E0506D" w:rsidRPr="00F647F9" w:rsidRDefault="00E0506D" w:rsidP="003E178F">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The gender ratio is extrapolated from the health centre energy audit at PPG and is assumed to be representative for the chosen EPC project portfolio.</w:t>
            </w:r>
          </w:p>
        </w:tc>
      </w:tr>
      <w:tr w:rsidR="00485F0E" w:rsidRPr="00F647F9" w14:paraId="072B901C" w14:textId="77777777" w:rsidTr="00472F42">
        <w:trPr>
          <w:trHeight w:val="1457"/>
        </w:trPr>
        <w:tc>
          <w:tcPr>
            <w:tcW w:w="1696" w:type="dxa"/>
            <w:vMerge/>
          </w:tcPr>
          <w:p w14:paraId="061F0CBC" w14:textId="77777777" w:rsidR="00485F0E" w:rsidRPr="00F647F9" w:rsidRDefault="00485F0E" w:rsidP="00485F0E">
            <w:pPr>
              <w:spacing w:after="60" w:line="240" w:lineRule="auto"/>
              <w:jc w:val="both"/>
              <w:rPr>
                <w:rFonts w:ascii="Times New Roman" w:eastAsia="SimSun" w:hAnsi="Times New Roman" w:cs="Times New Roman"/>
                <w:b/>
                <w:bCs/>
                <w:sz w:val="18"/>
                <w:szCs w:val="18"/>
              </w:rPr>
            </w:pPr>
          </w:p>
        </w:tc>
        <w:tc>
          <w:tcPr>
            <w:tcW w:w="2078" w:type="dxa"/>
          </w:tcPr>
          <w:p w14:paraId="3E722BDE" w14:textId="26114AA5" w:rsidR="0004343D" w:rsidRPr="00F647F9" w:rsidRDefault="0004343D" w:rsidP="0004343D">
            <w:pPr>
              <w:spacing w:after="60" w:line="240" w:lineRule="auto"/>
              <w:jc w:val="both"/>
              <w:rPr>
                <w:rFonts w:ascii="Calibri" w:eastAsia="SimSun" w:hAnsi="Calibri" w:cs="Times New Roman"/>
                <w:bCs/>
                <w:iCs/>
                <w:sz w:val="18"/>
                <w:szCs w:val="18"/>
              </w:rPr>
            </w:pPr>
            <w:r w:rsidRPr="00F647F9">
              <w:rPr>
                <w:rFonts w:ascii="Calibri" w:eastAsia="SimSun" w:hAnsi="Calibri" w:cs="Times New Roman"/>
                <w:sz w:val="18"/>
                <w:szCs w:val="18"/>
                <w:u w:val="single"/>
              </w:rPr>
              <w:t xml:space="preserve">Indicator 2: </w:t>
            </w:r>
            <w:r w:rsidRPr="00F647F9">
              <w:rPr>
                <w:rFonts w:ascii="Calibri" w:eastAsia="SimSun" w:hAnsi="Calibri" w:cs="Times New Roman"/>
                <w:bCs/>
                <w:i/>
                <w:sz w:val="18"/>
                <w:szCs w:val="18"/>
              </w:rPr>
              <w:t xml:space="preserve">GEF Core Indicator 6: </w:t>
            </w:r>
            <w:r w:rsidRPr="00F647F9">
              <w:rPr>
                <w:rFonts w:ascii="Calibri" w:eastAsia="SimSun" w:hAnsi="Calibri" w:cs="Times New Roman"/>
                <w:bCs/>
                <w:iCs/>
                <w:sz w:val="18"/>
                <w:szCs w:val="18"/>
              </w:rPr>
              <w:t>Greenhouse gas emissions mitigated (metric tons CO</w:t>
            </w:r>
            <w:r w:rsidRPr="00F647F9">
              <w:rPr>
                <w:rFonts w:ascii="Calibri" w:eastAsia="SimSun" w:hAnsi="Calibri" w:cs="Times New Roman"/>
                <w:bCs/>
                <w:iCs/>
                <w:sz w:val="18"/>
                <w:szCs w:val="18"/>
                <w:vertAlign w:val="subscript"/>
              </w:rPr>
              <w:t>2e</w:t>
            </w:r>
            <w:r w:rsidRPr="00F647F9">
              <w:rPr>
                <w:rFonts w:ascii="Calibri" w:eastAsia="SimSun" w:hAnsi="Calibri" w:cs="Times New Roman"/>
                <w:bCs/>
                <w:iCs/>
                <w:sz w:val="18"/>
                <w:szCs w:val="18"/>
              </w:rPr>
              <w:t>)</w:t>
            </w:r>
          </w:p>
          <w:p w14:paraId="36F6F5C5" w14:textId="0907A255" w:rsidR="0004343D" w:rsidRPr="00F647F9" w:rsidRDefault="00C02CFE" w:rsidP="0004343D">
            <w:pPr>
              <w:spacing w:after="60" w:line="240" w:lineRule="auto"/>
              <w:jc w:val="both"/>
              <w:rPr>
                <w:rFonts w:ascii="Calibri" w:eastAsia="SimSun" w:hAnsi="Calibri" w:cs="Times New Roman"/>
                <w:bCs/>
                <w:iCs/>
                <w:sz w:val="18"/>
                <w:szCs w:val="18"/>
              </w:rPr>
            </w:pPr>
            <w:r w:rsidRPr="00F647F9">
              <w:rPr>
                <w:rFonts w:ascii="Calibri" w:eastAsia="SimSun" w:hAnsi="Calibri" w:cs="Times New Roman"/>
                <w:bCs/>
                <w:i/>
                <w:sz w:val="18"/>
                <w:szCs w:val="18"/>
              </w:rPr>
              <w:t>a) </w:t>
            </w:r>
            <w:r w:rsidR="0004343D" w:rsidRPr="00F647F9">
              <w:rPr>
                <w:rFonts w:ascii="Calibri" w:eastAsia="SimSun" w:hAnsi="Calibri" w:cs="Times New Roman"/>
                <w:bCs/>
                <w:i/>
                <w:sz w:val="18"/>
                <w:szCs w:val="18"/>
              </w:rPr>
              <w:t>Subindicator 6.7:</w:t>
            </w:r>
            <w:r w:rsidR="00703FEB" w:rsidRPr="00F647F9">
              <w:rPr>
                <w:rFonts w:ascii="Calibri" w:eastAsia="SimSun" w:hAnsi="Calibri" w:cs="Times New Roman"/>
                <w:bCs/>
                <w:i/>
                <w:sz w:val="18"/>
                <w:szCs w:val="18"/>
              </w:rPr>
              <w:t xml:space="preserve"> </w:t>
            </w:r>
            <w:r w:rsidR="0004343D" w:rsidRPr="00F647F9">
              <w:rPr>
                <w:rFonts w:ascii="Calibri" w:eastAsia="SimSun" w:hAnsi="Calibri" w:cs="Times New Roman"/>
                <w:bCs/>
                <w:iCs/>
                <w:sz w:val="18"/>
                <w:szCs w:val="18"/>
              </w:rPr>
              <w:t>Emissions avoided outside AFOLU sector, direct (metric tons CO</w:t>
            </w:r>
            <w:r w:rsidR="0004343D" w:rsidRPr="00F647F9">
              <w:rPr>
                <w:rFonts w:ascii="Calibri" w:eastAsia="SimSun" w:hAnsi="Calibri" w:cs="Times New Roman"/>
                <w:bCs/>
                <w:iCs/>
                <w:sz w:val="18"/>
                <w:szCs w:val="18"/>
                <w:vertAlign w:val="subscript"/>
              </w:rPr>
              <w:t>2e</w:t>
            </w:r>
            <w:r w:rsidR="0004343D" w:rsidRPr="00F647F9">
              <w:rPr>
                <w:rFonts w:ascii="Calibri" w:eastAsia="SimSun" w:hAnsi="Calibri" w:cs="Times New Roman"/>
                <w:bCs/>
                <w:iCs/>
                <w:sz w:val="18"/>
                <w:szCs w:val="18"/>
              </w:rPr>
              <w:t xml:space="preserve">) </w:t>
            </w:r>
          </w:p>
          <w:p w14:paraId="0565D55E" w14:textId="51009D32" w:rsidR="0004343D" w:rsidRPr="00F647F9" w:rsidRDefault="00C02CFE" w:rsidP="0004343D">
            <w:pPr>
              <w:spacing w:after="60" w:line="240" w:lineRule="auto"/>
              <w:jc w:val="both"/>
              <w:rPr>
                <w:rFonts w:ascii="Calibri" w:eastAsia="SimSun" w:hAnsi="Calibri" w:cs="Times New Roman"/>
                <w:bCs/>
                <w:iCs/>
                <w:sz w:val="18"/>
                <w:szCs w:val="18"/>
              </w:rPr>
            </w:pPr>
            <w:r w:rsidRPr="00F647F9">
              <w:rPr>
                <w:rFonts w:ascii="Calibri" w:eastAsia="SimSun" w:hAnsi="Calibri" w:cs="Times New Roman"/>
                <w:bCs/>
                <w:i/>
                <w:sz w:val="18"/>
                <w:szCs w:val="18"/>
              </w:rPr>
              <w:t>b) </w:t>
            </w:r>
            <w:r w:rsidR="0004343D" w:rsidRPr="00F647F9">
              <w:rPr>
                <w:rFonts w:ascii="Calibri" w:eastAsia="SimSun" w:hAnsi="Calibri" w:cs="Times New Roman"/>
                <w:bCs/>
                <w:i/>
                <w:sz w:val="18"/>
                <w:szCs w:val="18"/>
              </w:rPr>
              <w:t xml:space="preserve">Subindicator 6.8: </w:t>
            </w:r>
            <w:r w:rsidR="0004343D" w:rsidRPr="00F647F9">
              <w:rPr>
                <w:rFonts w:ascii="Calibri" w:eastAsia="SimSun" w:hAnsi="Calibri" w:cs="Times New Roman"/>
                <w:bCs/>
                <w:iCs/>
                <w:sz w:val="18"/>
                <w:szCs w:val="18"/>
              </w:rPr>
              <w:t>Emissions avoided outside AFOLU sector, indirect (metric tons CO</w:t>
            </w:r>
            <w:r w:rsidR="0004343D" w:rsidRPr="00F647F9">
              <w:rPr>
                <w:rFonts w:ascii="Calibri" w:eastAsia="SimSun" w:hAnsi="Calibri" w:cs="Times New Roman"/>
                <w:bCs/>
                <w:iCs/>
                <w:sz w:val="18"/>
                <w:szCs w:val="18"/>
                <w:vertAlign w:val="subscript"/>
              </w:rPr>
              <w:t>2e</w:t>
            </w:r>
            <w:r w:rsidR="0004343D" w:rsidRPr="00F647F9">
              <w:rPr>
                <w:rFonts w:ascii="Calibri" w:eastAsia="SimSun" w:hAnsi="Calibri" w:cs="Times New Roman"/>
                <w:bCs/>
                <w:iCs/>
                <w:sz w:val="18"/>
                <w:szCs w:val="18"/>
              </w:rPr>
              <w:t xml:space="preserve">) </w:t>
            </w:r>
          </w:p>
          <w:p w14:paraId="2EB72F59" w14:textId="28F61D3E" w:rsidR="0004343D" w:rsidRPr="00F647F9" w:rsidRDefault="00C02CFE" w:rsidP="0004343D">
            <w:pPr>
              <w:spacing w:after="60" w:line="240" w:lineRule="auto"/>
              <w:jc w:val="both"/>
              <w:rPr>
                <w:rFonts w:ascii="Calibri" w:eastAsia="SimSun" w:hAnsi="Calibri" w:cs="Times New Roman"/>
                <w:bCs/>
                <w:iCs/>
                <w:sz w:val="18"/>
                <w:szCs w:val="18"/>
              </w:rPr>
            </w:pPr>
            <w:r w:rsidRPr="00F647F9">
              <w:rPr>
                <w:rFonts w:ascii="Calibri" w:eastAsia="SimSun" w:hAnsi="Calibri" w:cs="Times New Roman"/>
                <w:bCs/>
                <w:i/>
                <w:sz w:val="18"/>
                <w:szCs w:val="18"/>
              </w:rPr>
              <w:t>c) </w:t>
            </w:r>
            <w:r w:rsidR="0004343D" w:rsidRPr="00F647F9">
              <w:rPr>
                <w:rFonts w:ascii="Calibri" w:eastAsia="SimSun" w:hAnsi="Calibri" w:cs="Times New Roman"/>
                <w:bCs/>
                <w:i/>
                <w:sz w:val="18"/>
                <w:szCs w:val="18"/>
              </w:rPr>
              <w:t>Subindicator 6.3:</w:t>
            </w:r>
            <w:r w:rsidR="00703FEB" w:rsidRPr="00F647F9">
              <w:rPr>
                <w:rFonts w:ascii="Calibri" w:eastAsia="SimSun" w:hAnsi="Calibri" w:cs="Times New Roman"/>
                <w:bCs/>
                <w:i/>
                <w:sz w:val="18"/>
                <w:szCs w:val="18"/>
              </w:rPr>
              <w:t xml:space="preserve"> </w:t>
            </w:r>
            <w:r w:rsidR="0004343D" w:rsidRPr="00F647F9">
              <w:rPr>
                <w:rFonts w:ascii="Calibri" w:eastAsia="SimSun" w:hAnsi="Calibri" w:cs="Times New Roman"/>
                <w:bCs/>
                <w:iCs/>
                <w:sz w:val="18"/>
                <w:szCs w:val="18"/>
              </w:rPr>
              <w:t>Energy saved (MJ)</w:t>
            </w:r>
          </w:p>
          <w:p w14:paraId="1FA01340" w14:textId="36AB8DEE" w:rsidR="00485F0E" w:rsidRPr="00F647F9" w:rsidRDefault="00C02CFE" w:rsidP="00703FEB">
            <w:pPr>
              <w:spacing w:after="60" w:line="240" w:lineRule="auto"/>
              <w:jc w:val="both"/>
              <w:rPr>
                <w:rFonts w:ascii="Calibri" w:eastAsia="SimSun" w:hAnsi="Calibri" w:cs="Times New Roman"/>
                <w:bCs/>
                <w:i/>
                <w:sz w:val="18"/>
                <w:szCs w:val="18"/>
                <w:highlight w:val="yellow"/>
              </w:rPr>
            </w:pPr>
            <w:r w:rsidRPr="00F647F9">
              <w:rPr>
                <w:rFonts w:ascii="Calibri" w:eastAsia="SimSun" w:hAnsi="Calibri" w:cs="Times New Roman"/>
                <w:bCs/>
                <w:i/>
                <w:sz w:val="18"/>
                <w:szCs w:val="18"/>
              </w:rPr>
              <w:lastRenderedPageBreak/>
              <w:t>d) </w:t>
            </w:r>
            <w:r w:rsidR="0004343D" w:rsidRPr="00F647F9">
              <w:rPr>
                <w:rFonts w:ascii="Calibri" w:eastAsia="SimSun" w:hAnsi="Calibri" w:cs="Times New Roman"/>
                <w:bCs/>
                <w:i/>
                <w:sz w:val="18"/>
                <w:szCs w:val="18"/>
              </w:rPr>
              <w:t>Subindicator 6.4:</w:t>
            </w:r>
            <w:r w:rsidR="00703FEB" w:rsidRPr="00F647F9">
              <w:rPr>
                <w:rFonts w:ascii="Calibri" w:eastAsia="SimSun" w:hAnsi="Calibri" w:cs="Times New Roman"/>
                <w:bCs/>
                <w:i/>
                <w:sz w:val="18"/>
                <w:szCs w:val="18"/>
              </w:rPr>
              <w:t xml:space="preserve"> </w:t>
            </w:r>
            <w:r w:rsidR="0004343D" w:rsidRPr="00F647F9">
              <w:rPr>
                <w:rFonts w:ascii="Calibri" w:eastAsia="SimSun" w:hAnsi="Calibri" w:cs="Times New Roman"/>
                <w:bCs/>
                <w:iCs/>
                <w:sz w:val="18"/>
                <w:szCs w:val="18"/>
              </w:rPr>
              <w:t>Increase in installed renewable energy capacity per technology (MW)</w:t>
            </w:r>
          </w:p>
        </w:tc>
        <w:tc>
          <w:tcPr>
            <w:tcW w:w="2033" w:type="dxa"/>
          </w:tcPr>
          <w:p w14:paraId="5ADA9CF3" w14:textId="77777777" w:rsidR="00485F0E" w:rsidRPr="00F647F9" w:rsidRDefault="00C02CFE"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lastRenderedPageBreak/>
              <w:t xml:space="preserve">Baseline studies of envisioned EPC portfolio including energy audits performed by JREEEF and UNDP. </w:t>
            </w:r>
          </w:p>
          <w:p w14:paraId="1EF169C8" w14:textId="77777777" w:rsidR="009E5326" w:rsidRPr="00F647F9" w:rsidRDefault="006124EE"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u w:val="single"/>
              </w:rPr>
              <w:t>Note:</w:t>
            </w:r>
            <w:r w:rsidRPr="00F647F9">
              <w:rPr>
                <w:rFonts w:ascii="Calibri" w:eastAsia="SimSun" w:hAnsi="Calibri" w:cs="Times New Roman"/>
                <w:bCs/>
                <w:iCs/>
                <w:sz w:val="18"/>
                <w:szCs w:val="18"/>
              </w:rPr>
              <w:t xml:space="preserve"> </w:t>
            </w:r>
          </w:p>
          <w:p w14:paraId="6092320A" w14:textId="1AD95728" w:rsidR="006124EE" w:rsidRPr="00F647F9" w:rsidRDefault="006124EE"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For further definitions and target estimates, see Annex 17A and B.</w:t>
            </w:r>
          </w:p>
          <w:p w14:paraId="5B0F3326" w14:textId="773817F0" w:rsidR="00636E89" w:rsidRPr="00F647F9" w:rsidRDefault="00636E89" w:rsidP="003C49A8">
            <w:pPr>
              <w:spacing w:after="20" w:line="240" w:lineRule="auto"/>
              <w:jc w:val="both"/>
              <w:rPr>
                <w:rFonts w:ascii="Calibri" w:eastAsia="SimSun" w:hAnsi="Calibri" w:cs="Times New Roman"/>
                <w:bCs/>
                <w:iCs/>
                <w:sz w:val="18"/>
                <w:szCs w:val="18"/>
              </w:rPr>
            </w:pPr>
          </w:p>
        </w:tc>
        <w:tc>
          <w:tcPr>
            <w:tcW w:w="1387" w:type="dxa"/>
          </w:tcPr>
          <w:p w14:paraId="51D6A907" w14:textId="16B388C8" w:rsidR="00485F0E" w:rsidRPr="00F647F9" w:rsidRDefault="00DC211B"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0 tCO</w:t>
            </w:r>
            <w:r w:rsidRPr="00F647F9">
              <w:rPr>
                <w:rFonts w:ascii="Calibri" w:eastAsia="SimSun" w:hAnsi="Calibri" w:cs="Times New Roman"/>
                <w:bCs/>
                <w:iCs/>
                <w:sz w:val="18"/>
                <w:szCs w:val="18"/>
                <w:vertAlign w:val="subscript"/>
              </w:rPr>
              <w:t>2e</w:t>
            </w:r>
          </w:p>
          <w:p w14:paraId="54E34605" w14:textId="77777777" w:rsidR="00C02CFE" w:rsidRPr="00F647F9" w:rsidRDefault="00C02CFE" w:rsidP="003C49A8">
            <w:pPr>
              <w:spacing w:after="20" w:line="240" w:lineRule="auto"/>
              <w:jc w:val="both"/>
              <w:rPr>
                <w:rFonts w:ascii="Calibri" w:eastAsia="SimSun" w:hAnsi="Calibri" w:cs="Times New Roman"/>
                <w:bCs/>
                <w:iCs/>
                <w:sz w:val="18"/>
                <w:szCs w:val="18"/>
              </w:rPr>
            </w:pPr>
          </w:p>
          <w:p w14:paraId="1FF7DDAE" w14:textId="77777777" w:rsidR="00C02CFE" w:rsidRPr="00F647F9" w:rsidRDefault="00C02CFE" w:rsidP="003C49A8">
            <w:pPr>
              <w:spacing w:after="20" w:line="240" w:lineRule="auto"/>
              <w:jc w:val="both"/>
              <w:rPr>
                <w:rFonts w:ascii="Calibri" w:eastAsia="SimSun" w:hAnsi="Calibri" w:cs="Times New Roman"/>
                <w:bCs/>
                <w:iCs/>
                <w:sz w:val="18"/>
                <w:szCs w:val="18"/>
              </w:rPr>
            </w:pPr>
          </w:p>
          <w:p w14:paraId="3463C4BD" w14:textId="77777777" w:rsidR="00C02CFE" w:rsidRPr="00F647F9" w:rsidRDefault="00C02CFE" w:rsidP="003C49A8">
            <w:pPr>
              <w:spacing w:after="20" w:line="240" w:lineRule="auto"/>
              <w:jc w:val="both"/>
              <w:rPr>
                <w:rFonts w:ascii="Calibri" w:eastAsia="SimSun" w:hAnsi="Calibri" w:cs="Times New Roman"/>
                <w:bCs/>
                <w:iCs/>
                <w:sz w:val="18"/>
                <w:szCs w:val="18"/>
              </w:rPr>
            </w:pPr>
          </w:p>
          <w:p w14:paraId="20497C82" w14:textId="77777777" w:rsidR="00C02CFE" w:rsidRPr="00F647F9" w:rsidRDefault="00C02CFE"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a) 0 tCO</w:t>
            </w:r>
            <w:r w:rsidRPr="00F647F9">
              <w:rPr>
                <w:rFonts w:ascii="Calibri" w:eastAsia="SimSun" w:hAnsi="Calibri" w:cs="Times New Roman"/>
                <w:bCs/>
                <w:iCs/>
                <w:sz w:val="18"/>
                <w:szCs w:val="18"/>
                <w:vertAlign w:val="subscript"/>
              </w:rPr>
              <w:t>2e</w:t>
            </w:r>
          </w:p>
          <w:p w14:paraId="5D800AD1" w14:textId="77777777" w:rsidR="00C02CFE" w:rsidRPr="00F647F9" w:rsidRDefault="00C02CFE" w:rsidP="003C49A8">
            <w:pPr>
              <w:spacing w:after="20" w:line="240" w:lineRule="auto"/>
              <w:jc w:val="both"/>
              <w:rPr>
                <w:rFonts w:ascii="Calibri" w:eastAsia="SimSun" w:hAnsi="Calibri" w:cs="Times New Roman"/>
                <w:bCs/>
                <w:iCs/>
                <w:sz w:val="18"/>
                <w:szCs w:val="18"/>
              </w:rPr>
            </w:pPr>
          </w:p>
          <w:p w14:paraId="73501E08" w14:textId="77777777" w:rsidR="00C02CFE" w:rsidRPr="00F647F9" w:rsidRDefault="00C02CFE" w:rsidP="003C49A8">
            <w:pPr>
              <w:spacing w:after="20" w:line="240" w:lineRule="auto"/>
              <w:jc w:val="both"/>
              <w:rPr>
                <w:rFonts w:ascii="Calibri" w:eastAsia="SimSun" w:hAnsi="Calibri" w:cs="Times New Roman"/>
                <w:bCs/>
                <w:iCs/>
                <w:sz w:val="18"/>
                <w:szCs w:val="18"/>
              </w:rPr>
            </w:pPr>
          </w:p>
          <w:p w14:paraId="1A63952B" w14:textId="77777777" w:rsidR="00C02CFE" w:rsidRPr="00F647F9" w:rsidRDefault="00C02CFE" w:rsidP="003C49A8">
            <w:pPr>
              <w:spacing w:after="20" w:line="240" w:lineRule="auto"/>
              <w:jc w:val="both"/>
              <w:rPr>
                <w:rFonts w:ascii="Calibri" w:eastAsia="SimSun" w:hAnsi="Calibri" w:cs="Times New Roman"/>
                <w:bCs/>
                <w:iCs/>
                <w:sz w:val="18"/>
                <w:szCs w:val="18"/>
              </w:rPr>
            </w:pPr>
          </w:p>
          <w:p w14:paraId="577642BF" w14:textId="77777777" w:rsidR="00C02CFE" w:rsidRPr="00F647F9" w:rsidRDefault="00C02CFE" w:rsidP="00C02CFE">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b) 0 tCO</w:t>
            </w:r>
            <w:r w:rsidRPr="00F647F9">
              <w:rPr>
                <w:rFonts w:ascii="Calibri" w:eastAsia="SimSun" w:hAnsi="Calibri" w:cs="Times New Roman"/>
                <w:bCs/>
                <w:iCs/>
                <w:sz w:val="18"/>
                <w:szCs w:val="18"/>
                <w:vertAlign w:val="subscript"/>
              </w:rPr>
              <w:t>2e</w:t>
            </w:r>
          </w:p>
          <w:p w14:paraId="35AFC722" w14:textId="77777777" w:rsidR="00C02CFE" w:rsidRPr="00F647F9" w:rsidRDefault="00C02CFE" w:rsidP="00C02CFE">
            <w:pPr>
              <w:spacing w:after="20" w:line="240" w:lineRule="auto"/>
              <w:jc w:val="both"/>
              <w:rPr>
                <w:rFonts w:ascii="Calibri" w:eastAsia="SimSun" w:hAnsi="Calibri" w:cs="Times New Roman"/>
                <w:bCs/>
                <w:iCs/>
                <w:sz w:val="18"/>
                <w:szCs w:val="18"/>
              </w:rPr>
            </w:pPr>
          </w:p>
          <w:p w14:paraId="7CCD1C80" w14:textId="77777777" w:rsidR="00C02CFE" w:rsidRPr="00F647F9" w:rsidRDefault="00C02CFE" w:rsidP="00C02CFE">
            <w:pPr>
              <w:spacing w:after="20" w:line="240" w:lineRule="auto"/>
              <w:jc w:val="both"/>
              <w:rPr>
                <w:rFonts w:ascii="Calibri" w:eastAsia="SimSun" w:hAnsi="Calibri" w:cs="Times New Roman"/>
                <w:bCs/>
                <w:iCs/>
                <w:sz w:val="18"/>
                <w:szCs w:val="18"/>
              </w:rPr>
            </w:pPr>
          </w:p>
          <w:p w14:paraId="0AD0E3A9" w14:textId="77777777" w:rsidR="00C02CFE" w:rsidRPr="00F647F9" w:rsidRDefault="00C02CFE" w:rsidP="00C02CFE">
            <w:pPr>
              <w:spacing w:after="20" w:line="240" w:lineRule="auto"/>
              <w:jc w:val="both"/>
              <w:rPr>
                <w:rFonts w:ascii="Calibri" w:eastAsia="SimSun" w:hAnsi="Calibri" w:cs="Times New Roman"/>
                <w:bCs/>
                <w:iCs/>
                <w:sz w:val="18"/>
                <w:szCs w:val="18"/>
              </w:rPr>
            </w:pPr>
          </w:p>
          <w:p w14:paraId="322AA6C7" w14:textId="09C99F5B" w:rsidR="00C02CFE" w:rsidRPr="00F647F9" w:rsidRDefault="00C02CFE" w:rsidP="00C02CFE">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c) 0 MJ</w:t>
            </w:r>
          </w:p>
          <w:p w14:paraId="06F3C7C4" w14:textId="77777777" w:rsidR="00C02CFE" w:rsidRPr="00F647F9" w:rsidRDefault="00C02CFE" w:rsidP="00C02CFE">
            <w:pPr>
              <w:spacing w:after="20" w:line="240" w:lineRule="auto"/>
              <w:jc w:val="both"/>
              <w:rPr>
                <w:rFonts w:ascii="Calibri" w:eastAsia="SimSun" w:hAnsi="Calibri" w:cs="Times New Roman"/>
                <w:bCs/>
                <w:iCs/>
                <w:sz w:val="18"/>
                <w:szCs w:val="18"/>
              </w:rPr>
            </w:pPr>
          </w:p>
          <w:p w14:paraId="0F10397E" w14:textId="77777777" w:rsidR="009E5326" w:rsidRPr="00F647F9" w:rsidRDefault="009E5326" w:rsidP="00C02CFE">
            <w:pPr>
              <w:spacing w:after="20" w:line="240" w:lineRule="auto"/>
              <w:jc w:val="both"/>
              <w:rPr>
                <w:rFonts w:ascii="Calibri" w:eastAsia="SimSun" w:hAnsi="Calibri" w:cs="Times New Roman"/>
                <w:bCs/>
                <w:iCs/>
                <w:sz w:val="18"/>
                <w:szCs w:val="18"/>
              </w:rPr>
            </w:pPr>
          </w:p>
          <w:p w14:paraId="2215AACF" w14:textId="4FED85F5" w:rsidR="00C02CFE" w:rsidRPr="00F647F9" w:rsidRDefault="00C02CFE" w:rsidP="00C02CFE">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lastRenderedPageBreak/>
              <w:t>d) 0 MW</w:t>
            </w:r>
          </w:p>
          <w:p w14:paraId="712A1BC8" w14:textId="6EEB70AD" w:rsidR="00C02CFE" w:rsidRPr="00F647F9" w:rsidRDefault="00C02CFE" w:rsidP="003C49A8">
            <w:pPr>
              <w:spacing w:after="20" w:line="240" w:lineRule="auto"/>
              <w:jc w:val="both"/>
              <w:rPr>
                <w:rFonts w:ascii="Calibri" w:eastAsia="SimSun" w:hAnsi="Calibri" w:cs="Times New Roman"/>
                <w:bCs/>
                <w:iCs/>
                <w:sz w:val="18"/>
                <w:szCs w:val="18"/>
              </w:rPr>
            </w:pPr>
          </w:p>
        </w:tc>
        <w:tc>
          <w:tcPr>
            <w:tcW w:w="1165" w:type="dxa"/>
          </w:tcPr>
          <w:p w14:paraId="25896D40" w14:textId="77777777" w:rsidR="00DC211B" w:rsidRPr="00F647F9" w:rsidRDefault="00DC211B" w:rsidP="00DC211B">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lastRenderedPageBreak/>
              <w:t>0 tCO</w:t>
            </w:r>
            <w:r w:rsidRPr="00F647F9">
              <w:rPr>
                <w:rFonts w:ascii="Calibri" w:eastAsia="SimSun" w:hAnsi="Calibri" w:cs="Times New Roman"/>
                <w:bCs/>
                <w:iCs/>
                <w:sz w:val="18"/>
                <w:szCs w:val="18"/>
                <w:vertAlign w:val="subscript"/>
              </w:rPr>
              <w:t>2e</w:t>
            </w:r>
          </w:p>
          <w:p w14:paraId="4FE91022" w14:textId="77777777" w:rsidR="00C02CFE" w:rsidRPr="00F647F9" w:rsidRDefault="00C02CFE" w:rsidP="003C49A8">
            <w:pPr>
              <w:spacing w:after="20" w:line="240" w:lineRule="auto"/>
              <w:jc w:val="both"/>
              <w:rPr>
                <w:rFonts w:ascii="Calibri" w:eastAsia="SimSun" w:hAnsi="Calibri" w:cs="Times New Roman"/>
                <w:bCs/>
                <w:iCs/>
                <w:sz w:val="18"/>
                <w:szCs w:val="18"/>
              </w:rPr>
            </w:pPr>
          </w:p>
          <w:p w14:paraId="5B46CCF8" w14:textId="77777777" w:rsidR="00C02CFE" w:rsidRPr="00F647F9" w:rsidRDefault="00C02CFE" w:rsidP="003C49A8">
            <w:pPr>
              <w:spacing w:after="20" w:line="240" w:lineRule="auto"/>
              <w:jc w:val="both"/>
              <w:rPr>
                <w:rFonts w:ascii="Calibri" w:eastAsia="SimSun" w:hAnsi="Calibri" w:cs="Times New Roman"/>
                <w:bCs/>
                <w:iCs/>
                <w:sz w:val="18"/>
                <w:szCs w:val="18"/>
              </w:rPr>
            </w:pPr>
          </w:p>
          <w:p w14:paraId="46322B52" w14:textId="77777777" w:rsidR="00C02CFE" w:rsidRPr="00F647F9" w:rsidRDefault="00C02CFE" w:rsidP="00C02CFE">
            <w:pPr>
              <w:spacing w:after="20" w:line="240" w:lineRule="auto"/>
              <w:jc w:val="both"/>
              <w:rPr>
                <w:rFonts w:ascii="Calibri" w:eastAsia="SimSun" w:hAnsi="Calibri" w:cs="Times New Roman"/>
                <w:bCs/>
                <w:iCs/>
                <w:sz w:val="18"/>
                <w:szCs w:val="18"/>
              </w:rPr>
            </w:pPr>
          </w:p>
          <w:p w14:paraId="0DB4D1D8" w14:textId="77777777" w:rsidR="00C02CFE" w:rsidRPr="00F647F9" w:rsidRDefault="00C02CFE" w:rsidP="00C02CFE">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a) 0 tCO</w:t>
            </w:r>
            <w:r w:rsidRPr="00F647F9">
              <w:rPr>
                <w:rFonts w:ascii="Calibri" w:eastAsia="SimSun" w:hAnsi="Calibri" w:cs="Times New Roman"/>
                <w:bCs/>
                <w:iCs/>
                <w:sz w:val="18"/>
                <w:szCs w:val="18"/>
                <w:vertAlign w:val="subscript"/>
              </w:rPr>
              <w:t>2e</w:t>
            </w:r>
          </w:p>
          <w:p w14:paraId="6CE2F1E8" w14:textId="77777777" w:rsidR="00C02CFE" w:rsidRPr="00F647F9" w:rsidRDefault="00C02CFE" w:rsidP="00C02CFE">
            <w:pPr>
              <w:spacing w:after="20" w:line="240" w:lineRule="auto"/>
              <w:jc w:val="both"/>
              <w:rPr>
                <w:rFonts w:ascii="Calibri" w:eastAsia="SimSun" w:hAnsi="Calibri" w:cs="Times New Roman"/>
                <w:bCs/>
                <w:iCs/>
                <w:sz w:val="18"/>
                <w:szCs w:val="18"/>
              </w:rPr>
            </w:pPr>
          </w:p>
          <w:p w14:paraId="59673216" w14:textId="77777777" w:rsidR="00C02CFE" w:rsidRPr="00F647F9" w:rsidRDefault="00C02CFE" w:rsidP="00C02CFE">
            <w:pPr>
              <w:spacing w:after="20" w:line="240" w:lineRule="auto"/>
              <w:jc w:val="both"/>
              <w:rPr>
                <w:rFonts w:ascii="Calibri" w:eastAsia="SimSun" w:hAnsi="Calibri" w:cs="Times New Roman"/>
                <w:bCs/>
                <w:iCs/>
                <w:sz w:val="18"/>
                <w:szCs w:val="18"/>
              </w:rPr>
            </w:pPr>
          </w:p>
          <w:p w14:paraId="66F969E7" w14:textId="77777777" w:rsidR="00C02CFE" w:rsidRPr="00F647F9" w:rsidRDefault="00C02CFE" w:rsidP="00C02CFE">
            <w:pPr>
              <w:spacing w:after="20" w:line="240" w:lineRule="auto"/>
              <w:jc w:val="both"/>
              <w:rPr>
                <w:rFonts w:ascii="Calibri" w:eastAsia="SimSun" w:hAnsi="Calibri" w:cs="Times New Roman"/>
                <w:bCs/>
                <w:iCs/>
                <w:sz w:val="18"/>
                <w:szCs w:val="18"/>
              </w:rPr>
            </w:pPr>
          </w:p>
          <w:p w14:paraId="0960C30D" w14:textId="77777777" w:rsidR="00C02CFE" w:rsidRPr="00F647F9" w:rsidRDefault="00C02CFE" w:rsidP="00C02CFE">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b) 0 tCO</w:t>
            </w:r>
            <w:r w:rsidRPr="00F647F9">
              <w:rPr>
                <w:rFonts w:ascii="Calibri" w:eastAsia="SimSun" w:hAnsi="Calibri" w:cs="Times New Roman"/>
                <w:bCs/>
                <w:iCs/>
                <w:sz w:val="18"/>
                <w:szCs w:val="18"/>
                <w:vertAlign w:val="subscript"/>
              </w:rPr>
              <w:t>2e</w:t>
            </w:r>
          </w:p>
          <w:p w14:paraId="60276E10" w14:textId="77777777" w:rsidR="00C02CFE" w:rsidRPr="00F647F9" w:rsidRDefault="00C02CFE" w:rsidP="00C02CFE">
            <w:pPr>
              <w:spacing w:after="20" w:line="240" w:lineRule="auto"/>
              <w:jc w:val="both"/>
              <w:rPr>
                <w:rFonts w:ascii="Calibri" w:eastAsia="SimSun" w:hAnsi="Calibri" w:cs="Times New Roman"/>
                <w:bCs/>
                <w:iCs/>
                <w:sz w:val="18"/>
                <w:szCs w:val="18"/>
              </w:rPr>
            </w:pPr>
          </w:p>
          <w:p w14:paraId="63B63952" w14:textId="77777777" w:rsidR="00C02CFE" w:rsidRPr="00F647F9" w:rsidRDefault="00C02CFE" w:rsidP="00C02CFE">
            <w:pPr>
              <w:spacing w:after="20" w:line="240" w:lineRule="auto"/>
              <w:jc w:val="both"/>
              <w:rPr>
                <w:rFonts w:ascii="Calibri" w:eastAsia="SimSun" w:hAnsi="Calibri" w:cs="Times New Roman"/>
                <w:bCs/>
                <w:iCs/>
                <w:sz w:val="18"/>
                <w:szCs w:val="18"/>
              </w:rPr>
            </w:pPr>
          </w:p>
          <w:p w14:paraId="60C1F300" w14:textId="77777777" w:rsidR="00C02CFE" w:rsidRPr="00F647F9" w:rsidRDefault="00C02CFE" w:rsidP="00C02CFE">
            <w:pPr>
              <w:spacing w:after="20" w:line="240" w:lineRule="auto"/>
              <w:jc w:val="both"/>
              <w:rPr>
                <w:rFonts w:ascii="Calibri" w:eastAsia="SimSun" w:hAnsi="Calibri" w:cs="Times New Roman"/>
                <w:bCs/>
                <w:iCs/>
                <w:sz w:val="18"/>
                <w:szCs w:val="18"/>
              </w:rPr>
            </w:pPr>
          </w:p>
          <w:p w14:paraId="0B943CA4" w14:textId="77777777" w:rsidR="00C02CFE" w:rsidRPr="00F647F9" w:rsidRDefault="00C02CFE" w:rsidP="00C02CFE">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c) 0 MJ</w:t>
            </w:r>
          </w:p>
          <w:p w14:paraId="50E719CC" w14:textId="77777777" w:rsidR="00C02CFE" w:rsidRPr="00F647F9" w:rsidRDefault="00C02CFE" w:rsidP="00C02CFE">
            <w:pPr>
              <w:spacing w:after="20" w:line="240" w:lineRule="auto"/>
              <w:jc w:val="both"/>
              <w:rPr>
                <w:rFonts w:ascii="Calibri" w:eastAsia="SimSun" w:hAnsi="Calibri" w:cs="Times New Roman"/>
                <w:bCs/>
                <w:iCs/>
                <w:sz w:val="18"/>
                <w:szCs w:val="18"/>
              </w:rPr>
            </w:pPr>
          </w:p>
          <w:p w14:paraId="7B0F0474" w14:textId="77777777" w:rsidR="009E5326" w:rsidRPr="00F647F9" w:rsidRDefault="009E5326" w:rsidP="00C02CFE">
            <w:pPr>
              <w:spacing w:after="20" w:line="240" w:lineRule="auto"/>
              <w:jc w:val="both"/>
              <w:rPr>
                <w:rFonts w:ascii="Calibri" w:eastAsia="SimSun" w:hAnsi="Calibri" w:cs="Times New Roman"/>
                <w:bCs/>
                <w:iCs/>
                <w:sz w:val="18"/>
                <w:szCs w:val="18"/>
              </w:rPr>
            </w:pPr>
          </w:p>
          <w:p w14:paraId="4CD5861E" w14:textId="77777777" w:rsidR="00C02CFE" w:rsidRPr="00F647F9" w:rsidRDefault="00C02CFE" w:rsidP="00C02CFE">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lastRenderedPageBreak/>
              <w:t>d) 0 MW</w:t>
            </w:r>
          </w:p>
          <w:p w14:paraId="7778C5D5" w14:textId="77777777" w:rsidR="00C02CFE" w:rsidRPr="00F647F9" w:rsidRDefault="00C02CFE" w:rsidP="003C49A8">
            <w:pPr>
              <w:spacing w:after="20" w:line="240" w:lineRule="auto"/>
              <w:jc w:val="both"/>
              <w:rPr>
                <w:rFonts w:ascii="Calibri" w:eastAsia="SimSun" w:hAnsi="Calibri" w:cs="Times New Roman"/>
                <w:bCs/>
                <w:iCs/>
                <w:sz w:val="18"/>
                <w:szCs w:val="18"/>
              </w:rPr>
            </w:pPr>
          </w:p>
        </w:tc>
        <w:tc>
          <w:tcPr>
            <w:tcW w:w="1417" w:type="dxa"/>
          </w:tcPr>
          <w:p w14:paraId="7306EC95" w14:textId="0CD3B1D6" w:rsidR="00485F0E" w:rsidRPr="00F647F9" w:rsidRDefault="00DC211B"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lastRenderedPageBreak/>
              <w:t>133,262 tCO</w:t>
            </w:r>
            <w:r w:rsidRPr="00F647F9">
              <w:rPr>
                <w:rFonts w:ascii="Calibri" w:eastAsia="SimSun" w:hAnsi="Calibri" w:cs="Times New Roman"/>
                <w:bCs/>
                <w:iCs/>
                <w:sz w:val="18"/>
                <w:szCs w:val="18"/>
                <w:vertAlign w:val="subscript"/>
              </w:rPr>
              <w:t>2</w:t>
            </w:r>
            <w:r w:rsidR="00B60665" w:rsidRPr="00F647F9">
              <w:rPr>
                <w:rFonts w:ascii="Calibri" w:eastAsia="SimSun" w:hAnsi="Calibri" w:cs="Times New Roman"/>
                <w:bCs/>
                <w:iCs/>
                <w:sz w:val="18"/>
                <w:szCs w:val="18"/>
                <w:vertAlign w:val="subscript"/>
              </w:rPr>
              <w:t>e</w:t>
            </w:r>
          </w:p>
          <w:p w14:paraId="35A5238B" w14:textId="77777777" w:rsidR="00C02CFE" w:rsidRPr="00F647F9" w:rsidRDefault="00C02CFE" w:rsidP="003C49A8">
            <w:pPr>
              <w:spacing w:after="20" w:line="240" w:lineRule="auto"/>
              <w:jc w:val="both"/>
              <w:rPr>
                <w:rFonts w:ascii="Calibri" w:eastAsia="SimSun" w:hAnsi="Calibri" w:cs="Times New Roman"/>
                <w:bCs/>
                <w:iCs/>
                <w:sz w:val="18"/>
                <w:szCs w:val="18"/>
              </w:rPr>
            </w:pPr>
          </w:p>
          <w:p w14:paraId="716DDDE0" w14:textId="77777777" w:rsidR="00C02CFE" w:rsidRPr="00F647F9" w:rsidRDefault="00C02CFE" w:rsidP="003C49A8">
            <w:pPr>
              <w:spacing w:after="20" w:line="240" w:lineRule="auto"/>
              <w:jc w:val="both"/>
              <w:rPr>
                <w:rFonts w:ascii="Calibri" w:eastAsia="SimSun" w:hAnsi="Calibri" w:cs="Times New Roman"/>
                <w:bCs/>
                <w:iCs/>
                <w:sz w:val="18"/>
                <w:szCs w:val="18"/>
              </w:rPr>
            </w:pPr>
          </w:p>
          <w:p w14:paraId="185F5752" w14:textId="77777777" w:rsidR="00C02CFE" w:rsidRPr="00F647F9" w:rsidRDefault="00C02CFE" w:rsidP="003C49A8">
            <w:pPr>
              <w:spacing w:after="20" w:line="240" w:lineRule="auto"/>
              <w:jc w:val="both"/>
              <w:rPr>
                <w:rFonts w:ascii="Calibri" w:eastAsia="SimSun" w:hAnsi="Calibri" w:cs="Times New Roman"/>
                <w:bCs/>
                <w:iCs/>
                <w:sz w:val="18"/>
                <w:szCs w:val="18"/>
              </w:rPr>
            </w:pPr>
          </w:p>
          <w:p w14:paraId="1CA5992B" w14:textId="34CEEDD7" w:rsidR="00C02CFE" w:rsidRPr="00F647F9" w:rsidRDefault="00C02CFE" w:rsidP="00C02CFE">
            <w:pPr>
              <w:spacing w:after="20" w:line="240" w:lineRule="auto"/>
              <w:jc w:val="both"/>
              <w:rPr>
                <w:rFonts w:ascii="Calibri" w:eastAsia="SimSun" w:hAnsi="Calibri" w:cs="Times New Roman"/>
                <w:bCs/>
                <w:iCs/>
                <w:sz w:val="18"/>
                <w:szCs w:val="18"/>
                <w:vertAlign w:val="subscript"/>
              </w:rPr>
            </w:pPr>
            <w:r w:rsidRPr="00F647F9">
              <w:rPr>
                <w:rFonts w:ascii="Calibri" w:eastAsia="SimSun" w:hAnsi="Calibri" w:cs="Times New Roman"/>
                <w:bCs/>
                <w:iCs/>
                <w:sz w:val="18"/>
                <w:szCs w:val="18"/>
              </w:rPr>
              <w:t xml:space="preserve">a) </w:t>
            </w:r>
            <w:r w:rsidR="00974799" w:rsidRPr="00F647F9">
              <w:rPr>
                <w:rFonts w:ascii="Calibri" w:eastAsia="SimSun" w:hAnsi="Calibri" w:cs="Times New Roman"/>
                <w:bCs/>
                <w:iCs/>
                <w:sz w:val="18"/>
                <w:szCs w:val="18"/>
              </w:rPr>
              <w:t>21,322</w:t>
            </w:r>
            <w:r w:rsidRPr="00F647F9">
              <w:rPr>
                <w:rFonts w:ascii="Calibri" w:eastAsia="SimSun" w:hAnsi="Calibri" w:cs="Times New Roman"/>
                <w:bCs/>
                <w:iCs/>
                <w:sz w:val="18"/>
                <w:szCs w:val="18"/>
              </w:rPr>
              <w:t xml:space="preserve"> tCO</w:t>
            </w:r>
            <w:r w:rsidRPr="00F647F9">
              <w:rPr>
                <w:rFonts w:ascii="Calibri" w:eastAsia="SimSun" w:hAnsi="Calibri" w:cs="Times New Roman"/>
                <w:bCs/>
                <w:iCs/>
                <w:sz w:val="18"/>
                <w:szCs w:val="18"/>
                <w:vertAlign w:val="subscript"/>
              </w:rPr>
              <w:t>2e</w:t>
            </w:r>
          </w:p>
          <w:p w14:paraId="2F4C44F4" w14:textId="0CA28F28" w:rsidR="00C02CFE" w:rsidRPr="00F647F9" w:rsidRDefault="009E5326" w:rsidP="009E5326">
            <w:pPr>
              <w:spacing w:after="20" w:line="240" w:lineRule="auto"/>
              <w:rPr>
                <w:rFonts w:ascii="Calibri" w:eastAsia="SimSun" w:hAnsi="Calibri" w:cs="Times New Roman"/>
                <w:bCs/>
                <w:i/>
                <w:sz w:val="18"/>
                <w:szCs w:val="18"/>
              </w:rPr>
            </w:pPr>
            <w:r w:rsidRPr="00F647F9">
              <w:rPr>
                <w:rFonts w:ascii="Calibri" w:eastAsia="SimSun" w:hAnsi="Calibri" w:cs="Times New Roman"/>
                <w:bCs/>
                <w:i/>
                <w:sz w:val="18"/>
                <w:szCs w:val="18"/>
              </w:rPr>
              <w:t>(CCM1-1: 7,454 CCM1-2: 13,867)</w:t>
            </w:r>
          </w:p>
          <w:p w14:paraId="1BFE175D" w14:textId="77777777" w:rsidR="00C02CFE" w:rsidRPr="00F647F9" w:rsidRDefault="00C02CFE" w:rsidP="00C02CFE">
            <w:pPr>
              <w:spacing w:after="20" w:line="240" w:lineRule="auto"/>
              <w:jc w:val="both"/>
              <w:rPr>
                <w:rFonts w:ascii="Calibri" w:eastAsia="SimSun" w:hAnsi="Calibri" w:cs="Times New Roman"/>
                <w:bCs/>
                <w:iCs/>
                <w:sz w:val="18"/>
                <w:szCs w:val="18"/>
              </w:rPr>
            </w:pPr>
          </w:p>
          <w:p w14:paraId="7DD312A3" w14:textId="47533A8F" w:rsidR="00C02CFE" w:rsidRPr="00F647F9" w:rsidRDefault="00C02CFE" w:rsidP="00C02CFE">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 xml:space="preserve">b) </w:t>
            </w:r>
            <w:r w:rsidR="00974799" w:rsidRPr="00F647F9">
              <w:rPr>
                <w:rFonts w:ascii="Calibri" w:eastAsia="SimSun" w:hAnsi="Calibri" w:cs="Times New Roman"/>
                <w:bCs/>
                <w:iCs/>
                <w:sz w:val="18"/>
                <w:szCs w:val="18"/>
              </w:rPr>
              <w:t>111,940</w:t>
            </w:r>
            <w:r w:rsidRPr="00F647F9">
              <w:rPr>
                <w:rFonts w:ascii="Calibri" w:eastAsia="SimSun" w:hAnsi="Calibri" w:cs="Times New Roman"/>
                <w:bCs/>
                <w:iCs/>
                <w:sz w:val="18"/>
                <w:szCs w:val="18"/>
              </w:rPr>
              <w:t xml:space="preserve"> tCO</w:t>
            </w:r>
            <w:r w:rsidRPr="00F647F9">
              <w:rPr>
                <w:rFonts w:ascii="Calibri" w:eastAsia="SimSun" w:hAnsi="Calibri" w:cs="Times New Roman"/>
                <w:bCs/>
                <w:iCs/>
                <w:sz w:val="18"/>
                <w:szCs w:val="18"/>
                <w:vertAlign w:val="subscript"/>
              </w:rPr>
              <w:t>2e</w:t>
            </w:r>
          </w:p>
          <w:p w14:paraId="257EFED6" w14:textId="77777777" w:rsidR="00C02CFE" w:rsidRPr="00F647F9" w:rsidRDefault="00C02CFE" w:rsidP="00C02CFE">
            <w:pPr>
              <w:spacing w:after="20" w:line="240" w:lineRule="auto"/>
              <w:jc w:val="both"/>
              <w:rPr>
                <w:rFonts w:ascii="Calibri" w:eastAsia="SimSun" w:hAnsi="Calibri" w:cs="Times New Roman"/>
                <w:bCs/>
                <w:iCs/>
                <w:sz w:val="18"/>
                <w:szCs w:val="18"/>
              </w:rPr>
            </w:pPr>
          </w:p>
          <w:p w14:paraId="140328E4" w14:textId="77777777" w:rsidR="00C02CFE" w:rsidRPr="00F647F9" w:rsidRDefault="00C02CFE" w:rsidP="00C02CFE">
            <w:pPr>
              <w:spacing w:after="20" w:line="240" w:lineRule="auto"/>
              <w:jc w:val="both"/>
              <w:rPr>
                <w:rFonts w:ascii="Calibri" w:eastAsia="SimSun" w:hAnsi="Calibri" w:cs="Times New Roman"/>
                <w:bCs/>
                <w:iCs/>
                <w:sz w:val="18"/>
                <w:szCs w:val="18"/>
              </w:rPr>
            </w:pPr>
          </w:p>
          <w:p w14:paraId="584481CD" w14:textId="77777777" w:rsidR="00C02CFE" w:rsidRPr="00F647F9" w:rsidRDefault="00C02CFE" w:rsidP="00C02CFE">
            <w:pPr>
              <w:spacing w:after="20" w:line="240" w:lineRule="auto"/>
              <w:jc w:val="both"/>
              <w:rPr>
                <w:rFonts w:ascii="Calibri" w:eastAsia="SimSun" w:hAnsi="Calibri" w:cs="Times New Roman"/>
                <w:bCs/>
                <w:iCs/>
                <w:sz w:val="18"/>
                <w:szCs w:val="18"/>
              </w:rPr>
            </w:pPr>
          </w:p>
          <w:p w14:paraId="5734808B" w14:textId="025A417F" w:rsidR="00C02CFE" w:rsidRPr="00F647F9" w:rsidRDefault="00C02CFE" w:rsidP="00C02CFE">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 xml:space="preserve">c) </w:t>
            </w:r>
            <w:r w:rsidR="009E5326" w:rsidRPr="00F647F9">
              <w:rPr>
                <w:rFonts w:ascii="Calibri" w:eastAsia="SimSun" w:hAnsi="Calibri" w:cs="Times New Roman"/>
                <w:bCs/>
                <w:iCs/>
                <w:sz w:val="18"/>
                <w:szCs w:val="18"/>
              </w:rPr>
              <w:t>61,897,000</w:t>
            </w:r>
            <w:r w:rsidRPr="00F647F9">
              <w:rPr>
                <w:rFonts w:ascii="Calibri" w:eastAsia="SimSun" w:hAnsi="Calibri" w:cs="Times New Roman"/>
                <w:bCs/>
                <w:iCs/>
                <w:sz w:val="18"/>
                <w:szCs w:val="18"/>
              </w:rPr>
              <w:t xml:space="preserve"> MJ</w:t>
            </w:r>
          </w:p>
          <w:p w14:paraId="143443FE" w14:textId="77777777" w:rsidR="00C02CFE" w:rsidRPr="00F647F9" w:rsidRDefault="00C02CFE" w:rsidP="00C02CFE">
            <w:pPr>
              <w:spacing w:after="20" w:line="240" w:lineRule="auto"/>
              <w:jc w:val="both"/>
              <w:rPr>
                <w:rFonts w:ascii="Calibri" w:eastAsia="SimSun" w:hAnsi="Calibri" w:cs="Times New Roman"/>
                <w:bCs/>
                <w:iCs/>
                <w:sz w:val="18"/>
                <w:szCs w:val="18"/>
              </w:rPr>
            </w:pPr>
          </w:p>
          <w:p w14:paraId="263A5911" w14:textId="77777777" w:rsidR="009E5326" w:rsidRPr="00F647F9" w:rsidRDefault="009E5326" w:rsidP="00C02CFE">
            <w:pPr>
              <w:spacing w:after="20" w:line="240" w:lineRule="auto"/>
              <w:jc w:val="both"/>
              <w:rPr>
                <w:rFonts w:ascii="Calibri" w:eastAsia="SimSun" w:hAnsi="Calibri" w:cs="Times New Roman"/>
                <w:bCs/>
                <w:iCs/>
                <w:sz w:val="18"/>
                <w:szCs w:val="18"/>
              </w:rPr>
            </w:pPr>
          </w:p>
          <w:p w14:paraId="3421258A" w14:textId="2F223794" w:rsidR="00C02CFE" w:rsidRPr="00F647F9" w:rsidRDefault="00C02CFE" w:rsidP="00C02CFE">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lastRenderedPageBreak/>
              <w:t>d) 0</w:t>
            </w:r>
            <w:r w:rsidR="00974799" w:rsidRPr="00F647F9">
              <w:rPr>
                <w:rFonts w:ascii="Calibri" w:eastAsia="SimSun" w:hAnsi="Calibri" w:cs="Times New Roman"/>
                <w:bCs/>
                <w:iCs/>
                <w:sz w:val="18"/>
                <w:szCs w:val="18"/>
              </w:rPr>
              <w:t>.9</w:t>
            </w:r>
            <w:r w:rsidRPr="00F647F9">
              <w:rPr>
                <w:rFonts w:ascii="Calibri" w:eastAsia="SimSun" w:hAnsi="Calibri" w:cs="Times New Roman"/>
                <w:bCs/>
                <w:iCs/>
                <w:sz w:val="18"/>
                <w:szCs w:val="18"/>
              </w:rPr>
              <w:t xml:space="preserve"> MW</w:t>
            </w:r>
          </w:p>
          <w:p w14:paraId="6F4A7815" w14:textId="77777777" w:rsidR="00C02CFE" w:rsidRPr="00F647F9" w:rsidRDefault="00C02CFE" w:rsidP="003C49A8">
            <w:pPr>
              <w:spacing w:after="20" w:line="240" w:lineRule="auto"/>
              <w:jc w:val="both"/>
              <w:rPr>
                <w:rFonts w:ascii="Calibri" w:eastAsia="SimSun" w:hAnsi="Calibri" w:cs="Times New Roman"/>
                <w:bCs/>
                <w:iCs/>
                <w:sz w:val="18"/>
                <w:szCs w:val="18"/>
              </w:rPr>
            </w:pPr>
          </w:p>
        </w:tc>
        <w:tc>
          <w:tcPr>
            <w:tcW w:w="2268" w:type="dxa"/>
          </w:tcPr>
          <w:p w14:paraId="50CC677C" w14:textId="0BCA5875" w:rsidR="00C02CFE" w:rsidRPr="00F647F9" w:rsidRDefault="00C02CFE"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lastRenderedPageBreak/>
              <w:t>Site visits</w:t>
            </w:r>
          </w:p>
          <w:p w14:paraId="77B7C5B4" w14:textId="77777777" w:rsidR="00C02CFE" w:rsidRPr="00F647F9" w:rsidRDefault="00C02CFE" w:rsidP="00C02CFE">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Project reports</w:t>
            </w:r>
          </w:p>
          <w:p w14:paraId="19353E7A" w14:textId="77777777" w:rsidR="00C02CFE" w:rsidRPr="00F647F9" w:rsidRDefault="00C02CFE"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Evidence from EPC with ESCOs</w:t>
            </w:r>
          </w:p>
          <w:p w14:paraId="16EDB9A3" w14:textId="6021A210" w:rsidR="00C02CFE" w:rsidRPr="00F647F9" w:rsidRDefault="00C02CFE"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Ex-post monitoring of energy savings and avoided GHG emissions</w:t>
            </w:r>
          </w:p>
        </w:tc>
        <w:tc>
          <w:tcPr>
            <w:tcW w:w="2351" w:type="dxa"/>
          </w:tcPr>
          <w:p w14:paraId="602A5DD7" w14:textId="6DF0F3A6" w:rsidR="003E178F" w:rsidRPr="00F647F9" w:rsidRDefault="003E178F"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Input data and assumed EEC are representative for targeted EPC portfolio</w:t>
            </w:r>
          </w:p>
          <w:p w14:paraId="619378B8" w14:textId="3DC1BDE5" w:rsidR="00485F0E" w:rsidRPr="00F647F9" w:rsidRDefault="003E178F"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ESCOs and other suppliers prove capable and interested to enter the market</w:t>
            </w:r>
          </w:p>
          <w:p w14:paraId="6C1105FF" w14:textId="45EADCC4" w:rsidR="003E178F" w:rsidRPr="00F647F9" w:rsidRDefault="003E178F" w:rsidP="003E178F">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 xml:space="preserve">Finance for EPC is </w:t>
            </w:r>
            <w:r w:rsidR="00162B41" w:rsidRPr="00F647F9">
              <w:rPr>
                <w:rFonts w:ascii="Calibri" w:eastAsia="SimSun" w:hAnsi="Calibri" w:cs="Times New Roman"/>
                <w:bCs/>
                <w:iCs/>
                <w:sz w:val="18"/>
                <w:szCs w:val="18"/>
              </w:rPr>
              <w:t>mobilized</w:t>
            </w:r>
            <w:r w:rsidRPr="00F647F9">
              <w:rPr>
                <w:rFonts w:ascii="Calibri" w:eastAsia="SimSun" w:hAnsi="Calibri" w:cs="Times New Roman"/>
                <w:bCs/>
                <w:iCs/>
                <w:sz w:val="18"/>
                <w:szCs w:val="18"/>
              </w:rPr>
              <w:t xml:space="preserve"> as expected</w:t>
            </w:r>
          </w:p>
          <w:p w14:paraId="0903CA73" w14:textId="77777777" w:rsidR="003E178F" w:rsidRPr="00F647F9" w:rsidRDefault="003E178F" w:rsidP="003E178F">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Project activities can be implemented as expected</w:t>
            </w:r>
          </w:p>
          <w:p w14:paraId="34E67ADA" w14:textId="77777777" w:rsidR="003E178F" w:rsidRPr="00F647F9" w:rsidRDefault="003E178F" w:rsidP="003C49A8">
            <w:pPr>
              <w:spacing w:after="20" w:line="240" w:lineRule="auto"/>
              <w:jc w:val="both"/>
              <w:rPr>
                <w:rFonts w:ascii="Calibri" w:eastAsia="SimSun" w:hAnsi="Calibri" w:cs="Times New Roman"/>
                <w:bCs/>
                <w:iCs/>
                <w:sz w:val="18"/>
                <w:szCs w:val="18"/>
              </w:rPr>
            </w:pPr>
          </w:p>
          <w:p w14:paraId="011FAC47" w14:textId="77777777" w:rsidR="003E178F" w:rsidRPr="00F647F9" w:rsidRDefault="003E178F" w:rsidP="003C49A8">
            <w:pPr>
              <w:spacing w:after="20" w:line="240" w:lineRule="auto"/>
              <w:jc w:val="both"/>
              <w:rPr>
                <w:rFonts w:ascii="Calibri" w:eastAsia="SimSun" w:hAnsi="Calibri" w:cs="Times New Roman"/>
                <w:bCs/>
                <w:iCs/>
                <w:sz w:val="18"/>
                <w:szCs w:val="18"/>
              </w:rPr>
            </w:pPr>
          </w:p>
          <w:p w14:paraId="38F76D5E" w14:textId="689ECAB0" w:rsidR="003E178F" w:rsidRPr="00F647F9" w:rsidRDefault="003E178F" w:rsidP="003C49A8">
            <w:pPr>
              <w:spacing w:after="20" w:line="240" w:lineRule="auto"/>
              <w:jc w:val="both"/>
              <w:rPr>
                <w:rFonts w:ascii="Calibri" w:eastAsia="SimSun" w:hAnsi="Calibri" w:cs="Times New Roman"/>
                <w:bCs/>
                <w:iCs/>
                <w:sz w:val="18"/>
                <w:szCs w:val="18"/>
              </w:rPr>
            </w:pPr>
          </w:p>
        </w:tc>
      </w:tr>
      <w:tr w:rsidR="00485F0E" w:rsidRPr="00F647F9" w14:paraId="5928001D" w14:textId="77777777" w:rsidTr="00472F42">
        <w:trPr>
          <w:trHeight w:val="305"/>
        </w:trPr>
        <w:tc>
          <w:tcPr>
            <w:tcW w:w="1696" w:type="dxa"/>
            <w:vMerge/>
          </w:tcPr>
          <w:p w14:paraId="2D44374C" w14:textId="77777777" w:rsidR="00485F0E" w:rsidRPr="00F647F9" w:rsidRDefault="00485F0E" w:rsidP="00485F0E">
            <w:pPr>
              <w:spacing w:after="60" w:line="240" w:lineRule="auto"/>
              <w:jc w:val="both"/>
              <w:rPr>
                <w:rFonts w:ascii="Times New Roman" w:eastAsia="SimSun" w:hAnsi="Times New Roman" w:cs="Times New Roman"/>
                <w:b/>
                <w:bCs/>
                <w:sz w:val="18"/>
                <w:szCs w:val="18"/>
              </w:rPr>
            </w:pPr>
          </w:p>
        </w:tc>
        <w:tc>
          <w:tcPr>
            <w:tcW w:w="2078" w:type="dxa"/>
          </w:tcPr>
          <w:p w14:paraId="48921E7C" w14:textId="368C64B6" w:rsidR="00703FEB" w:rsidRPr="00F647F9" w:rsidRDefault="00703FEB" w:rsidP="00703FEB">
            <w:pPr>
              <w:spacing w:after="60" w:line="240" w:lineRule="auto"/>
              <w:jc w:val="both"/>
              <w:rPr>
                <w:rFonts w:ascii="Calibri" w:eastAsia="SimSun" w:hAnsi="Calibri" w:cs="Times New Roman"/>
                <w:bCs/>
                <w:sz w:val="18"/>
                <w:szCs w:val="18"/>
              </w:rPr>
            </w:pPr>
            <w:r w:rsidRPr="00F647F9">
              <w:rPr>
                <w:rFonts w:ascii="Calibri" w:eastAsia="SimSun" w:hAnsi="Calibri" w:cs="Times New Roman"/>
                <w:bCs/>
                <w:sz w:val="18"/>
                <w:szCs w:val="18"/>
                <w:u w:val="single"/>
              </w:rPr>
              <w:t>Indicator 3:</w:t>
            </w:r>
            <w:r w:rsidRPr="00F647F9">
              <w:rPr>
                <w:rFonts w:ascii="Calibri" w:eastAsia="SimSun" w:hAnsi="Calibri" w:cs="Times New Roman"/>
                <w:bCs/>
                <w:sz w:val="18"/>
                <w:szCs w:val="18"/>
              </w:rPr>
              <w:t xml:space="preserve">  </w:t>
            </w:r>
            <w:r w:rsidR="00AA5F0C" w:rsidRPr="00F647F9">
              <w:rPr>
                <w:rFonts w:ascii="Calibri" w:eastAsia="SimSun" w:hAnsi="Calibri" w:cs="Times New Roman"/>
                <w:bCs/>
                <w:sz w:val="18"/>
                <w:szCs w:val="18"/>
              </w:rPr>
              <w:t>Empowerment of women along EPC value chain (ranking 0...3).</w:t>
            </w:r>
          </w:p>
          <w:p w14:paraId="2D0A3022" w14:textId="3E95EAD8" w:rsidR="00AA5F0C" w:rsidRPr="00F647F9" w:rsidRDefault="00AA5F0C" w:rsidP="00703FEB">
            <w:pPr>
              <w:spacing w:after="60" w:line="240" w:lineRule="auto"/>
              <w:jc w:val="both"/>
              <w:rPr>
                <w:rFonts w:ascii="Calibri" w:eastAsia="SimSun" w:hAnsi="Calibri" w:cs="Times New Roman"/>
                <w:bCs/>
                <w:sz w:val="18"/>
                <w:szCs w:val="18"/>
              </w:rPr>
            </w:pPr>
            <w:r w:rsidRPr="00F647F9">
              <w:rPr>
                <w:rFonts w:ascii="Calibri" w:eastAsia="SimSun" w:hAnsi="Calibri" w:cs="Times New Roman"/>
                <w:bCs/>
                <w:sz w:val="18"/>
                <w:szCs w:val="18"/>
              </w:rPr>
              <w:t>Levels: (1) gender provisions included in ESCO accreditation criteria; (2) gender-responsive project design in EPC packages; (3) women have decision-making roles in SuperESCO governance.</w:t>
            </w:r>
          </w:p>
        </w:tc>
        <w:tc>
          <w:tcPr>
            <w:tcW w:w="2033" w:type="dxa"/>
          </w:tcPr>
          <w:p w14:paraId="7AE553CD" w14:textId="296650F9" w:rsidR="00485F0E" w:rsidRPr="00F647F9" w:rsidRDefault="00AA5F0C" w:rsidP="003C49A8">
            <w:pPr>
              <w:spacing w:after="20" w:line="240" w:lineRule="auto"/>
              <w:jc w:val="both"/>
              <w:rPr>
                <w:rFonts w:ascii="Calibri" w:eastAsia="SimSun" w:hAnsi="Calibri" w:cs="Times New Roman"/>
                <w:bCs/>
                <w:iCs/>
                <w:sz w:val="18"/>
                <w:szCs w:val="18"/>
              </w:rPr>
            </w:pPr>
            <w:r w:rsidRPr="00F647F9">
              <w:rPr>
                <w:rFonts w:ascii="Calibri" w:eastAsia="SimSun" w:hAnsi="Calibri" w:cs="Calibri"/>
                <w:bCs/>
                <w:iCs/>
                <w:sz w:val="18"/>
                <w:szCs w:val="18"/>
              </w:rPr>
              <w:t>Publications by GOJ entities including JREEEF, MEMR, IMCWE.</w:t>
            </w:r>
          </w:p>
        </w:tc>
        <w:tc>
          <w:tcPr>
            <w:tcW w:w="1387" w:type="dxa"/>
          </w:tcPr>
          <w:p w14:paraId="4ACCDC4E" w14:textId="288ACBF0" w:rsidR="00485F0E" w:rsidRPr="00F647F9" w:rsidRDefault="00AA5F0C"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0</w:t>
            </w:r>
          </w:p>
        </w:tc>
        <w:tc>
          <w:tcPr>
            <w:tcW w:w="1165" w:type="dxa"/>
          </w:tcPr>
          <w:p w14:paraId="302C677E" w14:textId="21BB28E3" w:rsidR="00485F0E" w:rsidRPr="00F647F9" w:rsidRDefault="00AA5F0C"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1 (ESCO)</w:t>
            </w:r>
          </w:p>
        </w:tc>
        <w:tc>
          <w:tcPr>
            <w:tcW w:w="1417" w:type="dxa"/>
          </w:tcPr>
          <w:p w14:paraId="328B075E" w14:textId="6BF30507" w:rsidR="00485F0E" w:rsidRPr="00F647F9" w:rsidRDefault="00AA5F0C"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3</w:t>
            </w:r>
          </w:p>
        </w:tc>
        <w:tc>
          <w:tcPr>
            <w:tcW w:w="2268" w:type="dxa"/>
          </w:tcPr>
          <w:p w14:paraId="166BA5B4" w14:textId="77777777" w:rsidR="00A86748" w:rsidRPr="00F647F9" w:rsidRDefault="00AA5F0C" w:rsidP="006F2B12">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Official publications</w:t>
            </w:r>
          </w:p>
          <w:p w14:paraId="0BF88B57" w14:textId="51BC143C" w:rsidR="00AA5F0C" w:rsidRPr="00F647F9" w:rsidRDefault="00A86748" w:rsidP="006F2B12">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ESCO accreditation documents. Proposals for SuperESCO governance.</w:t>
            </w:r>
          </w:p>
          <w:p w14:paraId="3FB222B8" w14:textId="7C6363CC" w:rsidR="006F2B12" w:rsidRPr="00F647F9" w:rsidRDefault="006F2B12" w:rsidP="006F2B12">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Project reports</w:t>
            </w:r>
          </w:p>
          <w:p w14:paraId="1AA67CA3" w14:textId="2FEACAF4" w:rsidR="00485F0E" w:rsidRPr="00F647F9" w:rsidRDefault="006F2B12" w:rsidP="006F2B12">
            <w:pPr>
              <w:spacing w:after="20" w:line="240" w:lineRule="auto"/>
              <w:jc w:val="both"/>
              <w:rPr>
                <w:rFonts w:ascii="Calibri" w:eastAsia="SimSun" w:hAnsi="Calibri" w:cs="Times New Roman"/>
                <w:bCs/>
                <w:iCs/>
                <w:sz w:val="18"/>
                <w:szCs w:val="18"/>
              </w:rPr>
            </w:pPr>
            <w:r w:rsidRPr="00F647F9">
              <w:rPr>
                <w:rFonts w:ascii="Calibri" w:eastAsia="SimSun" w:hAnsi="Calibri" w:cs="Calibri"/>
                <w:iCs/>
                <w:sz w:val="18"/>
                <w:szCs w:val="18"/>
              </w:rPr>
              <w:t>Expert appraisals (including from development partners)</w:t>
            </w:r>
          </w:p>
        </w:tc>
        <w:tc>
          <w:tcPr>
            <w:tcW w:w="2351" w:type="dxa"/>
          </w:tcPr>
          <w:p w14:paraId="0061DF01" w14:textId="77777777" w:rsidR="00AA5F0C" w:rsidRPr="00F647F9" w:rsidRDefault="00AA5F0C" w:rsidP="00243473">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Sustained commitment of project partners to mainstream gender into project activities.</w:t>
            </w:r>
          </w:p>
          <w:p w14:paraId="7D5AAF94" w14:textId="77777777" w:rsidR="00243473" w:rsidRPr="00F647F9" w:rsidRDefault="00AA5F0C" w:rsidP="00243473">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 xml:space="preserve">Political willingness within GOJ to </w:t>
            </w:r>
            <w:r w:rsidR="00A86748" w:rsidRPr="00F647F9">
              <w:rPr>
                <w:rFonts w:ascii="Calibri" w:eastAsia="SimSun" w:hAnsi="Calibri" w:cs="Times New Roman"/>
                <w:bCs/>
                <w:iCs/>
                <w:sz w:val="18"/>
                <w:szCs w:val="18"/>
              </w:rPr>
              <w:t>promote gender equality in Jordan’s public sector.</w:t>
            </w:r>
          </w:p>
          <w:p w14:paraId="00084ABE" w14:textId="74DF0C84" w:rsidR="00A86748" w:rsidRPr="00F647F9" w:rsidRDefault="00A86748" w:rsidP="00243473">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Improving availability of gender-differentiated data for EPC portfolio design.</w:t>
            </w:r>
          </w:p>
        </w:tc>
      </w:tr>
      <w:tr w:rsidR="00485F0E" w:rsidRPr="00F647F9" w14:paraId="7229BE34" w14:textId="77777777" w:rsidTr="00472F42">
        <w:trPr>
          <w:trHeight w:val="350"/>
        </w:trPr>
        <w:tc>
          <w:tcPr>
            <w:tcW w:w="1696" w:type="dxa"/>
            <w:vMerge/>
          </w:tcPr>
          <w:p w14:paraId="6E992F00" w14:textId="77777777" w:rsidR="00485F0E" w:rsidRPr="00F647F9" w:rsidRDefault="00485F0E" w:rsidP="00485F0E">
            <w:pPr>
              <w:spacing w:after="60" w:line="240" w:lineRule="auto"/>
              <w:jc w:val="both"/>
              <w:rPr>
                <w:rFonts w:ascii="Times New Roman" w:eastAsia="SimSun" w:hAnsi="Times New Roman" w:cs="Times New Roman"/>
                <w:b/>
                <w:bCs/>
                <w:sz w:val="18"/>
                <w:szCs w:val="18"/>
              </w:rPr>
            </w:pPr>
          </w:p>
        </w:tc>
        <w:tc>
          <w:tcPr>
            <w:tcW w:w="2078" w:type="dxa"/>
          </w:tcPr>
          <w:p w14:paraId="05AD1202" w14:textId="68E1AFC9" w:rsidR="00703FEB" w:rsidRPr="00F647F9" w:rsidRDefault="00703FEB" w:rsidP="00703FEB">
            <w:pPr>
              <w:spacing w:after="60" w:line="240" w:lineRule="auto"/>
              <w:jc w:val="both"/>
              <w:rPr>
                <w:rFonts w:ascii="Calibri" w:eastAsia="SimSun" w:hAnsi="Calibri" w:cs="Times New Roman"/>
                <w:bCs/>
                <w:sz w:val="18"/>
                <w:szCs w:val="18"/>
              </w:rPr>
            </w:pPr>
            <w:r w:rsidRPr="00F647F9">
              <w:rPr>
                <w:rFonts w:ascii="Calibri" w:eastAsia="SimSun" w:hAnsi="Calibri" w:cs="Times New Roman"/>
                <w:bCs/>
                <w:sz w:val="18"/>
                <w:szCs w:val="18"/>
                <w:u w:val="single"/>
              </w:rPr>
              <w:t>Indicator 4</w:t>
            </w:r>
            <w:r w:rsidR="00895379" w:rsidRPr="00F647F9">
              <w:rPr>
                <w:rFonts w:ascii="Calibri" w:eastAsia="SimSun" w:hAnsi="Calibri" w:cs="Times New Roman"/>
                <w:bCs/>
                <w:sz w:val="18"/>
                <w:szCs w:val="18"/>
                <w:u w:val="single"/>
              </w:rPr>
              <w:t>:</w:t>
            </w:r>
            <w:r w:rsidR="00895379" w:rsidRPr="00F647F9">
              <w:rPr>
                <w:rFonts w:ascii="Calibri" w:eastAsia="SimSun" w:hAnsi="Calibri" w:cs="Times New Roman"/>
                <w:bCs/>
                <w:sz w:val="18"/>
                <w:szCs w:val="18"/>
              </w:rPr>
              <w:t xml:space="preserve"> Investment</w:t>
            </w:r>
            <w:r w:rsidRPr="00F647F9">
              <w:rPr>
                <w:rFonts w:ascii="Calibri" w:eastAsia="SimSun" w:hAnsi="Calibri" w:cs="Times New Roman"/>
                <w:bCs/>
                <w:sz w:val="18"/>
                <w:szCs w:val="18"/>
              </w:rPr>
              <w:t xml:space="preserve"> capital mobilized for EPC through SuperESCO (US$)</w:t>
            </w:r>
          </w:p>
        </w:tc>
        <w:tc>
          <w:tcPr>
            <w:tcW w:w="2033" w:type="dxa"/>
          </w:tcPr>
          <w:p w14:paraId="5B9885B5" w14:textId="2673CA58" w:rsidR="00485F0E" w:rsidRPr="00F647F9" w:rsidRDefault="006F2B12"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 xml:space="preserve">Commitments </w:t>
            </w:r>
            <w:r w:rsidR="00B537BB" w:rsidRPr="00F647F9">
              <w:rPr>
                <w:rFonts w:ascii="Calibri" w:eastAsia="SimSun" w:hAnsi="Calibri" w:cs="Times New Roman"/>
                <w:bCs/>
                <w:iCs/>
                <w:sz w:val="18"/>
                <w:szCs w:val="18"/>
              </w:rPr>
              <w:t xml:space="preserve">and realized investment </w:t>
            </w:r>
            <w:r w:rsidRPr="00F647F9">
              <w:rPr>
                <w:rFonts w:ascii="Calibri" w:eastAsia="SimSun" w:hAnsi="Calibri" w:cs="Times New Roman"/>
                <w:bCs/>
                <w:iCs/>
                <w:sz w:val="18"/>
                <w:szCs w:val="18"/>
              </w:rPr>
              <w:t>by project partners</w:t>
            </w:r>
            <w:r w:rsidR="00892A4C" w:rsidRPr="00F647F9">
              <w:rPr>
                <w:rFonts w:ascii="Calibri" w:eastAsia="SimSun" w:hAnsi="Calibri" w:cs="Times New Roman"/>
                <w:bCs/>
                <w:iCs/>
                <w:sz w:val="18"/>
                <w:szCs w:val="18"/>
              </w:rPr>
              <w:t>.</w:t>
            </w:r>
          </w:p>
        </w:tc>
        <w:tc>
          <w:tcPr>
            <w:tcW w:w="1387" w:type="dxa"/>
          </w:tcPr>
          <w:p w14:paraId="054E4653" w14:textId="086E0AD8" w:rsidR="00485F0E" w:rsidRPr="00F647F9" w:rsidRDefault="00D1631B"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US$0</w:t>
            </w:r>
          </w:p>
        </w:tc>
        <w:tc>
          <w:tcPr>
            <w:tcW w:w="1165" w:type="dxa"/>
          </w:tcPr>
          <w:p w14:paraId="26ECA244" w14:textId="64FE7CBF" w:rsidR="00485F0E" w:rsidRPr="00F647F9" w:rsidRDefault="006F2B12"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US$0</w:t>
            </w:r>
          </w:p>
        </w:tc>
        <w:tc>
          <w:tcPr>
            <w:tcW w:w="1417" w:type="dxa"/>
          </w:tcPr>
          <w:p w14:paraId="5CF14DE7" w14:textId="77777777" w:rsidR="00485F0E" w:rsidRPr="00F647F9" w:rsidRDefault="00873FAD"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US$ 15,000,000</w:t>
            </w:r>
          </w:p>
          <w:p w14:paraId="5F19C273" w14:textId="44A2A482" w:rsidR="00275FAD" w:rsidRPr="00F647F9" w:rsidRDefault="00275FAD"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 xml:space="preserve">(of which US$3 mln </w:t>
            </w:r>
            <w:r w:rsidR="00B537BB" w:rsidRPr="00F647F9">
              <w:rPr>
                <w:rFonts w:ascii="Calibri" w:eastAsia="SimSun" w:hAnsi="Calibri" w:cs="Times New Roman"/>
                <w:bCs/>
                <w:iCs/>
                <w:sz w:val="18"/>
                <w:szCs w:val="18"/>
              </w:rPr>
              <w:t xml:space="preserve">realized investment in </w:t>
            </w:r>
            <w:r w:rsidRPr="00F647F9">
              <w:rPr>
                <w:rFonts w:ascii="Calibri" w:eastAsia="SimSun" w:hAnsi="Calibri" w:cs="Times New Roman"/>
                <w:bCs/>
                <w:iCs/>
                <w:sz w:val="18"/>
                <w:szCs w:val="18"/>
              </w:rPr>
              <w:t>demonstration pilot; US</w:t>
            </w:r>
            <w:r w:rsidR="00B537BB" w:rsidRPr="00F647F9">
              <w:rPr>
                <w:rFonts w:ascii="Calibri" w:eastAsia="SimSun" w:hAnsi="Calibri" w:cs="Times New Roman"/>
                <w:bCs/>
                <w:iCs/>
                <w:sz w:val="18"/>
                <w:szCs w:val="18"/>
              </w:rPr>
              <w:t>$3 mln contracted for continued investment; and US$9 mln committed for replication).</w:t>
            </w:r>
          </w:p>
        </w:tc>
        <w:tc>
          <w:tcPr>
            <w:tcW w:w="2268" w:type="dxa"/>
          </w:tcPr>
          <w:p w14:paraId="788ABA12" w14:textId="56FB4585" w:rsidR="006F2B12" w:rsidRPr="00F647F9" w:rsidRDefault="006F2B12"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Contract value under SuperESCO model</w:t>
            </w:r>
          </w:p>
          <w:p w14:paraId="7A459502" w14:textId="4D3173F7" w:rsidR="00485F0E" w:rsidRPr="00F647F9" w:rsidRDefault="006F2B12"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GOJ audits and appraisals</w:t>
            </w:r>
          </w:p>
        </w:tc>
        <w:tc>
          <w:tcPr>
            <w:tcW w:w="2351" w:type="dxa"/>
          </w:tcPr>
          <w:p w14:paraId="5A7268C2" w14:textId="55A9840A" w:rsidR="00243473" w:rsidRPr="00F647F9" w:rsidRDefault="00243473" w:rsidP="003C49A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Jordan’s investment climate remains stable; Public and private actors positively appraise the EPC portfolio.</w:t>
            </w:r>
          </w:p>
        </w:tc>
      </w:tr>
      <w:tr w:rsidR="00485F0E" w:rsidRPr="00F647F9" w14:paraId="29C4800D" w14:textId="77777777" w:rsidTr="00472F42">
        <w:trPr>
          <w:trHeight w:val="575"/>
        </w:trPr>
        <w:tc>
          <w:tcPr>
            <w:tcW w:w="1696" w:type="dxa"/>
            <w:shd w:val="clear" w:color="auto" w:fill="E7E6E6"/>
          </w:tcPr>
          <w:p w14:paraId="4672C807" w14:textId="32C637FE" w:rsidR="00485F0E" w:rsidRPr="00F647F9" w:rsidRDefault="00485F0E" w:rsidP="00485F0E">
            <w:pPr>
              <w:spacing w:after="60" w:line="240" w:lineRule="auto"/>
              <w:jc w:val="both"/>
              <w:rPr>
                <w:rFonts w:ascii="Calibri" w:eastAsia="SimSun" w:hAnsi="Calibri" w:cs="Calibri"/>
                <w:b/>
                <w:bCs/>
                <w:i/>
                <w:sz w:val="18"/>
                <w:szCs w:val="18"/>
              </w:rPr>
            </w:pPr>
            <w:r w:rsidRPr="00F647F9">
              <w:rPr>
                <w:rFonts w:ascii="Calibri" w:eastAsia="SimSun" w:hAnsi="Calibri" w:cs="Calibri"/>
                <w:b/>
                <w:bCs/>
                <w:sz w:val="18"/>
                <w:szCs w:val="18"/>
              </w:rPr>
              <w:t>Project component 1</w:t>
            </w:r>
          </w:p>
        </w:tc>
        <w:tc>
          <w:tcPr>
            <w:tcW w:w="8080" w:type="dxa"/>
            <w:gridSpan w:val="5"/>
            <w:shd w:val="clear" w:color="auto" w:fill="E7E6E6"/>
          </w:tcPr>
          <w:p w14:paraId="3C708730" w14:textId="5D4A551D" w:rsidR="00485F0E" w:rsidRPr="00F647F9" w:rsidRDefault="00EC56DE" w:rsidP="00485F0E">
            <w:pPr>
              <w:spacing w:after="60" w:line="240" w:lineRule="auto"/>
              <w:jc w:val="both"/>
              <w:rPr>
                <w:rFonts w:ascii="Calibri" w:eastAsia="SimSun" w:hAnsi="Calibri" w:cs="Times New Roman"/>
                <w:b/>
                <w:bCs/>
                <w:sz w:val="18"/>
                <w:szCs w:val="18"/>
                <w:highlight w:val="yellow"/>
              </w:rPr>
            </w:pPr>
            <w:r w:rsidRPr="00F647F9">
              <w:rPr>
                <w:rFonts w:ascii="Calibri" w:eastAsia="SimSun" w:hAnsi="Calibri" w:cs="Times New Roman"/>
                <w:b/>
                <w:bCs/>
                <w:sz w:val="18"/>
                <w:szCs w:val="18"/>
              </w:rPr>
              <w:t>Establishment of an enabling environment for EPC contracting for public energy efficiency services, based on the Super ESCO Model.</w:t>
            </w:r>
          </w:p>
        </w:tc>
        <w:tc>
          <w:tcPr>
            <w:tcW w:w="2268" w:type="dxa"/>
            <w:shd w:val="clear" w:color="auto" w:fill="E7E6E6"/>
          </w:tcPr>
          <w:p w14:paraId="43FF23B0" w14:textId="77777777" w:rsidR="00485F0E" w:rsidRPr="00F647F9" w:rsidRDefault="00485F0E" w:rsidP="00485F0E">
            <w:pPr>
              <w:spacing w:after="60" w:line="240" w:lineRule="auto"/>
              <w:jc w:val="both"/>
              <w:rPr>
                <w:rFonts w:ascii="Calibri" w:eastAsia="SimSun" w:hAnsi="Calibri" w:cs="Times New Roman"/>
                <w:i/>
                <w:iCs/>
                <w:sz w:val="18"/>
                <w:szCs w:val="18"/>
                <w:highlight w:val="yellow"/>
              </w:rPr>
            </w:pPr>
          </w:p>
        </w:tc>
        <w:tc>
          <w:tcPr>
            <w:tcW w:w="2351" w:type="dxa"/>
            <w:shd w:val="clear" w:color="auto" w:fill="E7E6E6"/>
          </w:tcPr>
          <w:p w14:paraId="2E08FC51" w14:textId="77777777" w:rsidR="00485F0E" w:rsidRPr="00F647F9" w:rsidRDefault="00485F0E" w:rsidP="00485F0E">
            <w:pPr>
              <w:spacing w:after="60" w:line="240" w:lineRule="auto"/>
              <w:jc w:val="both"/>
              <w:rPr>
                <w:rFonts w:ascii="Calibri" w:eastAsia="SimSun" w:hAnsi="Calibri" w:cs="Times New Roman"/>
                <w:i/>
                <w:iCs/>
                <w:sz w:val="18"/>
                <w:szCs w:val="18"/>
                <w:highlight w:val="yellow"/>
              </w:rPr>
            </w:pPr>
          </w:p>
        </w:tc>
      </w:tr>
      <w:tr w:rsidR="00485F0E" w:rsidRPr="00F647F9" w14:paraId="30CBCBDA" w14:textId="77777777" w:rsidTr="00472F42">
        <w:trPr>
          <w:trHeight w:val="575"/>
        </w:trPr>
        <w:tc>
          <w:tcPr>
            <w:tcW w:w="1696" w:type="dxa"/>
            <w:vMerge w:val="restart"/>
          </w:tcPr>
          <w:p w14:paraId="6FA28123" w14:textId="3C056AB6" w:rsidR="00485F0E" w:rsidRPr="00F647F9" w:rsidRDefault="00485F0E" w:rsidP="00485F0E">
            <w:pPr>
              <w:spacing w:after="60" w:line="240" w:lineRule="auto"/>
              <w:jc w:val="both"/>
              <w:rPr>
                <w:rFonts w:ascii="Calibri" w:eastAsia="SimSun" w:hAnsi="Calibri" w:cs="Calibri"/>
                <w:b/>
                <w:bCs/>
                <w:sz w:val="18"/>
                <w:szCs w:val="18"/>
              </w:rPr>
            </w:pPr>
            <w:r w:rsidRPr="00F647F9">
              <w:rPr>
                <w:rFonts w:ascii="Calibri" w:eastAsia="SimSun" w:hAnsi="Calibri" w:cs="Calibri"/>
                <w:b/>
                <w:bCs/>
                <w:sz w:val="18"/>
                <w:szCs w:val="18"/>
              </w:rPr>
              <w:t>Outcome 1</w:t>
            </w:r>
            <w:r w:rsidR="005D334B" w:rsidRPr="00F647F9">
              <w:rPr>
                <w:rFonts w:ascii="Calibri" w:eastAsia="SimSun" w:hAnsi="Calibri" w:cs="Calibri"/>
                <w:b/>
                <w:bCs/>
                <w:sz w:val="18"/>
                <w:szCs w:val="18"/>
              </w:rPr>
              <w:t>.</w:t>
            </w:r>
            <w:r w:rsidR="00C00FF0" w:rsidRPr="00F647F9">
              <w:rPr>
                <w:rFonts w:ascii="Calibri" w:eastAsia="SimSun" w:hAnsi="Calibri" w:cs="Calibri"/>
                <w:b/>
                <w:bCs/>
                <w:sz w:val="18"/>
                <w:szCs w:val="18"/>
              </w:rPr>
              <w:t>1</w:t>
            </w:r>
            <w:r w:rsidR="005D334B" w:rsidRPr="00F647F9">
              <w:rPr>
                <w:rFonts w:ascii="Calibri" w:eastAsia="SimSun" w:hAnsi="Calibri" w:cs="Calibri"/>
                <w:b/>
                <w:bCs/>
                <w:sz w:val="18"/>
                <w:szCs w:val="18"/>
              </w:rPr>
              <w:t xml:space="preserve"> A conducive institutional, regulatory, and financing framework, based on the Super ESCO model, is in place, enabling the effective implementation of EPCs in the public sector.</w:t>
            </w:r>
          </w:p>
        </w:tc>
        <w:tc>
          <w:tcPr>
            <w:tcW w:w="2078" w:type="dxa"/>
            <w:shd w:val="clear" w:color="auto" w:fill="FFFFFF"/>
          </w:tcPr>
          <w:p w14:paraId="484100A5" w14:textId="6A4ABBA3" w:rsidR="00485F0E" w:rsidRPr="00F647F9" w:rsidRDefault="0097080C" w:rsidP="00E47C79">
            <w:pPr>
              <w:spacing w:after="20" w:line="240" w:lineRule="auto"/>
              <w:jc w:val="both"/>
              <w:rPr>
                <w:rFonts w:ascii="Calibri" w:eastAsia="SimSun" w:hAnsi="Calibri" w:cs="Calibri"/>
                <w:bCs/>
                <w:i/>
                <w:sz w:val="18"/>
                <w:szCs w:val="18"/>
                <w:highlight w:val="yellow"/>
              </w:rPr>
            </w:pPr>
            <w:r w:rsidRPr="00F647F9">
              <w:rPr>
                <w:rFonts w:ascii="Calibri" w:eastAsia="SimSun" w:hAnsi="Calibri" w:cs="Times New Roman"/>
                <w:bCs/>
                <w:sz w:val="18"/>
                <w:szCs w:val="18"/>
                <w:u w:val="single"/>
              </w:rPr>
              <w:t>Indicator 5:</w:t>
            </w:r>
            <w:r w:rsidRPr="00F647F9">
              <w:rPr>
                <w:rFonts w:ascii="Calibri" w:eastAsia="SimSun" w:hAnsi="Calibri" w:cs="Times New Roman"/>
                <w:bCs/>
                <w:sz w:val="18"/>
                <w:szCs w:val="18"/>
              </w:rPr>
              <w:t> </w:t>
            </w:r>
            <w:r w:rsidRPr="00F647F9">
              <w:rPr>
                <w:rFonts w:ascii="Calibri" w:eastAsia="SimSun" w:hAnsi="Calibri" w:cs="Calibri"/>
                <w:bCs/>
                <w:iCs/>
                <w:sz w:val="18"/>
                <w:szCs w:val="18"/>
              </w:rPr>
              <w:t>Policy framework for SuperESCO approved and adopted (ranking scale 0..</w:t>
            </w:r>
            <w:r w:rsidR="00E0506D" w:rsidRPr="00F647F9">
              <w:rPr>
                <w:rFonts w:ascii="Calibri" w:eastAsia="SimSun" w:hAnsi="Calibri" w:cs="Calibri"/>
                <w:bCs/>
                <w:iCs/>
                <w:sz w:val="18"/>
                <w:szCs w:val="18"/>
              </w:rPr>
              <w:t>6</w:t>
            </w:r>
            <w:r w:rsidRPr="00F647F9">
              <w:rPr>
                <w:rFonts w:ascii="Calibri" w:eastAsia="SimSun" w:hAnsi="Calibri" w:cs="Calibri"/>
                <w:bCs/>
                <w:iCs/>
                <w:sz w:val="18"/>
                <w:szCs w:val="18"/>
              </w:rPr>
              <w:t>)</w:t>
            </w:r>
          </w:p>
        </w:tc>
        <w:tc>
          <w:tcPr>
            <w:tcW w:w="2033" w:type="dxa"/>
            <w:shd w:val="clear" w:color="auto" w:fill="FFFFFF"/>
          </w:tcPr>
          <w:p w14:paraId="34AD999A" w14:textId="77777777" w:rsidR="00485F0E" w:rsidRPr="00F647F9" w:rsidRDefault="001A4744" w:rsidP="00E47C79">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t>National energy and procurement legislation, regulation and procedures</w:t>
            </w:r>
            <w:r w:rsidR="00E0506D" w:rsidRPr="00F647F9">
              <w:rPr>
                <w:rFonts w:ascii="Calibri" w:eastAsia="SimSun" w:hAnsi="Calibri" w:cs="Calibri"/>
                <w:bCs/>
                <w:iCs/>
                <w:sz w:val="18"/>
                <w:szCs w:val="18"/>
              </w:rPr>
              <w:t>.</w:t>
            </w:r>
          </w:p>
          <w:p w14:paraId="00C28732" w14:textId="4A5525D1" w:rsidR="00892A4C" w:rsidRPr="00F647F9" w:rsidRDefault="00892A4C" w:rsidP="00E47C79">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u w:val="single"/>
              </w:rPr>
              <w:t>Note:</w:t>
            </w:r>
            <w:r w:rsidRPr="00F647F9">
              <w:rPr>
                <w:rFonts w:ascii="Calibri" w:eastAsia="SimSun" w:hAnsi="Calibri" w:cs="Calibri"/>
                <w:bCs/>
                <w:iCs/>
                <w:sz w:val="18"/>
                <w:szCs w:val="18"/>
              </w:rPr>
              <w:t xml:space="preserve"> the ranking scale follows the defined milestones as presented in </w:t>
            </w:r>
            <w:r w:rsidRPr="00F647F9">
              <w:rPr>
                <w:rFonts w:ascii="Calibri" w:eastAsia="SimSun" w:hAnsi="Calibri" w:cs="Calibri"/>
                <w:bCs/>
                <w:iCs/>
                <w:sz w:val="18"/>
                <w:szCs w:val="18"/>
              </w:rPr>
              <w:fldChar w:fldCharType="begin"/>
            </w:r>
            <w:r w:rsidRPr="00F647F9">
              <w:rPr>
                <w:rFonts w:ascii="Calibri" w:eastAsia="SimSun" w:hAnsi="Calibri" w:cs="Calibri"/>
                <w:bCs/>
                <w:iCs/>
                <w:sz w:val="18"/>
                <w:szCs w:val="18"/>
              </w:rPr>
              <w:instrText xml:space="preserve"> REF _Ref230862754 \h  \* MERGEFORMAT </w:instrText>
            </w:r>
            <w:r w:rsidRPr="00F647F9">
              <w:rPr>
                <w:rFonts w:ascii="Calibri" w:eastAsia="SimSun" w:hAnsi="Calibri" w:cs="Calibri"/>
                <w:bCs/>
                <w:iCs/>
                <w:sz w:val="18"/>
                <w:szCs w:val="18"/>
              </w:rPr>
            </w:r>
            <w:r w:rsidRPr="00F647F9">
              <w:rPr>
                <w:rFonts w:ascii="Calibri" w:eastAsia="SimSun" w:hAnsi="Calibri" w:cs="Calibri"/>
                <w:bCs/>
                <w:iCs/>
                <w:sz w:val="18"/>
                <w:szCs w:val="18"/>
              </w:rPr>
              <w:fldChar w:fldCharType="separate"/>
            </w:r>
            <w:r w:rsidRPr="00F647F9">
              <w:rPr>
                <w:sz w:val="18"/>
                <w:szCs w:val="18"/>
              </w:rPr>
              <w:t>Figure 4</w:t>
            </w:r>
            <w:r w:rsidRPr="00F647F9">
              <w:rPr>
                <w:rFonts w:ascii="Calibri" w:eastAsia="SimSun" w:hAnsi="Calibri" w:cs="Calibri"/>
                <w:bCs/>
                <w:iCs/>
                <w:sz w:val="18"/>
                <w:szCs w:val="18"/>
              </w:rPr>
              <w:fldChar w:fldCharType="end"/>
            </w:r>
            <w:r w:rsidRPr="00F647F9">
              <w:rPr>
                <w:rFonts w:ascii="Calibri" w:eastAsia="SimSun" w:hAnsi="Calibri" w:cs="Calibri"/>
                <w:bCs/>
                <w:iCs/>
                <w:sz w:val="18"/>
                <w:szCs w:val="18"/>
              </w:rPr>
              <w:t xml:space="preserve">. </w:t>
            </w:r>
          </w:p>
        </w:tc>
        <w:tc>
          <w:tcPr>
            <w:tcW w:w="1387" w:type="dxa"/>
            <w:shd w:val="clear" w:color="auto" w:fill="FFFFFF"/>
          </w:tcPr>
          <w:p w14:paraId="41C9470E" w14:textId="15F3F07F" w:rsidR="00485F0E" w:rsidRPr="00F647F9" w:rsidRDefault="00873FAD" w:rsidP="00E47C79">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t>0</w:t>
            </w:r>
          </w:p>
        </w:tc>
        <w:tc>
          <w:tcPr>
            <w:tcW w:w="1165" w:type="dxa"/>
            <w:shd w:val="clear" w:color="auto" w:fill="FFFFFF"/>
          </w:tcPr>
          <w:p w14:paraId="61B7BF46" w14:textId="7958E73A" w:rsidR="00485F0E" w:rsidRPr="00F647F9" w:rsidRDefault="00556C7D" w:rsidP="00E47C79">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t>4</w:t>
            </w:r>
          </w:p>
        </w:tc>
        <w:tc>
          <w:tcPr>
            <w:tcW w:w="1417" w:type="dxa"/>
            <w:shd w:val="clear" w:color="auto" w:fill="FFFFFF"/>
          </w:tcPr>
          <w:p w14:paraId="6131C7E7" w14:textId="00855D82" w:rsidR="00485F0E" w:rsidRPr="00F647F9" w:rsidRDefault="00556C7D" w:rsidP="00E47C79">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6</w:t>
            </w:r>
          </w:p>
        </w:tc>
        <w:tc>
          <w:tcPr>
            <w:tcW w:w="2268" w:type="dxa"/>
            <w:shd w:val="clear" w:color="auto" w:fill="FFFFFF"/>
          </w:tcPr>
          <w:p w14:paraId="0470F9EC" w14:textId="77777777" w:rsidR="001A4744" w:rsidRPr="00F647F9" w:rsidRDefault="001A4744" w:rsidP="00E47C79">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Official statements of policy and regulatory measures</w:t>
            </w:r>
          </w:p>
          <w:p w14:paraId="36343134" w14:textId="77777777" w:rsidR="001A4744" w:rsidRPr="00F647F9" w:rsidRDefault="001A4744" w:rsidP="00E47C79">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Project reports</w:t>
            </w:r>
          </w:p>
          <w:p w14:paraId="4DCEE333" w14:textId="1AF642B6" w:rsidR="001A4744" w:rsidRPr="00F647F9" w:rsidRDefault="001A4744" w:rsidP="00E47C79">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Expert appraisals (including from development partners)</w:t>
            </w:r>
          </w:p>
        </w:tc>
        <w:tc>
          <w:tcPr>
            <w:tcW w:w="2351" w:type="dxa"/>
            <w:shd w:val="clear" w:color="auto" w:fill="FFFFFF"/>
          </w:tcPr>
          <w:p w14:paraId="14EF0627" w14:textId="7B270D36" w:rsidR="00940188" w:rsidRPr="00F647F9" w:rsidRDefault="00940188" w:rsidP="00940188">
            <w:pPr>
              <w:spacing w:after="20" w:line="240" w:lineRule="auto"/>
              <w:jc w:val="both"/>
              <w:rPr>
                <w:rFonts w:ascii="Calibri" w:eastAsia="SimSun" w:hAnsi="Calibri" w:cs="Calibri"/>
                <w:iCs/>
                <w:sz w:val="18"/>
                <w:szCs w:val="18"/>
              </w:rPr>
            </w:pPr>
            <w:r w:rsidRPr="00F647F9">
              <w:rPr>
                <w:rFonts w:ascii="Calibri" w:eastAsia="SimSun" w:hAnsi="Calibri" w:cs="Times New Roman"/>
                <w:bCs/>
                <w:iCs/>
                <w:sz w:val="18"/>
                <w:szCs w:val="18"/>
              </w:rPr>
              <w:t>Strong political support for SuperESCO; GOJ partners are committed to project goals and outcomes; EPC technicalities are successfully addressed</w:t>
            </w:r>
          </w:p>
        </w:tc>
      </w:tr>
      <w:tr w:rsidR="00485F0E" w:rsidRPr="00F647F9" w14:paraId="2AF8B691" w14:textId="77777777" w:rsidTr="00472F42">
        <w:trPr>
          <w:trHeight w:val="584"/>
        </w:trPr>
        <w:tc>
          <w:tcPr>
            <w:tcW w:w="1696" w:type="dxa"/>
            <w:vMerge/>
          </w:tcPr>
          <w:p w14:paraId="15584131" w14:textId="77777777" w:rsidR="00485F0E" w:rsidRPr="00F647F9" w:rsidRDefault="00485F0E" w:rsidP="00485F0E">
            <w:pPr>
              <w:spacing w:after="60" w:line="240" w:lineRule="auto"/>
              <w:jc w:val="both"/>
              <w:rPr>
                <w:rFonts w:ascii="Calibri" w:eastAsia="SimSun" w:hAnsi="Calibri" w:cs="Calibri"/>
                <w:b/>
                <w:bCs/>
                <w:sz w:val="18"/>
                <w:szCs w:val="18"/>
              </w:rPr>
            </w:pPr>
          </w:p>
        </w:tc>
        <w:tc>
          <w:tcPr>
            <w:tcW w:w="2078" w:type="dxa"/>
            <w:shd w:val="clear" w:color="auto" w:fill="FFFFFF"/>
          </w:tcPr>
          <w:p w14:paraId="20E4D07D" w14:textId="0D6EFE28" w:rsidR="0097080C" w:rsidRPr="00F647F9" w:rsidRDefault="0097080C" w:rsidP="00E47C79">
            <w:pPr>
              <w:spacing w:after="20" w:line="240" w:lineRule="auto"/>
              <w:jc w:val="both"/>
              <w:rPr>
                <w:rFonts w:ascii="Calibri" w:eastAsia="SimSun" w:hAnsi="Calibri" w:cs="Times New Roman"/>
                <w:bCs/>
                <w:sz w:val="18"/>
                <w:szCs w:val="18"/>
              </w:rPr>
            </w:pPr>
            <w:r w:rsidRPr="00F647F9">
              <w:rPr>
                <w:rFonts w:ascii="Calibri" w:eastAsia="SimSun" w:hAnsi="Calibri" w:cs="Times New Roman"/>
                <w:bCs/>
                <w:sz w:val="18"/>
                <w:szCs w:val="18"/>
                <w:u w:val="single"/>
              </w:rPr>
              <w:t>Indicator 6:</w:t>
            </w:r>
            <w:r w:rsidRPr="00F647F9">
              <w:rPr>
                <w:rFonts w:ascii="Calibri" w:eastAsia="SimSun" w:hAnsi="Calibri" w:cs="Times New Roman"/>
                <w:bCs/>
                <w:sz w:val="18"/>
                <w:szCs w:val="18"/>
              </w:rPr>
              <w:t xml:space="preserve"> Number of ESCO’s accredited </w:t>
            </w:r>
            <w:r w:rsidR="00B537BB" w:rsidRPr="00F647F9">
              <w:rPr>
                <w:rFonts w:ascii="Calibri" w:eastAsia="SimSun" w:hAnsi="Calibri" w:cs="Times New Roman"/>
                <w:bCs/>
                <w:sz w:val="18"/>
                <w:szCs w:val="18"/>
              </w:rPr>
              <w:t xml:space="preserve">by JREEEF to participate in </w:t>
            </w:r>
            <w:r w:rsidRPr="00F647F9">
              <w:rPr>
                <w:rFonts w:ascii="Calibri" w:eastAsia="SimSun" w:hAnsi="Calibri" w:cs="Times New Roman"/>
                <w:bCs/>
                <w:sz w:val="18"/>
                <w:szCs w:val="18"/>
              </w:rPr>
              <w:t xml:space="preserve">public EPC </w:t>
            </w:r>
            <w:r w:rsidR="00B537BB" w:rsidRPr="00F647F9">
              <w:rPr>
                <w:rFonts w:ascii="Calibri" w:eastAsia="SimSun" w:hAnsi="Calibri" w:cs="Times New Roman"/>
                <w:bCs/>
                <w:sz w:val="18"/>
                <w:szCs w:val="18"/>
              </w:rPr>
              <w:t xml:space="preserve">tenders </w:t>
            </w:r>
            <w:r w:rsidRPr="00F647F9">
              <w:rPr>
                <w:rFonts w:ascii="Calibri" w:eastAsia="SimSun" w:hAnsi="Calibri" w:cs="Times New Roman"/>
                <w:bCs/>
                <w:sz w:val="18"/>
                <w:szCs w:val="18"/>
              </w:rPr>
              <w:t>in Jordan (number of companies)</w:t>
            </w:r>
          </w:p>
          <w:p w14:paraId="7C40099B" w14:textId="77777777" w:rsidR="0097080C" w:rsidRPr="00F647F9" w:rsidRDefault="0097080C" w:rsidP="00E47C79">
            <w:pPr>
              <w:spacing w:after="20" w:line="240" w:lineRule="auto"/>
              <w:jc w:val="both"/>
              <w:rPr>
                <w:rFonts w:ascii="Calibri" w:eastAsia="SimSun" w:hAnsi="Calibri" w:cs="Times New Roman"/>
                <w:bCs/>
                <w:sz w:val="18"/>
                <w:szCs w:val="18"/>
              </w:rPr>
            </w:pPr>
          </w:p>
          <w:p w14:paraId="75C9A3DA" w14:textId="3FBD8176" w:rsidR="00485F0E" w:rsidRPr="00F647F9" w:rsidRDefault="00485F0E" w:rsidP="00E47C79">
            <w:pPr>
              <w:spacing w:after="20" w:line="240" w:lineRule="auto"/>
              <w:jc w:val="both"/>
              <w:rPr>
                <w:rFonts w:ascii="Calibri" w:eastAsia="SimSun" w:hAnsi="Calibri" w:cs="Calibri"/>
                <w:sz w:val="20"/>
                <w:szCs w:val="24"/>
                <w:highlight w:val="yellow"/>
              </w:rPr>
            </w:pPr>
          </w:p>
        </w:tc>
        <w:tc>
          <w:tcPr>
            <w:tcW w:w="2033" w:type="dxa"/>
            <w:shd w:val="clear" w:color="auto" w:fill="FFFFFF"/>
          </w:tcPr>
          <w:p w14:paraId="1E20A36B" w14:textId="77777777" w:rsidR="00485F0E" w:rsidRPr="00F647F9" w:rsidRDefault="001A4744" w:rsidP="00E47C79">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lastRenderedPageBreak/>
              <w:t>EEC market data and registries with procurement system (JREEEF, JONEPS)</w:t>
            </w:r>
            <w:r w:rsidR="00892A4C" w:rsidRPr="00F647F9">
              <w:rPr>
                <w:rFonts w:ascii="Calibri" w:eastAsia="SimSun" w:hAnsi="Calibri" w:cs="Calibri"/>
                <w:bCs/>
                <w:iCs/>
                <w:sz w:val="18"/>
                <w:szCs w:val="18"/>
              </w:rPr>
              <w:t>.</w:t>
            </w:r>
          </w:p>
          <w:p w14:paraId="539FE518" w14:textId="536199A5" w:rsidR="00892A4C" w:rsidRPr="00F647F9" w:rsidRDefault="00892A4C" w:rsidP="00E47C79">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u w:val="single"/>
              </w:rPr>
              <w:t>Note:</w:t>
            </w:r>
            <w:r w:rsidRPr="00F647F9">
              <w:rPr>
                <w:rFonts w:ascii="Calibri" w:eastAsia="SimSun" w:hAnsi="Calibri" w:cs="Calibri"/>
                <w:bCs/>
                <w:iCs/>
                <w:sz w:val="18"/>
                <w:szCs w:val="18"/>
              </w:rPr>
              <w:t xml:space="preserve"> the indicated target represents about 1/3 of </w:t>
            </w:r>
            <w:r w:rsidRPr="00F647F9">
              <w:rPr>
                <w:rFonts w:ascii="Calibri" w:eastAsia="SimSun" w:hAnsi="Calibri" w:cs="Calibri"/>
                <w:bCs/>
                <w:iCs/>
                <w:sz w:val="18"/>
                <w:szCs w:val="18"/>
              </w:rPr>
              <w:lastRenderedPageBreak/>
              <w:t>the firms that are likely to apply.</w:t>
            </w:r>
          </w:p>
        </w:tc>
        <w:tc>
          <w:tcPr>
            <w:tcW w:w="1387" w:type="dxa"/>
            <w:shd w:val="clear" w:color="auto" w:fill="FFFFFF"/>
          </w:tcPr>
          <w:p w14:paraId="3824B026" w14:textId="543764B7" w:rsidR="00485F0E" w:rsidRPr="00F647F9" w:rsidRDefault="00873FAD" w:rsidP="00E47C79">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lastRenderedPageBreak/>
              <w:t>0</w:t>
            </w:r>
          </w:p>
        </w:tc>
        <w:tc>
          <w:tcPr>
            <w:tcW w:w="1165" w:type="dxa"/>
            <w:shd w:val="clear" w:color="auto" w:fill="FFFFFF"/>
          </w:tcPr>
          <w:p w14:paraId="728660E4" w14:textId="134D7E65" w:rsidR="00485F0E" w:rsidRPr="00F647F9" w:rsidRDefault="001A4744" w:rsidP="00E47C79">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t>2</w:t>
            </w:r>
          </w:p>
        </w:tc>
        <w:tc>
          <w:tcPr>
            <w:tcW w:w="1417" w:type="dxa"/>
            <w:shd w:val="clear" w:color="auto" w:fill="FFFFFF"/>
          </w:tcPr>
          <w:p w14:paraId="284008C9" w14:textId="6C1FAB1A" w:rsidR="00485F0E" w:rsidRPr="00F647F9" w:rsidRDefault="00873FAD" w:rsidP="00E47C79">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5</w:t>
            </w:r>
          </w:p>
        </w:tc>
        <w:tc>
          <w:tcPr>
            <w:tcW w:w="2268" w:type="dxa"/>
            <w:shd w:val="clear" w:color="auto" w:fill="FFFFFF"/>
          </w:tcPr>
          <w:p w14:paraId="5901BFCB" w14:textId="77777777" w:rsidR="00485F0E" w:rsidRPr="00F647F9" w:rsidRDefault="005C68BA" w:rsidP="00E47C79">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JREEEF and JONEPS records</w:t>
            </w:r>
          </w:p>
          <w:p w14:paraId="7887A05D" w14:textId="77777777" w:rsidR="005C68BA" w:rsidRPr="00F647F9" w:rsidRDefault="005C68BA" w:rsidP="00E47C79">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Official publications</w:t>
            </w:r>
          </w:p>
          <w:p w14:paraId="3B9DC789" w14:textId="4121E06E" w:rsidR="005C68BA" w:rsidRPr="00F647F9" w:rsidRDefault="005C68BA" w:rsidP="00E47C79">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Surveys among ESCOs and tender participants</w:t>
            </w:r>
          </w:p>
        </w:tc>
        <w:tc>
          <w:tcPr>
            <w:tcW w:w="2351" w:type="dxa"/>
            <w:shd w:val="clear" w:color="auto" w:fill="FFFFFF"/>
          </w:tcPr>
          <w:p w14:paraId="2554E799" w14:textId="5DBCF63C" w:rsidR="00485F0E" w:rsidRPr="00F647F9" w:rsidRDefault="00940188" w:rsidP="00E47C79">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National and foreign ESCOs and contractors show interest in public EPC under SuperESCO model</w:t>
            </w:r>
          </w:p>
          <w:p w14:paraId="2EFC954F" w14:textId="005BD311" w:rsidR="00940188" w:rsidRPr="00F647F9" w:rsidRDefault="00940188" w:rsidP="00E47C79">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ESCO accreditation model successfully adopted.</w:t>
            </w:r>
          </w:p>
        </w:tc>
      </w:tr>
      <w:tr w:rsidR="00485F0E" w:rsidRPr="00F647F9" w14:paraId="05953373" w14:textId="77777777" w:rsidTr="00472F42">
        <w:trPr>
          <w:trHeight w:val="620"/>
        </w:trPr>
        <w:tc>
          <w:tcPr>
            <w:tcW w:w="1696" w:type="dxa"/>
          </w:tcPr>
          <w:p w14:paraId="22809B5D" w14:textId="15A99AA3" w:rsidR="00485F0E" w:rsidRPr="00F647F9" w:rsidRDefault="00485F0E" w:rsidP="00485F0E">
            <w:pPr>
              <w:spacing w:after="60" w:line="240" w:lineRule="auto"/>
              <w:jc w:val="both"/>
              <w:rPr>
                <w:rFonts w:ascii="Calibri" w:eastAsia="SimSun" w:hAnsi="Calibri" w:cs="Calibri"/>
                <w:b/>
                <w:bCs/>
                <w:sz w:val="18"/>
                <w:szCs w:val="18"/>
              </w:rPr>
            </w:pPr>
            <w:r w:rsidRPr="00F647F9">
              <w:rPr>
                <w:rFonts w:ascii="Calibri" w:eastAsia="SimSun" w:hAnsi="Calibri" w:cs="Calibri"/>
                <w:b/>
                <w:bCs/>
                <w:sz w:val="18"/>
                <w:szCs w:val="18"/>
              </w:rPr>
              <w:t>Outputs to achieve Outcome 1</w:t>
            </w:r>
            <w:r w:rsidR="00C00FF0" w:rsidRPr="00F647F9">
              <w:rPr>
                <w:rFonts w:ascii="Calibri" w:eastAsia="SimSun" w:hAnsi="Calibri" w:cs="Calibri"/>
                <w:b/>
                <w:bCs/>
                <w:sz w:val="18"/>
                <w:szCs w:val="18"/>
              </w:rPr>
              <w:t>.1</w:t>
            </w:r>
          </w:p>
        </w:tc>
        <w:tc>
          <w:tcPr>
            <w:tcW w:w="8080" w:type="dxa"/>
            <w:gridSpan w:val="5"/>
          </w:tcPr>
          <w:p w14:paraId="0991BF00" w14:textId="77777777" w:rsidR="00485F0E" w:rsidRPr="00F647F9" w:rsidRDefault="005D334B" w:rsidP="00485F0E">
            <w:pPr>
              <w:spacing w:after="60" w:line="240" w:lineRule="auto"/>
              <w:jc w:val="both"/>
              <w:rPr>
                <w:rFonts w:ascii="Calibri" w:eastAsia="SimSun" w:hAnsi="Calibri" w:cs="Calibri"/>
                <w:bCs/>
                <w:iCs/>
                <w:sz w:val="18"/>
                <w:szCs w:val="18"/>
              </w:rPr>
            </w:pPr>
            <w:r w:rsidRPr="00F647F9">
              <w:rPr>
                <w:rFonts w:ascii="Calibri" w:eastAsia="SimSun" w:hAnsi="Calibri" w:cs="Calibri"/>
                <w:bCs/>
                <w:iCs/>
                <w:sz w:val="18"/>
                <w:szCs w:val="18"/>
              </w:rPr>
              <w:t>1.1.1 Assessment of the ESCO market in Jordan, including market outlook, barriers, and capacity gaps.</w:t>
            </w:r>
          </w:p>
          <w:p w14:paraId="6B585525" w14:textId="77777777" w:rsidR="005D334B" w:rsidRPr="00F647F9" w:rsidRDefault="005D334B" w:rsidP="00485F0E">
            <w:pPr>
              <w:spacing w:after="60" w:line="240" w:lineRule="auto"/>
              <w:jc w:val="both"/>
              <w:rPr>
                <w:rFonts w:ascii="Calibri" w:eastAsia="SimSun" w:hAnsi="Calibri" w:cs="Calibri"/>
                <w:bCs/>
                <w:iCs/>
                <w:sz w:val="18"/>
                <w:szCs w:val="18"/>
              </w:rPr>
            </w:pPr>
            <w:r w:rsidRPr="00F647F9">
              <w:rPr>
                <w:rFonts w:ascii="Calibri" w:eastAsia="SimSun" w:hAnsi="Calibri" w:cs="Calibri"/>
                <w:bCs/>
                <w:iCs/>
                <w:sz w:val="18"/>
                <w:szCs w:val="18"/>
              </w:rPr>
              <w:t>1.1.2 Support for policy process to adopt the SuperESCO mechanism through a high-level Cabinet decision or Decree.</w:t>
            </w:r>
          </w:p>
          <w:p w14:paraId="0470F6B1" w14:textId="77777777" w:rsidR="005D334B" w:rsidRPr="00F647F9" w:rsidRDefault="005D334B" w:rsidP="00485F0E">
            <w:pPr>
              <w:spacing w:after="60" w:line="240" w:lineRule="auto"/>
              <w:jc w:val="both"/>
              <w:rPr>
                <w:rFonts w:ascii="Calibri" w:eastAsia="SimSun" w:hAnsi="Calibri" w:cs="Calibri"/>
                <w:bCs/>
                <w:iCs/>
                <w:sz w:val="18"/>
                <w:szCs w:val="18"/>
              </w:rPr>
            </w:pPr>
            <w:r w:rsidRPr="00F647F9">
              <w:rPr>
                <w:rFonts w:ascii="Calibri" w:eastAsia="SimSun" w:hAnsi="Calibri" w:cs="Calibri"/>
                <w:bCs/>
                <w:iCs/>
                <w:sz w:val="18"/>
                <w:szCs w:val="18"/>
              </w:rPr>
              <w:t>1.1.3 Design and adoption of amendments to regulation and  public procurement processes, for enabling EPC/ SuperESCO in the public sector.</w:t>
            </w:r>
          </w:p>
          <w:p w14:paraId="1D5C2692" w14:textId="77777777" w:rsidR="005D334B" w:rsidRPr="00F647F9" w:rsidRDefault="005D334B" w:rsidP="00485F0E">
            <w:pPr>
              <w:spacing w:after="60" w:line="240" w:lineRule="auto"/>
              <w:jc w:val="both"/>
              <w:rPr>
                <w:rFonts w:ascii="Calibri" w:eastAsia="SimSun" w:hAnsi="Calibri" w:cs="Calibri"/>
                <w:bCs/>
                <w:iCs/>
                <w:sz w:val="18"/>
                <w:szCs w:val="18"/>
              </w:rPr>
            </w:pPr>
            <w:r w:rsidRPr="00F647F9">
              <w:rPr>
                <w:rFonts w:ascii="Calibri" w:eastAsia="SimSun" w:hAnsi="Calibri" w:cs="Calibri"/>
                <w:bCs/>
                <w:iCs/>
                <w:sz w:val="18"/>
                <w:szCs w:val="18"/>
              </w:rPr>
              <w:t>1.1.4 Evaluation and adoption of an ESCO accreditation mechanism under public procurement in Jordan.</w:t>
            </w:r>
          </w:p>
          <w:p w14:paraId="3AD50B96" w14:textId="49ECFA8E" w:rsidR="005D334B" w:rsidRPr="00F647F9" w:rsidRDefault="005D334B" w:rsidP="00485F0E">
            <w:pPr>
              <w:spacing w:after="60" w:line="240" w:lineRule="auto"/>
              <w:jc w:val="both"/>
              <w:rPr>
                <w:rFonts w:ascii="Calibri" w:eastAsia="SimSun" w:hAnsi="Calibri" w:cs="Calibri"/>
                <w:bCs/>
                <w:iCs/>
                <w:sz w:val="18"/>
                <w:szCs w:val="18"/>
                <w:highlight w:val="yellow"/>
              </w:rPr>
            </w:pPr>
            <w:r w:rsidRPr="00F647F9">
              <w:rPr>
                <w:rFonts w:ascii="Calibri" w:eastAsia="SimSun" w:hAnsi="Calibri" w:cs="Calibri"/>
                <w:bCs/>
                <w:iCs/>
                <w:sz w:val="18"/>
                <w:szCs w:val="18"/>
              </w:rPr>
              <w:t>1.1.5 Assessment and design of implementation arrangements and funding strategies for the public SuperESCO, including PPP and SPV.</w:t>
            </w:r>
          </w:p>
        </w:tc>
        <w:tc>
          <w:tcPr>
            <w:tcW w:w="2268" w:type="dxa"/>
            <w:shd w:val="clear" w:color="auto" w:fill="F2F2F2" w:themeFill="background1" w:themeFillShade="F2"/>
          </w:tcPr>
          <w:p w14:paraId="1A2A5A4D" w14:textId="77777777" w:rsidR="00485F0E" w:rsidRPr="00F647F9" w:rsidRDefault="00485F0E" w:rsidP="001A4744">
            <w:pPr>
              <w:spacing w:after="20" w:line="240" w:lineRule="auto"/>
              <w:jc w:val="both"/>
              <w:rPr>
                <w:rFonts w:ascii="Calibri" w:eastAsia="SimSun" w:hAnsi="Calibri" w:cs="Calibri"/>
                <w:bCs/>
                <w:i/>
                <w:sz w:val="18"/>
                <w:szCs w:val="18"/>
                <w:highlight w:val="yellow"/>
              </w:rPr>
            </w:pPr>
          </w:p>
        </w:tc>
        <w:tc>
          <w:tcPr>
            <w:tcW w:w="2351" w:type="dxa"/>
            <w:shd w:val="clear" w:color="auto" w:fill="F2F2F2" w:themeFill="background1" w:themeFillShade="F2"/>
          </w:tcPr>
          <w:p w14:paraId="65D70985" w14:textId="77777777" w:rsidR="00485F0E" w:rsidRPr="00F647F9" w:rsidRDefault="00485F0E" w:rsidP="00485F0E">
            <w:pPr>
              <w:spacing w:after="60" w:line="240" w:lineRule="auto"/>
              <w:jc w:val="both"/>
              <w:rPr>
                <w:rFonts w:ascii="Calibri" w:eastAsia="SimSun" w:hAnsi="Calibri" w:cs="Calibri"/>
                <w:bCs/>
                <w:i/>
                <w:sz w:val="18"/>
                <w:szCs w:val="18"/>
                <w:highlight w:val="yellow"/>
              </w:rPr>
            </w:pPr>
          </w:p>
        </w:tc>
      </w:tr>
      <w:tr w:rsidR="00485F0E" w:rsidRPr="00F647F9" w14:paraId="7EA6C74D" w14:textId="77777777" w:rsidTr="00472F42">
        <w:trPr>
          <w:trHeight w:val="620"/>
        </w:trPr>
        <w:tc>
          <w:tcPr>
            <w:tcW w:w="1696" w:type="dxa"/>
            <w:shd w:val="clear" w:color="auto" w:fill="E7E6E6"/>
          </w:tcPr>
          <w:p w14:paraId="096E6860" w14:textId="547DBC61" w:rsidR="00485F0E" w:rsidRPr="00F647F9" w:rsidRDefault="00485F0E" w:rsidP="00485F0E">
            <w:pPr>
              <w:spacing w:after="60" w:line="240" w:lineRule="auto"/>
              <w:jc w:val="both"/>
              <w:rPr>
                <w:rFonts w:ascii="Calibri" w:eastAsia="SimSun" w:hAnsi="Calibri" w:cs="Calibri"/>
                <w:b/>
                <w:bCs/>
                <w:i/>
                <w:iCs/>
                <w:sz w:val="18"/>
                <w:szCs w:val="18"/>
              </w:rPr>
            </w:pPr>
            <w:r w:rsidRPr="00F647F9">
              <w:rPr>
                <w:rFonts w:ascii="Calibri" w:eastAsia="SimSun" w:hAnsi="Calibri" w:cs="Calibri"/>
                <w:b/>
                <w:bCs/>
                <w:sz w:val="18"/>
                <w:szCs w:val="18"/>
              </w:rPr>
              <w:t>Project component 2</w:t>
            </w:r>
          </w:p>
        </w:tc>
        <w:tc>
          <w:tcPr>
            <w:tcW w:w="8080" w:type="dxa"/>
            <w:gridSpan w:val="5"/>
            <w:shd w:val="clear" w:color="auto" w:fill="E7E6E6"/>
          </w:tcPr>
          <w:p w14:paraId="6BA6CE17" w14:textId="61081F66" w:rsidR="00485F0E" w:rsidRPr="00F647F9" w:rsidRDefault="00EC56DE" w:rsidP="00485F0E">
            <w:pPr>
              <w:spacing w:after="60" w:line="240" w:lineRule="auto"/>
              <w:jc w:val="both"/>
              <w:rPr>
                <w:rFonts w:ascii="Calibri" w:eastAsia="SimSun" w:hAnsi="Calibri" w:cs="Calibri"/>
                <w:b/>
                <w:bCs/>
                <w:sz w:val="18"/>
                <w:szCs w:val="18"/>
                <w:highlight w:val="yellow"/>
              </w:rPr>
            </w:pPr>
            <w:r w:rsidRPr="00F647F9">
              <w:rPr>
                <w:rFonts w:ascii="Calibri" w:eastAsia="SimSun" w:hAnsi="Calibri" w:cs="Calibri"/>
                <w:b/>
                <w:bCs/>
                <w:sz w:val="18"/>
                <w:szCs w:val="18"/>
              </w:rPr>
              <w:t>Strengthening of institutional and technical capacities for energy efficiency and EPC implementation.</w:t>
            </w:r>
          </w:p>
        </w:tc>
        <w:tc>
          <w:tcPr>
            <w:tcW w:w="2268" w:type="dxa"/>
            <w:shd w:val="clear" w:color="auto" w:fill="E7E6E6"/>
          </w:tcPr>
          <w:p w14:paraId="793D306D" w14:textId="77777777" w:rsidR="00485F0E" w:rsidRPr="00F647F9" w:rsidRDefault="00485F0E" w:rsidP="00485F0E">
            <w:pPr>
              <w:spacing w:after="60" w:line="240" w:lineRule="auto"/>
              <w:jc w:val="both"/>
              <w:rPr>
                <w:rFonts w:ascii="Calibri" w:eastAsia="SimSun" w:hAnsi="Calibri" w:cs="Calibri"/>
                <w:i/>
                <w:iCs/>
                <w:sz w:val="18"/>
                <w:szCs w:val="18"/>
                <w:highlight w:val="yellow"/>
              </w:rPr>
            </w:pPr>
          </w:p>
        </w:tc>
        <w:tc>
          <w:tcPr>
            <w:tcW w:w="2351" w:type="dxa"/>
            <w:shd w:val="clear" w:color="auto" w:fill="E7E6E6"/>
          </w:tcPr>
          <w:p w14:paraId="3B77D157" w14:textId="77777777" w:rsidR="00485F0E" w:rsidRPr="00F647F9" w:rsidRDefault="00485F0E" w:rsidP="00485F0E">
            <w:pPr>
              <w:spacing w:after="60" w:line="240" w:lineRule="auto"/>
              <w:jc w:val="both"/>
              <w:rPr>
                <w:rFonts w:ascii="Calibri" w:eastAsia="SimSun" w:hAnsi="Calibri" w:cs="Calibri"/>
                <w:i/>
                <w:iCs/>
                <w:sz w:val="18"/>
                <w:szCs w:val="18"/>
                <w:highlight w:val="yellow"/>
              </w:rPr>
            </w:pPr>
          </w:p>
        </w:tc>
      </w:tr>
      <w:tr w:rsidR="00485F0E" w:rsidRPr="00F647F9" w14:paraId="49FE52E2" w14:textId="77777777" w:rsidTr="00472F42">
        <w:trPr>
          <w:trHeight w:val="413"/>
        </w:trPr>
        <w:tc>
          <w:tcPr>
            <w:tcW w:w="1696" w:type="dxa"/>
            <w:vMerge w:val="restart"/>
          </w:tcPr>
          <w:p w14:paraId="35E02517" w14:textId="269E1BFC" w:rsidR="00485F0E" w:rsidRPr="00F647F9" w:rsidRDefault="00485F0E" w:rsidP="00485F0E">
            <w:pPr>
              <w:spacing w:after="60" w:line="240" w:lineRule="auto"/>
              <w:jc w:val="both"/>
              <w:rPr>
                <w:rFonts w:ascii="Calibri" w:eastAsia="SimSun" w:hAnsi="Calibri" w:cs="Calibri"/>
                <w:b/>
                <w:bCs/>
                <w:sz w:val="18"/>
                <w:szCs w:val="18"/>
              </w:rPr>
            </w:pPr>
            <w:r w:rsidRPr="00F647F9">
              <w:rPr>
                <w:rFonts w:ascii="Calibri" w:eastAsia="SimSun" w:hAnsi="Calibri" w:cs="Calibri"/>
                <w:b/>
                <w:bCs/>
                <w:sz w:val="18"/>
                <w:szCs w:val="18"/>
              </w:rPr>
              <w:t xml:space="preserve">Outcome </w:t>
            </w:r>
            <w:r w:rsidR="000163F2" w:rsidRPr="00F647F9">
              <w:rPr>
                <w:rFonts w:ascii="Calibri" w:eastAsia="SimSun" w:hAnsi="Calibri" w:cs="Calibri"/>
                <w:b/>
                <w:bCs/>
                <w:sz w:val="18"/>
                <w:szCs w:val="18"/>
              </w:rPr>
              <w:t>2</w:t>
            </w:r>
            <w:r w:rsidR="005D334B" w:rsidRPr="00F647F9">
              <w:rPr>
                <w:rFonts w:ascii="Calibri" w:eastAsia="SimSun" w:hAnsi="Calibri" w:cs="Calibri"/>
                <w:b/>
                <w:bCs/>
                <w:sz w:val="18"/>
                <w:szCs w:val="18"/>
              </w:rPr>
              <w:t>.</w:t>
            </w:r>
            <w:r w:rsidR="00C00FF0" w:rsidRPr="00F647F9">
              <w:rPr>
                <w:rFonts w:ascii="Calibri" w:eastAsia="SimSun" w:hAnsi="Calibri" w:cs="Calibri"/>
                <w:b/>
                <w:bCs/>
                <w:sz w:val="18"/>
                <w:szCs w:val="18"/>
              </w:rPr>
              <w:t>1</w:t>
            </w:r>
            <w:r w:rsidR="005D334B" w:rsidRPr="00F647F9">
              <w:rPr>
                <w:rFonts w:ascii="Calibri" w:eastAsia="SimSun" w:hAnsi="Calibri" w:cs="Calibri"/>
                <w:b/>
                <w:bCs/>
                <w:sz w:val="18"/>
                <w:szCs w:val="18"/>
              </w:rPr>
              <w:t xml:space="preserve"> JREEEF </w:t>
            </w:r>
            <w:r w:rsidR="00C00FF0" w:rsidRPr="00F647F9">
              <w:rPr>
                <w:rFonts w:ascii="Calibri" w:eastAsia="SimSun" w:hAnsi="Calibri" w:cs="Calibri"/>
                <w:b/>
                <w:bCs/>
                <w:sz w:val="18"/>
                <w:szCs w:val="18"/>
              </w:rPr>
              <w:t xml:space="preserve">has </w:t>
            </w:r>
            <w:r w:rsidR="005D334B" w:rsidRPr="00F647F9">
              <w:rPr>
                <w:rFonts w:ascii="Calibri" w:eastAsia="SimSun" w:hAnsi="Calibri" w:cs="Calibri"/>
                <w:b/>
                <w:bCs/>
                <w:sz w:val="18"/>
                <w:szCs w:val="18"/>
              </w:rPr>
              <w:t>the institutional and technical capacities to effectively plan, implement, and monitor energy efficiency (EE) and energy performance contracting (EPC) initiatives in public buildings.</w:t>
            </w:r>
          </w:p>
        </w:tc>
        <w:tc>
          <w:tcPr>
            <w:tcW w:w="2078" w:type="dxa"/>
          </w:tcPr>
          <w:p w14:paraId="72FBB6BF" w14:textId="46A45A99" w:rsidR="00485F0E" w:rsidRPr="00F647F9" w:rsidRDefault="0097080C" w:rsidP="00485F0E">
            <w:pPr>
              <w:spacing w:after="60" w:line="240" w:lineRule="auto"/>
              <w:jc w:val="both"/>
              <w:rPr>
                <w:rFonts w:ascii="Calibri" w:eastAsia="SimSun" w:hAnsi="Calibri" w:cs="Calibri"/>
                <w:bCs/>
                <w:iCs/>
                <w:sz w:val="18"/>
                <w:szCs w:val="18"/>
              </w:rPr>
            </w:pPr>
            <w:r w:rsidRPr="00F647F9">
              <w:rPr>
                <w:rFonts w:ascii="Calibri" w:eastAsia="SimSun" w:hAnsi="Calibri" w:cs="Times New Roman"/>
                <w:bCs/>
                <w:sz w:val="18"/>
                <w:szCs w:val="18"/>
                <w:u w:val="single"/>
              </w:rPr>
              <w:t>Indicator 7:</w:t>
            </w:r>
            <w:r w:rsidRPr="00F647F9">
              <w:rPr>
                <w:rFonts w:ascii="Calibri" w:eastAsia="SimSun" w:hAnsi="Calibri" w:cs="Times New Roman"/>
                <w:bCs/>
                <w:sz w:val="18"/>
                <w:szCs w:val="18"/>
              </w:rPr>
              <w:t xml:space="preserve"> Competence level </w:t>
            </w:r>
            <w:r w:rsidR="004224D5" w:rsidRPr="00F647F9">
              <w:rPr>
                <w:rFonts w:ascii="Calibri" w:eastAsia="SimSun" w:hAnsi="Calibri" w:cs="Times New Roman"/>
                <w:bCs/>
                <w:sz w:val="18"/>
                <w:szCs w:val="18"/>
              </w:rPr>
              <w:t xml:space="preserve">of the </w:t>
            </w:r>
            <w:r w:rsidRPr="00F647F9">
              <w:rPr>
                <w:rFonts w:ascii="Calibri" w:eastAsia="SimSun" w:hAnsi="Calibri" w:cs="Times New Roman"/>
                <w:bCs/>
                <w:sz w:val="18"/>
                <w:szCs w:val="18"/>
              </w:rPr>
              <w:t xml:space="preserve">EPC </w:t>
            </w:r>
            <w:r w:rsidR="004224D5" w:rsidRPr="00F647F9">
              <w:rPr>
                <w:rFonts w:ascii="Calibri" w:eastAsia="SimSun" w:hAnsi="Calibri" w:cs="Times New Roman"/>
                <w:bCs/>
                <w:sz w:val="18"/>
                <w:szCs w:val="18"/>
              </w:rPr>
              <w:t xml:space="preserve">Management Cell </w:t>
            </w:r>
            <w:r w:rsidRPr="00F647F9">
              <w:rPr>
                <w:rFonts w:ascii="Calibri" w:eastAsia="SimSun" w:hAnsi="Calibri" w:cs="Calibri"/>
                <w:bCs/>
                <w:iCs/>
                <w:sz w:val="18"/>
                <w:szCs w:val="18"/>
              </w:rPr>
              <w:t>(ranking scale 0..</w:t>
            </w:r>
            <w:r w:rsidR="00C8688B" w:rsidRPr="00F647F9">
              <w:rPr>
                <w:rFonts w:ascii="Calibri" w:eastAsia="SimSun" w:hAnsi="Calibri" w:cs="Calibri"/>
                <w:bCs/>
                <w:iCs/>
                <w:sz w:val="18"/>
                <w:szCs w:val="18"/>
              </w:rPr>
              <w:t>4</w:t>
            </w:r>
            <w:r w:rsidRPr="00F647F9">
              <w:rPr>
                <w:rFonts w:ascii="Calibri" w:eastAsia="SimSun" w:hAnsi="Calibri" w:cs="Calibri"/>
                <w:bCs/>
                <w:iCs/>
                <w:sz w:val="18"/>
                <w:szCs w:val="18"/>
              </w:rPr>
              <w:t>)</w:t>
            </w:r>
          </w:p>
        </w:tc>
        <w:tc>
          <w:tcPr>
            <w:tcW w:w="2033" w:type="dxa"/>
          </w:tcPr>
          <w:p w14:paraId="0E3753CE" w14:textId="77777777" w:rsidR="00485F0E" w:rsidRPr="00F647F9" w:rsidRDefault="00E47C79" w:rsidP="00E47C79">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t>Baseline and periodic assessments of competences (both internal and external)</w:t>
            </w:r>
            <w:r w:rsidR="00C8688B" w:rsidRPr="00F647F9">
              <w:rPr>
                <w:rFonts w:ascii="Calibri" w:eastAsia="SimSun" w:hAnsi="Calibri" w:cs="Calibri"/>
                <w:bCs/>
                <w:iCs/>
                <w:sz w:val="18"/>
                <w:szCs w:val="18"/>
              </w:rPr>
              <w:t>.</w:t>
            </w:r>
          </w:p>
          <w:p w14:paraId="3D9EC3F5" w14:textId="1D6A3262" w:rsidR="00C8688B" w:rsidRPr="00F647F9" w:rsidRDefault="00C8688B" w:rsidP="00E47C79">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t xml:space="preserve">Note: the ranking scale follows the defined readiness layers as presented in </w:t>
            </w:r>
            <w:r w:rsidRPr="00F647F9">
              <w:rPr>
                <w:rFonts w:ascii="Calibri" w:eastAsia="SimSun" w:hAnsi="Calibri" w:cs="Calibri"/>
                <w:bCs/>
                <w:iCs/>
                <w:sz w:val="18"/>
                <w:szCs w:val="18"/>
              </w:rPr>
              <w:fldChar w:fldCharType="begin"/>
            </w:r>
            <w:r w:rsidRPr="00F647F9">
              <w:rPr>
                <w:rFonts w:ascii="Calibri" w:eastAsia="SimSun" w:hAnsi="Calibri" w:cs="Calibri"/>
                <w:bCs/>
                <w:iCs/>
                <w:sz w:val="18"/>
                <w:szCs w:val="18"/>
              </w:rPr>
              <w:instrText xml:space="preserve"> REF _Ref230857750 \h  \* MERGEFORMAT </w:instrText>
            </w:r>
            <w:r w:rsidRPr="00F647F9">
              <w:rPr>
                <w:rFonts w:ascii="Calibri" w:eastAsia="SimSun" w:hAnsi="Calibri" w:cs="Calibri"/>
                <w:bCs/>
                <w:iCs/>
                <w:sz w:val="18"/>
                <w:szCs w:val="18"/>
              </w:rPr>
            </w:r>
            <w:r w:rsidRPr="00F647F9">
              <w:rPr>
                <w:rFonts w:ascii="Calibri" w:eastAsia="SimSun" w:hAnsi="Calibri" w:cs="Calibri"/>
                <w:bCs/>
                <w:iCs/>
                <w:sz w:val="18"/>
                <w:szCs w:val="18"/>
              </w:rPr>
              <w:fldChar w:fldCharType="separate"/>
            </w:r>
            <w:r w:rsidRPr="00F647F9">
              <w:rPr>
                <w:sz w:val="18"/>
                <w:szCs w:val="18"/>
              </w:rPr>
              <w:t>Figure 5</w:t>
            </w:r>
            <w:r w:rsidRPr="00F647F9">
              <w:rPr>
                <w:rFonts w:ascii="Calibri" w:eastAsia="SimSun" w:hAnsi="Calibri" w:cs="Calibri"/>
                <w:bCs/>
                <w:iCs/>
                <w:sz w:val="18"/>
                <w:szCs w:val="18"/>
              </w:rPr>
              <w:fldChar w:fldCharType="end"/>
            </w:r>
            <w:r w:rsidRPr="00F647F9">
              <w:rPr>
                <w:rFonts w:ascii="Calibri" w:eastAsia="SimSun" w:hAnsi="Calibri" w:cs="Calibri"/>
                <w:bCs/>
                <w:iCs/>
                <w:sz w:val="18"/>
                <w:szCs w:val="18"/>
              </w:rPr>
              <w:t>.</w:t>
            </w:r>
          </w:p>
        </w:tc>
        <w:tc>
          <w:tcPr>
            <w:tcW w:w="1387" w:type="dxa"/>
          </w:tcPr>
          <w:p w14:paraId="0ED0708A" w14:textId="67C9A11F" w:rsidR="00485F0E" w:rsidRPr="00F647F9" w:rsidRDefault="00873FAD" w:rsidP="00E47C79">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t>0</w:t>
            </w:r>
          </w:p>
        </w:tc>
        <w:tc>
          <w:tcPr>
            <w:tcW w:w="1165" w:type="dxa"/>
          </w:tcPr>
          <w:p w14:paraId="6D7A0C23" w14:textId="522C4219" w:rsidR="00485F0E" w:rsidRPr="00F647F9" w:rsidRDefault="001A4744" w:rsidP="00E47C79">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t>2</w:t>
            </w:r>
          </w:p>
        </w:tc>
        <w:tc>
          <w:tcPr>
            <w:tcW w:w="1417" w:type="dxa"/>
          </w:tcPr>
          <w:p w14:paraId="7E3088C8" w14:textId="532A3354" w:rsidR="00485F0E" w:rsidRPr="00F647F9" w:rsidRDefault="00C8688B" w:rsidP="00E47C79">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4</w:t>
            </w:r>
          </w:p>
        </w:tc>
        <w:tc>
          <w:tcPr>
            <w:tcW w:w="2268" w:type="dxa"/>
          </w:tcPr>
          <w:p w14:paraId="50A885B5" w14:textId="77777777" w:rsidR="00485F0E" w:rsidRPr="00F647F9" w:rsidRDefault="001A4744" w:rsidP="00E47C79">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Project reports</w:t>
            </w:r>
          </w:p>
          <w:p w14:paraId="7BE67105" w14:textId="77777777" w:rsidR="001A4744" w:rsidRPr="00F647F9" w:rsidRDefault="001A4744" w:rsidP="00E47C79">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Training event reports</w:t>
            </w:r>
          </w:p>
          <w:p w14:paraId="26FC5A6B" w14:textId="5D93365A" w:rsidR="00E47C79" w:rsidRPr="00F647F9" w:rsidRDefault="00E47C79" w:rsidP="00E47C79">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External assessments</w:t>
            </w:r>
          </w:p>
        </w:tc>
        <w:tc>
          <w:tcPr>
            <w:tcW w:w="2351" w:type="dxa"/>
          </w:tcPr>
          <w:p w14:paraId="20A5E6DA" w14:textId="2AEFCD0E" w:rsidR="00485F0E" w:rsidRPr="00F647F9" w:rsidRDefault="00712D66" w:rsidP="00E47C79">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Strong political back-up from MEMR</w:t>
            </w:r>
          </w:p>
          <w:p w14:paraId="4F5D0E23" w14:textId="2880D708" w:rsidR="00712D66" w:rsidRPr="00F647F9" w:rsidRDefault="00712D66" w:rsidP="00E47C79">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JREEEF senior management allocates adequate resources and priority to EPC Management Cell</w:t>
            </w:r>
          </w:p>
          <w:p w14:paraId="3A2574CB" w14:textId="4CA72EE1" w:rsidR="00712D66" w:rsidRPr="00F647F9" w:rsidRDefault="00712D66" w:rsidP="00E47C79">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Baseline staff skills and JREEEF organizational structure meet expectations for successful competence building.</w:t>
            </w:r>
          </w:p>
        </w:tc>
      </w:tr>
      <w:tr w:rsidR="00485F0E" w:rsidRPr="00F647F9" w14:paraId="553A31D9" w14:textId="77777777" w:rsidTr="00472F42">
        <w:trPr>
          <w:trHeight w:val="440"/>
        </w:trPr>
        <w:tc>
          <w:tcPr>
            <w:tcW w:w="1696" w:type="dxa"/>
            <w:vMerge/>
          </w:tcPr>
          <w:p w14:paraId="3CBE785A" w14:textId="77777777" w:rsidR="00485F0E" w:rsidRPr="00F647F9" w:rsidRDefault="00485F0E" w:rsidP="00485F0E">
            <w:pPr>
              <w:spacing w:after="60" w:line="240" w:lineRule="auto"/>
              <w:jc w:val="both"/>
              <w:rPr>
                <w:rFonts w:ascii="Calibri" w:eastAsia="SimSun" w:hAnsi="Calibri" w:cs="Calibri"/>
                <w:b/>
                <w:bCs/>
                <w:sz w:val="18"/>
                <w:szCs w:val="18"/>
              </w:rPr>
            </w:pPr>
          </w:p>
        </w:tc>
        <w:tc>
          <w:tcPr>
            <w:tcW w:w="2078" w:type="dxa"/>
          </w:tcPr>
          <w:p w14:paraId="721BDCC6" w14:textId="5745BF45" w:rsidR="00485F0E" w:rsidRPr="00F647F9" w:rsidRDefault="0097080C" w:rsidP="0097080C">
            <w:pPr>
              <w:spacing w:after="60" w:line="240" w:lineRule="auto"/>
              <w:jc w:val="both"/>
              <w:rPr>
                <w:rFonts w:ascii="Calibri" w:eastAsia="SimSun" w:hAnsi="Calibri" w:cs="Calibri"/>
                <w:sz w:val="20"/>
                <w:szCs w:val="24"/>
                <w:highlight w:val="yellow"/>
              </w:rPr>
            </w:pPr>
            <w:r w:rsidRPr="00F647F9">
              <w:rPr>
                <w:rFonts w:ascii="Calibri" w:eastAsia="SimSun" w:hAnsi="Calibri" w:cs="Times New Roman"/>
                <w:bCs/>
                <w:sz w:val="18"/>
                <w:szCs w:val="18"/>
                <w:u w:val="single"/>
              </w:rPr>
              <w:t>Indicator 8:</w:t>
            </w:r>
            <w:r w:rsidRPr="00F647F9">
              <w:rPr>
                <w:rFonts w:ascii="Calibri" w:eastAsia="SimSun" w:hAnsi="Calibri" w:cs="Times New Roman"/>
                <w:bCs/>
                <w:sz w:val="18"/>
                <w:szCs w:val="18"/>
              </w:rPr>
              <w:t xml:space="preserve"> Energy data management competences for public buildings established through adequate </w:t>
            </w:r>
            <w:r w:rsidR="00E47C79" w:rsidRPr="00F647F9">
              <w:rPr>
                <w:rFonts w:ascii="Calibri" w:eastAsia="SimSun" w:hAnsi="Calibri" w:cs="Times New Roman"/>
                <w:bCs/>
                <w:sz w:val="18"/>
                <w:szCs w:val="18"/>
              </w:rPr>
              <w:t>ITC</w:t>
            </w:r>
            <w:r w:rsidRPr="00F647F9">
              <w:rPr>
                <w:rFonts w:ascii="Calibri" w:eastAsia="SimSun" w:hAnsi="Calibri" w:cs="Times New Roman"/>
                <w:bCs/>
                <w:sz w:val="18"/>
                <w:szCs w:val="18"/>
              </w:rPr>
              <w:t xml:space="preserve"> capabilities and skills </w:t>
            </w:r>
            <w:r w:rsidR="00556C7D" w:rsidRPr="00F647F9">
              <w:rPr>
                <w:rFonts w:ascii="Calibri" w:eastAsia="SimSun" w:hAnsi="Calibri" w:cs="Times New Roman"/>
                <w:bCs/>
                <w:sz w:val="18"/>
                <w:szCs w:val="18"/>
              </w:rPr>
              <w:t>(ranking scale 0..3)</w:t>
            </w:r>
          </w:p>
        </w:tc>
        <w:tc>
          <w:tcPr>
            <w:tcW w:w="2033" w:type="dxa"/>
          </w:tcPr>
          <w:p w14:paraId="31A2F00F" w14:textId="77777777" w:rsidR="00485F0E" w:rsidRPr="00F647F9" w:rsidRDefault="00971E3C" w:rsidP="00E47C79">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t>Baseline appraisal of JREEEF ITC capabilities, skills and infrastructure (internal report)</w:t>
            </w:r>
          </w:p>
          <w:p w14:paraId="31F18E18" w14:textId="24B758B0" w:rsidR="00C8688B" w:rsidRPr="00F647F9" w:rsidRDefault="00C8688B" w:rsidP="00E47C79">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u w:val="single"/>
              </w:rPr>
              <w:t>Note:</w:t>
            </w:r>
            <w:r w:rsidRPr="00F647F9">
              <w:rPr>
                <w:rFonts w:ascii="Calibri" w:eastAsia="SimSun" w:hAnsi="Calibri" w:cs="Calibri"/>
                <w:bCs/>
                <w:iCs/>
                <w:sz w:val="18"/>
                <w:szCs w:val="18"/>
              </w:rPr>
              <w:t xml:space="preserve"> achieved if: (1) GIS database successfully implemented and operational; (2) roles JREEEF-Client are clearly defined; and (3) access to asset data is secured.</w:t>
            </w:r>
          </w:p>
        </w:tc>
        <w:tc>
          <w:tcPr>
            <w:tcW w:w="1387" w:type="dxa"/>
          </w:tcPr>
          <w:p w14:paraId="1AE4F36E" w14:textId="762DCDD0" w:rsidR="00485F0E" w:rsidRPr="00F647F9" w:rsidRDefault="00556C7D" w:rsidP="00E47C79">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t>0</w:t>
            </w:r>
          </w:p>
        </w:tc>
        <w:tc>
          <w:tcPr>
            <w:tcW w:w="1165" w:type="dxa"/>
          </w:tcPr>
          <w:p w14:paraId="5C5B8C17" w14:textId="5F5139F2" w:rsidR="00485F0E" w:rsidRPr="00F647F9" w:rsidRDefault="00556C7D" w:rsidP="00E47C79">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t>3</w:t>
            </w:r>
          </w:p>
        </w:tc>
        <w:tc>
          <w:tcPr>
            <w:tcW w:w="1417" w:type="dxa"/>
          </w:tcPr>
          <w:p w14:paraId="3F1A32FC" w14:textId="5E443BB4" w:rsidR="00485F0E" w:rsidRPr="00F647F9" w:rsidRDefault="00556C7D" w:rsidP="00E47C79">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3</w:t>
            </w:r>
          </w:p>
        </w:tc>
        <w:tc>
          <w:tcPr>
            <w:tcW w:w="2268" w:type="dxa"/>
          </w:tcPr>
          <w:p w14:paraId="70D58D53" w14:textId="3B0E02DA" w:rsidR="00485F0E" w:rsidRPr="00F647F9" w:rsidRDefault="00287BB8" w:rsidP="00E47C79">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Physical verification of infrastructure and operations</w:t>
            </w:r>
          </w:p>
          <w:p w14:paraId="4D4629F8" w14:textId="77777777" w:rsidR="00287BB8" w:rsidRPr="00F647F9" w:rsidRDefault="00287BB8" w:rsidP="00287BB8">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Appraisal of achievements (database handling)</w:t>
            </w:r>
          </w:p>
          <w:p w14:paraId="6B22C536" w14:textId="7002F5C2" w:rsidR="00287BB8" w:rsidRPr="00F647F9" w:rsidRDefault="00287BB8" w:rsidP="00287BB8">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Allocation of permanent JREEEF staff to ICT</w:t>
            </w:r>
          </w:p>
        </w:tc>
        <w:tc>
          <w:tcPr>
            <w:tcW w:w="2351" w:type="dxa"/>
          </w:tcPr>
          <w:p w14:paraId="706F2EA9" w14:textId="77777777" w:rsidR="00485F0E" w:rsidRPr="00F647F9" w:rsidRDefault="009A74ED" w:rsidP="009A74ED">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Baseline ITC skills and institutional framework meet expectations for successful delivery.</w:t>
            </w:r>
          </w:p>
          <w:p w14:paraId="467B2C66" w14:textId="2D3BF795" w:rsidR="009A74ED" w:rsidRPr="00F647F9" w:rsidRDefault="009A74ED" w:rsidP="009A74ED">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Effective engagement and communication interfaces with clients (</w:t>
            </w:r>
            <w:r w:rsidR="00844CCA" w:rsidRPr="00F647F9">
              <w:rPr>
                <w:rFonts w:ascii="Calibri" w:eastAsia="SimSun" w:hAnsi="Calibri" w:cs="Calibri"/>
                <w:iCs/>
                <w:sz w:val="18"/>
                <w:szCs w:val="18"/>
              </w:rPr>
              <w:t>MoH</w:t>
            </w:r>
            <w:r w:rsidRPr="00F647F9">
              <w:rPr>
                <w:rFonts w:ascii="Calibri" w:eastAsia="SimSun" w:hAnsi="Calibri" w:cs="Calibri"/>
                <w:iCs/>
                <w:sz w:val="18"/>
                <w:szCs w:val="18"/>
              </w:rPr>
              <w:t>) can be established.</w:t>
            </w:r>
          </w:p>
          <w:p w14:paraId="2FF49663" w14:textId="485C3EC4" w:rsidR="009A74ED" w:rsidRPr="00F647F9" w:rsidRDefault="009A74ED" w:rsidP="009A74ED">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Peer-to-peer learning is facilitated under GOJ digitalization strategies.</w:t>
            </w:r>
          </w:p>
        </w:tc>
      </w:tr>
      <w:tr w:rsidR="00485F0E" w:rsidRPr="00F647F9" w14:paraId="3371C1AA" w14:textId="77777777" w:rsidTr="00472F42">
        <w:trPr>
          <w:trHeight w:val="530"/>
        </w:trPr>
        <w:tc>
          <w:tcPr>
            <w:tcW w:w="1696" w:type="dxa"/>
          </w:tcPr>
          <w:p w14:paraId="34974286" w14:textId="2CE8314A" w:rsidR="00485F0E" w:rsidRPr="00F647F9" w:rsidRDefault="00485F0E" w:rsidP="00485F0E">
            <w:pPr>
              <w:spacing w:after="60" w:line="240" w:lineRule="auto"/>
              <w:jc w:val="both"/>
              <w:rPr>
                <w:rFonts w:ascii="Calibri" w:eastAsia="SimSun" w:hAnsi="Calibri" w:cs="Calibri"/>
                <w:b/>
                <w:bCs/>
                <w:sz w:val="18"/>
                <w:szCs w:val="18"/>
              </w:rPr>
            </w:pPr>
            <w:r w:rsidRPr="00F647F9">
              <w:rPr>
                <w:rFonts w:ascii="Calibri" w:eastAsia="SimSun" w:hAnsi="Calibri" w:cs="Calibri"/>
                <w:b/>
                <w:bCs/>
                <w:sz w:val="18"/>
                <w:szCs w:val="18"/>
              </w:rPr>
              <w:t xml:space="preserve">Outputs to achieve Outcome </w:t>
            </w:r>
            <w:r w:rsidR="000163F2" w:rsidRPr="00F647F9">
              <w:rPr>
                <w:rFonts w:ascii="Calibri" w:eastAsia="SimSun" w:hAnsi="Calibri" w:cs="Calibri"/>
                <w:b/>
                <w:bCs/>
                <w:sz w:val="18"/>
                <w:szCs w:val="18"/>
              </w:rPr>
              <w:t>2</w:t>
            </w:r>
            <w:r w:rsidR="00C00FF0" w:rsidRPr="00F647F9">
              <w:rPr>
                <w:rFonts w:ascii="Calibri" w:eastAsia="SimSun" w:hAnsi="Calibri" w:cs="Calibri"/>
                <w:b/>
                <w:bCs/>
                <w:sz w:val="18"/>
                <w:szCs w:val="18"/>
              </w:rPr>
              <w:t>.1</w:t>
            </w:r>
          </w:p>
        </w:tc>
        <w:tc>
          <w:tcPr>
            <w:tcW w:w="8080" w:type="dxa"/>
            <w:gridSpan w:val="5"/>
          </w:tcPr>
          <w:p w14:paraId="12C8C79C" w14:textId="77777777" w:rsidR="00485F0E" w:rsidRPr="00F647F9" w:rsidRDefault="006F4CE4" w:rsidP="00485F0E">
            <w:pPr>
              <w:spacing w:after="60" w:line="240" w:lineRule="auto"/>
              <w:jc w:val="both"/>
              <w:rPr>
                <w:rFonts w:ascii="Calibri" w:eastAsia="SimSun" w:hAnsi="Calibri" w:cs="Calibri"/>
                <w:bCs/>
                <w:iCs/>
                <w:sz w:val="18"/>
                <w:szCs w:val="18"/>
              </w:rPr>
            </w:pPr>
            <w:r w:rsidRPr="00F647F9">
              <w:rPr>
                <w:rFonts w:ascii="Calibri" w:eastAsia="SimSun" w:hAnsi="Calibri" w:cs="Calibri"/>
                <w:bCs/>
                <w:iCs/>
                <w:sz w:val="18"/>
                <w:szCs w:val="18"/>
              </w:rPr>
              <w:t>2.1.1 Capacity building on EE/EPC in buildings and appliances for JREEEF staff and other stakeholders, including proficiency with ISO50001 systems.</w:t>
            </w:r>
          </w:p>
          <w:p w14:paraId="5532ABF9" w14:textId="77777777" w:rsidR="006F4CE4" w:rsidRPr="00F647F9" w:rsidRDefault="006F4CE4" w:rsidP="00485F0E">
            <w:pPr>
              <w:spacing w:after="60" w:line="240" w:lineRule="auto"/>
              <w:jc w:val="both"/>
              <w:rPr>
                <w:rFonts w:ascii="Calibri" w:eastAsia="SimSun" w:hAnsi="Calibri" w:cs="Calibri"/>
                <w:bCs/>
                <w:iCs/>
                <w:sz w:val="18"/>
                <w:szCs w:val="18"/>
              </w:rPr>
            </w:pPr>
            <w:r w:rsidRPr="00F647F9">
              <w:rPr>
                <w:rFonts w:ascii="Calibri" w:eastAsia="SimSun" w:hAnsi="Calibri" w:cs="Calibri"/>
                <w:bCs/>
                <w:iCs/>
                <w:sz w:val="18"/>
                <w:szCs w:val="18"/>
              </w:rPr>
              <w:t>2.1.2 Institutional strengthening and building of competences for JREEEF's EPC management cell.</w:t>
            </w:r>
          </w:p>
          <w:p w14:paraId="0EB8ED64" w14:textId="77777777" w:rsidR="006F4CE4" w:rsidRPr="00F647F9" w:rsidRDefault="006F4CE4" w:rsidP="00485F0E">
            <w:pPr>
              <w:spacing w:after="60" w:line="240" w:lineRule="auto"/>
              <w:jc w:val="both"/>
              <w:rPr>
                <w:rFonts w:ascii="Calibri" w:eastAsia="SimSun" w:hAnsi="Calibri" w:cs="Calibri"/>
                <w:bCs/>
                <w:iCs/>
                <w:sz w:val="18"/>
                <w:szCs w:val="18"/>
              </w:rPr>
            </w:pPr>
            <w:r w:rsidRPr="00F647F9">
              <w:rPr>
                <w:rFonts w:ascii="Calibri" w:eastAsia="SimSun" w:hAnsi="Calibri" w:cs="Calibri"/>
                <w:bCs/>
                <w:iCs/>
                <w:sz w:val="18"/>
                <w:szCs w:val="18"/>
              </w:rPr>
              <w:t>2.1.3 Strengthening of GIS database capabilities to monitor and track energy performance of public buildings.</w:t>
            </w:r>
          </w:p>
          <w:p w14:paraId="29DFEFB7" w14:textId="19666FD7" w:rsidR="006F4CE4" w:rsidRPr="00F647F9" w:rsidRDefault="006F4CE4" w:rsidP="00485F0E">
            <w:pPr>
              <w:spacing w:after="60" w:line="240" w:lineRule="auto"/>
              <w:jc w:val="both"/>
              <w:rPr>
                <w:rFonts w:ascii="Calibri" w:eastAsia="SimSun" w:hAnsi="Calibri" w:cs="Calibri"/>
                <w:bCs/>
                <w:iCs/>
                <w:sz w:val="18"/>
                <w:szCs w:val="18"/>
                <w:highlight w:val="yellow"/>
              </w:rPr>
            </w:pPr>
            <w:r w:rsidRPr="00F647F9">
              <w:rPr>
                <w:rFonts w:ascii="Calibri" w:eastAsia="SimSun" w:hAnsi="Calibri" w:cs="Calibri"/>
                <w:bCs/>
                <w:iCs/>
                <w:sz w:val="18"/>
                <w:szCs w:val="18"/>
              </w:rPr>
              <w:t>2.1.4 Development and dissemination of knowledge products and exchange lessons learned with key stakeholder groups at national and regional levels.</w:t>
            </w:r>
          </w:p>
        </w:tc>
        <w:tc>
          <w:tcPr>
            <w:tcW w:w="2268" w:type="dxa"/>
            <w:shd w:val="clear" w:color="auto" w:fill="F2F2F2" w:themeFill="background1" w:themeFillShade="F2"/>
          </w:tcPr>
          <w:p w14:paraId="0EFBFB94" w14:textId="77777777" w:rsidR="00485F0E" w:rsidRPr="00F647F9" w:rsidRDefault="00485F0E" w:rsidP="00485F0E">
            <w:pPr>
              <w:spacing w:after="60" w:line="240" w:lineRule="auto"/>
              <w:jc w:val="both"/>
              <w:rPr>
                <w:rFonts w:ascii="Calibri" w:eastAsia="SimSun" w:hAnsi="Calibri" w:cs="Calibri"/>
                <w:bCs/>
                <w:i/>
                <w:sz w:val="18"/>
                <w:szCs w:val="18"/>
                <w:highlight w:val="yellow"/>
              </w:rPr>
            </w:pPr>
          </w:p>
        </w:tc>
        <w:tc>
          <w:tcPr>
            <w:tcW w:w="2351" w:type="dxa"/>
            <w:shd w:val="clear" w:color="auto" w:fill="F2F2F2" w:themeFill="background1" w:themeFillShade="F2"/>
          </w:tcPr>
          <w:p w14:paraId="73EF03CD" w14:textId="77777777" w:rsidR="00485F0E" w:rsidRPr="00F647F9" w:rsidRDefault="00485F0E" w:rsidP="00485F0E">
            <w:pPr>
              <w:spacing w:after="60" w:line="240" w:lineRule="auto"/>
              <w:jc w:val="both"/>
              <w:rPr>
                <w:rFonts w:ascii="Calibri" w:eastAsia="SimSun" w:hAnsi="Calibri" w:cs="Calibri"/>
                <w:bCs/>
                <w:i/>
                <w:sz w:val="18"/>
                <w:szCs w:val="18"/>
                <w:highlight w:val="yellow"/>
              </w:rPr>
            </w:pPr>
          </w:p>
        </w:tc>
      </w:tr>
      <w:tr w:rsidR="00485F0E" w:rsidRPr="00F647F9" w14:paraId="24ECF3A7" w14:textId="77777777" w:rsidTr="00472F42">
        <w:trPr>
          <w:trHeight w:val="620"/>
        </w:trPr>
        <w:tc>
          <w:tcPr>
            <w:tcW w:w="1696" w:type="dxa"/>
            <w:shd w:val="clear" w:color="auto" w:fill="E7E6E6"/>
          </w:tcPr>
          <w:p w14:paraId="718EB8DA" w14:textId="48C7985D" w:rsidR="00485F0E" w:rsidRPr="00F647F9" w:rsidRDefault="00485F0E" w:rsidP="00485F0E">
            <w:pPr>
              <w:spacing w:after="60" w:line="240" w:lineRule="auto"/>
              <w:jc w:val="both"/>
              <w:rPr>
                <w:rFonts w:ascii="Calibri" w:eastAsia="SimSun" w:hAnsi="Calibri" w:cs="Calibri"/>
                <w:b/>
                <w:bCs/>
                <w:sz w:val="18"/>
                <w:szCs w:val="18"/>
              </w:rPr>
            </w:pPr>
            <w:r w:rsidRPr="00F647F9">
              <w:rPr>
                <w:rFonts w:ascii="Calibri" w:eastAsia="SimSun" w:hAnsi="Calibri" w:cs="Calibri"/>
                <w:b/>
                <w:bCs/>
                <w:sz w:val="18"/>
                <w:szCs w:val="18"/>
              </w:rPr>
              <w:t>Project component 3</w:t>
            </w:r>
          </w:p>
        </w:tc>
        <w:tc>
          <w:tcPr>
            <w:tcW w:w="8080" w:type="dxa"/>
            <w:gridSpan w:val="5"/>
            <w:shd w:val="clear" w:color="auto" w:fill="E7E6E6"/>
          </w:tcPr>
          <w:p w14:paraId="0B567A2F" w14:textId="5B58DB1E" w:rsidR="00485F0E" w:rsidRPr="00F647F9" w:rsidRDefault="00EC56DE" w:rsidP="00485F0E">
            <w:pPr>
              <w:spacing w:after="60" w:line="240" w:lineRule="auto"/>
              <w:jc w:val="both"/>
              <w:rPr>
                <w:rFonts w:ascii="Calibri" w:eastAsia="SimSun" w:hAnsi="Calibri" w:cs="Calibri"/>
                <w:b/>
                <w:bCs/>
                <w:sz w:val="18"/>
                <w:szCs w:val="18"/>
                <w:highlight w:val="yellow"/>
              </w:rPr>
            </w:pPr>
            <w:r w:rsidRPr="00F647F9">
              <w:rPr>
                <w:rFonts w:ascii="Calibri" w:eastAsia="SimSun" w:hAnsi="Calibri" w:cs="Calibri"/>
                <w:b/>
                <w:bCs/>
                <w:sz w:val="18"/>
                <w:szCs w:val="18"/>
              </w:rPr>
              <w:t>Demonstration and validation of the SuperESCO and EPC model for EE in public buildings.</w:t>
            </w:r>
          </w:p>
        </w:tc>
        <w:tc>
          <w:tcPr>
            <w:tcW w:w="2268" w:type="dxa"/>
            <w:shd w:val="clear" w:color="auto" w:fill="E7E6E6"/>
          </w:tcPr>
          <w:p w14:paraId="0F9A21A3" w14:textId="77777777" w:rsidR="00485F0E" w:rsidRPr="00F647F9" w:rsidRDefault="00485F0E" w:rsidP="00485F0E">
            <w:pPr>
              <w:spacing w:after="60" w:line="240" w:lineRule="auto"/>
              <w:jc w:val="both"/>
              <w:rPr>
                <w:rFonts w:ascii="Calibri" w:eastAsia="SimSun" w:hAnsi="Calibri" w:cs="Calibri"/>
                <w:i/>
                <w:iCs/>
                <w:sz w:val="18"/>
                <w:szCs w:val="18"/>
                <w:highlight w:val="yellow"/>
              </w:rPr>
            </w:pPr>
          </w:p>
        </w:tc>
        <w:tc>
          <w:tcPr>
            <w:tcW w:w="2351" w:type="dxa"/>
            <w:shd w:val="clear" w:color="auto" w:fill="E7E6E6"/>
          </w:tcPr>
          <w:p w14:paraId="27092569" w14:textId="77777777" w:rsidR="00485F0E" w:rsidRPr="00F647F9" w:rsidRDefault="00485F0E" w:rsidP="00485F0E">
            <w:pPr>
              <w:spacing w:after="60" w:line="240" w:lineRule="auto"/>
              <w:jc w:val="both"/>
              <w:rPr>
                <w:rFonts w:ascii="Calibri" w:eastAsia="SimSun" w:hAnsi="Calibri" w:cs="Calibri"/>
                <w:i/>
                <w:iCs/>
                <w:sz w:val="18"/>
                <w:szCs w:val="18"/>
                <w:highlight w:val="yellow"/>
              </w:rPr>
            </w:pPr>
          </w:p>
        </w:tc>
      </w:tr>
      <w:tr w:rsidR="00485F0E" w:rsidRPr="00F647F9" w14:paraId="0C3E18CC" w14:textId="77777777" w:rsidTr="00472F42">
        <w:trPr>
          <w:trHeight w:val="620"/>
        </w:trPr>
        <w:tc>
          <w:tcPr>
            <w:tcW w:w="1696" w:type="dxa"/>
            <w:vMerge w:val="restart"/>
          </w:tcPr>
          <w:p w14:paraId="7B0E6A34" w14:textId="3C2E033D" w:rsidR="00485F0E" w:rsidRPr="00F647F9" w:rsidRDefault="00485F0E" w:rsidP="00485F0E">
            <w:pPr>
              <w:spacing w:after="60" w:line="240" w:lineRule="auto"/>
              <w:jc w:val="both"/>
              <w:rPr>
                <w:rFonts w:ascii="Calibri" w:eastAsia="SimSun" w:hAnsi="Calibri" w:cs="Calibri"/>
                <w:b/>
                <w:bCs/>
                <w:sz w:val="18"/>
                <w:szCs w:val="18"/>
              </w:rPr>
            </w:pPr>
            <w:r w:rsidRPr="00F647F9">
              <w:rPr>
                <w:rFonts w:ascii="Calibri" w:eastAsia="SimSun" w:hAnsi="Calibri" w:cs="Calibri"/>
                <w:b/>
                <w:bCs/>
                <w:sz w:val="18"/>
                <w:szCs w:val="18"/>
              </w:rPr>
              <w:lastRenderedPageBreak/>
              <w:t xml:space="preserve">Outcome </w:t>
            </w:r>
            <w:r w:rsidR="000163F2" w:rsidRPr="00F647F9">
              <w:rPr>
                <w:rFonts w:ascii="Calibri" w:eastAsia="SimSun" w:hAnsi="Calibri" w:cs="Calibri"/>
                <w:b/>
                <w:bCs/>
                <w:sz w:val="18"/>
                <w:szCs w:val="18"/>
              </w:rPr>
              <w:t>3</w:t>
            </w:r>
            <w:r w:rsidR="005D334B" w:rsidRPr="00F647F9">
              <w:rPr>
                <w:rFonts w:ascii="Calibri" w:eastAsia="SimSun" w:hAnsi="Calibri" w:cs="Calibri"/>
                <w:b/>
                <w:bCs/>
                <w:sz w:val="18"/>
                <w:szCs w:val="18"/>
              </w:rPr>
              <w:t>.</w:t>
            </w:r>
            <w:r w:rsidR="00C00FF0" w:rsidRPr="00F647F9">
              <w:rPr>
                <w:rFonts w:ascii="Calibri" w:eastAsia="SimSun" w:hAnsi="Calibri" w:cs="Calibri"/>
                <w:b/>
                <w:bCs/>
                <w:sz w:val="18"/>
                <w:szCs w:val="18"/>
              </w:rPr>
              <w:t>1</w:t>
            </w:r>
            <w:r w:rsidR="005D334B" w:rsidRPr="00F647F9">
              <w:rPr>
                <w:rFonts w:ascii="Calibri" w:eastAsia="SimSun" w:hAnsi="Calibri" w:cs="Calibri"/>
                <w:b/>
                <w:bCs/>
                <w:sz w:val="18"/>
                <w:szCs w:val="18"/>
              </w:rPr>
              <w:t xml:space="preserve"> The public SuperESCO approach has been piloted and demonstrated in Jordan through the successful implem</w:t>
            </w:r>
            <w:r w:rsidR="00457CF4" w:rsidRPr="00F647F9">
              <w:rPr>
                <w:rFonts w:ascii="Calibri" w:eastAsia="SimSun" w:hAnsi="Calibri" w:cs="Calibri"/>
                <w:b/>
                <w:bCs/>
                <w:sz w:val="18"/>
                <w:szCs w:val="18"/>
              </w:rPr>
              <w:t xml:space="preserve">- </w:t>
            </w:r>
            <w:r w:rsidR="005D334B" w:rsidRPr="00F647F9">
              <w:rPr>
                <w:rFonts w:ascii="Calibri" w:eastAsia="SimSun" w:hAnsi="Calibri" w:cs="Calibri"/>
                <w:b/>
                <w:bCs/>
                <w:sz w:val="18"/>
                <w:szCs w:val="18"/>
              </w:rPr>
              <w:t>entation of an initial tender for public sector energy services, led by JREEEF.</w:t>
            </w:r>
          </w:p>
        </w:tc>
        <w:tc>
          <w:tcPr>
            <w:tcW w:w="2078" w:type="dxa"/>
          </w:tcPr>
          <w:p w14:paraId="730D593B" w14:textId="593D049E" w:rsidR="00485F0E" w:rsidRPr="00F647F9" w:rsidRDefault="0097080C" w:rsidP="00457CF4">
            <w:pPr>
              <w:spacing w:after="20" w:line="240" w:lineRule="auto"/>
              <w:jc w:val="both"/>
              <w:rPr>
                <w:rFonts w:ascii="Calibri" w:eastAsia="SimSun" w:hAnsi="Calibri" w:cs="Calibri"/>
                <w:bCs/>
                <w:i/>
                <w:sz w:val="18"/>
                <w:szCs w:val="18"/>
                <w:highlight w:val="yellow"/>
              </w:rPr>
            </w:pPr>
            <w:r w:rsidRPr="00F647F9">
              <w:rPr>
                <w:rFonts w:ascii="Calibri" w:eastAsia="SimSun" w:hAnsi="Calibri" w:cs="Times New Roman"/>
                <w:bCs/>
                <w:sz w:val="18"/>
                <w:szCs w:val="18"/>
                <w:u w:val="single"/>
              </w:rPr>
              <w:t>Indicator 9:</w:t>
            </w:r>
            <w:r w:rsidR="00C76050" w:rsidRPr="00F647F9">
              <w:rPr>
                <w:rFonts w:ascii="Calibri" w:eastAsia="SimSun" w:hAnsi="Calibri" w:cs="Times New Roman"/>
                <w:bCs/>
                <w:sz w:val="18"/>
                <w:szCs w:val="18"/>
              </w:rPr>
              <w:t> </w:t>
            </w:r>
            <w:r w:rsidR="00C8688B" w:rsidRPr="00F647F9">
              <w:rPr>
                <w:rFonts w:ascii="Calibri" w:eastAsia="SimSun" w:hAnsi="Calibri" w:cs="Times New Roman"/>
                <w:bCs/>
                <w:sz w:val="18"/>
                <w:szCs w:val="18"/>
              </w:rPr>
              <w:t xml:space="preserve">Status of EPC demonstration tender </w:t>
            </w:r>
            <w:r w:rsidR="00AA5F0C" w:rsidRPr="00F647F9">
              <w:rPr>
                <w:rFonts w:ascii="Calibri" w:eastAsia="SimSun" w:hAnsi="Calibri" w:cs="Times New Roman"/>
                <w:bCs/>
                <w:sz w:val="18"/>
                <w:szCs w:val="18"/>
              </w:rPr>
              <w:t>L</w:t>
            </w:r>
            <w:r w:rsidR="00C8688B" w:rsidRPr="00F647F9">
              <w:rPr>
                <w:rFonts w:ascii="Calibri" w:eastAsia="SimSun" w:hAnsi="Calibri" w:cs="Times New Roman"/>
                <w:bCs/>
                <w:sz w:val="18"/>
                <w:szCs w:val="18"/>
              </w:rPr>
              <w:t>evels: (1) portfolio structured; (2) tender documents prepared; (3) funding secured; (4) tender published; and (5) ESCO contracts awarded</w:t>
            </w:r>
            <w:r w:rsidR="00AA5F0C" w:rsidRPr="00F647F9">
              <w:rPr>
                <w:rFonts w:ascii="Calibri" w:eastAsia="SimSun" w:hAnsi="Calibri" w:cs="Times New Roman"/>
                <w:bCs/>
                <w:sz w:val="18"/>
                <w:szCs w:val="18"/>
              </w:rPr>
              <w:t>.</w:t>
            </w:r>
          </w:p>
        </w:tc>
        <w:tc>
          <w:tcPr>
            <w:tcW w:w="2033" w:type="dxa"/>
          </w:tcPr>
          <w:p w14:paraId="6C5964D9" w14:textId="58225A90" w:rsidR="00485F0E" w:rsidRPr="00F647F9" w:rsidRDefault="003E7765" w:rsidP="00457CF4">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t>A</w:t>
            </w:r>
            <w:r w:rsidR="000C3FD8" w:rsidRPr="00F647F9">
              <w:rPr>
                <w:rFonts w:ascii="Calibri" w:eastAsia="SimSun" w:hAnsi="Calibri" w:cs="Calibri"/>
                <w:bCs/>
                <w:iCs/>
                <w:sz w:val="18"/>
                <w:szCs w:val="18"/>
              </w:rPr>
              <w:t xml:space="preserve">ppraisal of </w:t>
            </w:r>
            <w:r w:rsidRPr="00F647F9">
              <w:rPr>
                <w:rFonts w:ascii="Calibri" w:eastAsia="SimSun" w:hAnsi="Calibri" w:cs="Calibri"/>
                <w:bCs/>
                <w:iCs/>
                <w:sz w:val="18"/>
                <w:szCs w:val="18"/>
              </w:rPr>
              <w:t>EPC tender process</w:t>
            </w:r>
          </w:p>
          <w:p w14:paraId="62250E83" w14:textId="559732C5" w:rsidR="003E7765" w:rsidRPr="00F647F9" w:rsidRDefault="003E7765" w:rsidP="00457CF4">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u w:val="single"/>
              </w:rPr>
              <w:t>Note:</w:t>
            </w:r>
            <w:r w:rsidRPr="00F647F9">
              <w:rPr>
                <w:rFonts w:ascii="Calibri" w:eastAsia="SimSun" w:hAnsi="Calibri" w:cs="Calibri"/>
                <w:bCs/>
                <w:iCs/>
                <w:sz w:val="18"/>
                <w:szCs w:val="18"/>
              </w:rPr>
              <w:t xml:space="preserve"> reference is made to </w:t>
            </w:r>
            <w:r w:rsidRPr="00F647F9">
              <w:rPr>
                <w:rFonts w:ascii="Calibri" w:eastAsia="SimSun" w:hAnsi="Calibri" w:cs="Calibri"/>
                <w:bCs/>
                <w:iCs/>
                <w:sz w:val="18"/>
                <w:szCs w:val="18"/>
              </w:rPr>
              <w:fldChar w:fldCharType="begin"/>
            </w:r>
            <w:r w:rsidRPr="00F647F9">
              <w:rPr>
                <w:rFonts w:ascii="Calibri" w:eastAsia="SimSun" w:hAnsi="Calibri" w:cs="Calibri"/>
                <w:bCs/>
                <w:iCs/>
                <w:sz w:val="18"/>
                <w:szCs w:val="18"/>
              </w:rPr>
              <w:instrText xml:space="preserve"> REF _Ref230864440 \h  \* MERGEFORMAT </w:instrText>
            </w:r>
            <w:r w:rsidRPr="00F647F9">
              <w:rPr>
                <w:rFonts w:ascii="Calibri" w:eastAsia="SimSun" w:hAnsi="Calibri" w:cs="Calibri"/>
                <w:bCs/>
                <w:iCs/>
                <w:sz w:val="18"/>
                <w:szCs w:val="18"/>
              </w:rPr>
            </w:r>
            <w:r w:rsidRPr="00F647F9">
              <w:rPr>
                <w:rFonts w:ascii="Calibri" w:eastAsia="SimSun" w:hAnsi="Calibri" w:cs="Calibri"/>
                <w:bCs/>
                <w:iCs/>
                <w:sz w:val="18"/>
                <w:szCs w:val="18"/>
              </w:rPr>
              <w:fldChar w:fldCharType="separate"/>
            </w:r>
            <w:r w:rsidRPr="00F647F9">
              <w:rPr>
                <w:sz w:val="18"/>
                <w:szCs w:val="18"/>
              </w:rPr>
              <w:t>Figure 6</w:t>
            </w:r>
            <w:r w:rsidRPr="00F647F9">
              <w:rPr>
                <w:rFonts w:ascii="Calibri" w:eastAsia="SimSun" w:hAnsi="Calibri" w:cs="Calibri"/>
                <w:bCs/>
                <w:iCs/>
                <w:sz w:val="18"/>
                <w:szCs w:val="18"/>
              </w:rPr>
              <w:fldChar w:fldCharType="end"/>
            </w:r>
            <w:r w:rsidRPr="00F647F9">
              <w:rPr>
                <w:rFonts w:ascii="Calibri" w:eastAsia="SimSun" w:hAnsi="Calibri" w:cs="Calibri"/>
                <w:bCs/>
                <w:iCs/>
                <w:sz w:val="18"/>
                <w:szCs w:val="18"/>
              </w:rPr>
              <w:t xml:space="preserve"> to assess advances in the tender process. </w:t>
            </w:r>
          </w:p>
        </w:tc>
        <w:tc>
          <w:tcPr>
            <w:tcW w:w="1387" w:type="dxa"/>
          </w:tcPr>
          <w:p w14:paraId="42AAAEF3" w14:textId="13041832" w:rsidR="00485F0E" w:rsidRPr="00F647F9" w:rsidRDefault="00873FAD" w:rsidP="00457CF4">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t>0</w:t>
            </w:r>
          </w:p>
        </w:tc>
        <w:tc>
          <w:tcPr>
            <w:tcW w:w="1165" w:type="dxa"/>
          </w:tcPr>
          <w:p w14:paraId="290687AE" w14:textId="66AF389C" w:rsidR="00485F0E" w:rsidRPr="00F647F9" w:rsidRDefault="000C3FD8" w:rsidP="00457CF4">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t>2</w:t>
            </w:r>
          </w:p>
        </w:tc>
        <w:tc>
          <w:tcPr>
            <w:tcW w:w="1417" w:type="dxa"/>
          </w:tcPr>
          <w:p w14:paraId="7A8FEB29" w14:textId="557CB574" w:rsidR="00485F0E" w:rsidRPr="00F647F9" w:rsidRDefault="003E7765" w:rsidP="00457CF4">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5</w:t>
            </w:r>
          </w:p>
        </w:tc>
        <w:tc>
          <w:tcPr>
            <w:tcW w:w="2268" w:type="dxa"/>
          </w:tcPr>
          <w:p w14:paraId="45363B85" w14:textId="77777777" w:rsidR="00485F0E" w:rsidRPr="00F647F9" w:rsidRDefault="00457CF4" w:rsidP="00457CF4">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Project reports</w:t>
            </w:r>
          </w:p>
          <w:p w14:paraId="03EFF5B6" w14:textId="51BB58DA" w:rsidR="00457CF4" w:rsidRPr="00F647F9" w:rsidRDefault="00457CF4" w:rsidP="00457CF4">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Official statements and reports (</w:t>
            </w:r>
            <w:r w:rsidR="003E7765" w:rsidRPr="00F647F9">
              <w:rPr>
                <w:rFonts w:ascii="Calibri" w:eastAsia="SimSun" w:hAnsi="Calibri" w:cs="Calibri"/>
                <w:iCs/>
                <w:sz w:val="18"/>
                <w:szCs w:val="18"/>
              </w:rPr>
              <w:t xml:space="preserve">JREEEF, </w:t>
            </w:r>
            <w:r w:rsidRPr="00F647F9">
              <w:rPr>
                <w:rFonts w:ascii="Calibri" w:eastAsia="SimSun" w:hAnsi="Calibri" w:cs="Calibri"/>
                <w:iCs/>
                <w:sz w:val="18"/>
                <w:szCs w:val="18"/>
              </w:rPr>
              <w:t>MEMR, EMRC, M</w:t>
            </w:r>
            <w:r w:rsidR="003E7765" w:rsidRPr="00F647F9">
              <w:rPr>
                <w:rFonts w:ascii="Calibri" w:eastAsia="SimSun" w:hAnsi="Calibri" w:cs="Calibri"/>
                <w:iCs/>
                <w:sz w:val="18"/>
                <w:szCs w:val="18"/>
              </w:rPr>
              <w:t>o</w:t>
            </w:r>
            <w:r w:rsidRPr="00F647F9">
              <w:rPr>
                <w:rFonts w:ascii="Calibri" w:eastAsia="SimSun" w:hAnsi="Calibri" w:cs="Calibri"/>
                <w:iCs/>
                <w:sz w:val="18"/>
                <w:szCs w:val="18"/>
              </w:rPr>
              <w:t>F)</w:t>
            </w:r>
          </w:p>
          <w:p w14:paraId="7E3D72A3" w14:textId="77DD043B" w:rsidR="00457CF4" w:rsidRPr="00F647F9" w:rsidRDefault="00457CF4" w:rsidP="00457CF4">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Desk reviews</w:t>
            </w:r>
          </w:p>
        </w:tc>
        <w:tc>
          <w:tcPr>
            <w:tcW w:w="2351" w:type="dxa"/>
          </w:tcPr>
          <w:p w14:paraId="52170930" w14:textId="77777777" w:rsidR="00F27422" w:rsidRPr="00F647F9" w:rsidRDefault="00F27422" w:rsidP="00F27422">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Stakeholders and experts successfully implement EPC into Jordan’s public procurement environment. No major legal or regulatory obstacles are assumed.</w:t>
            </w:r>
          </w:p>
          <w:p w14:paraId="1663C30A" w14:textId="40BB94E6" w:rsidR="00F27422" w:rsidRPr="00F647F9" w:rsidRDefault="00F27422" w:rsidP="00F27422">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GOJ stakeholders are committed to project outcomes and goal.</w:t>
            </w:r>
          </w:p>
        </w:tc>
      </w:tr>
      <w:tr w:rsidR="00485F0E" w:rsidRPr="00F647F9" w14:paraId="32E67188" w14:textId="77777777" w:rsidTr="00472F42">
        <w:trPr>
          <w:trHeight w:val="530"/>
        </w:trPr>
        <w:tc>
          <w:tcPr>
            <w:tcW w:w="1696" w:type="dxa"/>
            <w:vMerge/>
          </w:tcPr>
          <w:p w14:paraId="454A0C7F" w14:textId="77777777" w:rsidR="00485F0E" w:rsidRPr="00F647F9" w:rsidRDefault="00485F0E" w:rsidP="00485F0E">
            <w:pPr>
              <w:spacing w:after="60" w:line="240" w:lineRule="auto"/>
              <w:jc w:val="both"/>
              <w:rPr>
                <w:rFonts w:ascii="Calibri" w:eastAsia="SimSun" w:hAnsi="Calibri" w:cs="Calibri"/>
                <w:b/>
                <w:bCs/>
                <w:sz w:val="18"/>
                <w:szCs w:val="18"/>
              </w:rPr>
            </w:pPr>
          </w:p>
        </w:tc>
        <w:tc>
          <w:tcPr>
            <w:tcW w:w="2078" w:type="dxa"/>
          </w:tcPr>
          <w:p w14:paraId="44CE3B6E" w14:textId="055DD2FD" w:rsidR="00485F0E" w:rsidRPr="00F647F9" w:rsidRDefault="0097080C" w:rsidP="00457CF4">
            <w:pPr>
              <w:spacing w:after="20" w:line="240" w:lineRule="auto"/>
              <w:jc w:val="both"/>
              <w:rPr>
                <w:rFonts w:ascii="Calibri" w:eastAsia="SimSun" w:hAnsi="Calibri" w:cs="Calibri"/>
                <w:sz w:val="18"/>
                <w:szCs w:val="18"/>
                <w:highlight w:val="yellow"/>
              </w:rPr>
            </w:pPr>
            <w:r w:rsidRPr="00F647F9">
              <w:rPr>
                <w:rFonts w:ascii="Calibri" w:eastAsia="SimSun" w:hAnsi="Calibri" w:cs="Times New Roman"/>
                <w:bCs/>
                <w:sz w:val="18"/>
                <w:szCs w:val="18"/>
                <w:u w:val="single"/>
              </w:rPr>
              <w:t>Indicator 10:</w:t>
            </w:r>
            <w:r w:rsidR="009D3D3D" w:rsidRPr="00F647F9">
              <w:rPr>
                <w:rFonts w:ascii="Calibri" w:eastAsia="SimSun" w:hAnsi="Calibri" w:cs="Times New Roman"/>
                <w:bCs/>
                <w:sz w:val="18"/>
                <w:szCs w:val="18"/>
              </w:rPr>
              <w:t> </w:t>
            </w:r>
            <w:r w:rsidR="004224D5" w:rsidRPr="00F647F9">
              <w:rPr>
                <w:rFonts w:ascii="Calibri" w:eastAsia="SimSun" w:hAnsi="Calibri" w:cs="Times New Roman"/>
                <w:bCs/>
                <w:sz w:val="18"/>
                <w:szCs w:val="18"/>
              </w:rPr>
              <w:t>Total f</w:t>
            </w:r>
            <w:r w:rsidR="003E7765" w:rsidRPr="00F647F9">
              <w:rPr>
                <w:rFonts w:ascii="Calibri" w:eastAsia="SimSun" w:hAnsi="Calibri" w:cs="Times New Roman"/>
                <w:bCs/>
                <w:sz w:val="18"/>
                <w:szCs w:val="18"/>
              </w:rPr>
              <w:t xml:space="preserve">loor size of </w:t>
            </w:r>
            <w:r w:rsidR="009D3D3D" w:rsidRPr="00F647F9">
              <w:rPr>
                <w:rFonts w:ascii="Calibri" w:eastAsia="SimSun" w:hAnsi="Calibri" w:cs="Times New Roman"/>
                <w:bCs/>
                <w:sz w:val="18"/>
                <w:szCs w:val="18"/>
              </w:rPr>
              <w:t>public buildings retrofitted through SuperESCO instrument (</w:t>
            </w:r>
            <w:r w:rsidR="003E7765" w:rsidRPr="00F647F9">
              <w:rPr>
                <w:rFonts w:ascii="Calibri" w:eastAsia="SimSun" w:hAnsi="Calibri" w:cs="Times New Roman"/>
                <w:bCs/>
                <w:sz w:val="18"/>
                <w:szCs w:val="18"/>
              </w:rPr>
              <w:t>m</w:t>
            </w:r>
            <w:r w:rsidR="003E7765" w:rsidRPr="00F647F9">
              <w:rPr>
                <w:rFonts w:ascii="Calibri" w:eastAsia="SimSun" w:hAnsi="Calibri" w:cs="Times New Roman"/>
                <w:bCs/>
                <w:sz w:val="18"/>
                <w:szCs w:val="18"/>
                <w:vertAlign w:val="superscript"/>
              </w:rPr>
              <w:t>2</w:t>
            </w:r>
            <w:r w:rsidR="009D3D3D" w:rsidRPr="00F647F9">
              <w:rPr>
                <w:rFonts w:ascii="Calibri" w:eastAsia="SimSun" w:hAnsi="Calibri" w:cs="Times New Roman"/>
                <w:bCs/>
                <w:sz w:val="18"/>
                <w:szCs w:val="18"/>
              </w:rPr>
              <w:t>).</w:t>
            </w:r>
          </w:p>
        </w:tc>
        <w:tc>
          <w:tcPr>
            <w:tcW w:w="2033" w:type="dxa"/>
          </w:tcPr>
          <w:p w14:paraId="36CAB5E4" w14:textId="11779FC8" w:rsidR="00485F0E" w:rsidRPr="00F647F9" w:rsidRDefault="000C3FD8" w:rsidP="00457CF4">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t xml:space="preserve">Portfolio data from </w:t>
            </w:r>
            <w:r w:rsidR="00AC0982" w:rsidRPr="00F647F9">
              <w:rPr>
                <w:rFonts w:ascii="Calibri" w:eastAsia="SimSun" w:hAnsi="Calibri" w:cs="Calibri"/>
                <w:bCs/>
                <w:iCs/>
                <w:sz w:val="18"/>
                <w:szCs w:val="18"/>
              </w:rPr>
              <w:t xml:space="preserve">MoH </w:t>
            </w:r>
            <w:r w:rsidRPr="00F647F9">
              <w:rPr>
                <w:rFonts w:ascii="Calibri" w:eastAsia="SimSun" w:hAnsi="Calibri" w:cs="Calibri"/>
                <w:bCs/>
                <w:iCs/>
                <w:sz w:val="18"/>
                <w:szCs w:val="18"/>
              </w:rPr>
              <w:t>as shared with JREEEF.</w:t>
            </w:r>
          </w:p>
        </w:tc>
        <w:tc>
          <w:tcPr>
            <w:tcW w:w="1387" w:type="dxa"/>
          </w:tcPr>
          <w:p w14:paraId="19B0B7E2" w14:textId="1F641E59" w:rsidR="00485F0E" w:rsidRPr="00F647F9" w:rsidRDefault="00873FAD" w:rsidP="00457CF4">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t>0</w:t>
            </w:r>
          </w:p>
        </w:tc>
        <w:tc>
          <w:tcPr>
            <w:tcW w:w="1165" w:type="dxa"/>
          </w:tcPr>
          <w:p w14:paraId="2B8B1A97" w14:textId="4B803CB6" w:rsidR="00485F0E" w:rsidRPr="00F647F9" w:rsidRDefault="000C3FD8" w:rsidP="00457CF4">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t>0</w:t>
            </w:r>
          </w:p>
        </w:tc>
        <w:tc>
          <w:tcPr>
            <w:tcW w:w="1417" w:type="dxa"/>
          </w:tcPr>
          <w:p w14:paraId="1287E342" w14:textId="3EE1B5ED" w:rsidR="00485F0E" w:rsidRPr="00F647F9" w:rsidRDefault="003E7765" w:rsidP="00457CF4">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54,000m</w:t>
            </w:r>
            <w:r w:rsidRPr="00F647F9">
              <w:rPr>
                <w:rFonts w:ascii="Calibri" w:eastAsia="SimSun" w:hAnsi="Calibri" w:cs="Calibri"/>
                <w:iCs/>
                <w:sz w:val="18"/>
                <w:szCs w:val="18"/>
                <w:vertAlign w:val="superscript"/>
              </w:rPr>
              <w:t>2</w:t>
            </w:r>
          </w:p>
        </w:tc>
        <w:tc>
          <w:tcPr>
            <w:tcW w:w="2268" w:type="dxa"/>
          </w:tcPr>
          <w:p w14:paraId="4B93B27A" w14:textId="77777777" w:rsidR="00485F0E" w:rsidRPr="00F647F9" w:rsidRDefault="00457CF4" w:rsidP="00457CF4">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Site visits to pilot buildings</w:t>
            </w:r>
          </w:p>
          <w:p w14:paraId="41FC62E1" w14:textId="77777777" w:rsidR="00457CF4" w:rsidRPr="00F647F9" w:rsidRDefault="00457CF4" w:rsidP="00457CF4">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Desk review of demonstration pilot records</w:t>
            </w:r>
          </w:p>
          <w:p w14:paraId="16D0C938" w14:textId="0493C3C8" w:rsidR="00457CF4" w:rsidRPr="00F647F9" w:rsidRDefault="00457CF4" w:rsidP="00457CF4">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 xml:space="preserve">Official statements and reports (JREEEF, </w:t>
            </w:r>
            <w:r w:rsidR="004A287D" w:rsidRPr="00F647F9">
              <w:rPr>
                <w:rFonts w:ascii="Calibri" w:eastAsia="SimSun" w:hAnsi="Calibri" w:cs="Calibri"/>
                <w:iCs/>
                <w:sz w:val="18"/>
                <w:szCs w:val="18"/>
              </w:rPr>
              <w:t>MoH</w:t>
            </w:r>
            <w:r w:rsidRPr="00F647F9">
              <w:rPr>
                <w:rFonts w:ascii="Calibri" w:eastAsia="SimSun" w:hAnsi="Calibri" w:cs="Calibri"/>
                <w:iCs/>
                <w:sz w:val="18"/>
                <w:szCs w:val="18"/>
              </w:rPr>
              <w:t>)</w:t>
            </w:r>
          </w:p>
          <w:p w14:paraId="02260AA3" w14:textId="2D35F976" w:rsidR="00457CF4" w:rsidRPr="00F647F9" w:rsidRDefault="00457CF4" w:rsidP="00457CF4">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Interviews with stakeholders (including CSO and women)</w:t>
            </w:r>
          </w:p>
        </w:tc>
        <w:tc>
          <w:tcPr>
            <w:tcW w:w="2351" w:type="dxa"/>
          </w:tcPr>
          <w:p w14:paraId="53275CFA" w14:textId="77777777" w:rsidR="00485F0E" w:rsidRPr="00F647F9" w:rsidRDefault="00F27422" w:rsidP="00457CF4">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GOJ stakeholders agree upon pilot scope and priorities.</w:t>
            </w:r>
          </w:p>
          <w:p w14:paraId="38F5D85C" w14:textId="77777777" w:rsidR="00F27422" w:rsidRPr="00F647F9" w:rsidRDefault="00F27422" w:rsidP="00457CF4">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Finance for EPC is secured</w:t>
            </w:r>
          </w:p>
          <w:p w14:paraId="7F1C1F05" w14:textId="77777777" w:rsidR="00F27422" w:rsidRPr="00F647F9" w:rsidRDefault="00F27422" w:rsidP="00457CF4">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ESCOs prove interested to engage into EPC contracts with GOJ (SuperESCO)</w:t>
            </w:r>
          </w:p>
          <w:p w14:paraId="0872B069" w14:textId="66596043" w:rsidR="00F27422" w:rsidRPr="00F647F9" w:rsidRDefault="00F27422" w:rsidP="00457CF4">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 xml:space="preserve">JREEEF, </w:t>
            </w:r>
            <w:r w:rsidR="004A287D" w:rsidRPr="00F647F9">
              <w:rPr>
                <w:rFonts w:ascii="Calibri" w:eastAsia="SimSun" w:hAnsi="Calibri" w:cs="Calibri"/>
                <w:iCs/>
                <w:sz w:val="18"/>
                <w:szCs w:val="18"/>
              </w:rPr>
              <w:t>MoH</w:t>
            </w:r>
            <w:r w:rsidRPr="00F647F9">
              <w:rPr>
                <w:rFonts w:ascii="Calibri" w:eastAsia="SimSun" w:hAnsi="Calibri" w:cs="Calibri"/>
                <w:iCs/>
                <w:sz w:val="18"/>
                <w:szCs w:val="18"/>
              </w:rPr>
              <w:t>, UNDP and other stakeholders meet milestones.</w:t>
            </w:r>
          </w:p>
        </w:tc>
      </w:tr>
      <w:tr w:rsidR="00485F0E" w:rsidRPr="00F647F9" w14:paraId="4ABA3649" w14:textId="77777777" w:rsidTr="00472F42">
        <w:trPr>
          <w:trHeight w:val="350"/>
        </w:trPr>
        <w:tc>
          <w:tcPr>
            <w:tcW w:w="1696" w:type="dxa"/>
          </w:tcPr>
          <w:p w14:paraId="4D9E4085" w14:textId="3D6F19F5" w:rsidR="00485F0E" w:rsidRPr="00F647F9" w:rsidRDefault="00485F0E" w:rsidP="00485F0E">
            <w:pPr>
              <w:spacing w:after="60" w:line="240" w:lineRule="auto"/>
              <w:jc w:val="both"/>
              <w:rPr>
                <w:rFonts w:ascii="Calibri" w:eastAsia="SimSun" w:hAnsi="Calibri" w:cs="Calibri"/>
                <w:b/>
                <w:bCs/>
                <w:sz w:val="18"/>
                <w:szCs w:val="18"/>
              </w:rPr>
            </w:pPr>
            <w:r w:rsidRPr="00F647F9">
              <w:rPr>
                <w:rFonts w:ascii="Calibri" w:eastAsia="SimSun" w:hAnsi="Calibri" w:cs="Calibri"/>
                <w:b/>
                <w:bCs/>
                <w:sz w:val="18"/>
                <w:szCs w:val="18"/>
              </w:rPr>
              <w:t xml:space="preserve">Outputs to achieve Outcome </w:t>
            </w:r>
            <w:r w:rsidR="000163F2" w:rsidRPr="00F647F9">
              <w:rPr>
                <w:rFonts w:ascii="Calibri" w:eastAsia="SimSun" w:hAnsi="Calibri" w:cs="Calibri"/>
                <w:b/>
                <w:bCs/>
                <w:sz w:val="18"/>
                <w:szCs w:val="18"/>
              </w:rPr>
              <w:t>3</w:t>
            </w:r>
            <w:r w:rsidR="00C00FF0" w:rsidRPr="00F647F9">
              <w:rPr>
                <w:rFonts w:ascii="Calibri" w:eastAsia="SimSun" w:hAnsi="Calibri" w:cs="Calibri"/>
                <w:b/>
                <w:bCs/>
                <w:sz w:val="18"/>
                <w:szCs w:val="18"/>
              </w:rPr>
              <w:t>.1</w:t>
            </w:r>
          </w:p>
        </w:tc>
        <w:tc>
          <w:tcPr>
            <w:tcW w:w="8080" w:type="dxa"/>
            <w:gridSpan w:val="5"/>
          </w:tcPr>
          <w:p w14:paraId="30564819" w14:textId="77777777" w:rsidR="00485F0E" w:rsidRPr="00F647F9" w:rsidRDefault="003C605F" w:rsidP="00485F0E">
            <w:pPr>
              <w:spacing w:after="60" w:line="240" w:lineRule="auto"/>
              <w:jc w:val="both"/>
              <w:rPr>
                <w:rFonts w:ascii="Calibri" w:eastAsia="SimSun" w:hAnsi="Calibri" w:cs="Calibri"/>
                <w:bCs/>
                <w:iCs/>
                <w:sz w:val="18"/>
                <w:szCs w:val="18"/>
              </w:rPr>
            </w:pPr>
            <w:r w:rsidRPr="00F647F9">
              <w:rPr>
                <w:rFonts w:ascii="Calibri" w:eastAsia="SimSun" w:hAnsi="Calibri" w:cs="Calibri"/>
                <w:bCs/>
                <w:iCs/>
                <w:sz w:val="18"/>
                <w:szCs w:val="18"/>
              </w:rPr>
              <w:t>3.1.1 Identify and prioritize public buildings and public lighting systems for energy efficiency retrofits under the SuperESCO-led EPC scheme (through ASHRAE-1 audits).</w:t>
            </w:r>
          </w:p>
          <w:p w14:paraId="5B71C74F" w14:textId="77777777" w:rsidR="003C605F" w:rsidRPr="00F647F9" w:rsidRDefault="003C605F" w:rsidP="00485F0E">
            <w:pPr>
              <w:spacing w:after="60" w:line="240" w:lineRule="auto"/>
              <w:jc w:val="both"/>
              <w:rPr>
                <w:rFonts w:ascii="Calibri" w:eastAsia="SimSun" w:hAnsi="Calibri" w:cs="Calibri"/>
                <w:bCs/>
                <w:iCs/>
                <w:sz w:val="18"/>
                <w:szCs w:val="18"/>
              </w:rPr>
            </w:pPr>
            <w:r w:rsidRPr="00F647F9">
              <w:rPr>
                <w:rFonts w:ascii="Calibri" w:eastAsia="SimSun" w:hAnsi="Calibri" w:cs="Calibri"/>
                <w:bCs/>
                <w:iCs/>
                <w:sz w:val="18"/>
                <w:szCs w:val="18"/>
              </w:rPr>
              <w:t>3.1.2 Strengthening capabilities for (i) energy management (following ISO50001), (ii) contract management, and (iii) energy data management, concerning MoH/EMU building portfolio.</w:t>
            </w:r>
          </w:p>
          <w:p w14:paraId="38B31022" w14:textId="77777777" w:rsidR="003C605F" w:rsidRPr="00F647F9" w:rsidRDefault="003C605F" w:rsidP="00485F0E">
            <w:pPr>
              <w:spacing w:after="60" w:line="240" w:lineRule="auto"/>
              <w:jc w:val="both"/>
              <w:rPr>
                <w:rFonts w:ascii="Calibri" w:eastAsia="SimSun" w:hAnsi="Calibri" w:cs="Calibri"/>
                <w:bCs/>
                <w:iCs/>
                <w:sz w:val="18"/>
                <w:szCs w:val="18"/>
              </w:rPr>
            </w:pPr>
            <w:r w:rsidRPr="00F647F9">
              <w:rPr>
                <w:rFonts w:ascii="Calibri" w:eastAsia="SimSun" w:hAnsi="Calibri" w:cs="Calibri"/>
                <w:bCs/>
                <w:iCs/>
                <w:sz w:val="18"/>
                <w:szCs w:val="18"/>
              </w:rPr>
              <w:t>3.1.3 Conduct preliminary technical assessments for prioritized public facilities to determine retrofit potential and baseline energy performance.</w:t>
            </w:r>
          </w:p>
          <w:p w14:paraId="0FC753AE" w14:textId="77777777" w:rsidR="003C605F" w:rsidRPr="00F647F9" w:rsidRDefault="003C605F" w:rsidP="00485F0E">
            <w:pPr>
              <w:spacing w:after="60" w:line="240" w:lineRule="auto"/>
              <w:jc w:val="both"/>
              <w:rPr>
                <w:rFonts w:ascii="Calibri" w:eastAsia="SimSun" w:hAnsi="Calibri" w:cs="Calibri"/>
                <w:bCs/>
                <w:iCs/>
                <w:sz w:val="18"/>
                <w:szCs w:val="18"/>
              </w:rPr>
            </w:pPr>
            <w:r w:rsidRPr="00F647F9">
              <w:rPr>
                <w:rFonts w:ascii="Calibri" w:eastAsia="SimSun" w:hAnsi="Calibri" w:cs="Calibri"/>
                <w:bCs/>
                <w:iCs/>
                <w:sz w:val="18"/>
                <w:szCs w:val="18"/>
              </w:rPr>
              <w:t>3.1.4 Prepare MoH pilot tender package aligned with the SuperESCO model, including technical specifications, EPC model contracts, templates, financing terms, and performance verification protocols.</w:t>
            </w:r>
          </w:p>
          <w:p w14:paraId="1E184571" w14:textId="77777777" w:rsidR="003C605F" w:rsidRPr="00F647F9" w:rsidRDefault="003C605F" w:rsidP="00485F0E">
            <w:pPr>
              <w:spacing w:after="60" w:line="240" w:lineRule="auto"/>
              <w:jc w:val="both"/>
              <w:rPr>
                <w:rFonts w:ascii="Calibri" w:eastAsia="SimSun" w:hAnsi="Calibri" w:cs="Calibri"/>
                <w:bCs/>
                <w:iCs/>
                <w:sz w:val="18"/>
                <w:szCs w:val="18"/>
              </w:rPr>
            </w:pPr>
            <w:r w:rsidRPr="00F647F9">
              <w:rPr>
                <w:rFonts w:ascii="Calibri" w:eastAsia="SimSun" w:hAnsi="Calibri" w:cs="Calibri"/>
                <w:bCs/>
                <w:iCs/>
                <w:sz w:val="18"/>
                <w:szCs w:val="18"/>
              </w:rPr>
              <w:t>3.1.5 Liaison and technical support to GOJ for the development of the SuperESCO instrument (e.g. PPP, SPV) in collaboration with public and private sector.</w:t>
            </w:r>
          </w:p>
          <w:p w14:paraId="4B1DFBE8" w14:textId="460250AE" w:rsidR="003C605F" w:rsidRPr="00F647F9" w:rsidRDefault="003C605F" w:rsidP="00485F0E">
            <w:pPr>
              <w:spacing w:after="60" w:line="240" w:lineRule="auto"/>
              <w:jc w:val="both"/>
              <w:rPr>
                <w:rFonts w:ascii="Calibri" w:eastAsia="SimSun" w:hAnsi="Calibri" w:cs="Calibri"/>
                <w:bCs/>
                <w:iCs/>
                <w:sz w:val="18"/>
                <w:szCs w:val="18"/>
              </w:rPr>
            </w:pPr>
            <w:r w:rsidRPr="00F647F9">
              <w:rPr>
                <w:rFonts w:ascii="Calibri" w:eastAsia="SimSun" w:hAnsi="Calibri" w:cs="Calibri"/>
                <w:bCs/>
                <w:iCs/>
                <w:sz w:val="18"/>
                <w:szCs w:val="18"/>
              </w:rPr>
              <w:t>3.1.6 Establishment of a SuperESCO instrument for executing the MoH pilot and as a model for post-project upscaling.</w:t>
            </w:r>
          </w:p>
        </w:tc>
        <w:tc>
          <w:tcPr>
            <w:tcW w:w="2268" w:type="dxa"/>
            <w:shd w:val="clear" w:color="auto" w:fill="F2F2F2" w:themeFill="background1" w:themeFillShade="F2"/>
          </w:tcPr>
          <w:p w14:paraId="5855BD4F" w14:textId="77777777" w:rsidR="00485F0E" w:rsidRPr="00F647F9" w:rsidRDefault="00485F0E" w:rsidP="00485F0E">
            <w:pPr>
              <w:spacing w:after="60" w:line="240" w:lineRule="auto"/>
              <w:jc w:val="both"/>
              <w:rPr>
                <w:rFonts w:ascii="Calibri" w:eastAsia="SimSun" w:hAnsi="Calibri" w:cs="Calibri"/>
                <w:bCs/>
                <w:i/>
                <w:sz w:val="18"/>
                <w:szCs w:val="18"/>
                <w:highlight w:val="yellow"/>
              </w:rPr>
            </w:pPr>
          </w:p>
        </w:tc>
        <w:tc>
          <w:tcPr>
            <w:tcW w:w="2351" w:type="dxa"/>
            <w:shd w:val="clear" w:color="auto" w:fill="F2F2F2" w:themeFill="background1" w:themeFillShade="F2"/>
          </w:tcPr>
          <w:p w14:paraId="6C4C6B38" w14:textId="77777777" w:rsidR="00485F0E" w:rsidRPr="00F647F9" w:rsidRDefault="00485F0E" w:rsidP="00485F0E">
            <w:pPr>
              <w:spacing w:after="60" w:line="240" w:lineRule="auto"/>
              <w:jc w:val="both"/>
              <w:rPr>
                <w:rFonts w:ascii="Calibri" w:eastAsia="SimSun" w:hAnsi="Calibri" w:cs="Calibri"/>
                <w:bCs/>
                <w:i/>
                <w:sz w:val="18"/>
                <w:szCs w:val="18"/>
                <w:highlight w:val="yellow"/>
              </w:rPr>
            </w:pPr>
          </w:p>
        </w:tc>
      </w:tr>
      <w:tr w:rsidR="00485F0E" w:rsidRPr="00F647F9" w14:paraId="3B0CDA64" w14:textId="77777777" w:rsidTr="00472F42">
        <w:trPr>
          <w:trHeight w:val="620"/>
        </w:trPr>
        <w:tc>
          <w:tcPr>
            <w:tcW w:w="1696" w:type="dxa"/>
            <w:shd w:val="clear" w:color="auto" w:fill="E7E6E6"/>
          </w:tcPr>
          <w:p w14:paraId="3102C8D0" w14:textId="176C2334" w:rsidR="00485F0E" w:rsidRPr="00F647F9" w:rsidRDefault="00485F0E" w:rsidP="00485F0E">
            <w:pPr>
              <w:spacing w:after="60" w:line="240" w:lineRule="auto"/>
              <w:jc w:val="both"/>
              <w:rPr>
                <w:rFonts w:ascii="Calibri" w:eastAsia="SimSun" w:hAnsi="Calibri" w:cs="Calibri"/>
                <w:b/>
                <w:bCs/>
                <w:sz w:val="18"/>
                <w:szCs w:val="18"/>
              </w:rPr>
            </w:pPr>
            <w:r w:rsidRPr="00F647F9">
              <w:rPr>
                <w:rFonts w:ascii="Calibri" w:eastAsia="SimSun" w:hAnsi="Calibri" w:cs="Calibri"/>
                <w:b/>
                <w:bCs/>
                <w:sz w:val="18"/>
                <w:szCs w:val="18"/>
              </w:rPr>
              <w:t>Project component</w:t>
            </w:r>
            <w:r w:rsidR="00E936F6" w:rsidRPr="00F647F9">
              <w:rPr>
                <w:rFonts w:ascii="Calibri" w:eastAsia="SimSun" w:hAnsi="Calibri" w:cs="Calibri"/>
                <w:b/>
                <w:bCs/>
                <w:sz w:val="18"/>
                <w:szCs w:val="18"/>
              </w:rPr>
              <w:t xml:space="preserve"> 4</w:t>
            </w:r>
          </w:p>
        </w:tc>
        <w:tc>
          <w:tcPr>
            <w:tcW w:w="8080" w:type="dxa"/>
            <w:gridSpan w:val="5"/>
            <w:shd w:val="clear" w:color="auto" w:fill="E7E6E6"/>
          </w:tcPr>
          <w:p w14:paraId="52DEA2C3" w14:textId="5812451F" w:rsidR="00485F0E" w:rsidRPr="00F647F9" w:rsidRDefault="000B5E2D" w:rsidP="00485F0E">
            <w:pPr>
              <w:spacing w:after="60" w:line="240" w:lineRule="auto"/>
              <w:jc w:val="both"/>
              <w:rPr>
                <w:rFonts w:ascii="Calibri" w:eastAsia="SimSun" w:hAnsi="Calibri" w:cs="Calibri"/>
                <w:b/>
                <w:bCs/>
                <w:sz w:val="18"/>
                <w:szCs w:val="18"/>
              </w:rPr>
            </w:pPr>
            <w:r w:rsidRPr="00F647F9">
              <w:rPr>
                <w:rFonts w:ascii="Calibri" w:eastAsia="SimSun" w:hAnsi="Calibri" w:cs="Calibri"/>
                <w:b/>
                <w:bCs/>
                <w:sz w:val="18"/>
                <w:szCs w:val="18"/>
              </w:rPr>
              <w:t>Implementation of Project Monitoring and Evaluation</w:t>
            </w:r>
            <w:r w:rsidR="00485F0E" w:rsidRPr="00F647F9">
              <w:rPr>
                <w:rFonts w:ascii="Calibri" w:eastAsia="SimSun" w:hAnsi="Calibri" w:cs="Calibri"/>
                <w:b/>
                <w:bCs/>
                <w:sz w:val="18"/>
                <w:szCs w:val="18"/>
              </w:rPr>
              <w:t xml:space="preserve"> </w:t>
            </w:r>
          </w:p>
          <w:p w14:paraId="4216EC74" w14:textId="3F0F2F09" w:rsidR="00485F0E" w:rsidRPr="00F647F9" w:rsidRDefault="00485F0E" w:rsidP="00485F0E">
            <w:pPr>
              <w:spacing w:after="60" w:line="240" w:lineRule="auto"/>
              <w:jc w:val="both"/>
              <w:rPr>
                <w:rFonts w:ascii="Calibri" w:eastAsia="SimSun" w:hAnsi="Calibri" w:cs="Calibri"/>
                <w:bCs/>
                <w:i/>
                <w:sz w:val="18"/>
                <w:szCs w:val="18"/>
                <w:highlight w:val="yellow"/>
              </w:rPr>
            </w:pPr>
          </w:p>
        </w:tc>
        <w:tc>
          <w:tcPr>
            <w:tcW w:w="2268" w:type="dxa"/>
            <w:shd w:val="clear" w:color="auto" w:fill="E7E6E6"/>
          </w:tcPr>
          <w:p w14:paraId="047A0146" w14:textId="77777777" w:rsidR="00485F0E" w:rsidRPr="00F647F9" w:rsidRDefault="00485F0E" w:rsidP="00485F0E">
            <w:pPr>
              <w:spacing w:after="60" w:line="240" w:lineRule="auto"/>
              <w:jc w:val="both"/>
              <w:rPr>
                <w:rFonts w:ascii="Calibri" w:eastAsia="SimSun" w:hAnsi="Calibri" w:cs="Calibri"/>
                <w:b/>
                <w:bCs/>
                <w:sz w:val="18"/>
                <w:szCs w:val="18"/>
              </w:rPr>
            </w:pPr>
          </w:p>
        </w:tc>
        <w:tc>
          <w:tcPr>
            <w:tcW w:w="2351" w:type="dxa"/>
            <w:shd w:val="clear" w:color="auto" w:fill="E7E6E6"/>
          </w:tcPr>
          <w:p w14:paraId="578F99D1" w14:textId="77777777" w:rsidR="00485F0E" w:rsidRPr="00F647F9" w:rsidRDefault="00485F0E" w:rsidP="00485F0E">
            <w:pPr>
              <w:spacing w:after="60" w:line="240" w:lineRule="auto"/>
              <w:jc w:val="both"/>
              <w:rPr>
                <w:rFonts w:ascii="Calibri" w:eastAsia="SimSun" w:hAnsi="Calibri" w:cs="Calibri"/>
                <w:b/>
                <w:bCs/>
                <w:sz w:val="18"/>
                <w:szCs w:val="18"/>
              </w:rPr>
            </w:pPr>
          </w:p>
        </w:tc>
      </w:tr>
      <w:tr w:rsidR="00485F0E" w:rsidRPr="00F647F9" w14:paraId="6D666429" w14:textId="77777777" w:rsidTr="00472F42">
        <w:trPr>
          <w:trHeight w:val="440"/>
        </w:trPr>
        <w:tc>
          <w:tcPr>
            <w:tcW w:w="1696" w:type="dxa"/>
          </w:tcPr>
          <w:p w14:paraId="6D8544D9" w14:textId="6A43A744" w:rsidR="00485F0E" w:rsidRPr="00F647F9" w:rsidRDefault="00485F0E" w:rsidP="00485F0E">
            <w:pPr>
              <w:spacing w:after="60" w:line="240" w:lineRule="auto"/>
              <w:jc w:val="both"/>
              <w:rPr>
                <w:rFonts w:ascii="Calibri" w:eastAsia="SimSun" w:hAnsi="Calibri" w:cs="Calibri"/>
                <w:b/>
                <w:bCs/>
                <w:sz w:val="18"/>
                <w:szCs w:val="18"/>
              </w:rPr>
            </w:pPr>
            <w:r w:rsidRPr="00F647F9">
              <w:rPr>
                <w:rFonts w:ascii="Calibri" w:eastAsia="SimSun" w:hAnsi="Calibri" w:cs="Calibri"/>
                <w:b/>
                <w:bCs/>
                <w:sz w:val="18"/>
                <w:szCs w:val="18"/>
              </w:rPr>
              <w:t xml:space="preserve">Outcome </w:t>
            </w:r>
            <w:r w:rsidR="000163F2" w:rsidRPr="00F647F9">
              <w:rPr>
                <w:rFonts w:ascii="Calibri" w:eastAsia="SimSun" w:hAnsi="Calibri" w:cs="Calibri"/>
                <w:b/>
                <w:bCs/>
                <w:sz w:val="18"/>
                <w:szCs w:val="18"/>
              </w:rPr>
              <w:t>4</w:t>
            </w:r>
            <w:r w:rsidR="005D334B" w:rsidRPr="00F647F9">
              <w:rPr>
                <w:rFonts w:ascii="Calibri" w:eastAsia="SimSun" w:hAnsi="Calibri" w:cs="Calibri"/>
                <w:b/>
                <w:bCs/>
                <w:sz w:val="18"/>
                <w:szCs w:val="18"/>
              </w:rPr>
              <w:t>.</w:t>
            </w:r>
            <w:r w:rsidR="00C00FF0" w:rsidRPr="00F647F9">
              <w:rPr>
                <w:rFonts w:ascii="Calibri" w:eastAsia="SimSun" w:hAnsi="Calibri" w:cs="Calibri"/>
                <w:b/>
                <w:bCs/>
                <w:sz w:val="18"/>
                <w:szCs w:val="18"/>
              </w:rPr>
              <w:t>1</w:t>
            </w:r>
            <w:r w:rsidR="005D334B" w:rsidRPr="00F647F9">
              <w:rPr>
                <w:rFonts w:ascii="Calibri" w:eastAsia="SimSun" w:hAnsi="Calibri" w:cs="Calibri"/>
                <w:b/>
                <w:bCs/>
                <w:sz w:val="18"/>
                <w:szCs w:val="18"/>
              </w:rPr>
              <w:t xml:space="preserve"> </w:t>
            </w:r>
            <w:r w:rsidR="005D334B" w:rsidRPr="00F647F9">
              <w:rPr>
                <w:rFonts w:ascii="Calibri" w:eastAsia="SimSun" w:hAnsi="Calibri" w:cs="Calibri"/>
                <w:b/>
                <w:bCs/>
                <w:sz w:val="16"/>
                <w:szCs w:val="16"/>
              </w:rPr>
              <w:t>M&amp;E activities have been prepared and implemented.</w:t>
            </w:r>
          </w:p>
        </w:tc>
        <w:tc>
          <w:tcPr>
            <w:tcW w:w="2078" w:type="dxa"/>
          </w:tcPr>
          <w:p w14:paraId="1702D27F" w14:textId="77777777" w:rsidR="004224D5" w:rsidRPr="00F647F9" w:rsidRDefault="0097080C" w:rsidP="00485F0E">
            <w:pPr>
              <w:spacing w:after="60" w:line="240" w:lineRule="auto"/>
              <w:jc w:val="both"/>
              <w:rPr>
                <w:rFonts w:ascii="Calibri" w:eastAsia="SimSun" w:hAnsi="Calibri" w:cs="Times New Roman"/>
                <w:bCs/>
                <w:sz w:val="18"/>
                <w:szCs w:val="18"/>
              </w:rPr>
            </w:pPr>
            <w:r w:rsidRPr="00F647F9">
              <w:rPr>
                <w:rFonts w:ascii="Calibri" w:eastAsia="SimSun" w:hAnsi="Calibri" w:cs="Times New Roman"/>
                <w:bCs/>
                <w:sz w:val="18"/>
                <w:szCs w:val="18"/>
                <w:u w:val="single"/>
              </w:rPr>
              <w:t>Indicator 11:</w:t>
            </w:r>
            <w:r w:rsidR="009D3D3D" w:rsidRPr="00F647F9">
              <w:rPr>
                <w:rFonts w:ascii="Calibri" w:eastAsia="SimSun" w:hAnsi="Calibri" w:cs="Times New Roman"/>
                <w:bCs/>
                <w:sz w:val="18"/>
                <w:szCs w:val="18"/>
              </w:rPr>
              <w:t> Project monitoring and evaluation plan implemented</w:t>
            </w:r>
            <w:r w:rsidR="004224D5" w:rsidRPr="00F647F9">
              <w:rPr>
                <w:rFonts w:ascii="Calibri" w:eastAsia="SimSun" w:hAnsi="Calibri" w:cs="Times New Roman"/>
                <w:bCs/>
                <w:sz w:val="18"/>
                <w:szCs w:val="18"/>
              </w:rPr>
              <w:t>.</w:t>
            </w:r>
          </w:p>
          <w:p w14:paraId="2CAF22C8" w14:textId="75D7CD54" w:rsidR="00485F0E" w:rsidRPr="00F647F9" w:rsidRDefault="00AA5F0C" w:rsidP="00485F0E">
            <w:pPr>
              <w:spacing w:after="60" w:line="240" w:lineRule="auto"/>
              <w:jc w:val="both"/>
              <w:rPr>
                <w:rFonts w:ascii="Calibri" w:eastAsia="SimSun" w:hAnsi="Calibri" w:cs="Calibri"/>
                <w:bCs/>
                <w:i/>
                <w:sz w:val="18"/>
                <w:szCs w:val="18"/>
                <w:highlight w:val="yellow"/>
              </w:rPr>
            </w:pPr>
            <w:r w:rsidRPr="00F647F9">
              <w:rPr>
                <w:rFonts w:ascii="Calibri" w:eastAsia="SimSun" w:hAnsi="Calibri" w:cs="Times New Roman"/>
                <w:bCs/>
                <w:sz w:val="18"/>
                <w:szCs w:val="18"/>
              </w:rPr>
              <w:t>L</w:t>
            </w:r>
            <w:r w:rsidR="004224D5" w:rsidRPr="00F647F9">
              <w:rPr>
                <w:rFonts w:ascii="Calibri" w:eastAsia="SimSun" w:hAnsi="Calibri" w:cs="Times New Roman"/>
                <w:bCs/>
                <w:sz w:val="18"/>
                <w:szCs w:val="18"/>
              </w:rPr>
              <w:t>evels: (1) adequate and timely PIR delivery; (2) effective adaptive management in response to PIR feedback and PSC recommendations; and (3) Terminal Evaluation conducted, including management response</w:t>
            </w:r>
          </w:p>
        </w:tc>
        <w:tc>
          <w:tcPr>
            <w:tcW w:w="2033" w:type="dxa"/>
          </w:tcPr>
          <w:p w14:paraId="55D62680" w14:textId="7BFD8256" w:rsidR="00485F0E" w:rsidRPr="00F647F9" w:rsidRDefault="00ED7924" w:rsidP="00ED7924">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t>UNDP/GEF Project Cycle documents and appraisals</w:t>
            </w:r>
          </w:p>
        </w:tc>
        <w:tc>
          <w:tcPr>
            <w:tcW w:w="1387" w:type="dxa"/>
          </w:tcPr>
          <w:p w14:paraId="138FE028" w14:textId="1C758617" w:rsidR="00485F0E" w:rsidRPr="00F647F9" w:rsidRDefault="004224D5" w:rsidP="00ED7924">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t>0</w:t>
            </w:r>
          </w:p>
        </w:tc>
        <w:tc>
          <w:tcPr>
            <w:tcW w:w="1165" w:type="dxa"/>
          </w:tcPr>
          <w:p w14:paraId="11972857" w14:textId="208BC54B" w:rsidR="00485F0E" w:rsidRPr="00F647F9" w:rsidRDefault="004224D5" w:rsidP="00ED7924">
            <w:pPr>
              <w:spacing w:after="20" w:line="240" w:lineRule="auto"/>
              <w:jc w:val="both"/>
              <w:rPr>
                <w:rFonts w:ascii="Calibri" w:eastAsia="SimSun" w:hAnsi="Calibri" w:cs="Calibri"/>
                <w:bCs/>
                <w:iCs/>
                <w:sz w:val="18"/>
                <w:szCs w:val="18"/>
              </w:rPr>
            </w:pPr>
            <w:r w:rsidRPr="00F647F9">
              <w:rPr>
                <w:rFonts w:ascii="Calibri" w:eastAsia="SimSun" w:hAnsi="Calibri" w:cs="Calibri"/>
                <w:bCs/>
                <w:iCs/>
                <w:sz w:val="18"/>
                <w:szCs w:val="18"/>
              </w:rPr>
              <w:t>2</w:t>
            </w:r>
          </w:p>
        </w:tc>
        <w:tc>
          <w:tcPr>
            <w:tcW w:w="1417" w:type="dxa"/>
          </w:tcPr>
          <w:p w14:paraId="6EF341DB" w14:textId="6964A97F" w:rsidR="00485F0E" w:rsidRPr="00F647F9" w:rsidRDefault="004224D5" w:rsidP="00ED7924">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3</w:t>
            </w:r>
          </w:p>
        </w:tc>
        <w:tc>
          <w:tcPr>
            <w:tcW w:w="2268" w:type="dxa"/>
          </w:tcPr>
          <w:p w14:paraId="39DE38E4" w14:textId="77777777" w:rsidR="00485F0E" w:rsidRPr="00F647F9" w:rsidRDefault="00ED7924" w:rsidP="00ED7924">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AWP, PIR, PSC meeting minutes, and project reviews</w:t>
            </w:r>
          </w:p>
          <w:p w14:paraId="05326DDE" w14:textId="54FAB563" w:rsidR="00ED7924" w:rsidRPr="00F647F9" w:rsidRDefault="00ED7924" w:rsidP="00ED7924">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Interviews with PMU and PSC members</w:t>
            </w:r>
          </w:p>
        </w:tc>
        <w:tc>
          <w:tcPr>
            <w:tcW w:w="2351" w:type="dxa"/>
          </w:tcPr>
          <w:p w14:paraId="7AAD8223" w14:textId="14112B64" w:rsidR="00485F0E" w:rsidRPr="00F647F9" w:rsidRDefault="00F27422" w:rsidP="00ED7924">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 xml:space="preserve">Project activities can </w:t>
            </w:r>
            <w:r w:rsidR="00463B0E" w:rsidRPr="00F647F9">
              <w:rPr>
                <w:rFonts w:ascii="Calibri" w:eastAsia="SimSun" w:hAnsi="Calibri" w:cs="Calibri"/>
                <w:iCs/>
                <w:sz w:val="18"/>
                <w:szCs w:val="18"/>
              </w:rPr>
              <w:t>be implemented</w:t>
            </w:r>
            <w:r w:rsidRPr="00F647F9">
              <w:rPr>
                <w:rFonts w:ascii="Calibri" w:eastAsia="SimSun" w:hAnsi="Calibri" w:cs="Calibri"/>
                <w:iCs/>
                <w:sz w:val="18"/>
                <w:szCs w:val="18"/>
              </w:rPr>
              <w:t xml:space="preserve"> as planned.</w:t>
            </w:r>
          </w:p>
        </w:tc>
      </w:tr>
      <w:tr w:rsidR="00485F0E" w:rsidRPr="00F647F9" w14:paraId="3625A425" w14:textId="77777777" w:rsidTr="00472F42">
        <w:trPr>
          <w:trHeight w:val="683"/>
        </w:trPr>
        <w:tc>
          <w:tcPr>
            <w:tcW w:w="1696" w:type="dxa"/>
          </w:tcPr>
          <w:p w14:paraId="164B8967" w14:textId="59C41764" w:rsidR="00485F0E" w:rsidRPr="00F647F9" w:rsidRDefault="00485F0E" w:rsidP="00485F0E">
            <w:pPr>
              <w:spacing w:after="60" w:line="240" w:lineRule="auto"/>
              <w:jc w:val="both"/>
              <w:rPr>
                <w:rFonts w:ascii="Calibri" w:eastAsia="SimSun" w:hAnsi="Calibri" w:cs="Calibri"/>
                <w:b/>
                <w:bCs/>
                <w:sz w:val="18"/>
                <w:szCs w:val="18"/>
              </w:rPr>
            </w:pPr>
            <w:r w:rsidRPr="00F647F9">
              <w:rPr>
                <w:rFonts w:ascii="Calibri" w:eastAsia="SimSun" w:hAnsi="Calibri" w:cs="Calibri"/>
                <w:b/>
                <w:bCs/>
                <w:sz w:val="18"/>
                <w:szCs w:val="18"/>
              </w:rPr>
              <w:lastRenderedPageBreak/>
              <w:t xml:space="preserve">Outputs to achieve Outcome </w:t>
            </w:r>
            <w:r w:rsidR="003C605F" w:rsidRPr="00F647F9">
              <w:rPr>
                <w:rFonts w:ascii="Calibri" w:eastAsia="SimSun" w:hAnsi="Calibri" w:cs="Calibri"/>
                <w:b/>
                <w:bCs/>
                <w:sz w:val="18"/>
                <w:szCs w:val="18"/>
              </w:rPr>
              <w:t>4</w:t>
            </w:r>
            <w:r w:rsidR="00C00FF0" w:rsidRPr="00F647F9">
              <w:rPr>
                <w:rFonts w:ascii="Calibri" w:eastAsia="SimSun" w:hAnsi="Calibri" w:cs="Calibri"/>
                <w:b/>
                <w:bCs/>
                <w:sz w:val="18"/>
                <w:szCs w:val="18"/>
              </w:rPr>
              <w:t>.1</w:t>
            </w:r>
          </w:p>
        </w:tc>
        <w:tc>
          <w:tcPr>
            <w:tcW w:w="8080" w:type="dxa"/>
            <w:gridSpan w:val="5"/>
          </w:tcPr>
          <w:p w14:paraId="573C541A" w14:textId="77777777" w:rsidR="00485F0E" w:rsidRPr="00F647F9" w:rsidRDefault="003C605F" w:rsidP="00485F0E">
            <w:pPr>
              <w:spacing w:after="60" w:line="240" w:lineRule="auto"/>
              <w:jc w:val="both"/>
              <w:rPr>
                <w:rFonts w:ascii="Calibri" w:eastAsia="SimSun" w:hAnsi="Calibri" w:cs="Calibri"/>
                <w:bCs/>
                <w:iCs/>
                <w:sz w:val="18"/>
                <w:szCs w:val="18"/>
              </w:rPr>
            </w:pPr>
            <w:r w:rsidRPr="00F647F9">
              <w:rPr>
                <w:rFonts w:ascii="Calibri" w:eastAsia="SimSun" w:hAnsi="Calibri" w:cs="Calibri"/>
                <w:bCs/>
                <w:iCs/>
                <w:sz w:val="18"/>
                <w:szCs w:val="18"/>
              </w:rPr>
              <w:t>4.1.1 Apply systematic monitoring and adaptive management of project implementation through the application of a gender lens, including identification of gender-specific impacts and formulation of recommendations to enhance gender equity.</w:t>
            </w:r>
          </w:p>
          <w:p w14:paraId="6AE302F1" w14:textId="4755D941" w:rsidR="003C605F" w:rsidRPr="00F647F9" w:rsidRDefault="003C605F" w:rsidP="00485F0E">
            <w:pPr>
              <w:spacing w:after="60" w:line="240" w:lineRule="auto"/>
              <w:jc w:val="both"/>
              <w:rPr>
                <w:rFonts w:ascii="Calibri" w:eastAsia="SimSun" w:hAnsi="Calibri" w:cs="Calibri"/>
                <w:bCs/>
                <w:iCs/>
                <w:sz w:val="18"/>
                <w:szCs w:val="18"/>
                <w:highlight w:val="yellow"/>
              </w:rPr>
            </w:pPr>
            <w:r w:rsidRPr="00F647F9">
              <w:rPr>
                <w:rFonts w:ascii="Calibri" w:eastAsia="SimSun" w:hAnsi="Calibri" w:cs="Calibri"/>
                <w:bCs/>
                <w:iCs/>
                <w:sz w:val="18"/>
                <w:szCs w:val="18"/>
              </w:rPr>
              <w:t>4.1.2 Implement project-level M&amp;E activities, including Terminal Evaluation and annual project implementation reports, reporting per UNDP and GEF.</w:t>
            </w:r>
          </w:p>
        </w:tc>
        <w:tc>
          <w:tcPr>
            <w:tcW w:w="2268" w:type="dxa"/>
            <w:shd w:val="clear" w:color="auto" w:fill="F2F2F2" w:themeFill="background1" w:themeFillShade="F2"/>
          </w:tcPr>
          <w:p w14:paraId="21F4BF2E" w14:textId="77777777" w:rsidR="00485F0E" w:rsidRPr="00F647F9" w:rsidRDefault="00485F0E" w:rsidP="00485F0E">
            <w:pPr>
              <w:spacing w:after="60" w:line="240" w:lineRule="auto"/>
              <w:jc w:val="both"/>
              <w:rPr>
                <w:rFonts w:ascii="Calibri" w:eastAsia="SimSun" w:hAnsi="Calibri" w:cs="Calibri"/>
                <w:bCs/>
                <w:i/>
                <w:sz w:val="18"/>
                <w:szCs w:val="18"/>
                <w:highlight w:val="yellow"/>
              </w:rPr>
            </w:pPr>
          </w:p>
        </w:tc>
        <w:tc>
          <w:tcPr>
            <w:tcW w:w="2351" w:type="dxa"/>
            <w:shd w:val="clear" w:color="auto" w:fill="F2F2F2" w:themeFill="background1" w:themeFillShade="F2"/>
          </w:tcPr>
          <w:p w14:paraId="45570347" w14:textId="77777777" w:rsidR="00485F0E" w:rsidRPr="00F647F9" w:rsidRDefault="00485F0E" w:rsidP="00485F0E">
            <w:pPr>
              <w:spacing w:after="60" w:line="240" w:lineRule="auto"/>
              <w:jc w:val="both"/>
              <w:rPr>
                <w:rFonts w:ascii="Calibri" w:eastAsia="SimSun" w:hAnsi="Calibri" w:cs="Calibri"/>
                <w:bCs/>
                <w:i/>
                <w:sz w:val="18"/>
                <w:szCs w:val="18"/>
                <w:highlight w:val="yellow"/>
              </w:rPr>
            </w:pPr>
          </w:p>
        </w:tc>
      </w:tr>
    </w:tbl>
    <w:p w14:paraId="65A9B278" w14:textId="77777777" w:rsidR="00485F0E" w:rsidRPr="00F647F9" w:rsidRDefault="00485F0E" w:rsidP="00485F0E">
      <w:pPr>
        <w:spacing w:after="60" w:line="240" w:lineRule="auto"/>
        <w:jc w:val="both"/>
        <w:rPr>
          <w:rFonts w:ascii="Calibri" w:eastAsia="SimSun" w:hAnsi="Calibri" w:cs="Times New Roman"/>
          <w:sz w:val="20"/>
          <w:szCs w:val="24"/>
        </w:rPr>
      </w:pPr>
    </w:p>
    <w:p w14:paraId="3A309696" w14:textId="77777777" w:rsidR="00485F0E" w:rsidRPr="00F647F9" w:rsidRDefault="00485F0E" w:rsidP="00485F0E">
      <w:pPr>
        <w:spacing w:after="60" w:line="240" w:lineRule="auto"/>
        <w:jc w:val="both"/>
        <w:rPr>
          <w:rFonts w:ascii="Calibri" w:eastAsia="SimSun" w:hAnsi="Calibri" w:cs="Times New Roman"/>
          <w:sz w:val="20"/>
          <w:szCs w:val="24"/>
        </w:rPr>
      </w:pPr>
    </w:p>
    <w:p w14:paraId="750DCF08" w14:textId="77777777" w:rsidR="00485F0E" w:rsidRPr="00F647F9" w:rsidRDefault="00485F0E" w:rsidP="00485F0E">
      <w:pPr>
        <w:spacing w:after="60" w:line="240" w:lineRule="auto"/>
        <w:jc w:val="both"/>
        <w:rPr>
          <w:rFonts w:ascii="Calibri" w:eastAsia="SimSun" w:hAnsi="Calibri" w:cs="Times New Roman"/>
          <w:sz w:val="20"/>
          <w:szCs w:val="24"/>
        </w:rPr>
      </w:pPr>
    </w:p>
    <w:p w14:paraId="2DCC5E3E" w14:textId="77777777" w:rsidR="00485F0E" w:rsidRPr="00F647F9" w:rsidRDefault="00485F0E" w:rsidP="00485F0E">
      <w:pPr>
        <w:spacing w:after="60" w:line="240" w:lineRule="auto"/>
        <w:jc w:val="both"/>
        <w:rPr>
          <w:rFonts w:ascii="Calibri" w:eastAsia="SimSun" w:hAnsi="Calibri" w:cs="Times New Roman"/>
          <w:sz w:val="20"/>
          <w:szCs w:val="24"/>
        </w:rPr>
        <w:sectPr w:rsidR="00485F0E" w:rsidRPr="00F647F9" w:rsidSect="009F19D4">
          <w:pgSz w:w="15840" w:h="12240" w:orient="landscape" w:code="1"/>
          <w:pgMar w:top="720" w:right="720" w:bottom="720" w:left="720" w:header="720" w:footer="432" w:gutter="0"/>
          <w:cols w:space="708"/>
          <w:titlePg/>
          <w:docGrid w:linePitch="360"/>
        </w:sectPr>
      </w:pPr>
    </w:p>
    <w:p w14:paraId="14483F93" w14:textId="77777777" w:rsidR="00485F0E" w:rsidRPr="00F647F9" w:rsidRDefault="00485F0E" w:rsidP="00485F0E">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8"/>
        </w:rPr>
      </w:pPr>
      <w:bookmarkStart w:id="24" w:name="_Toc230120747"/>
      <w:bookmarkStart w:id="25" w:name="_Toc207800914"/>
      <w:bookmarkStart w:id="26" w:name="_Toc407785522"/>
      <w:bookmarkEnd w:id="22"/>
      <w:r w:rsidRPr="00F647F9">
        <w:rPr>
          <w:rFonts w:ascii="Calibri" w:eastAsia="SimSun" w:hAnsi="Calibri" w:cs="Times New Roman"/>
          <w:b/>
          <w:smallCaps/>
          <w:spacing w:val="-2"/>
          <w:sz w:val="28"/>
          <w:szCs w:val="28"/>
        </w:rPr>
        <w:lastRenderedPageBreak/>
        <w:t>Monitoring and Evaluation (M&amp;E) Plan</w:t>
      </w:r>
      <w:bookmarkEnd w:id="24"/>
    </w:p>
    <w:p w14:paraId="3FDC0521" w14:textId="4E7A3390" w:rsidR="00485F0E" w:rsidRPr="00F647F9" w:rsidRDefault="00485F0E" w:rsidP="00175980">
      <w:pPr>
        <w:pStyle w:val="Paragraph"/>
        <w:rPr>
          <w:b/>
          <w:noProof w:val="0"/>
        </w:rPr>
      </w:pPr>
      <w:r w:rsidRPr="00F647F9">
        <w:rPr>
          <w:noProof w:val="0"/>
        </w:rPr>
        <w:t xml:space="preserve">Project-level monitoring and evaluation will be undertaken in compliance with UNDP requirements as outlined in the </w:t>
      </w:r>
      <w:hyperlink r:id="rId29" w:history="1">
        <w:r w:rsidRPr="00F647F9">
          <w:rPr>
            <w:noProof w:val="0"/>
          </w:rPr>
          <w:t>UNDP POPP</w:t>
        </w:r>
      </w:hyperlink>
      <w:r w:rsidRPr="00F647F9">
        <w:rPr>
          <w:rFonts w:cs="Times New Roman"/>
          <w:noProof w:val="0"/>
        </w:rPr>
        <w:t xml:space="preserve"> (including </w:t>
      </w:r>
      <w:hyperlink r:id="rId30" w:history="1">
        <w:r w:rsidRPr="00F647F9">
          <w:rPr>
            <w:noProof w:val="0"/>
          </w:rPr>
          <w:t>guidance on GEF project revisions</w:t>
        </w:r>
      </w:hyperlink>
      <w:r w:rsidRPr="00F647F9">
        <w:rPr>
          <w:noProof w:val="0"/>
        </w:rPr>
        <w:t>)</w:t>
      </w:r>
      <w:r w:rsidRPr="00F647F9">
        <w:rPr>
          <w:noProof w:val="0"/>
          <w:u w:val="single"/>
        </w:rPr>
        <w:t xml:space="preserve"> </w:t>
      </w:r>
      <w:r w:rsidRPr="00F647F9">
        <w:rPr>
          <w:noProof w:val="0"/>
        </w:rPr>
        <w:t xml:space="preserve">and </w:t>
      </w:r>
      <w:hyperlink r:id="rId31" w:history="1">
        <w:r w:rsidRPr="00F647F9">
          <w:rPr>
            <w:noProof w:val="0"/>
            <w:color w:val="0000FF"/>
            <w:u w:val="single"/>
          </w:rPr>
          <w:t>UNDP Evaluation Policy</w:t>
        </w:r>
      </w:hyperlink>
      <w:r w:rsidRPr="00F647F9">
        <w:rPr>
          <w:noProof w:val="0"/>
          <w:color w:val="0000FF"/>
        </w:rPr>
        <w:t xml:space="preserve"> </w:t>
      </w:r>
      <w:r w:rsidRPr="00F647F9">
        <w:rPr>
          <w:b/>
          <w:bCs/>
          <w:noProof w:val="0"/>
        </w:rPr>
        <w:t xml:space="preserve">The UNDP Country Office is responsible for ensuring full compliance with all UNDP project M&amp;E requirements including project monitoring, UNDP quality assurance requirements, quarterly risk management, and evaluation requirements. </w:t>
      </w:r>
    </w:p>
    <w:p w14:paraId="654FCA80" w14:textId="77777777" w:rsidR="00485F0E" w:rsidRPr="00F647F9" w:rsidRDefault="00485F0E" w:rsidP="00175980">
      <w:pPr>
        <w:pStyle w:val="Paragraph"/>
        <w:rPr>
          <w:rFonts w:ascii="Calibri" w:hAnsi="Calibri" w:cs="Calibri"/>
          <w:noProof w:val="0"/>
          <w:szCs w:val="20"/>
        </w:rPr>
      </w:pPr>
      <w:r w:rsidRPr="00F647F9">
        <w:rPr>
          <w:rFonts w:ascii="Calibri" w:hAnsi="Calibri" w:cs="Calibri"/>
          <w:noProof w:val="0"/>
          <w:szCs w:val="24"/>
        </w:rPr>
        <w:t xml:space="preserve">Additional mandatory GEF-specific M&amp;E requirements will be undertaken in accordance with the </w:t>
      </w:r>
      <w:hyperlink r:id="rId32" w:history="1">
        <w:r w:rsidRPr="00F647F9">
          <w:rPr>
            <w:rFonts w:ascii="Calibri" w:hAnsi="Calibri" w:cs="Calibri"/>
            <w:noProof w:val="0"/>
            <w:color w:val="0000FF"/>
            <w:szCs w:val="24"/>
            <w:u w:val="single"/>
          </w:rPr>
          <w:t>GEF Monitoring Policy</w:t>
        </w:r>
      </w:hyperlink>
      <w:r w:rsidRPr="00F647F9">
        <w:rPr>
          <w:rFonts w:ascii="Calibri" w:hAnsi="Calibri" w:cs="Calibri"/>
          <w:noProof w:val="0"/>
          <w:szCs w:val="24"/>
        </w:rPr>
        <w:t xml:space="preserve"> and the </w:t>
      </w:r>
      <w:hyperlink r:id="rId33" w:history="1">
        <w:r w:rsidRPr="00F647F9">
          <w:rPr>
            <w:rFonts w:ascii="Calibri" w:hAnsi="Calibri" w:cs="Calibri"/>
            <w:noProof w:val="0"/>
            <w:color w:val="0000FF"/>
            <w:szCs w:val="24"/>
            <w:u w:val="single"/>
          </w:rPr>
          <w:t>GEF Evaluation Policy</w:t>
        </w:r>
      </w:hyperlink>
      <w:r w:rsidRPr="00F647F9">
        <w:rPr>
          <w:rFonts w:ascii="Calibri" w:hAnsi="Calibri" w:cs="Calibri"/>
          <w:noProof w:val="0"/>
          <w:szCs w:val="24"/>
        </w:rPr>
        <w:t xml:space="preserve"> and other </w:t>
      </w:r>
      <w:hyperlink r:id="rId34" w:history="1">
        <w:r w:rsidRPr="00F647F9">
          <w:rPr>
            <w:rFonts w:ascii="Calibri" w:hAnsi="Calibri" w:cs="Calibri"/>
            <w:noProof w:val="0"/>
            <w:color w:val="0000FF"/>
            <w:szCs w:val="24"/>
            <w:u w:val="single"/>
          </w:rPr>
          <w:t>relevant GEF policies</w:t>
        </w:r>
      </w:hyperlink>
      <w:r w:rsidRPr="00F647F9">
        <w:rPr>
          <w:rFonts w:ascii="Arial" w:hAnsi="Arial" w:cs="Times New Roman"/>
          <w:noProof w:val="0"/>
          <w:sz w:val="18"/>
          <w:szCs w:val="24"/>
          <w:vertAlign w:val="superscript"/>
        </w:rPr>
        <w:footnoteReference w:id="22"/>
      </w:r>
      <w:r w:rsidRPr="00F647F9">
        <w:rPr>
          <w:rFonts w:ascii="Calibri" w:hAnsi="Calibri" w:cs="Calibri"/>
          <w:noProof w:val="0"/>
          <w:szCs w:val="24"/>
        </w:rPr>
        <w:t>. The M&amp;E plan and budget included below will guide the GEF-specific M&amp;E activities to be undertaken by this project.</w:t>
      </w:r>
    </w:p>
    <w:p w14:paraId="65E46187" w14:textId="77777777" w:rsidR="00485F0E" w:rsidRPr="00F647F9" w:rsidRDefault="00485F0E" w:rsidP="00175980">
      <w:pPr>
        <w:pStyle w:val="Paragraph"/>
        <w:rPr>
          <w:noProof w:val="0"/>
        </w:rPr>
      </w:pPr>
      <w:r w:rsidRPr="00F647F9">
        <w:rPr>
          <w:noProof w:val="0"/>
        </w:rPr>
        <w:t xml:space="preserve">In addition to these mandatory UNDP and GEF M&amp;E requirements, other M&amp;E activities deemed necessary to support project-level adaptive management will be agreed – including during the Project Inception Workshop - and will be detailed in the Inception Report. </w:t>
      </w:r>
    </w:p>
    <w:p w14:paraId="057E5FAC" w14:textId="77777777" w:rsidR="00485F0E" w:rsidRPr="00F647F9" w:rsidRDefault="00485F0E" w:rsidP="00485F0E">
      <w:pPr>
        <w:spacing w:after="0" w:line="240" w:lineRule="auto"/>
        <w:jc w:val="both"/>
        <w:rPr>
          <w:rFonts w:ascii="Calibri" w:eastAsia="SimSun" w:hAnsi="Calibri" w:cs="Calibri"/>
          <w:sz w:val="20"/>
          <w:szCs w:val="20"/>
        </w:rPr>
      </w:pPr>
    </w:p>
    <w:p w14:paraId="5C2904FA" w14:textId="77777777" w:rsidR="00485F0E" w:rsidRPr="00F647F9" w:rsidRDefault="00485F0E" w:rsidP="00485F0E">
      <w:pPr>
        <w:spacing w:after="0" w:line="240" w:lineRule="auto"/>
        <w:jc w:val="both"/>
        <w:rPr>
          <w:rFonts w:ascii="Calibri" w:eastAsia="SimSun" w:hAnsi="Calibri" w:cs="Times New Roman"/>
          <w:i/>
          <w:sz w:val="20"/>
          <w:szCs w:val="20"/>
        </w:rPr>
      </w:pPr>
      <w:r w:rsidRPr="00F647F9">
        <w:rPr>
          <w:rFonts w:ascii="Calibri" w:eastAsia="SimSun" w:hAnsi="Calibri" w:cs="Calibri"/>
          <w:b/>
          <w:sz w:val="20"/>
          <w:szCs w:val="20"/>
        </w:rPr>
        <w:t>Minimum project monitoring and reporting requirements as required by the GEF:</w:t>
      </w:r>
      <w:r w:rsidRPr="00F647F9">
        <w:rPr>
          <w:rFonts w:ascii="Calibri" w:eastAsia="SimSun" w:hAnsi="Calibri" w:cs="Times New Roman"/>
          <w:i/>
          <w:sz w:val="20"/>
          <w:szCs w:val="20"/>
          <w:highlight w:val="magenta"/>
        </w:rPr>
        <w:t xml:space="preserve"> </w:t>
      </w:r>
    </w:p>
    <w:p w14:paraId="2CB0CD34" w14:textId="77777777" w:rsidR="00485F0E" w:rsidRPr="00F647F9" w:rsidRDefault="00485F0E" w:rsidP="00485F0E">
      <w:pPr>
        <w:spacing w:after="0" w:line="240" w:lineRule="auto"/>
        <w:jc w:val="both"/>
        <w:rPr>
          <w:rFonts w:ascii="Calibri" w:eastAsia="SimSun" w:hAnsi="Calibri" w:cs="Calibri"/>
          <w:sz w:val="20"/>
          <w:szCs w:val="20"/>
          <w:u w:val="single"/>
        </w:rPr>
      </w:pPr>
    </w:p>
    <w:p w14:paraId="15BD0A53" w14:textId="77777777" w:rsidR="00485F0E" w:rsidRPr="00F647F9" w:rsidRDefault="00485F0E" w:rsidP="00485F0E">
      <w:pPr>
        <w:spacing w:after="0" w:line="240" w:lineRule="auto"/>
        <w:jc w:val="both"/>
        <w:rPr>
          <w:rFonts w:ascii="Calibri" w:eastAsia="SimSun" w:hAnsi="Calibri" w:cs="Calibri"/>
          <w:sz w:val="20"/>
          <w:szCs w:val="20"/>
        </w:rPr>
      </w:pPr>
      <w:r w:rsidRPr="00F647F9">
        <w:rPr>
          <w:rFonts w:ascii="Calibri" w:eastAsia="SimSun" w:hAnsi="Calibri" w:cs="Calibri"/>
          <w:sz w:val="20"/>
          <w:szCs w:val="20"/>
          <w:u w:val="single"/>
        </w:rPr>
        <w:t>Inception Workshop and Report</w:t>
      </w:r>
      <w:r w:rsidRPr="00F647F9">
        <w:rPr>
          <w:rFonts w:ascii="Calibri" w:eastAsia="SimSun" w:hAnsi="Calibri" w:cs="Calibri"/>
          <w:sz w:val="20"/>
          <w:szCs w:val="20"/>
        </w:rPr>
        <w:t xml:space="preserve">: A project inception workshop will be held within 2 months from the First disbursement date, with the aim to: </w:t>
      </w:r>
    </w:p>
    <w:p w14:paraId="1041E21B" w14:textId="77777777" w:rsidR="00485F0E" w:rsidRPr="00F647F9" w:rsidRDefault="00485F0E">
      <w:pPr>
        <w:numPr>
          <w:ilvl w:val="0"/>
          <w:numId w:val="13"/>
        </w:numPr>
        <w:spacing w:after="0" w:line="240" w:lineRule="auto"/>
        <w:jc w:val="both"/>
        <w:rPr>
          <w:rFonts w:ascii="Times New Roman" w:eastAsia="SimSun" w:hAnsi="Times New Roman" w:cs="Calibri"/>
          <w:sz w:val="24"/>
          <w:szCs w:val="20"/>
        </w:rPr>
      </w:pPr>
      <w:r w:rsidRPr="00F647F9">
        <w:rPr>
          <w:rFonts w:ascii="Calibri" w:eastAsia="SimSun" w:hAnsi="Calibri" w:cs="Calibri"/>
          <w:sz w:val="20"/>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4A8BD204" w14:textId="77777777" w:rsidR="00485F0E" w:rsidRPr="00F647F9" w:rsidRDefault="00485F0E">
      <w:pPr>
        <w:numPr>
          <w:ilvl w:val="0"/>
          <w:numId w:val="13"/>
        </w:numPr>
        <w:spacing w:after="0" w:line="240" w:lineRule="auto"/>
        <w:jc w:val="both"/>
        <w:rPr>
          <w:rFonts w:ascii="Times New Roman" w:eastAsia="SimSun" w:hAnsi="Times New Roman" w:cs="Calibri"/>
          <w:sz w:val="24"/>
          <w:szCs w:val="20"/>
        </w:rPr>
      </w:pPr>
      <w:r w:rsidRPr="00F647F9">
        <w:rPr>
          <w:rFonts w:ascii="Calibri" w:eastAsia="SimSun" w:hAnsi="Calibri" w:cs="Calibri"/>
          <w:sz w:val="20"/>
          <w:szCs w:val="20"/>
        </w:rPr>
        <w:t xml:space="preserve">Discuss the roles and responsibilities of the project team, including reporting lines, stakeholder engagement strategies and conflict resolution mechanisms. </w:t>
      </w:r>
    </w:p>
    <w:p w14:paraId="7104C3BC" w14:textId="77777777" w:rsidR="00485F0E" w:rsidRPr="00F647F9" w:rsidRDefault="00485F0E">
      <w:pPr>
        <w:numPr>
          <w:ilvl w:val="0"/>
          <w:numId w:val="13"/>
        </w:numPr>
        <w:spacing w:after="0" w:line="240" w:lineRule="auto"/>
        <w:jc w:val="both"/>
        <w:rPr>
          <w:rFonts w:ascii="Times New Roman" w:eastAsia="SimSun" w:hAnsi="Times New Roman" w:cs="Calibri"/>
          <w:sz w:val="24"/>
          <w:szCs w:val="20"/>
        </w:rPr>
      </w:pPr>
      <w:r w:rsidRPr="00F647F9">
        <w:rPr>
          <w:rFonts w:ascii="Calibri" w:eastAsia="SimSun" w:hAnsi="Calibri" w:cs="Calibri"/>
          <w:sz w:val="20"/>
          <w:szCs w:val="20"/>
        </w:rPr>
        <w:t xml:space="preserve">Review the results framework and monitoring plan. </w:t>
      </w:r>
    </w:p>
    <w:p w14:paraId="5ED5ECCB" w14:textId="77777777" w:rsidR="00485F0E" w:rsidRPr="00F647F9" w:rsidRDefault="00485F0E">
      <w:pPr>
        <w:numPr>
          <w:ilvl w:val="0"/>
          <w:numId w:val="13"/>
        </w:numPr>
        <w:spacing w:after="0" w:line="240" w:lineRule="auto"/>
        <w:jc w:val="both"/>
        <w:rPr>
          <w:rFonts w:ascii="Calibri" w:eastAsia="SimSun" w:hAnsi="Calibri" w:cs="Calibri"/>
          <w:sz w:val="20"/>
          <w:szCs w:val="20"/>
        </w:rPr>
      </w:pPr>
      <w:r w:rsidRPr="00F647F9">
        <w:rPr>
          <w:rFonts w:ascii="Calibri" w:eastAsia="SimSun" w:hAnsi="Calibri" w:cs="Times New Roman"/>
          <w:sz w:val="20"/>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4FEA1E5B" w14:textId="77777777" w:rsidR="00485F0E" w:rsidRPr="00F647F9" w:rsidRDefault="00485F0E">
      <w:pPr>
        <w:numPr>
          <w:ilvl w:val="0"/>
          <w:numId w:val="13"/>
        </w:numPr>
        <w:spacing w:after="0" w:line="240" w:lineRule="auto"/>
        <w:jc w:val="both"/>
        <w:rPr>
          <w:rFonts w:ascii="Calibri" w:eastAsia="SimSun" w:hAnsi="Calibri" w:cs="Times New Roman"/>
          <w:sz w:val="20"/>
          <w:szCs w:val="20"/>
        </w:rPr>
      </w:pPr>
      <w:r w:rsidRPr="00F647F9">
        <w:rPr>
          <w:rFonts w:ascii="Calibri" w:eastAsia="SimSun" w:hAnsi="Calibri" w:cs="Times New Roman"/>
          <w:sz w:val="20"/>
          <w:szCs w:val="20"/>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639B7780" w14:textId="77777777" w:rsidR="00485F0E" w:rsidRPr="00F647F9" w:rsidRDefault="00485F0E">
      <w:pPr>
        <w:numPr>
          <w:ilvl w:val="0"/>
          <w:numId w:val="13"/>
        </w:numPr>
        <w:spacing w:after="0" w:line="240" w:lineRule="auto"/>
        <w:jc w:val="both"/>
        <w:rPr>
          <w:rFonts w:ascii="Calibri" w:eastAsia="SimSun" w:hAnsi="Calibri" w:cs="Times New Roman"/>
          <w:sz w:val="20"/>
          <w:szCs w:val="20"/>
        </w:rPr>
      </w:pPr>
      <w:r w:rsidRPr="00F647F9">
        <w:rPr>
          <w:rFonts w:ascii="Calibri" w:eastAsia="SimSun" w:hAnsi="Calibri" w:cs="Times New Roman"/>
          <w:sz w:val="20"/>
          <w:szCs w:val="20"/>
        </w:rPr>
        <w:t xml:space="preserve">Review financial reporting procedures and budget monitoring and other mandatory requirements and agree on the arrangements for the annual audit. </w:t>
      </w:r>
    </w:p>
    <w:p w14:paraId="5E445FA9" w14:textId="77777777" w:rsidR="00485F0E" w:rsidRPr="00F647F9" w:rsidRDefault="00485F0E">
      <w:pPr>
        <w:numPr>
          <w:ilvl w:val="0"/>
          <w:numId w:val="13"/>
        </w:numPr>
        <w:spacing w:after="0" w:line="240" w:lineRule="auto"/>
        <w:jc w:val="both"/>
        <w:rPr>
          <w:rFonts w:ascii="Calibri" w:eastAsia="SimSun" w:hAnsi="Calibri" w:cs="Times New Roman"/>
          <w:sz w:val="20"/>
          <w:szCs w:val="20"/>
        </w:rPr>
      </w:pPr>
      <w:r w:rsidRPr="00F647F9">
        <w:rPr>
          <w:rFonts w:ascii="Calibri" w:eastAsia="SimSun" w:hAnsi="Calibri" w:cs="Times New Roman"/>
          <w:sz w:val="20"/>
          <w:szCs w:val="20"/>
        </w:rPr>
        <w:t>Plan and schedule Project Board meetings and finalize the first-year annual work plan. Finalize the TOR of the Project Board.</w:t>
      </w:r>
    </w:p>
    <w:p w14:paraId="0016C165" w14:textId="77777777" w:rsidR="00485F0E" w:rsidRPr="00F647F9" w:rsidRDefault="00485F0E">
      <w:pPr>
        <w:numPr>
          <w:ilvl w:val="0"/>
          <w:numId w:val="13"/>
        </w:numPr>
        <w:spacing w:after="0" w:line="240" w:lineRule="auto"/>
        <w:jc w:val="both"/>
        <w:rPr>
          <w:rFonts w:ascii="Calibri" w:eastAsia="SimSun" w:hAnsi="Calibri" w:cs="Times New Roman"/>
          <w:sz w:val="20"/>
          <w:szCs w:val="20"/>
        </w:rPr>
      </w:pPr>
      <w:r w:rsidRPr="00F647F9">
        <w:rPr>
          <w:rFonts w:ascii="Calibri" w:eastAsia="SimSun" w:hAnsi="Calibri" w:cs="Times New Roman"/>
          <w:sz w:val="20"/>
          <w:szCs w:val="20"/>
        </w:rPr>
        <w:t>Formally launch the Project.</w:t>
      </w:r>
    </w:p>
    <w:p w14:paraId="040601DB" w14:textId="77777777" w:rsidR="00485F0E" w:rsidRPr="00F647F9" w:rsidRDefault="00485F0E" w:rsidP="00485F0E">
      <w:pPr>
        <w:spacing w:after="0" w:line="240" w:lineRule="auto"/>
        <w:jc w:val="both"/>
        <w:rPr>
          <w:rFonts w:ascii="Calibri" w:eastAsia="SimSun" w:hAnsi="Calibri" w:cs="Calibri"/>
          <w:sz w:val="20"/>
          <w:szCs w:val="20"/>
          <w:u w:val="single"/>
        </w:rPr>
      </w:pPr>
    </w:p>
    <w:p w14:paraId="7581F0F2" w14:textId="32FC1196" w:rsidR="00485F0E" w:rsidRPr="00F647F9" w:rsidRDefault="00485F0E" w:rsidP="00485F0E">
      <w:pPr>
        <w:spacing w:after="0" w:line="240" w:lineRule="auto"/>
        <w:jc w:val="both"/>
        <w:rPr>
          <w:rFonts w:ascii="Calibri" w:eastAsia="SimSun" w:hAnsi="Calibri" w:cs="Times New Roman"/>
          <w:i/>
          <w:sz w:val="20"/>
          <w:szCs w:val="20"/>
        </w:rPr>
      </w:pPr>
      <w:r w:rsidRPr="00F647F9">
        <w:rPr>
          <w:rFonts w:ascii="Calibri" w:eastAsia="SimSun" w:hAnsi="Calibri" w:cs="Calibri"/>
          <w:sz w:val="20"/>
          <w:szCs w:val="20"/>
          <w:u w:val="single"/>
        </w:rPr>
        <w:t>GEF Project Implementation Report (PIR</w:t>
      </w:r>
      <w:r w:rsidRPr="00F647F9">
        <w:rPr>
          <w:rFonts w:ascii="Calibri" w:eastAsia="SimSun" w:hAnsi="Calibri" w:cs="Calibri"/>
          <w:sz w:val="20"/>
          <w:szCs w:val="20"/>
        </w:rPr>
        <w:t>):</w:t>
      </w:r>
      <w:r w:rsidRPr="00F647F9">
        <w:rPr>
          <w:rFonts w:ascii="Calibri" w:eastAsia="SimSun" w:hAnsi="Calibri" w:cs="Times New Roman"/>
          <w:i/>
          <w:sz w:val="20"/>
          <w:szCs w:val="20"/>
          <w:highlight w:val="magenta"/>
        </w:rPr>
        <w:t xml:space="preserve"> </w:t>
      </w:r>
    </w:p>
    <w:p w14:paraId="150558DD" w14:textId="77777777" w:rsidR="00485F0E" w:rsidRPr="00F647F9" w:rsidRDefault="00485F0E" w:rsidP="00175980">
      <w:pPr>
        <w:pStyle w:val="Paragraph"/>
        <w:rPr>
          <w:noProof w:val="0"/>
        </w:rPr>
      </w:pPr>
      <w:r w:rsidRPr="00F647F9">
        <w:rPr>
          <w:noProof w:val="0"/>
        </w:rPr>
        <w:t xml:space="preserve">The annual GEF PIR covering the reporting period July (previous year) to June (current year) will be completed for each year of project implementation. UNDP will undertake quality assurance of the PIR before submission to the GEF. The PIR submitted to the GEF will be shared with the Project Board. UNDP will conduct a quality review of the PIR, and this quality review and feedback will be used to inform the preparation of the subsequent annual PIR. </w:t>
      </w:r>
    </w:p>
    <w:p w14:paraId="092EDBBF" w14:textId="77777777" w:rsidR="00485F0E" w:rsidRPr="00F647F9" w:rsidRDefault="00485F0E" w:rsidP="00485F0E">
      <w:pPr>
        <w:spacing w:after="0" w:line="240" w:lineRule="auto"/>
        <w:jc w:val="both"/>
        <w:rPr>
          <w:rFonts w:ascii="Calibri" w:eastAsia="SimSun" w:hAnsi="Calibri" w:cs="Calibri"/>
          <w:sz w:val="20"/>
          <w:szCs w:val="20"/>
          <w:u w:val="single"/>
        </w:rPr>
      </w:pPr>
    </w:p>
    <w:p w14:paraId="65B0F079" w14:textId="4402518D" w:rsidR="00485F0E" w:rsidRPr="00F647F9" w:rsidRDefault="00485F0E" w:rsidP="00485F0E">
      <w:pPr>
        <w:spacing w:after="0" w:line="240" w:lineRule="auto"/>
        <w:jc w:val="both"/>
        <w:rPr>
          <w:rFonts w:ascii="Calibri" w:eastAsia="SimSun" w:hAnsi="Calibri" w:cs="Times New Roman"/>
          <w:i/>
          <w:sz w:val="20"/>
          <w:szCs w:val="20"/>
        </w:rPr>
      </w:pPr>
      <w:r w:rsidRPr="00F647F9">
        <w:rPr>
          <w:rFonts w:ascii="Calibri" w:eastAsia="SimSun" w:hAnsi="Calibri" w:cs="Calibri"/>
          <w:sz w:val="20"/>
          <w:szCs w:val="20"/>
          <w:u w:val="single"/>
        </w:rPr>
        <w:t>GEF Core Indicators</w:t>
      </w:r>
      <w:r w:rsidRPr="00F647F9">
        <w:rPr>
          <w:rFonts w:ascii="Calibri" w:eastAsia="SimSun" w:hAnsi="Calibri" w:cs="Calibri"/>
          <w:sz w:val="20"/>
          <w:szCs w:val="20"/>
        </w:rPr>
        <w:t xml:space="preserve">: </w:t>
      </w:r>
    </w:p>
    <w:p w14:paraId="500633BD" w14:textId="1E1DF0C7" w:rsidR="00485F0E" w:rsidRPr="00F647F9" w:rsidRDefault="00485F0E" w:rsidP="00175980">
      <w:pPr>
        <w:pStyle w:val="Paragraph"/>
        <w:rPr>
          <w:noProof w:val="0"/>
        </w:rPr>
      </w:pPr>
      <w:r w:rsidRPr="00F647F9">
        <w:rPr>
          <w:noProof w:val="0"/>
        </w:rPr>
        <w:t>The GEF Core indicators included as Annex 1</w:t>
      </w:r>
      <w:r w:rsidR="00875900" w:rsidRPr="00F647F9">
        <w:rPr>
          <w:noProof w:val="0"/>
        </w:rPr>
        <w:t>7</w:t>
      </w:r>
      <w:r w:rsidRPr="00F647F9">
        <w:rPr>
          <w:noProof w:val="0"/>
        </w:rPr>
        <w:t xml:space="preserve"> will be used to monitor global environmental benefits and will be updated for reporting to the GEF prior to MTR and TE. Note that the project team is responsible for updating the core indicators status. The updated monitoring data must be shared with MTR/TE consultants </w:t>
      </w:r>
      <w:r w:rsidRPr="00F647F9">
        <w:rPr>
          <w:noProof w:val="0"/>
          <w:u w:val="single"/>
        </w:rPr>
        <w:t>prior</w:t>
      </w:r>
      <w:r w:rsidRPr="00F647F9">
        <w:rPr>
          <w:noProof w:val="0"/>
        </w:rPr>
        <w:t xml:space="preserve"> to required evaluation missions, so these can be used for subsequent groundtruthing. The methodologies to be used in data collection have been defined by the GEF and are available on the </w:t>
      </w:r>
      <w:hyperlink r:id="rId35" w:history="1">
        <w:r w:rsidRPr="00F647F9">
          <w:rPr>
            <w:noProof w:val="0"/>
            <w:color w:val="0000FF"/>
            <w:u w:val="single"/>
          </w:rPr>
          <w:t>GE</w:t>
        </w:r>
        <w:r w:rsidR="00175980" w:rsidRPr="00F647F9">
          <w:rPr>
            <w:noProof w:val="0"/>
            <w:color w:val="0000FF"/>
            <w:u w:val="single"/>
          </w:rPr>
          <w:t>F website</w:t>
        </w:r>
      </w:hyperlink>
      <w:r w:rsidRPr="00F647F9">
        <w:rPr>
          <w:noProof w:val="0"/>
        </w:rPr>
        <w:t xml:space="preserve">. </w:t>
      </w:r>
    </w:p>
    <w:p w14:paraId="5EE8DC28" w14:textId="77777777" w:rsidR="00485F0E" w:rsidRPr="00F647F9" w:rsidRDefault="00485F0E" w:rsidP="00485F0E">
      <w:pPr>
        <w:spacing w:after="60" w:line="240" w:lineRule="auto"/>
        <w:jc w:val="both"/>
        <w:rPr>
          <w:rFonts w:ascii="Calibri" w:eastAsia="SimSun" w:hAnsi="Calibri" w:cs="Calibri"/>
          <w:sz w:val="20"/>
          <w:szCs w:val="20"/>
          <w:u w:val="single"/>
        </w:rPr>
      </w:pPr>
    </w:p>
    <w:p w14:paraId="2652C9B1" w14:textId="4CA4DD6F" w:rsidR="00485F0E" w:rsidRPr="00F647F9" w:rsidRDefault="00485F0E" w:rsidP="00485F0E">
      <w:pPr>
        <w:spacing w:after="0" w:line="240" w:lineRule="auto"/>
        <w:jc w:val="both"/>
        <w:rPr>
          <w:rFonts w:ascii="Calibri" w:eastAsia="SimSun" w:hAnsi="Calibri" w:cs="Times New Roman"/>
          <w:i/>
          <w:sz w:val="20"/>
          <w:szCs w:val="24"/>
        </w:rPr>
      </w:pPr>
      <w:r w:rsidRPr="00F647F9">
        <w:rPr>
          <w:rFonts w:ascii="Calibri" w:eastAsia="SimSun" w:hAnsi="Calibri" w:cs="Calibri"/>
          <w:sz w:val="20"/>
          <w:szCs w:val="24"/>
          <w:u w:val="single"/>
        </w:rPr>
        <w:t>Terminal Evaluation (TE)</w:t>
      </w:r>
      <w:r w:rsidRPr="00F647F9">
        <w:rPr>
          <w:rFonts w:ascii="Calibri" w:eastAsia="SimSun" w:hAnsi="Calibri" w:cs="Calibri"/>
          <w:sz w:val="20"/>
          <w:szCs w:val="24"/>
        </w:rPr>
        <w:t>:</w:t>
      </w:r>
      <w:r w:rsidRPr="00F647F9">
        <w:rPr>
          <w:rFonts w:ascii="Calibri" w:eastAsia="SimSun" w:hAnsi="Calibri" w:cs="Times New Roman"/>
          <w:i/>
          <w:sz w:val="20"/>
          <w:szCs w:val="24"/>
          <w:highlight w:val="magenta"/>
        </w:rPr>
        <w:t xml:space="preserve"> </w:t>
      </w:r>
    </w:p>
    <w:p w14:paraId="43861040" w14:textId="77777777" w:rsidR="00175980" w:rsidRPr="00F647F9" w:rsidRDefault="00485F0E" w:rsidP="005452EF">
      <w:pPr>
        <w:pStyle w:val="Paragraph"/>
        <w:spacing w:after="0"/>
        <w:rPr>
          <w:rFonts w:ascii="Calibri" w:hAnsi="Calibri" w:cs="Calibri"/>
          <w:noProof w:val="0"/>
          <w:szCs w:val="24"/>
        </w:rPr>
      </w:pPr>
      <w:r w:rsidRPr="00F647F9">
        <w:rPr>
          <w:noProof w:val="0"/>
        </w:rPr>
        <w:t xml:space="preserve">An independent terminal evaluation (TE) will take place upon completion of all major project outputs and activities. The terms of reference, the evaluation process and the final TE report will follow the standard templates and TE guidance for UNDP-supported GEF-financed projects available on the </w:t>
      </w:r>
      <w:hyperlink r:id="rId36" w:anchor="gef">
        <w:r w:rsidRPr="00F647F9">
          <w:rPr>
            <w:noProof w:val="0"/>
            <w:color w:val="0000FF"/>
            <w:u w:val="single"/>
          </w:rPr>
          <w:t>UNDP Evaluation Resource Center</w:t>
        </w:r>
      </w:hyperlink>
      <w:r w:rsidRPr="00F647F9">
        <w:rPr>
          <w:noProof w:val="0"/>
          <w:color w:val="0000FF"/>
          <w:u w:val="single"/>
        </w:rPr>
        <w:t>.</w:t>
      </w:r>
      <w:r w:rsidRPr="00F647F9">
        <w:rPr>
          <w:noProof w:val="0"/>
        </w:rPr>
        <w:t xml:space="preserve"> TE must be submitted to the GEF no later than 6 months after the Completion Date. This is a hard deadline that, if not met, can only be extended through a formal extension request. To meet the submission deadline, final TE reports must be completed and submitted to BPPS NCE team no later than 2 months in advance of the deadline to allow sufficient time for internal review/clearance that is required prior to submission. </w:t>
      </w:r>
    </w:p>
    <w:p w14:paraId="2C95EA3F" w14:textId="77777777" w:rsidR="00175980" w:rsidRPr="00F647F9" w:rsidRDefault="00485F0E" w:rsidP="004213F7">
      <w:pPr>
        <w:pStyle w:val="Paragraph"/>
        <w:rPr>
          <w:rFonts w:ascii="Calibri" w:hAnsi="Calibri" w:cs="Times New Roman"/>
          <w:noProof w:val="0"/>
          <w:szCs w:val="24"/>
        </w:rPr>
      </w:pPr>
      <w:r w:rsidRPr="00F647F9">
        <w:rPr>
          <w:rFonts w:ascii="Calibri" w:hAnsi="Calibri" w:cs="Calibri"/>
          <w:noProof w:val="0"/>
          <w:szCs w:val="24"/>
        </w:rPr>
        <w:t xml:space="preserve">Provisions must be taken to complete and submit the TE within the submission deadline. Therefore, TE must start no later than 8 months before the expected date of submission of the TE (or 11 months prior to the estimated operational closure date). </w:t>
      </w:r>
    </w:p>
    <w:p w14:paraId="2853221B" w14:textId="77777777" w:rsidR="00175980" w:rsidRPr="00F647F9" w:rsidRDefault="00485F0E" w:rsidP="002B6FAB">
      <w:pPr>
        <w:pStyle w:val="Paragraph"/>
        <w:spacing w:after="0"/>
        <w:rPr>
          <w:rFonts w:ascii="Calibri" w:hAnsi="Calibri" w:cs="Calibri"/>
          <w:noProof w:val="0"/>
          <w:szCs w:val="24"/>
        </w:rPr>
      </w:pPr>
      <w:r w:rsidRPr="00F647F9">
        <w:rPr>
          <w:rFonts w:ascii="Calibri" w:hAnsi="Calibri" w:cs="Times New Roman"/>
          <w:noProof w:val="0"/>
          <w:szCs w:val="24"/>
        </w:rPr>
        <w:t xml:space="preserve">The evaluation will be ‘independent, impartial and rigorous’. The evaluator(s) that UNDP will hire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being evaluated. The GEF Operational Focal Point and other stakeholders will be actively involved and consulted during the terminal evaluation process. </w:t>
      </w:r>
      <w:r w:rsidRPr="00F647F9">
        <w:rPr>
          <w:rFonts w:ascii="Calibri" w:hAnsi="Calibri" w:cs="Calibri"/>
          <w:noProof w:val="0"/>
          <w:szCs w:val="24"/>
        </w:rPr>
        <w:t xml:space="preserve">Additional quality assurance support is available from BPPS NCE. </w:t>
      </w:r>
    </w:p>
    <w:p w14:paraId="70B05CE3" w14:textId="2F08B42C" w:rsidR="00485F0E" w:rsidRPr="00F647F9" w:rsidRDefault="00485F0E" w:rsidP="00854CCA">
      <w:pPr>
        <w:pStyle w:val="Paragraph"/>
        <w:spacing w:after="0"/>
        <w:rPr>
          <w:rFonts w:ascii="Calibri" w:hAnsi="Calibri" w:cs="Calibri"/>
          <w:noProof w:val="0"/>
          <w:szCs w:val="24"/>
        </w:rPr>
      </w:pPr>
      <w:r w:rsidRPr="00F647F9">
        <w:rPr>
          <w:rFonts w:ascii="Calibri" w:hAnsi="Calibri" w:cs="Calibri"/>
          <w:noProof w:val="0"/>
          <w:szCs w:val="24"/>
        </w:rPr>
        <w:t>The final TE report will be publicly available in English and posted on the UNDP</w:t>
      </w:r>
      <w:r w:rsidR="00897567" w:rsidRPr="00F647F9">
        <w:rPr>
          <w:rFonts w:ascii="Calibri" w:hAnsi="Calibri" w:cs="Calibri"/>
          <w:noProof w:val="0"/>
          <w:szCs w:val="24"/>
        </w:rPr>
        <w:t>HY</w:t>
      </w:r>
      <w:r w:rsidRPr="00F647F9">
        <w:rPr>
          <w:rFonts w:ascii="Calibri" w:hAnsi="Calibri" w:cs="Calibri"/>
          <w:noProof w:val="0"/>
          <w:szCs w:val="24"/>
        </w:rPr>
        <w:t xml:space="preserve"> ERC by the TE submission date included on cover page of this project document. A management response to the TE recommendations will be posted to the ERC within six weeks of the TE report submission to the GEF.</w:t>
      </w:r>
      <w:r w:rsidR="00175980" w:rsidRPr="00F647F9">
        <w:rPr>
          <w:rFonts w:ascii="Calibri" w:hAnsi="Calibri" w:cs="Calibri"/>
          <w:noProof w:val="0"/>
          <w:szCs w:val="24"/>
        </w:rPr>
        <w:t xml:space="preserve"> </w:t>
      </w:r>
      <w:r w:rsidRPr="00F647F9">
        <w:rPr>
          <w:rFonts w:ascii="Calibri" w:hAnsi="Calibri" w:cs="Calibri"/>
          <w:noProof w:val="0"/>
          <w:szCs w:val="24"/>
        </w:rPr>
        <w:t xml:space="preserve">Per the GEF Terminal Evaluation requirements, for cancelled full-sized projects, Terminal Evaluations are required if the GEF grant expenditure exceeds more than US$ 2 million. </w:t>
      </w:r>
    </w:p>
    <w:p w14:paraId="38E8523F" w14:textId="77777777" w:rsidR="00485F0E" w:rsidRPr="00F647F9" w:rsidRDefault="00485F0E" w:rsidP="00485F0E">
      <w:pPr>
        <w:spacing w:after="0" w:line="240" w:lineRule="auto"/>
        <w:jc w:val="both"/>
        <w:rPr>
          <w:rFonts w:ascii="Calibri" w:eastAsia="SimSun" w:hAnsi="Calibri" w:cs="Calibri"/>
          <w:sz w:val="20"/>
          <w:szCs w:val="20"/>
          <w:u w:val="single"/>
        </w:rPr>
      </w:pPr>
    </w:p>
    <w:p w14:paraId="43A81660" w14:textId="07FCE8FB" w:rsidR="00485F0E" w:rsidRPr="00F647F9" w:rsidRDefault="00485F0E" w:rsidP="00485F0E">
      <w:pPr>
        <w:spacing w:after="0" w:line="240" w:lineRule="auto"/>
        <w:jc w:val="both"/>
        <w:rPr>
          <w:rFonts w:ascii="Calibri" w:eastAsia="SimSun" w:hAnsi="Calibri" w:cs="Times New Roman"/>
          <w:i/>
          <w:sz w:val="20"/>
          <w:szCs w:val="20"/>
        </w:rPr>
      </w:pPr>
      <w:r w:rsidRPr="00F647F9">
        <w:rPr>
          <w:rFonts w:ascii="Calibri" w:eastAsia="SimSun" w:hAnsi="Calibri" w:cs="Calibri"/>
          <w:sz w:val="20"/>
          <w:szCs w:val="20"/>
          <w:u w:val="single"/>
        </w:rPr>
        <w:t>Final Report</w:t>
      </w:r>
      <w:r w:rsidRPr="00F647F9">
        <w:rPr>
          <w:rFonts w:ascii="Calibri" w:eastAsia="SimSun" w:hAnsi="Calibri" w:cs="Calibri"/>
          <w:sz w:val="20"/>
          <w:szCs w:val="20"/>
        </w:rPr>
        <w:t xml:space="preserve">: </w:t>
      </w:r>
    </w:p>
    <w:p w14:paraId="226F3266" w14:textId="77777777" w:rsidR="00485F0E" w:rsidRPr="00F647F9" w:rsidRDefault="00485F0E" w:rsidP="00175980">
      <w:pPr>
        <w:pStyle w:val="Paragraph"/>
        <w:rPr>
          <w:noProof w:val="0"/>
        </w:rPr>
      </w:pPr>
      <w:r w:rsidRPr="00F647F9">
        <w:rPr>
          <w:noProof w:val="0"/>
        </w:rPr>
        <w:t xml:space="preserve">The project’s final GEF PIR along with the terminal evaluation (TE) report and corresponding management response will serve as the final project report package. The final project report package shall be discussed with the Project Board during an end-of-project review meeting to discuss lesson learned and opportunities for scaling up. </w:t>
      </w:r>
    </w:p>
    <w:p w14:paraId="0D0C86D4" w14:textId="77777777" w:rsidR="00175980" w:rsidRPr="00F647F9" w:rsidRDefault="00175980" w:rsidP="00175980">
      <w:pPr>
        <w:pStyle w:val="Paragraph"/>
        <w:numPr>
          <w:ilvl w:val="0"/>
          <w:numId w:val="0"/>
        </w:numPr>
        <w:ind w:left="360" w:hanging="360"/>
        <w:rPr>
          <w:noProof w:val="0"/>
        </w:rPr>
      </w:pPr>
    </w:p>
    <w:p w14:paraId="4E90D702" w14:textId="74C0122E" w:rsidR="00175980" w:rsidRPr="00F647F9" w:rsidRDefault="00175980" w:rsidP="00175980">
      <w:pPr>
        <w:pStyle w:val="Paragraph"/>
        <w:numPr>
          <w:ilvl w:val="0"/>
          <w:numId w:val="0"/>
        </w:numPr>
        <w:ind w:left="360" w:hanging="360"/>
        <w:rPr>
          <w:noProof w:val="0"/>
          <w:u w:val="single"/>
        </w:rPr>
      </w:pPr>
      <w:r w:rsidRPr="00F647F9">
        <w:rPr>
          <w:noProof w:val="0"/>
          <w:u w:val="single"/>
        </w:rPr>
        <w:t>Monitoring Plan:</w:t>
      </w:r>
    </w:p>
    <w:p w14:paraId="64733808" w14:textId="333984F7" w:rsidR="00175980" w:rsidRPr="00F647F9" w:rsidRDefault="00175980" w:rsidP="00175980">
      <w:pPr>
        <w:pStyle w:val="Paragraph"/>
        <w:rPr>
          <w:noProof w:val="0"/>
        </w:rPr>
      </w:pPr>
      <w:r w:rsidRPr="00F647F9">
        <w:rPr>
          <w:rFonts w:ascii="Calibri" w:hAnsi="Calibri" w:cs="Times New Roman"/>
          <w:noProof w:val="0"/>
          <w:szCs w:val="24"/>
        </w:rPr>
        <w:t>In accordance with UNDP’s programming policies and procedures, the project will be monitored through the following monitoring and evaluation plans</w:t>
      </w:r>
      <w:r w:rsidRPr="00F647F9">
        <w:rPr>
          <w:rFonts w:ascii="Calibri" w:hAnsi="Calibri" w:cs="Times New Roman"/>
          <w:b/>
          <w:bCs/>
          <w:noProof w:val="0"/>
          <w:szCs w:val="24"/>
        </w:rPr>
        <w:t>.</w:t>
      </w:r>
    </w:p>
    <w:p w14:paraId="73F3C58C" w14:textId="0136BC1B" w:rsidR="00175980" w:rsidRPr="00F647F9" w:rsidRDefault="00175980" w:rsidP="00175980">
      <w:pPr>
        <w:pStyle w:val="Paragraph"/>
        <w:rPr>
          <w:noProof w:val="0"/>
        </w:rPr>
      </w:pPr>
      <w:r w:rsidRPr="00F647F9">
        <w:rPr>
          <w:noProof w:val="0"/>
        </w:rPr>
        <w:t>The project results, corresponding indicators and mid-term and end-of-project targets in the project results framework will be monitored by the Project Management Unit annually, and will be reported in the GEF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p>
    <w:p w14:paraId="1EED3E83" w14:textId="77777777" w:rsidR="00485F0E" w:rsidRPr="00F647F9" w:rsidRDefault="00485F0E" w:rsidP="00485F0E">
      <w:pPr>
        <w:spacing w:after="0" w:line="240" w:lineRule="auto"/>
        <w:jc w:val="both"/>
        <w:rPr>
          <w:rFonts w:ascii="Calibri" w:eastAsia="SimSun" w:hAnsi="Calibri" w:cs="Calibri"/>
          <w:sz w:val="20"/>
          <w:szCs w:val="20"/>
        </w:rPr>
      </w:pPr>
    </w:p>
    <w:p w14:paraId="0E83D7B2" w14:textId="77777777" w:rsidR="00485F0E" w:rsidRPr="00F647F9" w:rsidRDefault="00485F0E" w:rsidP="00485F0E">
      <w:pPr>
        <w:spacing w:after="0" w:line="240" w:lineRule="auto"/>
        <w:jc w:val="both"/>
        <w:rPr>
          <w:rFonts w:ascii="Calibri" w:eastAsia="SimSun" w:hAnsi="Calibri" w:cs="Arial"/>
          <w:sz w:val="20"/>
          <w:szCs w:val="20"/>
          <w:u w:val="single"/>
          <w:lang w:eastAsia="zh-CN"/>
        </w:rPr>
      </w:pPr>
    </w:p>
    <w:p w14:paraId="72F692AA" w14:textId="77777777" w:rsidR="00485F0E" w:rsidRPr="00F647F9" w:rsidRDefault="00485F0E" w:rsidP="00485F0E">
      <w:pPr>
        <w:spacing w:after="0" w:line="240" w:lineRule="auto"/>
        <w:jc w:val="both"/>
        <w:rPr>
          <w:rFonts w:ascii="Calibri" w:eastAsia="SimSun" w:hAnsi="Calibri" w:cs="Calibri"/>
          <w:sz w:val="20"/>
          <w:szCs w:val="20"/>
        </w:rPr>
      </w:pPr>
    </w:p>
    <w:p w14:paraId="78657D23" w14:textId="77777777" w:rsidR="00485F0E" w:rsidRPr="00F647F9" w:rsidRDefault="00485F0E" w:rsidP="00485F0E">
      <w:pPr>
        <w:spacing w:after="60" w:line="240" w:lineRule="auto"/>
        <w:jc w:val="both"/>
        <w:rPr>
          <w:rFonts w:ascii="Calibri" w:eastAsia="SimSun" w:hAnsi="Calibri" w:cs="Times New Roman"/>
          <w:sz w:val="20"/>
          <w:szCs w:val="24"/>
        </w:rPr>
      </w:pPr>
      <w:r w:rsidRPr="00F647F9">
        <w:rPr>
          <w:rFonts w:ascii="Calibri" w:eastAsia="SimSun" w:hAnsi="Calibri" w:cs="Times New Roman"/>
          <w:sz w:val="20"/>
          <w:szCs w:val="24"/>
        </w:rPr>
        <w:br/>
      </w:r>
    </w:p>
    <w:p w14:paraId="687EB1CE" w14:textId="77777777" w:rsidR="00485F0E" w:rsidRPr="00F647F9" w:rsidRDefault="00485F0E" w:rsidP="00485F0E">
      <w:pPr>
        <w:spacing w:after="60" w:line="240" w:lineRule="auto"/>
        <w:jc w:val="both"/>
        <w:rPr>
          <w:rFonts w:ascii="Calibri" w:eastAsia="SimSun" w:hAnsi="Calibri" w:cs="Times New Roman"/>
          <w:sz w:val="20"/>
          <w:szCs w:val="24"/>
        </w:rPr>
        <w:sectPr w:rsidR="00485F0E" w:rsidRPr="00F647F9" w:rsidSect="006353F2">
          <w:headerReference w:type="default" r:id="rId37"/>
          <w:footerReference w:type="default" r:id="rId38"/>
          <w:pgSz w:w="12240" w:h="15840" w:code="1"/>
          <w:pgMar w:top="1440" w:right="1440" w:bottom="1440" w:left="1440" w:header="720" w:footer="432" w:gutter="0"/>
          <w:cols w:space="708"/>
          <w:titlePg/>
          <w:docGrid w:linePitch="360"/>
        </w:sectPr>
      </w:pPr>
    </w:p>
    <w:tbl>
      <w:tblPr>
        <w:tblW w:w="133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57" w:type="dxa"/>
        </w:tblCellMar>
        <w:tblLook w:val="0620" w:firstRow="1" w:lastRow="0" w:firstColumn="0" w:lastColumn="0" w:noHBand="1" w:noVBand="1"/>
      </w:tblPr>
      <w:tblGrid>
        <w:gridCol w:w="1134"/>
        <w:gridCol w:w="1926"/>
        <w:gridCol w:w="1530"/>
        <w:gridCol w:w="1322"/>
        <w:gridCol w:w="1643"/>
        <w:gridCol w:w="1825"/>
        <w:gridCol w:w="1948"/>
        <w:gridCol w:w="1990"/>
      </w:tblGrid>
      <w:tr w:rsidR="00485F0E" w:rsidRPr="00F647F9" w14:paraId="46035495" w14:textId="77777777" w:rsidTr="00FC0BB1">
        <w:trPr>
          <w:trHeight w:val="20"/>
          <w:tblHeader/>
        </w:trPr>
        <w:tc>
          <w:tcPr>
            <w:tcW w:w="13318" w:type="dxa"/>
            <w:gridSpan w:val="8"/>
            <w:shd w:val="clear" w:color="auto" w:fill="D9D9D9"/>
            <w:vAlign w:val="center"/>
          </w:tcPr>
          <w:p w14:paraId="4E664F77" w14:textId="5F30BF79" w:rsidR="00485F0E" w:rsidRPr="00F647F9" w:rsidRDefault="00BB4DAE" w:rsidP="00485F0E">
            <w:pPr>
              <w:spacing w:after="60" w:line="240" w:lineRule="auto"/>
              <w:jc w:val="both"/>
              <w:rPr>
                <w:rFonts w:eastAsia="SimSun" w:cstheme="minorHAnsi"/>
                <w:b/>
                <w:sz w:val="20"/>
                <w:szCs w:val="20"/>
              </w:rPr>
            </w:pPr>
            <w:r w:rsidRPr="00F647F9">
              <w:rPr>
                <w:rFonts w:eastAsia="SimSun" w:cstheme="minorHAnsi"/>
                <w:b/>
                <w:sz w:val="20"/>
                <w:szCs w:val="20"/>
              </w:rPr>
              <w:lastRenderedPageBreak/>
              <w:t>Results Monitoring</w:t>
            </w:r>
          </w:p>
        </w:tc>
      </w:tr>
      <w:tr w:rsidR="00BB4DAE" w:rsidRPr="00F647F9" w14:paraId="4CB7A58D" w14:textId="77777777" w:rsidTr="00FC0BB1">
        <w:trPr>
          <w:trHeight w:val="20"/>
          <w:tblHeader/>
        </w:trPr>
        <w:tc>
          <w:tcPr>
            <w:tcW w:w="3060" w:type="dxa"/>
            <w:gridSpan w:val="2"/>
            <w:shd w:val="clear" w:color="auto" w:fill="D9D9D9"/>
            <w:vAlign w:val="center"/>
          </w:tcPr>
          <w:p w14:paraId="49CF62B0" w14:textId="0F268605" w:rsidR="00BB4DAE" w:rsidRPr="00F647F9" w:rsidRDefault="00BB4DAE" w:rsidP="00485F0E">
            <w:pPr>
              <w:spacing w:after="60" w:line="240" w:lineRule="auto"/>
              <w:jc w:val="both"/>
              <w:rPr>
                <w:rFonts w:eastAsia="SimSun" w:cstheme="minorHAnsi"/>
                <w:b/>
                <w:sz w:val="20"/>
                <w:szCs w:val="20"/>
              </w:rPr>
            </w:pPr>
            <w:r w:rsidRPr="00F647F9">
              <w:rPr>
                <w:rFonts w:eastAsia="SimSun" w:cstheme="minorHAnsi"/>
                <w:b/>
                <w:sz w:val="20"/>
                <w:szCs w:val="20"/>
              </w:rPr>
              <w:t>Objective and Outcomes</w:t>
            </w:r>
          </w:p>
        </w:tc>
        <w:tc>
          <w:tcPr>
            <w:tcW w:w="1530" w:type="dxa"/>
            <w:shd w:val="clear" w:color="auto" w:fill="D9D9D9"/>
            <w:vAlign w:val="center"/>
          </w:tcPr>
          <w:p w14:paraId="3409D174" w14:textId="77777777" w:rsidR="00BB4DAE" w:rsidRPr="00F647F9" w:rsidRDefault="00BB4DAE" w:rsidP="00485F0E">
            <w:pPr>
              <w:spacing w:after="60" w:line="240" w:lineRule="auto"/>
              <w:jc w:val="both"/>
              <w:rPr>
                <w:rFonts w:eastAsia="SimSun" w:cstheme="minorHAnsi"/>
                <w:b/>
                <w:sz w:val="20"/>
                <w:szCs w:val="20"/>
              </w:rPr>
            </w:pPr>
            <w:r w:rsidRPr="00F647F9">
              <w:rPr>
                <w:rFonts w:eastAsia="SimSun" w:cstheme="minorHAnsi"/>
                <w:b/>
                <w:sz w:val="20"/>
                <w:szCs w:val="20"/>
              </w:rPr>
              <w:t>Indicators</w:t>
            </w:r>
          </w:p>
        </w:tc>
        <w:tc>
          <w:tcPr>
            <w:tcW w:w="1322" w:type="dxa"/>
            <w:shd w:val="clear" w:color="auto" w:fill="D9D9D9"/>
            <w:vAlign w:val="center"/>
          </w:tcPr>
          <w:p w14:paraId="77B52EF9" w14:textId="77777777" w:rsidR="00BB4DAE" w:rsidRPr="00F647F9" w:rsidRDefault="00BB4DAE" w:rsidP="00485F0E">
            <w:pPr>
              <w:spacing w:after="60" w:line="240" w:lineRule="auto"/>
              <w:jc w:val="both"/>
              <w:rPr>
                <w:rFonts w:eastAsia="SimSun" w:cstheme="minorHAnsi"/>
                <w:b/>
                <w:sz w:val="20"/>
                <w:szCs w:val="20"/>
              </w:rPr>
            </w:pPr>
          </w:p>
          <w:p w14:paraId="7CD7EC82" w14:textId="77777777" w:rsidR="00BB4DAE" w:rsidRPr="00F647F9" w:rsidRDefault="00BB4DAE" w:rsidP="00485F0E">
            <w:pPr>
              <w:spacing w:after="60" w:line="240" w:lineRule="auto"/>
              <w:jc w:val="both"/>
              <w:rPr>
                <w:rFonts w:eastAsia="SimSun" w:cstheme="minorHAnsi"/>
                <w:b/>
                <w:sz w:val="20"/>
                <w:szCs w:val="20"/>
              </w:rPr>
            </w:pPr>
            <w:r w:rsidRPr="00F647F9">
              <w:rPr>
                <w:rFonts w:eastAsia="SimSun" w:cstheme="minorHAnsi"/>
                <w:b/>
                <w:sz w:val="20"/>
                <w:szCs w:val="20"/>
              </w:rPr>
              <w:t>Targets</w:t>
            </w:r>
          </w:p>
        </w:tc>
        <w:tc>
          <w:tcPr>
            <w:tcW w:w="1643" w:type="dxa"/>
            <w:shd w:val="clear" w:color="auto" w:fill="D9D9D9"/>
            <w:vAlign w:val="center"/>
          </w:tcPr>
          <w:p w14:paraId="526AC1CA" w14:textId="4BF960E5" w:rsidR="00BB4DAE" w:rsidRPr="00F647F9" w:rsidRDefault="00BB4DAE" w:rsidP="001D1650">
            <w:pPr>
              <w:spacing w:after="60" w:line="240" w:lineRule="auto"/>
              <w:jc w:val="both"/>
              <w:rPr>
                <w:rFonts w:eastAsia="SimSun" w:cstheme="minorHAnsi"/>
                <w:b/>
                <w:sz w:val="20"/>
                <w:szCs w:val="20"/>
              </w:rPr>
            </w:pPr>
            <w:r w:rsidRPr="00F647F9">
              <w:rPr>
                <w:rFonts w:eastAsia="SimSun" w:cstheme="minorHAnsi"/>
                <w:b/>
                <w:sz w:val="20"/>
                <w:szCs w:val="20"/>
              </w:rPr>
              <w:t>Description of indicators and targets</w:t>
            </w:r>
          </w:p>
        </w:tc>
        <w:tc>
          <w:tcPr>
            <w:tcW w:w="1825" w:type="dxa"/>
            <w:shd w:val="clear" w:color="auto" w:fill="D9D9D9"/>
            <w:vAlign w:val="center"/>
          </w:tcPr>
          <w:p w14:paraId="64994330" w14:textId="77777777" w:rsidR="00BB4DAE" w:rsidRPr="00F647F9" w:rsidRDefault="00BB4DAE" w:rsidP="00485F0E">
            <w:pPr>
              <w:spacing w:after="60" w:line="240" w:lineRule="auto"/>
              <w:jc w:val="both"/>
              <w:rPr>
                <w:rFonts w:eastAsia="SimSun" w:cstheme="minorHAnsi"/>
                <w:b/>
                <w:sz w:val="20"/>
                <w:szCs w:val="20"/>
              </w:rPr>
            </w:pPr>
            <w:r w:rsidRPr="00F647F9">
              <w:rPr>
                <w:rFonts w:eastAsia="SimSun" w:cstheme="minorHAnsi"/>
                <w:b/>
                <w:sz w:val="20"/>
                <w:szCs w:val="20"/>
              </w:rPr>
              <w:t>Frequency</w:t>
            </w:r>
          </w:p>
          <w:p w14:paraId="66B37C59" w14:textId="77777777" w:rsidR="00BB4DAE" w:rsidRPr="00F647F9" w:rsidRDefault="00BB4DAE" w:rsidP="00485F0E">
            <w:pPr>
              <w:spacing w:after="60" w:line="240" w:lineRule="auto"/>
              <w:jc w:val="both"/>
              <w:rPr>
                <w:rFonts w:eastAsia="SimSun" w:cstheme="minorHAnsi"/>
                <w:b/>
                <w:sz w:val="20"/>
                <w:szCs w:val="20"/>
              </w:rPr>
            </w:pPr>
          </w:p>
        </w:tc>
        <w:tc>
          <w:tcPr>
            <w:tcW w:w="1948" w:type="dxa"/>
            <w:shd w:val="clear" w:color="auto" w:fill="D9D9D9"/>
            <w:vAlign w:val="center"/>
          </w:tcPr>
          <w:p w14:paraId="0EB66276" w14:textId="77777777" w:rsidR="00BB4DAE" w:rsidRPr="00F647F9" w:rsidRDefault="00BB4DAE" w:rsidP="00485F0E">
            <w:pPr>
              <w:spacing w:after="60" w:line="240" w:lineRule="auto"/>
              <w:jc w:val="both"/>
              <w:rPr>
                <w:rFonts w:eastAsia="SimSun" w:cstheme="minorHAnsi"/>
                <w:b/>
                <w:sz w:val="20"/>
                <w:szCs w:val="20"/>
              </w:rPr>
            </w:pPr>
            <w:r w:rsidRPr="00F647F9">
              <w:rPr>
                <w:rFonts w:eastAsia="SimSun" w:cstheme="minorHAnsi"/>
                <w:b/>
                <w:sz w:val="20"/>
                <w:szCs w:val="20"/>
              </w:rPr>
              <w:t>Responsible for data collection</w:t>
            </w:r>
          </w:p>
        </w:tc>
        <w:tc>
          <w:tcPr>
            <w:tcW w:w="1990" w:type="dxa"/>
            <w:shd w:val="clear" w:color="auto" w:fill="D9D9D9"/>
            <w:vAlign w:val="center"/>
          </w:tcPr>
          <w:p w14:paraId="05EC1393" w14:textId="77777777" w:rsidR="00BB4DAE" w:rsidRPr="00F647F9" w:rsidRDefault="00BB4DAE" w:rsidP="00485F0E">
            <w:pPr>
              <w:spacing w:after="60" w:line="240" w:lineRule="auto"/>
              <w:jc w:val="both"/>
              <w:rPr>
                <w:rFonts w:eastAsia="SimSun" w:cstheme="minorHAnsi"/>
                <w:b/>
                <w:sz w:val="20"/>
                <w:szCs w:val="20"/>
              </w:rPr>
            </w:pPr>
            <w:r w:rsidRPr="00F647F9">
              <w:rPr>
                <w:rFonts w:eastAsia="SimSun" w:cstheme="minorHAnsi"/>
                <w:b/>
                <w:sz w:val="20"/>
                <w:szCs w:val="20"/>
              </w:rPr>
              <w:t>Means of verification</w:t>
            </w:r>
          </w:p>
        </w:tc>
      </w:tr>
      <w:tr w:rsidR="00485F0E" w:rsidRPr="00F647F9" w14:paraId="5DC58A57" w14:textId="77777777" w:rsidTr="00FC0BB1">
        <w:trPr>
          <w:trHeight w:val="20"/>
        </w:trPr>
        <w:tc>
          <w:tcPr>
            <w:tcW w:w="1134" w:type="dxa"/>
            <w:vMerge w:val="restart"/>
          </w:tcPr>
          <w:p w14:paraId="3C56E013" w14:textId="77777777" w:rsidR="00485F0E" w:rsidRPr="00F647F9" w:rsidRDefault="00485F0E" w:rsidP="00485F0E">
            <w:pPr>
              <w:spacing w:after="60" w:line="240" w:lineRule="auto"/>
              <w:jc w:val="both"/>
              <w:rPr>
                <w:rFonts w:eastAsia="SimSun" w:cstheme="minorHAnsi"/>
                <w:b/>
                <w:bCs/>
                <w:sz w:val="18"/>
                <w:szCs w:val="18"/>
              </w:rPr>
            </w:pPr>
            <w:r w:rsidRPr="00F647F9">
              <w:rPr>
                <w:rFonts w:eastAsia="SimSun" w:cstheme="minorHAnsi"/>
                <w:b/>
                <w:bCs/>
                <w:sz w:val="18"/>
                <w:szCs w:val="18"/>
              </w:rPr>
              <w:t>Track results progress</w:t>
            </w:r>
          </w:p>
        </w:tc>
        <w:tc>
          <w:tcPr>
            <w:tcW w:w="1926" w:type="dxa"/>
            <w:vMerge w:val="restart"/>
          </w:tcPr>
          <w:p w14:paraId="6BDF082D" w14:textId="06D5149C" w:rsidR="00485F0E" w:rsidRPr="00F647F9" w:rsidRDefault="0069083E" w:rsidP="00485F0E">
            <w:pPr>
              <w:spacing w:after="60" w:line="240" w:lineRule="auto"/>
              <w:jc w:val="both"/>
              <w:rPr>
                <w:rFonts w:eastAsia="SimSun" w:cstheme="minorHAnsi"/>
                <w:sz w:val="18"/>
                <w:szCs w:val="18"/>
              </w:rPr>
            </w:pPr>
            <w:r w:rsidRPr="00F647F9">
              <w:rPr>
                <w:rFonts w:eastAsia="SimSun" w:cstheme="minorHAnsi"/>
                <w:sz w:val="18"/>
                <w:szCs w:val="18"/>
                <w:u w:val="single"/>
              </w:rPr>
              <w:t>Objective.</w:t>
            </w:r>
            <w:r w:rsidRPr="00F647F9">
              <w:rPr>
                <w:rFonts w:eastAsia="SimSun" w:cstheme="minorHAnsi"/>
                <w:sz w:val="18"/>
                <w:szCs w:val="18"/>
              </w:rPr>
              <w:t xml:space="preserve"> To accelerate investment in energy efficiency in public buildings and street lighting through the establishment of an enabling framework for energy performance contracts (EPC) and energy service companies (ESCO) in Jordan.</w:t>
            </w:r>
          </w:p>
        </w:tc>
        <w:tc>
          <w:tcPr>
            <w:tcW w:w="1530" w:type="dxa"/>
          </w:tcPr>
          <w:p w14:paraId="41C1BC98" w14:textId="12D8382F" w:rsidR="00485F0E" w:rsidRPr="00F647F9" w:rsidRDefault="0069083E" w:rsidP="00FC0BB1">
            <w:pPr>
              <w:spacing w:after="20" w:line="240" w:lineRule="auto"/>
              <w:jc w:val="both"/>
              <w:rPr>
                <w:rFonts w:eastAsia="SimSun" w:cstheme="minorHAnsi"/>
                <w:bCs/>
                <w:iCs/>
                <w:sz w:val="18"/>
                <w:szCs w:val="18"/>
              </w:rPr>
            </w:pPr>
            <w:r w:rsidRPr="00F647F9">
              <w:rPr>
                <w:rFonts w:eastAsia="SimSun" w:cstheme="minorHAnsi"/>
                <w:bCs/>
                <w:iCs/>
                <w:sz w:val="18"/>
                <w:szCs w:val="18"/>
                <w:u w:val="single"/>
              </w:rPr>
              <w:t>Indicator</w:t>
            </w:r>
            <w:r w:rsidR="0035626B" w:rsidRPr="00F647F9">
              <w:rPr>
                <w:rFonts w:eastAsia="SimSun" w:cstheme="minorHAnsi"/>
                <w:bCs/>
                <w:iCs/>
                <w:sz w:val="18"/>
                <w:szCs w:val="18"/>
                <w:u w:val="single"/>
              </w:rPr>
              <w:t> </w:t>
            </w:r>
            <w:r w:rsidRPr="00F647F9">
              <w:rPr>
                <w:rFonts w:eastAsia="SimSun" w:cstheme="minorHAnsi"/>
                <w:bCs/>
                <w:iCs/>
                <w:sz w:val="18"/>
                <w:szCs w:val="18"/>
                <w:u w:val="single"/>
              </w:rPr>
              <w:t>1:</w:t>
            </w:r>
            <w:r w:rsidRPr="00F647F9">
              <w:rPr>
                <w:rFonts w:eastAsia="SimSun" w:cstheme="minorHAnsi"/>
                <w:bCs/>
                <w:iCs/>
                <w:sz w:val="18"/>
                <w:szCs w:val="18"/>
              </w:rPr>
              <w:t xml:space="preserve"> Direct project beneficiaries disaggregated by gender (number of individuals m/f)</w:t>
            </w:r>
          </w:p>
        </w:tc>
        <w:tc>
          <w:tcPr>
            <w:tcW w:w="1322" w:type="dxa"/>
          </w:tcPr>
          <w:p w14:paraId="406CD8AD" w14:textId="276A0B94" w:rsidR="00052B72" w:rsidRPr="00F647F9" w:rsidRDefault="00FC0BB1" w:rsidP="00FC0BB1">
            <w:pPr>
              <w:spacing w:after="20" w:line="240" w:lineRule="auto"/>
              <w:rPr>
                <w:rFonts w:eastAsia="SimSun" w:cstheme="minorHAnsi"/>
                <w:iCs/>
                <w:sz w:val="18"/>
                <w:szCs w:val="18"/>
              </w:rPr>
            </w:pPr>
            <w:r w:rsidRPr="00F647F9">
              <w:rPr>
                <w:rFonts w:eastAsia="SimSun" w:cstheme="minorHAnsi"/>
                <w:iCs/>
                <w:sz w:val="18"/>
                <w:szCs w:val="18"/>
              </w:rPr>
              <w:t>0</w:t>
            </w:r>
            <w:r w:rsidR="00B640EC" w:rsidRPr="00F647F9">
              <w:rPr>
                <w:rFonts w:eastAsia="SimSun" w:cstheme="minorHAnsi"/>
                <w:iCs/>
                <w:sz w:val="18"/>
                <w:szCs w:val="18"/>
              </w:rPr>
              <w:t xml:space="preserve"> male</w:t>
            </w:r>
            <w:r w:rsidRPr="00F647F9">
              <w:rPr>
                <w:rFonts w:eastAsia="SimSun" w:cstheme="minorHAnsi"/>
                <w:iCs/>
                <w:sz w:val="18"/>
                <w:szCs w:val="18"/>
              </w:rPr>
              <w:t>; 0</w:t>
            </w:r>
            <w:r w:rsidR="00B640EC" w:rsidRPr="00F647F9">
              <w:rPr>
                <w:rFonts w:eastAsia="SimSun" w:cstheme="minorHAnsi"/>
                <w:iCs/>
                <w:sz w:val="18"/>
                <w:szCs w:val="18"/>
              </w:rPr>
              <w:t xml:space="preserve"> female</w:t>
            </w:r>
          </w:p>
        </w:tc>
        <w:tc>
          <w:tcPr>
            <w:tcW w:w="1643" w:type="dxa"/>
          </w:tcPr>
          <w:p w14:paraId="4FD8BCBB" w14:textId="234858C4" w:rsidR="004224D5" w:rsidRPr="00F647F9" w:rsidRDefault="004224D5" w:rsidP="00FC0BB1">
            <w:pPr>
              <w:spacing w:after="20" w:line="240" w:lineRule="auto"/>
              <w:rPr>
                <w:rFonts w:eastAsia="SimSun" w:cstheme="minorHAnsi"/>
                <w:iCs/>
                <w:sz w:val="18"/>
                <w:szCs w:val="18"/>
              </w:rPr>
            </w:pPr>
            <w:r w:rsidRPr="00F647F9">
              <w:rPr>
                <w:rFonts w:eastAsia="SimSun" w:cstheme="minorHAnsi"/>
                <w:iCs/>
                <w:sz w:val="18"/>
                <w:szCs w:val="18"/>
              </w:rPr>
              <w:t>Direct project beneficiaries are: staff and users of targeted health centres. For further definitions and target estimates, see Annex 17A and B.</w:t>
            </w:r>
          </w:p>
          <w:p w14:paraId="2AC14D4D" w14:textId="3EFE5AEA" w:rsidR="00485F0E" w:rsidRPr="00F647F9" w:rsidRDefault="00FC0BB1" w:rsidP="00FC0BB1">
            <w:pPr>
              <w:spacing w:after="20" w:line="240" w:lineRule="auto"/>
              <w:rPr>
                <w:rFonts w:eastAsia="SimSun" w:cstheme="minorHAnsi"/>
                <w:iCs/>
                <w:sz w:val="18"/>
                <w:szCs w:val="18"/>
              </w:rPr>
            </w:pPr>
            <w:r w:rsidRPr="00F647F9">
              <w:rPr>
                <w:rFonts w:eastAsia="SimSun" w:cstheme="minorHAnsi"/>
                <w:iCs/>
                <w:sz w:val="18"/>
                <w:szCs w:val="18"/>
              </w:rPr>
              <w:t xml:space="preserve">Baseline </w:t>
            </w:r>
            <w:r w:rsidR="004224D5" w:rsidRPr="00F647F9">
              <w:rPr>
                <w:rFonts w:eastAsia="SimSun" w:cstheme="minorHAnsi"/>
                <w:iCs/>
                <w:sz w:val="18"/>
                <w:szCs w:val="18"/>
              </w:rPr>
              <w:t xml:space="preserve">updates can follow based on </w:t>
            </w:r>
            <w:r w:rsidRPr="00F647F9">
              <w:rPr>
                <w:rFonts w:eastAsia="SimSun" w:cstheme="minorHAnsi"/>
                <w:iCs/>
                <w:sz w:val="18"/>
                <w:szCs w:val="18"/>
              </w:rPr>
              <w:t>energy audits</w:t>
            </w:r>
            <w:r w:rsidR="00485F0E" w:rsidRPr="00F647F9">
              <w:rPr>
                <w:rFonts w:eastAsia="SimSun" w:cstheme="minorHAnsi"/>
                <w:iCs/>
                <w:sz w:val="18"/>
                <w:szCs w:val="18"/>
              </w:rPr>
              <w:t>.</w:t>
            </w:r>
          </w:p>
        </w:tc>
        <w:tc>
          <w:tcPr>
            <w:tcW w:w="1825" w:type="dxa"/>
          </w:tcPr>
          <w:p w14:paraId="54BF3E64" w14:textId="0526D1AD" w:rsidR="00485F0E" w:rsidRPr="00F647F9" w:rsidRDefault="004224D5" w:rsidP="00FC0BB1">
            <w:pPr>
              <w:spacing w:after="20" w:line="240" w:lineRule="auto"/>
              <w:rPr>
                <w:rFonts w:eastAsia="SimSun" w:cstheme="minorHAnsi"/>
                <w:iCs/>
                <w:sz w:val="18"/>
                <w:szCs w:val="18"/>
              </w:rPr>
            </w:pPr>
            <w:r w:rsidRPr="00F647F9">
              <w:rPr>
                <w:rFonts w:eastAsia="SimSun" w:cstheme="minorHAnsi"/>
                <w:iCs/>
                <w:sz w:val="18"/>
                <w:szCs w:val="18"/>
              </w:rPr>
              <w:t>Annually</w:t>
            </w:r>
          </w:p>
          <w:p w14:paraId="47C95DBE" w14:textId="77777777" w:rsidR="00485F0E" w:rsidRPr="00F647F9" w:rsidRDefault="00485F0E" w:rsidP="00FC0BB1">
            <w:pPr>
              <w:spacing w:after="20" w:line="240" w:lineRule="auto"/>
              <w:rPr>
                <w:rFonts w:eastAsia="SimSun" w:cstheme="minorHAnsi"/>
                <w:iCs/>
                <w:sz w:val="18"/>
                <w:szCs w:val="18"/>
              </w:rPr>
            </w:pPr>
          </w:p>
          <w:p w14:paraId="131E0C95" w14:textId="77777777" w:rsidR="00485F0E" w:rsidRPr="00F647F9" w:rsidRDefault="00485F0E" w:rsidP="00FC0BB1">
            <w:pPr>
              <w:spacing w:after="20" w:line="240" w:lineRule="auto"/>
              <w:rPr>
                <w:rFonts w:eastAsia="SimSun" w:cstheme="minorHAnsi"/>
                <w:iCs/>
                <w:sz w:val="18"/>
                <w:szCs w:val="18"/>
              </w:rPr>
            </w:pPr>
          </w:p>
        </w:tc>
        <w:tc>
          <w:tcPr>
            <w:tcW w:w="1948" w:type="dxa"/>
          </w:tcPr>
          <w:p w14:paraId="4DD134B3" w14:textId="12EC2B10" w:rsidR="00485F0E" w:rsidRPr="00F647F9" w:rsidRDefault="00FC0BB1" w:rsidP="00FC0BB1">
            <w:pPr>
              <w:spacing w:after="20" w:line="240" w:lineRule="auto"/>
              <w:rPr>
                <w:rFonts w:eastAsia="SimSun" w:cstheme="minorHAnsi"/>
                <w:iCs/>
                <w:sz w:val="18"/>
                <w:szCs w:val="18"/>
              </w:rPr>
            </w:pPr>
            <w:r w:rsidRPr="00F647F9">
              <w:rPr>
                <w:rFonts w:eastAsia="SimSun" w:cstheme="minorHAnsi"/>
                <w:iCs/>
                <w:sz w:val="18"/>
                <w:szCs w:val="18"/>
              </w:rPr>
              <w:t>Implementing Partner (JREEEF)</w:t>
            </w:r>
          </w:p>
          <w:p w14:paraId="6DDF858D" w14:textId="77777777" w:rsidR="00485F0E" w:rsidRPr="00F647F9" w:rsidRDefault="00485F0E" w:rsidP="00FC0BB1">
            <w:pPr>
              <w:spacing w:after="20" w:line="240" w:lineRule="auto"/>
              <w:rPr>
                <w:rFonts w:eastAsia="SimSun" w:cstheme="minorHAnsi"/>
                <w:iCs/>
                <w:sz w:val="18"/>
                <w:szCs w:val="18"/>
              </w:rPr>
            </w:pPr>
          </w:p>
        </w:tc>
        <w:tc>
          <w:tcPr>
            <w:tcW w:w="1990" w:type="dxa"/>
          </w:tcPr>
          <w:p w14:paraId="37FCCEA8" w14:textId="77777777" w:rsidR="00FC0BB1" w:rsidRPr="00F647F9" w:rsidRDefault="00FC0BB1" w:rsidP="00FC0BB1">
            <w:pPr>
              <w:spacing w:after="20" w:line="240" w:lineRule="auto"/>
              <w:rPr>
                <w:rFonts w:eastAsia="SimSun" w:cstheme="minorHAnsi"/>
                <w:iCs/>
                <w:sz w:val="18"/>
                <w:szCs w:val="18"/>
              </w:rPr>
            </w:pPr>
            <w:r w:rsidRPr="00F647F9">
              <w:rPr>
                <w:rFonts w:eastAsia="SimSun" w:cstheme="minorHAnsi"/>
                <w:iCs/>
                <w:sz w:val="18"/>
                <w:szCs w:val="18"/>
              </w:rPr>
              <w:t>Project reports</w:t>
            </w:r>
          </w:p>
          <w:p w14:paraId="7890C856" w14:textId="2F5E565A" w:rsidR="00FC0BB1" w:rsidRPr="00F647F9" w:rsidRDefault="003D7CB8" w:rsidP="00FC0BB1">
            <w:pPr>
              <w:spacing w:after="20" w:line="240" w:lineRule="auto"/>
              <w:rPr>
                <w:rFonts w:eastAsia="SimSun" w:cstheme="minorHAnsi"/>
                <w:iCs/>
                <w:sz w:val="18"/>
                <w:szCs w:val="18"/>
              </w:rPr>
            </w:pPr>
            <w:r w:rsidRPr="00F647F9">
              <w:rPr>
                <w:rFonts w:eastAsia="SimSun" w:cstheme="minorHAnsi"/>
                <w:iCs/>
                <w:sz w:val="18"/>
                <w:szCs w:val="18"/>
              </w:rPr>
              <w:t xml:space="preserve">MoH </w:t>
            </w:r>
            <w:r w:rsidR="00FC0BB1" w:rsidRPr="00F647F9">
              <w:rPr>
                <w:rFonts w:eastAsia="SimSun" w:cstheme="minorHAnsi"/>
                <w:iCs/>
                <w:sz w:val="18"/>
                <w:szCs w:val="18"/>
              </w:rPr>
              <w:t>statements</w:t>
            </w:r>
          </w:p>
          <w:p w14:paraId="0A14DF42" w14:textId="65628C1E" w:rsidR="00485F0E" w:rsidRPr="00F647F9" w:rsidRDefault="00FC0BB1" w:rsidP="00FC0BB1">
            <w:pPr>
              <w:spacing w:after="20" w:line="240" w:lineRule="auto"/>
              <w:rPr>
                <w:rFonts w:eastAsia="SimSun" w:cstheme="minorHAnsi"/>
                <w:iCs/>
                <w:sz w:val="18"/>
                <w:szCs w:val="18"/>
              </w:rPr>
            </w:pPr>
            <w:r w:rsidRPr="00F647F9">
              <w:rPr>
                <w:rFonts w:eastAsia="SimSun" w:cstheme="minorHAnsi"/>
                <w:iCs/>
                <w:sz w:val="18"/>
                <w:szCs w:val="18"/>
              </w:rPr>
              <w:t>Interviews with medical staff and local CSOs</w:t>
            </w:r>
          </w:p>
        </w:tc>
      </w:tr>
      <w:tr w:rsidR="00485F0E" w:rsidRPr="00F647F9" w14:paraId="71DC6569" w14:textId="77777777" w:rsidTr="00FC0BB1">
        <w:trPr>
          <w:trHeight w:val="20"/>
        </w:trPr>
        <w:tc>
          <w:tcPr>
            <w:tcW w:w="1134" w:type="dxa"/>
            <w:vMerge/>
          </w:tcPr>
          <w:p w14:paraId="7E59219D" w14:textId="77777777" w:rsidR="00485F0E" w:rsidRPr="00F647F9" w:rsidRDefault="00485F0E" w:rsidP="00485F0E">
            <w:pPr>
              <w:spacing w:after="60" w:line="240" w:lineRule="auto"/>
              <w:jc w:val="both"/>
              <w:rPr>
                <w:rFonts w:eastAsia="SimSun" w:cstheme="minorHAnsi"/>
                <w:b/>
                <w:sz w:val="18"/>
                <w:szCs w:val="18"/>
              </w:rPr>
            </w:pPr>
          </w:p>
        </w:tc>
        <w:tc>
          <w:tcPr>
            <w:tcW w:w="1926" w:type="dxa"/>
            <w:vMerge/>
          </w:tcPr>
          <w:p w14:paraId="3C6B8776" w14:textId="77777777" w:rsidR="00485F0E" w:rsidRPr="00F647F9" w:rsidRDefault="00485F0E" w:rsidP="00485F0E">
            <w:pPr>
              <w:spacing w:after="60" w:line="240" w:lineRule="auto"/>
              <w:jc w:val="both"/>
              <w:rPr>
                <w:rFonts w:eastAsia="SimSun" w:cstheme="minorHAnsi"/>
                <w:b/>
                <w:sz w:val="18"/>
                <w:szCs w:val="18"/>
              </w:rPr>
            </w:pPr>
          </w:p>
        </w:tc>
        <w:tc>
          <w:tcPr>
            <w:tcW w:w="1530" w:type="dxa"/>
          </w:tcPr>
          <w:p w14:paraId="251BEB63" w14:textId="3845560E" w:rsidR="0069083E" w:rsidRPr="00F647F9" w:rsidRDefault="0069083E" w:rsidP="00FC0BB1">
            <w:pPr>
              <w:spacing w:after="20" w:line="240" w:lineRule="auto"/>
              <w:jc w:val="both"/>
              <w:rPr>
                <w:rFonts w:eastAsia="SimSun" w:cstheme="minorHAnsi"/>
                <w:bCs/>
                <w:iCs/>
                <w:sz w:val="18"/>
                <w:szCs w:val="18"/>
              </w:rPr>
            </w:pPr>
            <w:r w:rsidRPr="00F647F9">
              <w:rPr>
                <w:rFonts w:eastAsia="SimSun" w:cstheme="minorHAnsi"/>
                <w:bCs/>
                <w:iCs/>
                <w:sz w:val="18"/>
                <w:szCs w:val="18"/>
                <w:u w:val="single"/>
              </w:rPr>
              <w:t>Indicator</w:t>
            </w:r>
            <w:r w:rsidR="0035626B" w:rsidRPr="00F647F9">
              <w:rPr>
                <w:rFonts w:eastAsia="SimSun" w:cstheme="minorHAnsi"/>
                <w:bCs/>
                <w:iCs/>
                <w:sz w:val="18"/>
                <w:szCs w:val="18"/>
                <w:u w:val="single"/>
              </w:rPr>
              <w:t> </w:t>
            </w:r>
            <w:r w:rsidRPr="00F647F9">
              <w:rPr>
                <w:rFonts w:eastAsia="SimSun" w:cstheme="minorHAnsi"/>
                <w:bCs/>
                <w:iCs/>
                <w:sz w:val="18"/>
                <w:szCs w:val="18"/>
                <w:u w:val="single"/>
              </w:rPr>
              <w:t>2:</w:t>
            </w:r>
            <w:r w:rsidRPr="00F647F9">
              <w:rPr>
                <w:rFonts w:eastAsia="SimSun" w:cstheme="minorHAnsi"/>
                <w:bCs/>
                <w:iCs/>
                <w:sz w:val="18"/>
                <w:szCs w:val="18"/>
              </w:rPr>
              <w:t xml:space="preserve"> GEF Core Indicator 6: Greenhouse gas emissions mitigated (metric tons CO2e)</w:t>
            </w:r>
          </w:p>
          <w:p w14:paraId="3B22079D" w14:textId="3B94B39C" w:rsidR="0069083E" w:rsidRPr="00F647F9" w:rsidRDefault="00FC0BB1" w:rsidP="00FC0BB1">
            <w:pPr>
              <w:spacing w:after="20" w:line="240" w:lineRule="auto"/>
              <w:jc w:val="both"/>
              <w:rPr>
                <w:rFonts w:eastAsia="SimSun" w:cstheme="minorHAnsi"/>
                <w:bCs/>
                <w:iCs/>
                <w:sz w:val="18"/>
                <w:szCs w:val="18"/>
              </w:rPr>
            </w:pPr>
            <w:r w:rsidRPr="00F647F9">
              <w:rPr>
                <w:rFonts w:eastAsia="SimSun" w:cstheme="minorHAnsi"/>
                <w:bCs/>
                <w:i/>
                <w:sz w:val="18"/>
                <w:szCs w:val="18"/>
                <w:u w:val="single"/>
              </w:rPr>
              <w:t xml:space="preserve">a) </w:t>
            </w:r>
            <w:r w:rsidR="0069083E" w:rsidRPr="00F647F9">
              <w:rPr>
                <w:rFonts w:eastAsia="SimSun" w:cstheme="minorHAnsi"/>
                <w:bCs/>
                <w:i/>
                <w:sz w:val="18"/>
                <w:szCs w:val="18"/>
                <w:u w:val="single"/>
              </w:rPr>
              <w:t>Subindicator</w:t>
            </w:r>
            <w:r w:rsidR="0035626B" w:rsidRPr="00F647F9">
              <w:rPr>
                <w:rFonts w:eastAsia="SimSun" w:cstheme="minorHAnsi"/>
                <w:bCs/>
                <w:i/>
                <w:sz w:val="18"/>
                <w:szCs w:val="18"/>
                <w:u w:val="single"/>
              </w:rPr>
              <w:t> </w:t>
            </w:r>
            <w:r w:rsidR="0069083E" w:rsidRPr="00F647F9">
              <w:rPr>
                <w:rFonts w:eastAsia="SimSun" w:cstheme="minorHAnsi"/>
                <w:bCs/>
                <w:i/>
                <w:sz w:val="18"/>
                <w:szCs w:val="18"/>
                <w:u w:val="single"/>
              </w:rPr>
              <w:t>6.7:</w:t>
            </w:r>
            <w:r w:rsidR="0069083E" w:rsidRPr="00F647F9">
              <w:rPr>
                <w:rFonts w:eastAsia="SimSun" w:cstheme="minorHAnsi"/>
                <w:bCs/>
                <w:iCs/>
                <w:sz w:val="18"/>
                <w:szCs w:val="18"/>
              </w:rPr>
              <w:t xml:space="preserve"> Emissions avoided outside AFOLU sector, direct (metric tons CO2e) </w:t>
            </w:r>
          </w:p>
          <w:p w14:paraId="238AD2ED" w14:textId="6410FE2B" w:rsidR="0069083E" w:rsidRPr="00F647F9" w:rsidRDefault="00FC0BB1" w:rsidP="00FC0BB1">
            <w:pPr>
              <w:spacing w:after="20" w:line="240" w:lineRule="auto"/>
              <w:jc w:val="both"/>
              <w:rPr>
                <w:rFonts w:eastAsia="SimSun" w:cstheme="minorHAnsi"/>
                <w:bCs/>
                <w:iCs/>
                <w:sz w:val="18"/>
                <w:szCs w:val="18"/>
              </w:rPr>
            </w:pPr>
            <w:r w:rsidRPr="00F647F9">
              <w:rPr>
                <w:rFonts w:eastAsia="SimSun" w:cstheme="minorHAnsi"/>
                <w:bCs/>
                <w:i/>
                <w:sz w:val="18"/>
                <w:szCs w:val="18"/>
                <w:u w:val="single"/>
              </w:rPr>
              <w:t xml:space="preserve">b) </w:t>
            </w:r>
            <w:r w:rsidR="0069083E" w:rsidRPr="00F647F9">
              <w:rPr>
                <w:rFonts w:eastAsia="SimSun" w:cstheme="minorHAnsi"/>
                <w:bCs/>
                <w:i/>
                <w:sz w:val="18"/>
                <w:szCs w:val="18"/>
                <w:u w:val="single"/>
              </w:rPr>
              <w:t>Subindicator</w:t>
            </w:r>
            <w:r w:rsidR="0035626B" w:rsidRPr="00F647F9">
              <w:rPr>
                <w:rFonts w:eastAsia="SimSun" w:cstheme="minorHAnsi"/>
                <w:bCs/>
                <w:i/>
                <w:sz w:val="18"/>
                <w:szCs w:val="18"/>
                <w:u w:val="single"/>
              </w:rPr>
              <w:t> </w:t>
            </w:r>
            <w:r w:rsidR="0069083E" w:rsidRPr="00F647F9">
              <w:rPr>
                <w:rFonts w:eastAsia="SimSun" w:cstheme="minorHAnsi"/>
                <w:bCs/>
                <w:i/>
                <w:sz w:val="18"/>
                <w:szCs w:val="18"/>
                <w:u w:val="single"/>
              </w:rPr>
              <w:t>6.8:</w:t>
            </w:r>
            <w:r w:rsidR="0069083E" w:rsidRPr="00F647F9">
              <w:rPr>
                <w:rFonts w:eastAsia="SimSun" w:cstheme="minorHAnsi"/>
                <w:bCs/>
                <w:iCs/>
                <w:sz w:val="18"/>
                <w:szCs w:val="18"/>
              </w:rPr>
              <w:t xml:space="preserve"> Emissions avoided outside AFOLU sector, indirect (metric tons CO2e) </w:t>
            </w:r>
          </w:p>
          <w:p w14:paraId="1FCA8D1D" w14:textId="42ACA192" w:rsidR="0069083E" w:rsidRPr="00F647F9" w:rsidRDefault="00FC0BB1" w:rsidP="00FC0BB1">
            <w:pPr>
              <w:spacing w:after="20" w:line="240" w:lineRule="auto"/>
              <w:jc w:val="both"/>
              <w:rPr>
                <w:rFonts w:eastAsia="SimSun" w:cstheme="minorHAnsi"/>
                <w:bCs/>
                <w:iCs/>
                <w:sz w:val="18"/>
                <w:szCs w:val="18"/>
              </w:rPr>
            </w:pPr>
            <w:r w:rsidRPr="00F647F9">
              <w:rPr>
                <w:rFonts w:eastAsia="SimSun" w:cstheme="minorHAnsi"/>
                <w:bCs/>
                <w:i/>
                <w:sz w:val="18"/>
                <w:szCs w:val="18"/>
                <w:u w:val="single"/>
              </w:rPr>
              <w:t xml:space="preserve">c) </w:t>
            </w:r>
            <w:r w:rsidR="0069083E" w:rsidRPr="00F647F9">
              <w:rPr>
                <w:rFonts w:eastAsia="SimSun" w:cstheme="minorHAnsi"/>
                <w:bCs/>
                <w:i/>
                <w:sz w:val="18"/>
                <w:szCs w:val="18"/>
                <w:u w:val="single"/>
              </w:rPr>
              <w:t>Subindicator</w:t>
            </w:r>
            <w:r w:rsidR="0035626B" w:rsidRPr="00F647F9">
              <w:rPr>
                <w:rFonts w:eastAsia="SimSun" w:cstheme="minorHAnsi"/>
                <w:bCs/>
                <w:i/>
                <w:sz w:val="18"/>
                <w:szCs w:val="18"/>
                <w:u w:val="single"/>
              </w:rPr>
              <w:t> </w:t>
            </w:r>
            <w:r w:rsidR="0069083E" w:rsidRPr="00F647F9">
              <w:rPr>
                <w:rFonts w:eastAsia="SimSun" w:cstheme="minorHAnsi"/>
                <w:bCs/>
                <w:i/>
                <w:sz w:val="18"/>
                <w:szCs w:val="18"/>
                <w:u w:val="single"/>
              </w:rPr>
              <w:t>6.3:</w:t>
            </w:r>
            <w:r w:rsidR="0069083E" w:rsidRPr="00F647F9">
              <w:rPr>
                <w:rFonts w:eastAsia="SimSun" w:cstheme="minorHAnsi"/>
                <w:bCs/>
                <w:iCs/>
                <w:sz w:val="18"/>
                <w:szCs w:val="18"/>
              </w:rPr>
              <w:t xml:space="preserve"> Energy saved (MJ)</w:t>
            </w:r>
          </w:p>
          <w:p w14:paraId="0438846D" w14:textId="1C4C7BB1" w:rsidR="00485F0E" w:rsidRPr="00F647F9" w:rsidRDefault="00FC0BB1" w:rsidP="00FC0BB1">
            <w:pPr>
              <w:spacing w:after="20" w:line="240" w:lineRule="auto"/>
              <w:jc w:val="both"/>
              <w:rPr>
                <w:rFonts w:eastAsia="SimSun" w:cstheme="minorHAnsi"/>
                <w:bCs/>
                <w:iCs/>
                <w:sz w:val="18"/>
                <w:szCs w:val="18"/>
              </w:rPr>
            </w:pPr>
            <w:r w:rsidRPr="00F647F9">
              <w:rPr>
                <w:rFonts w:eastAsia="SimSun" w:cstheme="minorHAnsi"/>
                <w:bCs/>
                <w:i/>
                <w:sz w:val="18"/>
                <w:szCs w:val="18"/>
                <w:u w:val="single"/>
              </w:rPr>
              <w:t xml:space="preserve">d) </w:t>
            </w:r>
            <w:r w:rsidR="0069083E" w:rsidRPr="00F647F9">
              <w:rPr>
                <w:rFonts w:eastAsia="SimSun" w:cstheme="minorHAnsi"/>
                <w:bCs/>
                <w:i/>
                <w:sz w:val="18"/>
                <w:szCs w:val="18"/>
                <w:u w:val="single"/>
              </w:rPr>
              <w:t>Subindicator</w:t>
            </w:r>
            <w:r w:rsidR="0035626B" w:rsidRPr="00F647F9">
              <w:rPr>
                <w:rFonts w:eastAsia="SimSun" w:cstheme="minorHAnsi"/>
                <w:bCs/>
                <w:i/>
                <w:sz w:val="18"/>
                <w:szCs w:val="18"/>
                <w:u w:val="single"/>
              </w:rPr>
              <w:t> </w:t>
            </w:r>
            <w:r w:rsidR="0069083E" w:rsidRPr="00F647F9">
              <w:rPr>
                <w:rFonts w:eastAsia="SimSun" w:cstheme="minorHAnsi"/>
                <w:bCs/>
                <w:i/>
                <w:sz w:val="18"/>
                <w:szCs w:val="18"/>
                <w:u w:val="single"/>
              </w:rPr>
              <w:t>6.4:</w:t>
            </w:r>
            <w:r w:rsidR="0069083E" w:rsidRPr="00F647F9">
              <w:rPr>
                <w:rFonts w:eastAsia="SimSun" w:cstheme="minorHAnsi"/>
                <w:bCs/>
                <w:iCs/>
                <w:sz w:val="18"/>
                <w:szCs w:val="18"/>
              </w:rPr>
              <w:t xml:space="preserve"> Increase in installed renewable energy capacity per technology (MW)</w:t>
            </w:r>
          </w:p>
        </w:tc>
        <w:tc>
          <w:tcPr>
            <w:tcW w:w="1322" w:type="dxa"/>
          </w:tcPr>
          <w:p w14:paraId="49BAB2E0" w14:textId="77777777" w:rsidR="00B67608" w:rsidRPr="00F647F9" w:rsidRDefault="00B67608" w:rsidP="00B67608">
            <w:pPr>
              <w:spacing w:after="20" w:line="240" w:lineRule="auto"/>
              <w:jc w:val="both"/>
              <w:rPr>
                <w:rFonts w:ascii="Calibri" w:eastAsia="SimSun" w:hAnsi="Calibri" w:cs="Times New Roman"/>
                <w:bCs/>
                <w:iCs/>
                <w:sz w:val="18"/>
                <w:szCs w:val="18"/>
              </w:rPr>
            </w:pPr>
            <w:r w:rsidRPr="00F647F9">
              <w:rPr>
                <w:rFonts w:ascii="Calibri" w:eastAsia="SimSun" w:hAnsi="Calibri" w:cs="Times New Roman"/>
                <w:bCs/>
                <w:iCs/>
                <w:sz w:val="18"/>
                <w:szCs w:val="18"/>
              </w:rPr>
              <w:t>133,262 tCO</w:t>
            </w:r>
            <w:r w:rsidRPr="00F647F9">
              <w:rPr>
                <w:rFonts w:ascii="Calibri" w:eastAsia="SimSun" w:hAnsi="Calibri" w:cs="Times New Roman"/>
                <w:bCs/>
                <w:iCs/>
                <w:sz w:val="18"/>
                <w:szCs w:val="18"/>
                <w:vertAlign w:val="subscript"/>
              </w:rPr>
              <w:t>2e</w:t>
            </w:r>
          </w:p>
          <w:p w14:paraId="120AE9F3" w14:textId="77777777" w:rsidR="00FC0BB1" w:rsidRPr="00F647F9" w:rsidRDefault="00FC0BB1" w:rsidP="00FC0BB1">
            <w:pPr>
              <w:spacing w:after="20" w:line="240" w:lineRule="auto"/>
              <w:jc w:val="both"/>
              <w:rPr>
                <w:rFonts w:eastAsia="SimSun" w:cstheme="minorHAnsi"/>
                <w:iCs/>
                <w:sz w:val="18"/>
                <w:szCs w:val="18"/>
              </w:rPr>
            </w:pPr>
          </w:p>
          <w:p w14:paraId="63C2C872" w14:textId="77777777" w:rsidR="00B67608" w:rsidRPr="00F647F9" w:rsidRDefault="00B67608" w:rsidP="00FC0BB1">
            <w:pPr>
              <w:spacing w:after="20" w:line="240" w:lineRule="auto"/>
              <w:jc w:val="both"/>
              <w:rPr>
                <w:rFonts w:eastAsia="SimSun" w:cstheme="minorHAnsi"/>
                <w:iCs/>
                <w:sz w:val="18"/>
                <w:szCs w:val="18"/>
              </w:rPr>
            </w:pPr>
          </w:p>
          <w:p w14:paraId="6BDF2FD3" w14:textId="77777777" w:rsidR="00F40E58" w:rsidRPr="00F647F9" w:rsidRDefault="00F40E58" w:rsidP="00FC0BB1">
            <w:pPr>
              <w:spacing w:after="20" w:line="240" w:lineRule="auto"/>
              <w:jc w:val="both"/>
              <w:rPr>
                <w:rFonts w:eastAsia="SimSun" w:cstheme="minorHAnsi"/>
                <w:iCs/>
                <w:sz w:val="18"/>
                <w:szCs w:val="18"/>
              </w:rPr>
            </w:pPr>
          </w:p>
          <w:p w14:paraId="5524A073" w14:textId="77777777" w:rsidR="00FC0BB1" w:rsidRPr="00F647F9" w:rsidRDefault="00FC0BB1" w:rsidP="00FC0BB1">
            <w:pPr>
              <w:spacing w:after="20" w:line="240" w:lineRule="auto"/>
              <w:jc w:val="both"/>
              <w:rPr>
                <w:rFonts w:eastAsia="SimSun" w:cstheme="minorHAnsi"/>
                <w:iCs/>
                <w:sz w:val="18"/>
                <w:szCs w:val="18"/>
              </w:rPr>
            </w:pPr>
          </w:p>
          <w:p w14:paraId="3122D3C9" w14:textId="77777777" w:rsidR="00FC0BB1" w:rsidRPr="00F647F9" w:rsidRDefault="00FC0BB1" w:rsidP="00FC0BB1">
            <w:pPr>
              <w:spacing w:after="20" w:line="240" w:lineRule="auto"/>
              <w:jc w:val="both"/>
              <w:rPr>
                <w:rFonts w:eastAsia="SimSun" w:cstheme="minorHAnsi"/>
                <w:iCs/>
                <w:sz w:val="18"/>
                <w:szCs w:val="18"/>
              </w:rPr>
            </w:pPr>
          </w:p>
          <w:p w14:paraId="4762361C" w14:textId="4BD654BE" w:rsidR="00FC0BB1" w:rsidRPr="00F647F9" w:rsidRDefault="00FC0BB1" w:rsidP="00FC0BB1">
            <w:pPr>
              <w:spacing w:after="20" w:line="240" w:lineRule="auto"/>
              <w:jc w:val="both"/>
              <w:rPr>
                <w:rFonts w:eastAsia="SimSun" w:cstheme="minorHAnsi"/>
                <w:iCs/>
                <w:sz w:val="18"/>
                <w:szCs w:val="18"/>
              </w:rPr>
            </w:pPr>
            <w:r w:rsidRPr="00F647F9">
              <w:rPr>
                <w:rFonts w:eastAsia="SimSun" w:cstheme="minorHAnsi"/>
                <w:iCs/>
                <w:sz w:val="18"/>
                <w:szCs w:val="18"/>
              </w:rPr>
              <w:t xml:space="preserve">a) </w:t>
            </w:r>
            <w:r w:rsidR="00974799" w:rsidRPr="00F647F9">
              <w:rPr>
                <w:rFonts w:eastAsia="SimSun" w:cstheme="minorHAnsi"/>
                <w:iCs/>
                <w:sz w:val="18"/>
                <w:szCs w:val="18"/>
              </w:rPr>
              <w:t>21,322</w:t>
            </w:r>
            <w:r w:rsidRPr="00F647F9">
              <w:rPr>
                <w:rFonts w:eastAsia="SimSun" w:cstheme="minorHAnsi"/>
                <w:iCs/>
                <w:sz w:val="18"/>
                <w:szCs w:val="18"/>
              </w:rPr>
              <w:t xml:space="preserve"> tCO</w:t>
            </w:r>
            <w:r w:rsidRPr="00F647F9">
              <w:rPr>
                <w:rFonts w:eastAsia="SimSun" w:cstheme="minorHAnsi"/>
                <w:iCs/>
                <w:sz w:val="18"/>
                <w:szCs w:val="18"/>
                <w:vertAlign w:val="subscript"/>
              </w:rPr>
              <w:t>2e</w:t>
            </w:r>
          </w:p>
          <w:p w14:paraId="7D0FDA12" w14:textId="77777777" w:rsidR="00B67608" w:rsidRPr="00F647F9" w:rsidRDefault="00B67608" w:rsidP="00B67608">
            <w:pPr>
              <w:spacing w:after="20" w:line="240" w:lineRule="auto"/>
              <w:rPr>
                <w:rFonts w:ascii="Calibri" w:eastAsia="SimSun" w:hAnsi="Calibri" w:cs="Times New Roman"/>
                <w:bCs/>
                <w:i/>
                <w:sz w:val="18"/>
                <w:szCs w:val="18"/>
              </w:rPr>
            </w:pPr>
            <w:r w:rsidRPr="00F647F9">
              <w:rPr>
                <w:rFonts w:ascii="Calibri" w:eastAsia="SimSun" w:hAnsi="Calibri" w:cs="Times New Roman"/>
                <w:bCs/>
                <w:i/>
                <w:sz w:val="18"/>
                <w:szCs w:val="18"/>
              </w:rPr>
              <w:t>(CCM1-1: 7,454 CCM1-2: 13,867)</w:t>
            </w:r>
          </w:p>
          <w:p w14:paraId="61E29AF4" w14:textId="77777777" w:rsidR="00FC0BB1" w:rsidRPr="00F647F9" w:rsidRDefault="00FC0BB1" w:rsidP="00FC0BB1">
            <w:pPr>
              <w:spacing w:after="20" w:line="240" w:lineRule="auto"/>
              <w:jc w:val="both"/>
              <w:rPr>
                <w:rFonts w:eastAsia="SimSun" w:cstheme="minorHAnsi"/>
                <w:iCs/>
                <w:sz w:val="18"/>
                <w:szCs w:val="18"/>
              </w:rPr>
            </w:pPr>
          </w:p>
          <w:p w14:paraId="4D5F65B2" w14:textId="7B6CCF20" w:rsidR="00FC0BB1" w:rsidRPr="00F647F9" w:rsidRDefault="00FC0BB1" w:rsidP="00FC0BB1">
            <w:pPr>
              <w:spacing w:after="20" w:line="240" w:lineRule="auto"/>
              <w:jc w:val="both"/>
              <w:rPr>
                <w:rFonts w:eastAsia="SimSun" w:cstheme="minorHAnsi"/>
                <w:iCs/>
                <w:sz w:val="18"/>
                <w:szCs w:val="18"/>
              </w:rPr>
            </w:pPr>
            <w:r w:rsidRPr="00F647F9">
              <w:rPr>
                <w:rFonts w:eastAsia="SimSun" w:cstheme="minorHAnsi"/>
                <w:iCs/>
                <w:sz w:val="18"/>
                <w:szCs w:val="18"/>
              </w:rPr>
              <w:t xml:space="preserve">b) </w:t>
            </w:r>
            <w:r w:rsidR="00974799" w:rsidRPr="00F647F9">
              <w:rPr>
                <w:rFonts w:eastAsia="SimSun" w:cstheme="minorHAnsi"/>
                <w:iCs/>
                <w:sz w:val="18"/>
                <w:szCs w:val="18"/>
              </w:rPr>
              <w:t>1</w:t>
            </w:r>
            <w:r w:rsidR="00B67608" w:rsidRPr="00F647F9">
              <w:rPr>
                <w:rFonts w:eastAsia="SimSun" w:cstheme="minorHAnsi"/>
                <w:iCs/>
                <w:sz w:val="18"/>
                <w:szCs w:val="18"/>
              </w:rPr>
              <w:t>1</w:t>
            </w:r>
            <w:r w:rsidR="00974799" w:rsidRPr="00F647F9">
              <w:rPr>
                <w:rFonts w:eastAsia="SimSun" w:cstheme="minorHAnsi"/>
                <w:iCs/>
                <w:sz w:val="18"/>
                <w:szCs w:val="18"/>
              </w:rPr>
              <w:t>1,940</w:t>
            </w:r>
            <w:r w:rsidRPr="00F647F9">
              <w:rPr>
                <w:rFonts w:eastAsia="SimSun" w:cstheme="minorHAnsi"/>
                <w:iCs/>
                <w:sz w:val="18"/>
                <w:szCs w:val="18"/>
              </w:rPr>
              <w:t xml:space="preserve"> tCO</w:t>
            </w:r>
            <w:r w:rsidRPr="00F647F9">
              <w:rPr>
                <w:rFonts w:eastAsia="SimSun" w:cstheme="minorHAnsi"/>
                <w:iCs/>
                <w:sz w:val="18"/>
                <w:szCs w:val="18"/>
                <w:vertAlign w:val="subscript"/>
              </w:rPr>
              <w:t>2e</w:t>
            </w:r>
          </w:p>
          <w:p w14:paraId="5FCD3C72" w14:textId="77777777" w:rsidR="00FC0BB1" w:rsidRPr="00F647F9" w:rsidRDefault="00FC0BB1" w:rsidP="00FC0BB1">
            <w:pPr>
              <w:spacing w:after="20" w:line="240" w:lineRule="auto"/>
              <w:jc w:val="both"/>
              <w:rPr>
                <w:rFonts w:eastAsia="SimSun" w:cstheme="minorHAnsi"/>
                <w:iCs/>
                <w:sz w:val="18"/>
                <w:szCs w:val="18"/>
              </w:rPr>
            </w:pPr>
          </w:p>
          <w:p w14:paraId="734CC497" w14:textId="77777777" w:rsidR="00FC0BB1" w:rsidRPr="00F647F9" w:rsidRDefault="00FC0BB1" w:rsidP="00FC0BB1">
            <w:pPr>
              <w:spacing w:after="20" w:line="240" w:lineRule="auto"/>
              <w:jc w:val="both"/>
              <w:rPr>
                <w:rFonts w:eastAsia="SimSun" w:cstheme="minorHAnsi"/>
                <w:iCs/>
                <w:sz w:val="18"/>
                <w:szCs w:val="18"/>
              </w:rPr>
            </w:pPr>
          </w:p>
          <w:p w14:paraId="5F94D8FF" w14:textId="77777777" w:rsidR="00FC0BB1" w:rsidRPr="00F647F9" w:rsidRDefault="00FC0BB1" w:rsidP="00FC0BB1">
            <w:pPr>
              <w:spacing w:after="20" w:line="240" w:lineRule="auto"/>
              <w:jc w:val="both"/>
              <w:rPr>
                <w:rFonts w:eastAsia="SimSun" w:cstheme="minorHAnsi"/>
                <w:iCs/>
                <w:sz w:val="18"/>
                <w:szCs w:val="18"/>
              </w:rPr>
            </w:pPr>
          </w:p>
          <w:p w14:paraId="2B0A09FD" w14:textId="77777777" w:rsidR="00974799" w:rsidRPr="00F647F9" w:rsidRDefault="00974799" w:rsidP="00FC0BB1">
            <w:pPr>
              <w:spacing w:after="20" w:line="240" w:lineRule="auto"/>
              <w:jc w:val="both"/>
              <w:rPr>
                <w:rFonts w:eastAsia="SimSun" w:cstheme="minorHAnsi"/>
                <w:iCs/>
                <w:sz w:val="18"/>
                <w:szCs w:val="18"/>
              </w:rPr>
            </w:pPr>
          </w:p>
          <w:p w14:paraId="2D8BC681" w14:textId="4D8D3703" w:rsidR="00FC0BB1" w:rsidRPr="00F647F9" w:rsidRDefault="00FC0BB1" w:rsidP="00FC0BB1">
            <w:pPr>
              <w:spacing w:after="20" w:line="240" w:lineRule="auto"/>
              <w:jc w:val="both"/>
              <w:rPr>
                <w:rFonts w:eastAsia="SimSun" w:cstheme="minorHAnsi"/>
                <w:iCs/>
                <w:sz w:val="18"/>
                <w:szCs w:val="18"/>
              </w:rPr>
            </w:pPr>
            <w:r w:rsidRPr="00F647F9">
              <w:rPr>
                <w:rFonts w:eastAsia="SimSun" w:cstheme="minorHAnsi"/>
                <w:iCs/>
                <w:sz w:val="18"/>
                <w:szCs w:val="18"/>
              </w:rPr>
              <w:t xml:space="preserve">c) </w:t>
            </w:r>
            <w:r w:rsidR="00B67608" w:rsidRPr="00F647F9">
              <w:rPr>
                <w:rFonts w:ascii="Calibri" w:eastAsia="SimSun" w:hAnsi="Calibri" w:cs="Times New Roman"/>
                <w:bCs/>
                <w:iCs/>
                <w:sz w:val="18"/>
                <w:szCs w:val="18"/>
              </w:rPr>
              <w:t>61,897,000 MJ</w:t>
            </w:r>
          </w:p>
          <w:p w14:paraId="4F1DB1E1" w14:textId="77777777" w:rsidR="00FC0BB1" w:rsidRPr="00F647F9" w:rsidRDefault="00FC0BB1" w:rsidP="00FC0BB1">
            <w:pPr>
              <w:spacing w:after="20" w:line="240" w:lineRule="auto"/>
              <w:jc w:val="both"/>
              <w:rPr>
                <w:rFonts w:eastAsia="SimSun" w:cstheme="minorHAnsi"/>
                <w:iCs/>
                <w:sz w:val="18"/>
                <w:szCs w:val="18"/>
              </w:rPr>
            </w:pPr>
          </w:p>
          <w:p w14:paraId="073CF2D0" w14:textId="07A897AF" w:rsidR="00485F0E" w:rsidRPr="00F647F9" w:rsidRDefault="00FC0BB1" w:rsidP="00FC0BB1">
            <w:pPr>
              <w:spacing w:after="20" w:line="240" w:lineRule="auto"/>
              <w:jc w:val="both"/>
              <w:rPr>
                <w:rFonts w:eastAsia="SimSun" w:cstheme="minorHAnsi"/>
                <w:iCs/>
                <w:sz w:val="18"/>
                <w:szCs w:val="18"/>
              </w:rPr>
            </w:pPr>
            <w:r w:rsidRPr="00F647F9">
              <w:rPr>
                <w:rFonts w:eastAsia="SimSun" w:cstheme="minorHAnsi"/>
                <w:iCs/>
                <w:sz w:val="18"/>
                <w:szCs w:val="18"/>
              </w:rPr>
              <w:t>d) 0</w:t>
            </w:r>
            <w:r w:rsidR="00974799" w:rsidRPr="00F647F9">
              <w:rPr>
                <w:rFonts w:eastAsia="SimSun" w:cstheme="minorHAnsi"/>
                <w:iCs/>
                <w:sz w:val="18"/>
                <w:szCs w:val="18"/>
              </w:rPr>
              <w:t>.9</w:t>
            </w:r>
            <w:r w:rsidRPr="00F647F9">
              <w:rPr>
                <w:rFonts w:eastAsia="SimSun" w:cstheme="minorHAnsi"/>
                <w:iCs/>
                <w:sz w:val="18"/>
                <w:szCs w:val="18"/>
              </w:rPr>
              <w:t xml:space="preserve"> MW</w:t>
            </w:r>
          </w:p>
        </w:tc>
        <w:tc>
          <w:tcPr>
            <w:tcW w:w="1643" w:type="dxa"/>
          </w:tcPr>
          <w:p w14:paraId="739C313F" w14:textId="45B993ED" w:rsidR="00B640EC" w:rsidRPr="00F647F9" w:rsidRDefault="00FC0BB1" w:rsidP="00FC0BB1">
            <w:pPr>
              <w:spacing w:after="20" w:line="240" w:lineRule="auto"/>
              <w:jc w:val="both"/>
              <w:rPr>
                <w:rFonts w:eastAsia="SimSun" w:cstheme="minorHAnsi"/>
                <w:iCs/>
                <w:sz w:val="18"/>
                <w:szCs w:val="18"/>
              </w:rPr>
            </w:pPr>
            <w:r w:rsidRPr="00F647F9">
              <w:rPr>
                <w:rFonts w:ascii="Calibri" w:eastAsia="SimSun" w:hAnsi="Calibri" w:cs="Times New Roman"/>
                <w:bCs/>
                <w:iCs/>
                <w:sz w:val="18"/>
                <w:szCs w:val="18"/>
              </w:rPr>
              <w:t>Baseline studies of envisioned EPC portfolio including energy audits performed by JREEEF and UNDP.</w:t>
            </w:r>
            <w:r w:rsidR="00B67608" w:rsidRPr="00F647F9">
              <w:rPr>
                <w:rFonts w:ascii="Calibri" w:eastAsia="SimSun" w:hAnsi="Calibri" w:cs="Times New Roman"/>
                <w:bCs/>
                <w:iCs/>
                <w:sz w:val="18"/>
                <w:szCs w:val="18"/>
              </w:rPr>
              <w:t xml:space="preserve"> </w:t>
            </w:r>
            <w:r w:rsidR="00B640EC" w:rsidRPr="00F647F9">
              <w:rPr>
                <w:rFonts w:eastAsia="SimSun" w:cstheme="minorHAnsi"/>
                <w:iCs/>
                <w:sz w:val="18"/>
                <w:szCs w:val="18"/>
              </w:rPr>
              <w:t>For further definitions and target estimates, see Annex 17A and B.</w:t>
            </w:r>
          </w:p>
          <w:p w14:paraId="6976E500" w14:textId="77777777" w:rsidR="00B67608" w:rsidRPr="00F647F9" w:rsidRDefault="00B67608" w:rsidP="00FC0BB1">
            <w:pPr>
              <w:spacing w:after="20" w:line="240" w:lineRule="auto"/>
              <w:jc w:val="both"/>
              <w:rPr>
                <w:rFonts w:eastAsia="SimSun" w:cstheme="minorHAnsi"/>
                <w:iCs/>
                <w:sz w:val="18"/>
                <w:szCs w:val="18"/>
              </w:rPr>
            </w:pPr>
          </w:p>
          <w:p w14:paraId="483BC54B" w14:textId="113C1E8C" w:rsidR="00B67608" w:rsidRPr="00F647F9" w:rsidRDefault="00B67608" w:rsidP="00FC0BB1">
            <w:pPr>
              <w:spacing w:after="20" w:line="240" w:lineRule="auto"/>
              <w:jc w:val="both"/>
              <w:rPr>
                <w:rFonts w:eastAsia="SimSun" w:cstheme="minorHAnsi"/>
                <w:iCs/>
                <w:sz w:val="18"/>
                <w:szCs w:val="18"/>
              </w:rPr>
            </w:pPr>
            <w:r w:rsidRPr="00F647F9">
              <w:rPr>
                <w:rFonts w:eastAsia="SimSun" w:cstheme="minorHAnsi"/>
                <w:iCs/>
                <w:sz w:val="18"/>
                <w:szCs w:val="18"/>
              </w:rPr>
              <w:t>The installed RE capacity and EE measures must be operational by EOP to start delivering the stated Global Environmental Benefits.</w:t>
            </w:r>
          </w:p>
        </w:tc>
        <w:tc>
          <w:tcPr>
            <w:tcW w:w="1825" w:type="dxa"/>
          </w:tcPr>
          <w:p w14:paraId="380C9CC6" w14:textId="6B305B4B" w:rsidR="00485F0E" w:rsidRPr="00F647F9" w:rsidRDefault="00B640EC" w:rsidP="00FC0BB1">
            <w:pPr>
              <w:spacing w:after="20" w:line="240" w:lineRule="auto"/>
              <w:jc w:val="both"/>
              <w:rPr>
                <w:rFonts w:eastAsia="SimSun" w:cstheme="minorHAnsi"/>
                <w:iCs/>
                <w:sz w:val="18"/>
                <w:szCs w:val="18"/>
              </w:rPr>
            </w:pPr>
            <w:r w:rsidRPr="00F647F9">
              <w:rPr>
                <w:rFonts w:eastAsia="SimSun" w:cstheme="minorHAnsi"/>
                <w:iCs/>
                <w:sz w:val="18"/>
                <w:szCs w:val="18"/>
              </w:rPr>
              <w:t>Year 3 and EOP</w:t>
            </w:r>
          </w:p>
        </w:tc>
        <w:tc>
          <w:tcPr>
            <w:tcW w:w="1948" w:type="dxa"/>
          </w:tcPr>
          <w:p w14:paraId="69D0CC10" w14:textId="77777777" w:rsidR="00FC0BB1" w:rsidRPr="00F647F9" w:rsidRDefault="00FC0BB1" w:rsidP="00FC0BB1">
            <w:pPr>
              <w:spacing w:after="20" w:line="240" w:lineRule="auto"/>
              <w:rPr>
                <w:rFonts w:eastAsia="SimSun" w:cstheme="minorHAnsi"/>
                <w:iCs/>
                <w:sz w:val="18"/>
                <w:szCs w:val="18"/>
              </w:rPr>
            </w:pPr>
            <w:r w:rsidRPr="00F647F9">
              <w:rPr>
                <w:rFonts w:eastAsia="SimSun" w:cstheme="minorHAnsi"/>
                <w:iCs/>
                <w:sz w:val="18"/>
                <w:szCs w:val="18"/>
              </w:rPr>
              <w:t>Implementing Partner (JREEEF)</w:t>
            </w:r>
          </w:p>
          <w:p w14:paraId="56E71931" w14:textId="77777777" w:rsidR="00485F0E" w:rsidRPr="00F647F9" w:rsidRDefault="00485F0E" w:rsidP="00FC0BB1">
            <w:pPr>
              <w:spacing w:after="20" w:line="240" w:lineRule="auto"/>
              <w:jc w:val="both"/>
              <w:rPr>
                <w:rFonts w:eastAsia="SimSun" w:cstheme="minorHAnsi"/>
                <w:iCs/>
                <w:sz w:val="18"/>
                <w:szCs w:val="18"/>
              </w:rPr>
            </w:pPr>
          </w:p>
        </w:tc>
        <w:tc>
          <w:tcPr>
            <w:tcW w:w="1990" w:type="dxa"/>
          </w:tcPr>
          <w:p w14:paraId="3D184F49" w14:textId="77777777" w:rsidR="00FC0BB1" w:rsidRPr="00F647F9" w:rsidRDefault="00FC0BB1" w:rsidP="00FC0BB1">
            <w:pPr>
              <w:spacing w:after="20" w:line="240" w:lineRule="auto"/>
              <w:jc w:val="both"/>
              <w:rPr>
                <w:rFonts w:eastAsia="SimSun" w:cstheme="minorHAnsi"/>
                <w:iCs/>
                <w:sz w:val="18"/>
                <w:szCs w:val="18"/>
              </w:rPr>
            </w:pPr>
            <w:r w:rsidRPr="00F647F9">
              <w:rPr>
                <w:rFonts w:eastAsia="SimSun" w:cstheme="minorHAnsi"/>
                <w:iCs/>
                <w:sz w:val="18"/>
                <w:szCs w:val="18"/>
              </w:rPr>
              <w:t>Site visits</w:t>
            </w:r>
          </w:p>
          <w:p w14:paraId="68A67916" w14:textId="77777777" w:rsidR="00FC0BB1" w:rsidRPr="00F647F9" w:rsidRDefault="00FC0BB1" w:rsidP="00FC0BB1">
            <w:pPr>
              <w:spacing w:after="20" w:line="240" w:lineRule="auto"/>
              <w:jc w:val="both"/>
              <w:rPr>
                <w:rFonts w:eastAsia="SimSun" w:cstheme="minorHAnsi"/>
                <w:iCs/>
                <w:sz w:val="18"/>
                <w:szCs w:val="18"/>
              </w:rPr>
            </w:pPr>
            <w:r w:rsidRPr="00F647F9">
              <w:rPr>
                <w:rFonts w:eastAsia="SimSun" w:cstheme="minorHAnsi"/>
                <w:iCs/>
                <w:sz w:val="18"/>
                <w:szCs w:val="18"/>
              </w:rPr>
              <w:t>Project reports</w:t>
            </w:r>
          </w:p>
          <w:p w14:paraId="55802B77" w14:textId="3D845138" w:rsidR="00FC0BB1" w:rsidRPr="00F647F9" w:rsidRDefault="00FC0BB1" w:rsidP="00FC0BB1">
            <w:pPr>
              <w:spacing w:after="20" w:line="240" w:lineRule="auto"/>
              <w:jc w:val="both"/>
              <w:rPr>
                <w:rFonts w:eastAsia="SimSun" w:cstheme="minorHAnsi"/>
                <w:iCs/>
                <w:sz w:val="18"/>
                <w:szCs w:val="18"/>
              </w:rPr>
            </w:pPr>
            <w:r w:rsidRPr="00F647F9">
              <w:rPr>
                <w:rFonts w:eastAsia="SimSun" w:cstheme="minorHAnsi"/>
                <w:iCs/>
                <w:sz w:val="18"/>
                <w:szCs w:val="18"/>
              </w:rPr>
              <w:t>Evidence from EPC with ESCOs</w:t>
            </w:r>
            <w:r w:rsidR="00B67608" w:rsidRPr="00F647F9">
              <w:rPr>
                <w:rFonts w:eastAsia="SimSun" w:cstheme="minorHAnsi"/>
                <w:iCs/>
                <w:sz w:val="18"/>
                <w:szCs w:val="18"/>
              </w:rPr>
              <w:t>.</w:t>
            </w:r>
          </w:p>
          <w:p w14:paraId="6C156C64" w14:textId="77777777" w:rsidR="00485F0E" w:rsidRPr="00F647F9" w:rsidRDefault="00FC0BB1" w:rsidP="00FC0BB1">
            <w:pPr>
              <w:spacing w:after="20" w:line="240" w:lineRule="auto"/>
              <w:jc w:val="both"/>
              <w:rPr>
                <w:rFonts w:eastAsia="SimSun" w:cstheme="minorHAnsi"/>
                <w:iCs/>
                <w:sz w:val="18"/>
                <w:szCs w:val="18"/>
              </w:rPr>
            </w:pPr>
            <w:r w:rsidRPr="00F647F9">
              <w:rPr>
                <w:rFonts w:eastAsia="SimSun" w:cstheme="minorHAnsi"/>
                <w:iCs/>
                <w:sz w:val="18"/>
                <w:szCs w:val="18"/>
              </w:rPr>
              <w:t>Ex-post monitoring of energy savings and avoided GHG emissions</w:t>
            </w:r>
            <w:r w:rsidR="00B67608" w:rsidRPr="00F647F9">
              <w:rPr>
                <w:rFonts w:eastAsia="SimSun" w:cstheme="minorHAnsi"/>
                <w:iCs/>
                <w:sz w:val="18"/>
                <w:szCs w:val="18"/>
              </w:rPr>
              <w:t>.</w:t>
            </w:r>
          </w:p>
          <w:p w14:paraId="58F1BCD0" w14:textId="77777777" w:rsidR="00B67608" w:rsidRPr="00F647F9" w:rsidRDefault="00B67608" w:rsidP="00FC0BB1">
            <w:pPr>
              <w:spacing w:after="20" w:line="240" w:lineRule="auto"/>
              <w:jc w:val="both"/>
              <w:rPr>
                <w:rFonts w:eastAsia="SimSun" w:cstheme="minorHAnsi"/>
                <w:iCs/>
                <w:sz w:val="18"/>
                <w:szCs w:val="18"/>
              </w:rPr>
            </w:pPr>
          </w:p>
          <w:p w14:paraId="7ABE4EA7" w14:textId="6408E7E5" w:rsidR="00B67608" w:rsidRPr="00F647F9" w:rsidRDefault="00B67608" w:rsidP="00FC0BB1">
            <w:pPr>
              <w:spacing w:after="20" w:line="240" w:lineRule="auto"/>
              <w:jc w:val="both"/>
              <w:rPr>
                <w:rFonts w:eastAsia="SimSun" w:cstheme="minorHAnsi"/>
                <w:iCs/>
                <w:sz w:val="18"/>
                <w:szCs w:val="18"/>
              </w:rPr>
            </w:pPr>
          </w:p>
        </w:tc>
      </w:tr>
      <w:tr w:rsidR="00485F0E" w:rsidRPr="00F647F9" w14:paraId="44FEB67B" w14:textId="77777777" w:rsidTr="00FC0BB1">
        <w:trPr>
          <w:trHeight w:val="20"/>
        </w:trPr>
        <w:tc>
          <w:tcPr>
            <w:tcW w:w="1134" w:type="dxa"/>
            <w:vMerge/>
          </w:tcPr>
          <w:p w14:paraId="2F2B5A04" w14:textId="77777777" w:rsidR="00485F0E" w:rsidRPr="00F647F9" w:rsidRDefault="00485F0E" w:rsidP="00485F0E">
            <w:pPr>
              <w:spacing w:after="60" w:line="240" w:lineRule="auto"/>
              <w:jc w:val="both"/>
              <w:rPr>
                <w:rFonts w:eastAsia="SimSun" w:cstheme="minorHAnsi"/>
                <w:b/>
                <w:sz w:val="18"/>
                <w:szCs w:val="18"/>
              </w:rPr>
            </w:pPr>
          </w:p>
        </w:tc>
        <w:tc>
          <w:tcPr>
            <w:tcW w:w="1926" w:type="dxa"/>
            <w:vMerge/>
          </w:tcPr>
          <w:p w14:paraId="2D292272" w14:textId="77777777" w:rsidR="00485F0E" w:rsidRPr="00F647F9" w:rsidRDefault="00485F0E" w:rsidP="00485F0E">
            <w:pPr>
              <w:spacing w:after="60" w:line="240" w:lineRule="auto"/>
              <w:jc w:val="both"/>
              <w:rPr>
                <w:rFonts w:eastAsia="SimSun" w:cstheme="minorHAnsi"/>
                <w:b/>
                <w:sz w:val="18"/>
                <w:szCs w:val="18"/>
              </w:rPr>
            </w:pPr>
          </w:p>
        </w:tc>
        <w:tc>
          <w:tcPr>
            <w:tcW w:w="1530" w:type="dxa"/>
          </w:tcPr>
          <w:p w14:paraId="049EE3A0" w14:textId="35453091" w:rsidR="00B67608" w:rsidRPr="00F647F9" w:rsidRDefault="0069083E" w:rsidP="00B67608">
            <w:pPr>
              <w:spacing w:after="20" w:line="240" w:lineRule="auto"/>
              <w:jc w:val="both"/>
              <w:rPr>
                <w:rFonts w:eastAsia="SimSun" w:cstheme="minorHAnsi"/>
                <w:bCs/>
                <w:iCs/>
                <w:sz w:val="18"/>
                <w:szCs w:val="18"/>
              </w:rPr>
            </w:pPr>
            <w:r w:rsidRPr="00F647F9">
              <w:rPr>
                <w:rFonts w:eastAsia="SimSun" w:cstheme="minorHAnsi"/>
                <w:bCs/>
                <w:iCs/>
                <w:sz w:val="18"/>
                <w:szCs w:val="18"/>
                <w:u w:val="single"/>
              </w:rPr>
              <w:t>Indicator</w:t>
            </w:r>
            <w:r w:rsidR="0035626B" w:rsidRPr="00F647F9">
              <w:rPr>
                <w:rFonts w:eastAsia="SimSun" w:cstheme="minorHAnsi"/>
                <w:bCs/>
                <w:iCs/>
                <w:sz w:val="18"/>
                <w:szCs w:val="18"/>
                <w:u w:val="single"/>
              </w:rPr>
              <w:t> </w:t>
            </w:r>
            <w:r w:rsidRPr="00F647F9">
              <w:rPr>
                <w:rFonts w:eastAsia="SimSun" w:cstheme="minorHAnsi"/>
                <w:bCs/>
                <w:iCs/>
                <w:sz w:val="18"/>
                <w:szCs w:val="18"/>
                <w:u w:val="single"/>
              </w:rPr>
              <w:t>3:</w:t>
            </w:r>
            <w:r w:rsidRPr="00F647F9">
              <w:rPr>
                <w:rFonts w:eastAsia="SimSun" w:cstheme="minorHAnsi"/>
                <w:bCs/>
                <w:iCs/>
                <w:sz w:val="18"/>
                <w:szCs w:val="18"/>
              </w:rPr>
              <w:t xml:space="preserve">  </w:t>
            </w:r>
            <w:r w:rsidR="00B67608" w:rsidRPr="00F647F9">
              <w:rPr>
                <w:rFonts w:eastAsia="SimSun" w:cstheme="minorHAnsi"/>
                <w:bCs/>
                <w:iCs/>
                <w:sz w:val="18"/>
                <w:szCs w:val="18"/>
              </w:rPr>
              <w:t xml:space="preserve">Empowerment of </w:t>
            </w:r>
            <w:r w:rsidR="00B67608" w:rsidRPr="00F647F9">
              <w:rPr>
                <w:rFonts w:eastAsia="SimSun" w:cstheme="minorHAnsi"/>
                <w:bCs/>
                <w:iCs/>
                <w:sz w:val="18"/>
                <w:szCs w:val="18"/>
              </w:rPr>
              <w:lastRenderedPageBreak/>
              <w:t>women along EPC value chain (ranking 0...3).</w:t>
            </w:r>
          </w:p>
          <w:p w14:paraId="1E1B44D6" w14:textId="5E8F29D8" w:rsidR="00485F0E" w:rsidRPr="00F647F9" w:rsidRDefault="00B67608" w:rsidP="00B67608">
            <w:pPr>
              <w:spacing w:after="20" w:line="240" w:lineRule="auto"/>
              <w:jc w:val="both"/>
              <w:rPr>
                <w:rFonts w:eastAsia="SimSun" w:cstheme="minorHAnsi"/>
                <w:bCs/>
                <w:iCs/>
                <w:sz w:val="18"/>
                <w:szCs w:val="18"/>
              </w:rPr>
            </w:pPr>
            <w:r w:rsidRPr="00F647F9">
              <w:rPr>
                <w:rFonts w:eastAsia="SimSun" w:cstheme="minorHAnsi"/>
                <w:bCs/>
                <w:iCs/>
                <w:sz w:val="18"/>
                <w:szCs w:val="18"/>
              </w:rPr>
              <w:t>Levels: (1) gender provisions included in ESCO accreditation criteria; (2) gender-responsive project design in EPC packages; (3) women have decision-making roles in SuperESCO governance.</w:t>
            </w:r>
          </w:p>
        </w:tc>
        <w:tc>
          <w:tcPr>
            <w:tcW w:w="1322" w:type="dxa"/>
          </w:tcPr>
          <w:p w14:paraId="172C7BEB" w14:textId="4D5D30CD" w:rsidR="00485F0E" w:rsidRPr="00F647F9" w:rsidRDefault="00B67608" w:rsidP="00FC0BB1">
            <w:pPr>
              <w:spacing w:after="20" w:line="240" w:lineRule="auto"/>
              <w:jc w:val="both"/>
              <w:rPr>
                <w:rFonts w:eastAsia="SimSun" w:cstheme="minorHAnsi"/>
                <w:iCs/>
                <w:sz w:val="18"/>
                <w:szCs w:val="18"/>
              </w:rPr>
            </w:pPr>
            <w:r w:rsidRPr="00F647F9">
              <w:rPr>
                <w:rFonts w:eastAsia="SimSun" w:cstheme="minorHAnsi"/>
                <w:iCs/>
                <w:sz w:val="18"/>
                <w:szCs w:val="18"/>
              </w:rPr>
              <w:lastRenderedPageBreak/>
              <w:t>3</w:t>
            </w:r>
          </w:p>
        </w:tc>
        <w:tc>
          <w:tcPr>
            <w:tcW w:w="1643" w:type="dxa"/>
          </w:tcPr>
          <w:p w14:paraId="209AA65D" w14:textId="2ECFCC7A" w:rsidR="00485F0E" w:rsidRPr="00F647F9" w:rsidRDefault="00B67608" w:rsidP="00FC0BB1">
            <w:pPr>
              <w:spacing w:after="20" w:line="240" w:lineRule="auto"/>
              <w:jc w:val="both"/>
              <w:rPr>
                <w:rFonts w:eastAsia="SimSun" w:cstheme="minorHAnsi"/>
                <w:iCs/>
                <w:sz w:val="18"/>
                <w:szCs w:val="18"/>
              </w:rPr>
            </w:pPr>
            <w:r w:rsidRPr="00F647F9">
              <w:rPr>
                <w:rFonts w:eastAsia="SimSun" w:cstheme="minorHAnsi"/>
                <w:iCs/>
                <w:sz w:val="18"/>
                <w:szCs w:val="18"/>
              </w:rPr>
              <w:t xml:space="preserve">This indicator measures gender </w:t>
            </w:r>
            <w:r w:rsidRPr="00F647F9">
              <w:rPr>
                <w:rFonts w:eastAsia="SimSun" w:cstheme="minorHAnsi"/>
                <w:iCs/>
                <w:sz w:val="18"/>
                <w:szCs w:val="18"/>
              </w:rPr>
              <w:lastRenderedPageBreak/>
              <w:t>mainstreaming and empowerment of women</w:t>
            </w:r>
            <w:r w:rsidR="001D455D" w:rsidRPr="00F647F9">
              <w:rPr>
                <w:rFonts w:eastAsia="SimSun" w:cstheme="minorHAnsi"/>
                <w:iCs/>
                <w:sz w:val="18"/>
                <w:szCs w:val="18"/>
              </w:rPr>
              <w:t xml:space="preserve"> along three levels (ESCO, EPC design, and governance/strategic decision-making).</w:t>
            </w:r>
          </w:p>
        </w:tc>
        <w:tc>
          <w:tcPr>
            <w:tcW w:w="1825" w:type="dxa"/>
          </w:tcPr>
          <w:p w14:paraId="67ECF5E8" w14:textId="172FBF2E" w:rsidR="00485F0E" w:rsidRPr="00F647F9" w:rsidRDefault="00B67608" w:rsidP="00FC0BB1">
            <w:pPr>
              <w:spacing w:after="20" w:line="240" w:lineRule="auto"/>
              <w:jc w:val="both"/>
              <w:rPr>
                <w:rFonts w:eastAsia="SimSun" w:cstheme="minorHAnsi"/>
                <w:sz w:val="18"/>
                <w:szCs w:val="18"/>
              </w:rPr>
            </w:pPr>
            <w:r w:rsidRPr="00F647F9">
              <w:rPr>
                <w:rFonts w:eastAsia="SimSun" w:cstheme="minorHAnsi"/>
                <w:sz w:val="18"/>
                <w:szCs w:val="18"/>
              </w:rPr>
              <w:lastRenderedPageBreak/>
              <w:t>Annually</w:t>
            </w:r>
          </w:p>
        </w:tc>
        <w:tc>
          <w:tcPr>
            <w:tcW w:w="1948" w:type="dxa"/>
          </w:tcPr>
          <w:p w14:paraId="08A2A0FF" w14:textId="1DC60A06" w:rsidR="00485F0E" w:rsidRPr="00F647F9" w:rsidRDefault="00FC0BB1" w:rsidP="00FC0BB1">
            <w:pPr>
              <w:spacing w:after="20" w:line="240" w:lineRule="auto"/>
              <w:rPr>
                <w:rFonts w:eastAsia="SimSun" w:cstheme="minorHAnsi"/>
                <w:i/>
                <w:sz w:val="18"/>
                <w:szCs w:val="18"/>
              </w:rPr>
            </w:pPr>
            <w:r w:rsidRPr="00F647F9">
              <w:rPr>
                <w:rFonts w:eastAsia="SimSun" w:cstheme="minorHAnsi"/>
                <w:iCs/>
                <w:sz w:val="18"/>
                <w:szCs w:val="18"/>
              </w:rPr>
              <w:t>JREEEF</w:t>
            </w:r>
          </w:p>
        </w:tc>
        <w:tc>
          <w:tcPr>
            <w:tcW w:w="1990" w:type="dxa"/>
          </w:tcPr>
          <w:p w14:paraId="0DB2AF7B" w14:textId="77777777" w:rsidR="00B67608" w:rsidRPr="00F647F9" w:rsidRDefault="00B67608" w:rsidP="00B67608">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Official publications.</w:t>
            </w:r>
          </w:p>
          <w:p w14:paraId="2817C103" w14:textId="1714A2B5" w:rsidR="00B67608" w:rsidRPr="00F647F9" w:rsidRDefault="00B67608" w:rsidP="00B67608">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lastRenderedPageBreak/>
              <w:t>ESCO accreditation documents. Proposals for SuperESCO governance.</w:t>
            </w:r>
          </w:p>
          <w:p w14:paraId="325449C9" w14:textId="77777777" w:rsidR="00B67608" w:rsidRPr="00F647F9" w:rsidRDefault="00B67608" w:rsidP="00B67608">
            <w:pPr>
              <w:spacing w:after="20" w:line="240" w:lineRule="auto"/>
              <w:jc w:val="both"/>
              <w:rPr>
                <w:rFonts w:ascii="Calibri" w:eastAsia="SimSun" w:hAnsi="Calibri" w:cs="Calibri"/>
                <w:iCs/>
                <w:sz w:val="18"/>
                <w:szCs w:val="18"/>
              </w:rPr>
            </w:pPr>
            <w:r w:rsidRPr="00F647F9">
              <w:rPr>
                <w:rFonts w:ascii="Calibri" w:eastAsia="SimSun" w:hAnsi="Calibri" w:cs="Calibri"/>
                <w:iCs/>
                <w:sz w:val="18"/>
                <w:szCs w:val="18"/>
              </w:rPr>
              <w:t>Project reports</w:t>
            </w:r>
          </w:p>
          <w:p w14:paraId="620716B3" w14:textId="669F789D" w:rsidR="00485F0E" w:rsidRPr="00F647F9" w:rsidRDefault="00B67608" w:rsidP="00B67608">
            <w:pPr>
              <w:spacing w:after="20" w:line="240" w:lineRule="auto"/>
              <w:jc w:val="both"/>
              <w:rPr>
                <w:rFonts w:eastAsia="SimSun" w:cstheme="minorHAnsi"/>
                <w:i/>
                <w:sz w:val="18"/>
                <w:szCs w:val="18"/>
              </w:rPr>
            </w:pPr>
            <w:r w:rsidRPr="00F647F9">
              <w:rPr>
                <w:rFonts w:ascii="Calibri" w:eastAsia="SimSun" w:hAnsi="Calibri" w:cs="Calibri"/>
                <w:iCs/>
                <w:sz w:val="18"/>
                <w:szCs w:val="18"/>
              </w:rPr>
              <w:t>Expert appraisals (including from development partners)</w:t>
            </w:r>
          </w:p>
        </w:tc>
      </w:tr>
      <w:tr w:rsidR="00485F0E" w:rsidRPr="00F647F9" w14:paraId="360A60C4" w14:textId="77777777" w:rsidTr="00FC0BB1">
        <w:trPr>
          <w:trHeight w:val="20"/>
        </w:trPr>
        <w:tc>
          <w:tcPr>
            <w:tcW w:w="1134" w:type="dxa"/>
            <w:vMerge/>
          </w:tcPr>
          <w:p w14:paraId="7AAB6446" w14:textId="77777777" w:rsidR="00485F0E" w:rsidRPr="00F647F9" w:rsidRDefault="00485F0E" w:rsidP="00485F0E">
            <w:pPr>
              <w:spacing w:after="60" w:line="240" w:lineRule="auto"/>
              <w:jc w:val="both"/>
              <w:rPr>
                <w:rFonts w:eastAsia="SimSun" w:cstheme="minorHAnsi"/>
                <w:b/>
                <w:sz w:val="18"/>
                <w:szCs w:val="18"/>
              </w:rPr>
            </w:pPr>
          </w:p>
        </w:tc>
        <w:tc>
          <w:tcPr>
            <w:tcW w:w="1926" w:type="dxa"/>
            <w:vMerge/>
          </w:tcPr>
          <w:p w14:paraId="1C32B83C" w14:textId="77777777" w:rsidR="00485F0E" w:rsidRPr="00F647F9" w:rsidRDefault="00485F0E" w:rsidP="00485F0E">
            <w:pPr>
              <w:spacing w:after="60" w:line="240" w:lineRule="auto"/>
              <w:jc w:val="both"/>
              <w:rPr>
                <w:rFonts w:eastAsia="SimSun" w:cstheme="minorHAnsi"/>
                <w:b/>
                <w:sz w:val="18"/>
                <w:szCs w:val="18"/>
              </w:rPr>
            </w:pPr>
          </w:p>
        </w:tc>
        <w:tc>
          <w:tcPr>
            <w:tcW w:w="1530" w:type="dxa"/>
          </w:tcPr>
          <w:p w14:paraId="60D2915D" w14:textId="3E5246CA" w:rsidR="00485F0E" w:rsidRPr="00F647F9" w:rsidRDefault="0035626B" w:rsidP="00FC0BB1">
            <w:pPr>
              <w:spacing w:after="20" w:line="240" w:lineRule="auto"/>
              <w:jc w:val="both"/>
              <w:rPr>
                <w:rFonts w:eastAsia="SimSun" w:cstheme="minorHAnsi"/>
                <w:bCs/>
                <w:iCs/>
                <w:sz w:val="18"/>
                <w:szCs w:val="18"/>
              </w:rPr>
            </w:pPr>
            <w:r w:rsidRPr="00F647F9">
              <w:rPr>
                <w:rFonts w:eastAsia="SimSun" w:cstheme="minorHAnsi"/>
                <w:bCs/>
                <w:iCs/>
                <w:sz w:val="18"/>
                <w:szCs w:val="18"/>
                <w:u w:val="single"/>
              </w:rPr>
              <w:t xml:space="preserve">Indicator 4: </w:t>
            </w:r>
            <w:r w:rsidRPr="00F647F9">
              <w:rPr>
                <w:rFonts w:eastAsia="SimSun" w:cstheme="minorHAnsi"/>
                <w:bCs/>
                <w:iCs/>
                <w:sz w:val="18"/>
                <w:szCs w:val="18"/>
              </w:rPr>
              <w:t xml:space="preserve"> Investment capital mobilized for EPC through SuperESCO (US$)</w:t>
            </w:r>
          </w:p>
        </w:tc>
        <w:tc>
          <w:tcPr>
            <w:tcW w:w="1322" w:type="dxa"/>
          </w:tcPr>
          <w:p w14:paraId="091F8623" w14:textId="0E261FED" w:rsidR="00485F0E" w:rsidRPr="00F647F9" w:rsidRDefault="00FC0BB1" w:rsidP="00F40E58">
            <w:pPr>
              <w:spacing w:after="20" w:line="240" w:lineRule="auto"/>
              <w:rPr>
                <w:rFonts w:eastAsia="SimSun" w:cstheme="minorHAnsi"/>
                <w:iCs/>
                <w:sz w:val="18"/>
                <w:szCs w:val="18"/>
              </w:rPr>
            </w:pPr>
            <w:r w:rsidRPr="00F647F9">
              <w:rPr>
                <w:rFonts w:eastAsia="SimSun" w:cstheme="minorHAnsi"/>
                <w:iCs/>
                <w:sz w:val="18"/>
                <w:szCs w:val="18"/>
              </w:rPr>
              <w:t>US$ 15,000,000</w:t>
            </w:r>
          </w:p>
        </w:tc>
        <w:tc>
          <w:tcPr>
            <w:tcW w:w="1643" w:type="dxa"/>
          </w:tcPr>
          <w:p w14:paraId="164E4CFA" w14:textId="71EF3719" w:rsidR="00485F0E" w:rsidRPr="00F647F9" w:rsidRDefault="00B640EC" w:rsidP="00F40E58">
            <w:pPr>
              <w:spacing w:after="20" w:line="240" w:lineRule="auto"/>
              <w:rPr>
                <w:rFonts w:eastAsia="SimSun" w:cstheme="minorHAnsi"/>
                <w:iCs/>
                <w:sz w:val="18"/>
                <w:szCs w:val="18"/>
              </w:rPr>
            </w:pPr>
            <w:r w:rsidRPr="00F647F9">
              <w:rPr>
                <w:rFonts w:eastAsia="SimSun" w:cstheme="minorHAnsi"/>
                <w:iCs/>
                <w:sz w:val="18"/>
                <w:szCs w:val="18"/>
              </w:rPr>
              <w:t>Commitments and realized investment by project partners.</w:t>
            </w:r>
          </w:p>
          <w:p w14:paraId="1969AF07" w14:textId="7644985F" w:rsidR="00B640EC" w:rsidRPr="00F647F9" w:rsidRDefault="00B640EC" w:rsidP="00F40E58">
            <w:pPr>
              <w:spacing w:after="20" w:line="240" w:lineRule="auto"/>
              <w:rPr>
                <w:rFonts w:eastAsia="SimSun" w:cstheme="minorHAnsi"/>
                <w:iCs/>
                <w:sz w:val="18"/>
                <w:szCs w:val="18"/>
              </w:rPr>
            </w:pPr>
            <w:r w:rsidRPr="00F647F9">
              <w:rPr>
                <w:rFonts w:eastAsia="SimSun" w:cstheme="minorHAnsi"/>
                <w:iCs/>
                <w:sz w:val="18"/>
                <w:szCs w:val="18"/>
              </w:rPr>
              <w:t>The target value is composed of: US$3 mln realized investment in demonstration pilot; US$3 mln contracted for continued investment; and US$9 mln committed for replication.</w:t>
            </w:r>
          </w:p>
        </w:tc>
        <w:tc>
          <w:tcPr>
            <w:tcW w:w="1825" w:type="dxa"/>
          </w:tcPr>
          <w:p w14:paraId="066C6FDF" w14:textId="2340D8D3" w:rsidR="00485F0E" w:rsidRPr="00F647F9" w:rsidRDefault="00B640EC" w:rsidP="00F40E58">
            <w:pPr>
              <w:spacing w:after="20" w:line="240" w:lineRule="auto"/>
              <w:rPr>
                <w:rFonts w:eastAsia="SimSun" w:cstheme="minorHAnsi"/>
                <w:iCs/>
                <w:sz w:val="18"/>
                <w:szCs w:val="18"/>
              </w:rPr>
            </w:pPr>
            <w:r w:rsidRPr="00F647F9">
              <w:rPr>
                <w:rFonts w:eastAsia="SimSun" w:cstheme="minorHAnsi"/>
                <w:iCs/>
                <w:sz w:val="18"/>
                <w:szCs w:val="18"/>
              </w:rPr>
              <w:t>Annually</w:t>
            </w:r>
          </w:p>
        </w:tc>
        <w:tc>
          <w:tcPr>
            <w:tcW w:w="1948" w:type="dxa"/>
          </w:tcPr>
          <w:p w14:paraId="090C66B4" w14:textId="119468A5" w:rsidR="00485F0E" w:rsidRPr="00F647F9" w:rsidRDefault="00FC0BB1" w:rsidP="00F40E58">
            <w:pPr>
              <w:spacing w:after="20" w:line="240" w:lineRule="auto"/>
              <w:rPr>
                <w:rFonts w:eastAsia="SimSun" w:cstheme="minorHAnsi"/>
                <w:iCs/>
                <w:sz w:val="18"/>
                <w:szCs w:val="18"/>
              </w:rPr>
            </w:pPr>
            <w:r w:rsidRPr="00F647F9">
              <w:rPr>
                <w:rFonts w:eastAsia="SimSun" w:cstheme="minorHAnsi"/>
                <w:iCs/>
                <w:sz w:val="18"/>
                <w:szCs w:val="18"/>
              </w:rPr>
              <w:t>JREEEF</w:t>
            </w:r>
          </w:p>
        </w:tc>
        <w:tc>
          <w:tcPr>
            <w:tcW w:w="1990" w:type="dxa"/>
          </w:tcPr>
          <w:p w14:paraId="5BA2FC7D" w14:textId="77777777" w:rsidR="00FC0BB1" w:rsidRPr="00F647F9" w:rsidRDefault="00FC0BB1" w:rsidP="00FC0BB1">
            <w:pPr>
              <w:spacing w:after="20" w:line="240" w:lineRule="auto"/>
              <w:jc w:val="both"/>
              <w:rPr>
                <w:rFonts w:eastAsia="SimSun" w:cstheme="minorHAnsi"/>
                <w:iCs/>
                <w:sz w:val="18"/>
                <w:szCs w:val="18"/>
              </w:rPr>
            </w:pPr>
            <w:r w:rsidRPr="00F647F9">
              <w:rPr>
                <w:rFonts w:eastAsia="SimSun" w:cstheme="minorHAnsi"/>
                <w:iCs/>
                <w:sz w:val="18"/>
                <w:szCs w:val="18"/>
              </w:rPr>
              <w:t>Contract value under SuperESCO model</w:t>
            </w:r>
          </w:p>
          <w:p w14:paraId="3BCCACB5" w14:textId="16BD31A9" w:rsidR="00485F0E" w:rsidRPr="00F647F9" w:rsidRDefault="00FC0BB1" w:rsidP="00FC0BB1">
            <w:pPr>
              <w:spacing w:after="20" w:line="240" w:lineRule="auto"/>
              <w:jc w:val="both"/>
              <w:rPr>
                <w:rFonts w:eastAsia="SimSun" w:cstheme="minorHAnsi"/>
                <w:iCs/>
                <w:sz w:val="18"/>
                <w:szCs w:val="18"/>
              </w:rPr>
            </w:pPr>
            <w:r w:rsidRPr="00F647F9">
              <w:rPr>
                <w:rFonts w:eastAsia="SimSun" w:cstheme="minorHAnsi"/>
                <w:iCs/>
                <w:sz w:val="18"/>
                <w:szCs w:val="18"/>
              </w:rPr>
              <w:t>GOJ audits and appraisals</w:t>
            </w:r>
          </w:p>
        </w:tc>
      </w:tr>
      <w:tr w:rsidR="00485F0E" w:rsidRPr="00F647F9" w14:paraId="52683636" w14:textId="77777777" w:rsidTr="00FC0BB1">
        <w:trPr>
          <w:trHeight w:val="20"/>
        </w:trPr>
        <w:tc>
          <w:tcPr>
            <w:tcW w:w="1134" w:type="dxa"/>
            <w:vMerge/>
          </w:tcPr>
          <w:p w14:paraId="472EFDD8" w14:textId="77777777" w:rsidR="00485F0E" w:rsidRPr="00F647F9" w:rsidRDefault="00485F0E" w:rsidP="00485F0E">
            <w:pPr>
              <w:spacing w:after="60" w:line="240" w:lineRule="auto"/>
              <w:jc w:val="both"/>
              <w:rPr>
                <w:rFonts w:eastAsia="SimSun" w:cstheme="minorHAnsi"/>
                <w:b/>
                <w:sz w:val="18"/>
                <w:szCs w:val="18"/>
              </w:rPr>
            </w:pPr>
          </w:p>
        </w:tc>
        <w:tc>
          <w:tcPr>
            <w:tcW w:w="1926" w:type="dxa"/>
            <w:vMerge w:val="restart"/>
          </w:tcPr>
          <w:p w14:paraId="70CD1B9C" w14:textId="1160A5F6" w:rsidR="00485F0E" w:rsidRPr="00F647F9" w:rsidRDefault="0069083E" w:rsidP="00485F0E">
            <w:pPr>
              <w:spacing w:after="60" w:line="240" w:lineRule="auto"/>
              <w:jc w:val="both"/>
              <w:rPr>
                <w:rFonts w:eastAsia="SimSun" w:cstheme="minorHAnsi"/>
                <w:bCs/>
                <w:sz w:val="18"/>
                <w:szCs w:val="18"/>
              </w:rPr>
            </w:pPr>
            <w:r w:rsidRPr="00F647F9">
              <w:rPr>
                <w:rFonts w:eastAsia="SimSun" w:cstheme="minorHAnsi"/>
                <w:bCs/>
                <w:sz w:val="18"/>
                <w:szCs w:val="18"/>
                <w:u w:val="single"/>
              </w:rPr>
              <w:t>Outcome 1.1.</w:t>
            </w:r>
            <w:r w:rsidRPr="00F647F9">
              <w:rPr>
                <w:rFonts w:eastAsia="SimSun" w:cstheme="minorHAnsi"/>
                <w:bCs/>
                <w:sz w:val="18"/>
                <w:szCs w:val="18"/>
              </w:rPr>
              <w:t xml:space="preserve"> A conducive institutional, regulatory, and financing framework, based on the Super ESCO model, is in place, enabling the effective </w:t>
            </w:r>
            <w:r w:rsidRPr="00F647F9">
              <w:rPr>
                <w:rFonts w:eastAsia="SimSun" w:cstheme="minorHAnsi"/>
                <w:bCs/>
                <w:sz w:val="18"/>
                <w:szCs w:val="18"/>
              </w:rPr>
              <w:lastRenderedPageBreak/>
              <w:t>implementation of EPCs in the public sector.</w:t>
            </w:r>
          </w:p>
        </w:tc>
        <w:tc>
          <w:tcPr>
            <w:tcW w:w="1530" w:type="dxa"/>
          </w:tcPr>
          <w:p w14:paraId="0084975D" w14:textId="1331C0C2" w:rsidR="00485F0E" w:rsidRPr="00F647F9" w:rsidRDefault="00BB34F4" w:rsidP="00FC0BB1">
            <w:pPr>
              <w:spacing w:after="20" w:line="240" w:lineRule="auto"/>
              <w:jc w:val="both"/>
              <w:rPr>
                <w:rFonts w:eastAsia="SimSun" w:cstheme="minorHAnsi"/>
                <w:bCs/>
                <w:iCs/>
                <w:sz w:val="18"/>
                <w:szCs w:val="18"/>
              </w:rPr>
            </w:pPr>
            <w:r w:rsidRPr="00F647F9">
              <w:rPr>
                <w:rFonts w:eastAsia="SimSun" w:cstheme="minorHAnsi"/>
                <w:bCs/>
                <w:iCs/>
                <w:sz w:val="18"/>
                <w:szCs w:val="18"/>
                <w:u w:val="single"/>
              </w:rPr>
              <w:lastRenderedPageBreak/>
              <w:t>Indicator 5:</w:t>
            </w:r>
            <w:r w:rsidRPr="00F647F9">
              <w:rPr>
                <w:rFonts w:eastAsia="SimSun" w:cstheme="minorHAnsi"/>
                <w:bCs/>
                <w:iCs/>
                <w:sz w:val="18"/>
                <w:szCs w:val="18"/>
              </w:rPr>
              <w:t xml:space="preserve"> Policy framework for SuperESCO approved and adopted (ranking scale 0..</w:t>
            </w:r>
            <w:r w:rsidR="00B640EC" w:rsidRPr="00F647F9">
              <w:rPr>
                <w:rFonts w:eastAsia="SimSun" w:cstheme="minorHAnsi"/>
                <w:bCs/>
                <w:iCs/>
                <w:sz w:val="18"/>
                <w:szCs w:val="18"/>
              </w:rPr>
              <w:t>6</w:t>
            </w:r>
            <w:r w:rsidRPr="00F647F9">
              <w:rPr>
                <w:rFonts w:eastAsia="SimSun" w:cstheme="minorHAnsi"/>
                <w:bCs/>
                <w:iCs/>
                <w:sz w:val="18"/>
                <w:szCs w:val="18"/>
              </w:rPr>
              <w:t>)</w:t>
            </w:r>
          </w:p>
        </w:tc>
        <w:tc>
          <w:tcPr>
            <w:tcW w:w="1322" w:type="dxa"/>
          </w:tcPr>
          <w:p w14:paraId="79AF8A79" w14:textId="5C8D8E25" w:rsidR="00485F0E" w:rsidRPr="00F647F9" w:rsidRDefault="008B0DC1" w:rsidP="00F40E58">
            <w:pPr>
              <w:spacing w:after="20" w:line="240" w:lineRule="auto"/>
              <w:rPr>
                <w:rFonts w:eastAsia="SimSun" w:cstheme="minorHAnsi"/>
                <w:iCs/>
                <w:sz w:val="18"/>
                <w:szCs w:val="18"/>
              </w:rPr>
            </w:pPr>
            <w:r w:rsidRPr="00F647F9">
              <w:rPr>
                <w:rFonts w:eastAsia="SimSun" w:cstheme="minorHAnsi"/>
                <w:iCs/>
                <w:sz w:val="18"/>
                <w:szCs w:val="18"/>
              </w:rPr>
              <w:t>6</w:t>
            </w:r>
          </w:p>
        </w:tc>
        <w:tc>
          <w:tcPr>
            <w:tcW w:w="1643" w:type="dxa"/>
          </w:tcPr>
          <w:p w14:paraId="2D2B0F32" w14:textId="77777777" w:rsidR="00485F0E" w:rsidRPr="00F647F9" w:rsidRDefault="00A52D76" w:rsidP="00F40E58">
            <w:pPr>
              <w:spacing w:after="20" w:line="240" w:lineRule="auto"/>
              <w:rPr>
                <w:rFonts w:eastAsia="SimSun" w:cstheme="minorHAnsi"/>
                <w:iCs/>
                <w:sz w:val="18"/>
                <w:szCs w:val="18"/>
              </w:rPr>
            </w:pPr>
            <w:r w:rsidRPr="00F647F9">
              <w:rPr>
                <w:rFonts w:eastAsia="SimSun" w:cstheme="minorHAnsi"/>
                <w:iCs/>
                <w:sz w:val="18"/>
                <w:szCs w:val="18"/>
              </w:rPr>
              <w:t>This indicator verifies that defined milestones have been achieved.</w:t>
            </w:r>
          </w:p>
          <w:p w14:paraId="5E602CEE" w14:textId="7F0AD201" w:rsidR="008B0DC1" w:rsidRPr="00F647F9" w:rsidRDefault="008B0DC1" w:rsidP="00F40E58">
            <w:pPr>
              <w:spacing w:after="20" w:line="240" w:lineRule="auto"/>
              <w:rPr>
                <w:rFonts w:eastAsia="SimSun" w:cstheme="minorHAnsi"/>
                <w:iCs/>
                <w:sz w:val="18"/>
                <w:szCs w:val="18"/>
              </w:rPr>
            </w:pPr>
            <w:r w:rsidRPr="00F647F9">
              <w:rPr>
                <w:rFonts w:eastAsia="SimSun" w:cstheme="minorHAnsi"/>
                <w:iCs/>
                <w:sz w:val="18"/>
                <w:szCs w:val="18"/>
              </w:rPr>
              <w:t xml:space="preserve">The ranking scale follows the defined milestones as </w:t>
            </w:r>
            <w:r w:rsidRPr="00F647F9">
              <w:rPr>
                <w:rFonts w:eastAsia="SimSun" w:cstheme="minorHAnsi"/>
                <w:iCs/>
                <w:sz w:val="18"/>
                <w:szCs w:val="18"/>
              </w:rPr>
              <w:lastRenderedPageBreak/>
              <w:t>presented in Figure 4.</w:t>
            </w:r>
          </w:p>
        </w:tc>
        <w:tc>
          <w:tcPr>
            <w:tcW w:w="1825" w:type="dxa"/>
          </w:tcPr>
          <w:p w14:paraId="2AA89E46" w14:textId="3BD718B4" w:rsidR="00485F0E" w:rsidRPr="00F647F9" w:rsidRDefault="00556C7D" w:rsidP="00F40E58">
            <w:pPr>
              <w:spacing w:after="20" w:line="240" w:lineRule="auto"/>
              <w:rPr>
                <w:rFonts w:eastAsia="SimSun" w:cstheme="minorHAnsi"/>
                <w:iCs/>
                <w:sz w:val="18"/>
                <w:szCs w:val="18"/>
              </w:rPr>
            </w:pPr>
            <w:r w:rsidRPr="00F647F9">
              <w:rPr>
                <w:rFonts w:eastAsia="SimSun" w:cstheme="minorHAnsi"/>
                <w:iCs/>
                <w:sz w:val="18"/>
                <w:szCs w:val="18"/>
              </w:rPr>
              <w:lastRenderedPageBreak/>
              <w:t>Quarterly</w:t>
            </w:r>
          </w:p>
        </w:tc>
        <w:tc>
          <w:tcPr>
            <w:tcW w:w="1948" w:type="dxa"/>
          </w:tcPr>
          <w:p w14:paraId="21CCA7EB" w14:textId="5D1C455F" w:rsidR="00485F0E" w:rsidRPr="00F647F9" w:rsidRDefault="00FC0BB1" w:rsidP="00F40E58">
            <w:pPr>
              <w:spacing w:after="20" w:line="240" w:lineRule="auto"/>
              <w:rPr>
                <w:rFonts w:eastAsia="SimSun" w:cstheme="minorHAnsi"/>
                <w:iCs/>
                <w:sz w:val="18"/>
                <w:szCs w:val="18"/>
              </w:rPr>
            </w:pPr>
            <w:r w:rsidRPr="00F647F9">
              <w:rPr>
                <w:rFonts w:eastAsia="SimSun" w:cstheme="minorHAnsi"/>
                <w:iCs/>
                <w:sz w:val="18"/>
                <w:szCs w:val="18"/>
              </w:rPr>
              <w:t>PSC</w:t>
            </w:r>
          </w:p>
        </w:tc>
        <w:tc>
          <w:tcPr>
            <w:tcW w:w="1990" w:type="dxa"/>
          </w:tcPr>
          <w:p w14:paraId="43529699" w14:textId="2C71ED7A" w:rsidR="00485F0E" w:rsidRPr="00F647F9" w:rsidRDefault="00D11FEC" w:rsidP="00D11FEC">
            <w:pPr>
              <w:spacing w:after="20" w:line="240" w:lineRule="auto"/>
              <w:jc w:val="both"/>
              <w:rPr>
                <w:rFonts w:eastAsia="SimSun" w:cstheme="minorHAnsi"/>
                <w:iCs/>
                <w:sz w:val="18"/>
                <w:szCs w:val="18"/>
              </w:rPr>
            </w:pPr>
            <w:r w:rsidRPr="00F647F9">
              <w:rPr>
                <w:rFonts w:eastAsia="SimSun" w:cstheme="minorHAnsi"/>
                <w:iCs/>
                <w:sz w:val="18"/>
                <w:szCs w:val="18"/>
              </w:rPr>
              <w:t>Official statements of policy and regulatory measures; project reports; Expert appraisals (including from development partners</w:t>
            </w:r>
          </w:p>
        </w:tc>
      </w:tr>
      <w:tr w:rsidR="00485F0E" w:rsidRPr="00F647F9" w14:paraId="3E81DC12" w14:textId="77777777" w:rsidTr="00FC0BB1">
        <w:trPr>
          <w:trHeight w:val="20"/>
        </w:trPr>
        <w:tc>
          <w:tcPr>
            <w:tcW w:w="1134" w:type="dxa"/>
            <w:vMerge/>
          </w:tcPr>
          <w:p w14:paraId="02F48C2A" w14:textId="77777777" w:rsidR="00485F0E" w:rsidRPr="00F647F9" w:rsidRDefault="00485F0E" w:rsidP="00485F0E">
            <w:pPr>
              <w:spacing w:after="60" w:line="240" w:lineRule="auto"/>
              <w:jc w:val="both"/>
              <w:rPr>
                <w:rFonts w:eastAsia="SimSun" w:cstheme="minorHAnsi"/>
                <w:b/>
                <w:sz w:val="18"/>
                <w:szCs w:val="18"/>
              </w:rPr>
            </w:pPr>
          </w:p>
        </w:tc>
        <w:tc>
          <w:tcPr>
            <w:tcW w:w="1926" w:type="dxa"/>
            <w:vMerge/>
          </w:tcPr>
          <w:p w14:paraId="7AB1D2DD" w14:textId="77777777" w:rsidR="00485F0E" w:rsidRPr="00F647F9" w:rsidRDefault="00485F0E" w:rsidP="00485F0E">
            <w:pPr>
              <w:spacing w:after="60" w:line="240" w:lineRule="auto"/>
              <w:jc w:val="both"/>
              <w:rPr>
                <w:rFonts w:eastAsia="SimSun" w:cstheme="minorHAnsi"/>
                <w:b/>
                <w:sz w:val="18"/>
                <w:szCs w:val="18"/>
              </w:rPr>
            </w:pPr>
          </w:p>
        </w:tc>
        <w:tc>
          <w:tcPr>
            <w:tcW w:w="1530" w:type="dxa"/>
          </w:tcPr>
          <w:p w14:paraId="12F35D8E" w14:textId="6DE3A06D" w:rsidR="00485F0E" w:rsidRPr="00F647F9" w:rsidRDefault="00BB34F4" w:rsidP="00FC0BB1">
            <w:pPr>
              <w:spacing w:after="20" w:line="240" w:lineRule="auto"/>
              <w:jc w:val="both"/>
              <w:rPr>
                <w:rFonts w:eastAsia="SimSun" w:cstheme="minorHAnsi"/>
                <w:bCs/>
                <w:iCs/>
                <w:sz w:val="18"/>
                <w:szCs w:val="18"/>
              </w:rPr>
            </w:pPr>
            <w:r w:rsidRPr="00F647F9">
              <w:rPr>
                <w:rFonts w:eastAsia="SimSun" w:cstheme="minorHAnsi"/>
                <w:bCs/>
                <w:iCs/>
                <w:sz w:val="18"/>
                <w:szCs w:val="18"/>
                <w:u w:val="single"/>
              </w:rPr>
              <w:t>Indicator 6:</w:t>
            </w:r>
            <w:r w:rsidRPr="00F647F9">
              <w:rPr>
                <w:rFonts w:eastAsia="SimSun" w:cstheme="minorHAnsi"/>
                <w:bCs/>
                <w:iCs/>
                <w:sz w:val="18"/>
                <w:szCs w:val="18"/>
              </w:rPr>
              <w:t xml:space="preserve"> </w:t>
            </w:r>
            <w:r w:rsidR="00B640EC" w:rsidRPr="00F647F9">
              <w:rPr>
                <w:rFonts w:eastAsia="SimSun" w:cstheme="minorHAnsi"/>
                <w:bCs/>
                <w:iCs/>
                <w:sz w:val="18"/>
                <w:szCs w:val="18"/>
              </w:rPr>
              <w:t>Number of ESCO’s accredited by JREEEF to participate in public EPC tenders in Jordan (number of companies).</w:t>
            </w:r>
          </w:p>
        </w:tc>
        <w:tc>
          <w:tcPr>
            <w:tcW w:w="1322" w:type="dxa"/>
          </w:tcPr>
          <w:p w14:paraId="67F2A5F1" w14:textId="77777777" w:rsidR="00485F0E" w:rsidRPr="00F647F9" w:rsidRDefault="00D11FEC" w:rsidP="00F40E58">
            <w:pPr>
              <w:spacing w:after="20" w:line="240" w:lineRule="auto"/>
              <w:rPr>
                <w:rFonts w:eastAsia="SimSun" w:cstheme="minorHAnsi"/>
                <w:iCs/>
                <w:sz w:val="18"/>
                <w:szCs w:val="18"/>
              </w:rPr>
            </w:pPr>
            <w:r w:rsidRPr="00F647F9">
              <w:rPr>
                <w:rFonts w:eastAsia="SimSun" w:cstheme="minorHAnsi"/>
                <w:iCs/>
                <w:sz w:val="18"/>
                <w:szCs w:val="18"/>
              </w:rPr>
              <w:t>5 ESCOs</w:t>
            </w:r>
          </w:p>
          <w:p w14:paraId="1D58BEF8" w14:textId="3E0ACDFE" w:rsidR="00B640EC" w:rsidRPr="00F647F9" w:rsidRDefault="00B640EC" w:rsidP="00F40E58">
            <w:pPr>
              <w:spacing w:after="20" w:line="240" w:lineRule="auto"/>
              <w:rPr>
                <w:rFonts w:eastAsia="SimSun" w:cstheme="minorHAnsi"/>
                <w:iCs/>
                <w:sz w:val="18"/>
                <w:szCs w:val="18"/>
              </w:rPr>
            </w:pPr>
            <w:r w:rsidRPr="00F647F9">
              <w:rPr>
                <w:rFonts w:eastAsia="SimSun" w:cstheme="minorHAnsi"/>
                <w:iCs/>
                <w:sz w:val="18"/>
                <w:szCs w:val="18"/>
              </w:rPr>
              <w:t>(including national and international firms)</w:t>
            </w:r>
          </w:p>
        </w:tc>
        <w:tc>
          <w:tcPr>
            <w:tcW w:w="1643" w:type="dxa"/>
          </w:tcPr>
          <w:p w14:paraId="70A2F447" w14:textId="0D5B70FD" w:rsidR="00485F0E" w:rsidRPr="00F647F9" w:rsidRDefault="00A52D76" w:rsidP="00F40E58">
            <w:pPr>
              <w:spacing w:after="20" w:line="240" w:lineRule="auto"/>
              <w:rPr>
                <w:rFonts w:eastAsia="SimSun" w:cstheme="minorHAnsi"/>
                <w:iCs/>
                <w:sz w:val="18"/>
                <w:szCs w:val="18"/>
              </w:rPr>
            </w:pPr>
            <w:r w:rsidRPr="00F647F9">
              <w:rPr>
                <w:rFonts w:eastAsia="SimSun" w:cstheme="minorHAnsi"/>
                <w:iCs/>
                <w:sz w:val="18"/>
                <w:szCs w:val="18"/>
              </w:rPr>
              <w:t>This indicator measures the number of ESCO’s accredited.</w:t>
            </w:r>
          </w:p>
        </w:tc>
        <w:tc>
          <w:tcPr>
            <w:tcW w:w="1825" w:type="dxa"/>
          </w:tcPr>
          <w:p w14:paraId="36822CDF" w14:textId="6F5D93BC" w:rsidR="00485F0E" w:rsidRPr="00F647F9" w:rsidRDefault="00556C7D" w:rsidP="00F40E58">
            <w:pPr>
              <w:spacing w:after="20" w:line="240" w:lineRule="auto"/>
              <w:rPr>
                <w:rFonts w:eastAsia="SimSun" w:cstheme="minorHAnsi"/>
                <w:iCs/>
                <w:sz w:val="18"/>
                <w:szCs w:val="18"/>
              </w:rPr>
            </w:pPr>
            <w:r w:rsidRPr="00F647F9">
              <w:rPr>
                <w:rFonts w:eastAsia="SimSun" w:cstheme="minorHAnsi"/>
                <w:iCs/>
                <w:sz w:val="18"/>
                <w:szCs w:val="18"/>
              </w:rPr>
              <w:t>Quarterly</w:t>
            </w:r>
          </w:p>
        </w:tc>
        <w:tc>
          <w:tcPr>
            <w:tcW w:w="1948" w:type="dxa"/>
          </w:tcPr>
          <w:p w14:paraId="3B004233" w14:textId="5C128884" w:rsidR="00485F0E" w:rsidRPr="00F647F9" w:rsidRDefault="00D11FEC" w:rsidP="00F40E58">
            <w:pPr>
              <w:spacing w:after="20" w:line="240" w:lineRule="auto"/>
              <w:rPr>
                <w:rFonts w:eastAsia="SimSun" w:cstheme="minorHAnsi"/>
                <w:iCs/>
                <w:sz w:val="18"/>
                <w:szCs w:val="18"/>
              </w:rPr>
            </w:pPr>
            <w:r w:rsidRPr="00F647F9">
              <w:rPr>
                <w:rFonts w:eastAsia="SimSun" w:cstheme="minorHAnsi"/>
                <w:iCs/>
                <w:sz w:val="18"/>
                <w:szCs w:val="18"/>
              </w:rPr>
              <w:t>JREEEF</w:t>
            </w:r>
          </w:p>
        </w:tc>
        <w:tc>
          <w:tcPr>
            <w:tcW w:w="1990" w:type="dxa"/>
          </w:tcPr>
          <w:p w14:paraId="4E0D5346" w14:textId="77777777" w:rsidR="00D11FEC" w:rsidRPr="00F647F9" w:rsidRDefault="00D11FEC" w:rsidP="00D11FEC">
            <w:pPr>
              <w:spacing w:after="20" w:line="240" w:lineRule="auto"/>
              <w:jc w:val="both"/>
              <w:rPr>
                <w:rFonts w:eastAsia="SimSun" w:cstheme="minorHAnsi"/>
                <w:iCs/>
                <w:sz w:val="18"/>
                <w:szCs w:val="18"/>
              </w:rPr>
            </w:pPr>
            <w:r w:rsidRPr="00F647F9">
              <w:rPr>
                <w:rFonts w:eastAsia="SimSun" w:cstheme="minorHAnsi"/>
                <w:iCs/>
                <w:sz w:val="18"/>
                <w:szCs w:val="18"/>
              </w:rPr>
              <w:t>JREEEF and JONEPS records</w:t>
            </w:r>
          </w:p>
          <w:p w14:paraId="70408921" w14:textId="77777777" w:rsidR="00D11FEC" w:rsidRPr="00F647F9" w:rsidRDefault="00D11FEC" w:rsidP="00D11FEC">
            <w:pPr>
              <w:spacing w:after="20" w:line="240" w:lineRule="auto"/>
              <w:jc w:val="both"/>
              <w:rPr>
                <w:rFonts w:eastAsia="SimSun" w:cstheme="minorHAnsi"/>
                <w:iCs/>
                <w:sz w:val="18"/>
                <w:szCs w:val="18"/>
              </w:rPr>
            </w:pPr>
            <w:r w:rsidRPr="00F647F9">
              <w:rPr>
                <w:rFonts w:eastAsia="SimSun" w:cstheme="minorHAnsi"/>
                <w:iCs/>
                <w:sz w:val="18"/>
                <w:szCs w:val="18"/>
              </w:rPr>
              <w:t>Official publications</w:t>
            </w:r>
          </w:p>
          <w:p w14:paraId="13F87A8B" w14:textId="76D9BBFC" w:rsidR="00485F0E" w:rsidRPr="00F647F9" w:rsidRDefault="00D11FEC" w:rsidP="00D11FEC">
            <w:pPr>
              <w:spacing w:after="20" w:line="240" w:lineRule="auto"/>
              <w:jc w:val="both"/>
              <w:rPr>
                <w:rFonts w:eastAsia="SimSun" w:cstheme="minorHAnsi"/>
                <w:iCs/>
                <w:sz w:val="18"/>
                <w:szCs w:val="18"/>
              </w:rPr>
            </w:pPr>
            <w:r w:rsidRPr="00F647F9">
              <w:rPr>
                <w:rFonts w:eastAsia="SimSun" w:cstheme="minorHAnsi"/>
                <w:iCs/>
                <w:sz w:val="18"/>
                <w:szCs w:val="18"/>
              </w:rPr>
              <w:t>Surveys among ESCOs and tender participants</w:t>
            </w:r>
          </w:p>
        </w:tc>
      </w:tr>
      <w:tr w:rsidR="00485F0E" w:rsidRPr="00F647F9" w14:paraId="7B2B2439" w14:textId="77777777" w:rsidTr="00FC0BB1">
        <w:trPr>
          <w:trHeight w:val="20"/>
        </w:trPr>
        <w:tc>
          <w:tcPr>
            <w:tcW w:w="1134" w:type="dxa"/>
            <w:vMerge/>
          </w:tcPr>
          <w:p w14:paraId="16E47383" w14:textId="77777777" w:rsidR="00485F0E" w:rsidRPr="00F647F9" w:rsidRDefault="00485F0E" w:rsidP="00485F0E">
            <w:pPr>
              <w:spacing w:after="60" w:line="240" w:lineRule="auto"/>
              <w:jc w:val="both"/>
              <w:rPr>
                <w:rFonts w:eastAsia="SimSun" w:cstheme="minorHAnsi"/>
                <w:b/>
                <w:sz w:val="18"/>
                <w:szCs w:val="18"/>
              </w:rPr>
            </w:pPr>
          </w:p>
        </w:tc>
        <w:tc>
          <w:tcPr>
            <w:tcW w:w="1926" w:type="dxa"/>
            <w:vMerge w:val="restart"/>
          </w:tcPr>
          <w:p w14:paraId="3194CB24" w14:textId="43CB8357" w:rsidR="00485F0E" w:rsidRPr="00F647F9" w:rsidRDefault="0069083E" w:rsidP="00485F0E">
            <w:pPr>
              <w:spacing w:after="60" w:line="240" w:lineRule="auto"/>
              <w:jc w:val="both"/>
              <w:rPr>
                <w:rFonts w:eastAsia="SimSun" w:cstheme="minorHAnsi"/>
                <w:bCs/>
                <w:sz w:val="18"/>
                <w:szCs w:val="18"/>
              </w:rPr>
            </w:pPr>
            <w:r w:rsidRPr="00F647F9">
              <w:rPr>
                <w:rFonts w:eastAsia="SimSun" w:cstheme="minorHAnsi"/>
                <w:bCs/>
                <w:sz w:val="18"/>
                <w:szCs w:val="18"/>
                <w:u w:val="single"/>
              </w:rPr>
              <w:t>Outcome 2.1.</w:t>
            </w:r>
            <w:r w:rsidRPr="00F647F9">
              <w:rPr>
                <w:rFonts w:eastAsia="SimSun" w:cstheme="minorHAnsi"/>
                <w:bCs/>
                <w:sz w:val="18"/>
                <w:szCs w:val="18"/>
              </w:rPr>
              <w:t xml:space="preserve"> JREEEF has the institutional and technical capacities to effectively plan, implement, and monitor energy efficiency (EE) and energy performance contracting (EPC) initiatives in public buildings.</w:t>
            </w:r>
          </w:p>
        </w:tc>
        <w:tc>
          <w:tcPr>
            <w:tcW w:w="1530" w:type="dxa"/>
          </w:tcPr>
          <w:p w14:paraId="6312EDE7" w14:textId="5745E9D8" w:rsidR="00485F0E" w:rsidRPr="00F647F9" w:rsidRDefault="00BB34F4" w:rsidP="00FC0BB1">
            <w:pPr>
              <w:spacing w:after="20" w:line="240" w:lineRule="auto"/>
              <w:jc w:val="both"/>
              <w:rPr>
                <w:rFonts w:eastAsia="SimSun" w:cstheme="minorHAnsi"/>
                <w:bCs/>
                <w:iCs/>
                <w:sz w:val="18"/>
                <w:szCs w:val="18"/>
              </w:rPr>
            </w:pPr>
            <w:r w:rsidRPr="00F647F9">
              <w:rPr>
                <w:rFonts w:eastAsia="SimSun" w:cstheme="minorHAnsi"/>
                <w:bCs/>
                <w:iCs/>
                <w:sz w:val="18"/>
                <w:szCs w:val="18"/>
                <w:u w:val="single"/>
              </w:rPr>
              <w:t>Indicator 7:</w:t>
            </w:r>
            <w:r w:rsidRPr="00F647F9">
              <w:rPr>
                <w:rFonts w:eastAsia="SimSun" w:cstheme="minorHAnsi"/>
                <w:bCs/>
                <w:iCs/>
                <w:sz w:val="18"/>
                <w:szCs w:val="18"/>
              </w:rPr>
              <w:t xml:space="preserve"> </w:t>
            </w:r>
            <w:r w:rsidR="00B640EC" w:rsidRPr="00F647F9">
              <w:rPr>
                <w:rFonts w:eastAsia="SimSun" w:cstheme="minorHAnsi"/>
                <w:bCs/>
                <w:iCs/>
                <w:sz w:val="18"/>
                <w:szCs w:val="18"/>
              </w:rPr>
              <w:t>Competence level of the EPC Management Cell (ranking scale 0..4)</w:t>
            </w:r>
          </w:p>
        </w:tc>
        <w:tc>
          <w:tcPr>
            <w:tcW w:w="1322" w:type="dxa"/>
          </w:tcPr>
          <w:p w14:paraId="683DA5E2" w14:textId="2F74872B" w:rsidR="00485F0E" w:rsidRPr="00F647F9" w:rsidRDefault="008B0DC1" w:rsidP="00F40E58">
            <w:pPr>
              <w:spacing w:after="20" w:line="240" w:lineRule="auto"/>
              <w:rPr>
                <w:rFonts w:eastAsia="SimSun" w:cstheme="minorHAnsi"/>
                <w:iCs/>
                <w:sz w:val="18"/>
                <w:szCs w:val="18"/>
              </w:rPr>
            </w:pPr>
            <w:r w:rsidRPr="00F647F9">
              <w:rPr>
                <w:rFonts w:eastAsia="SimSun" w:cstheme="minorHAnsi"/>
                <w:iCs/>
                <w:sz w:val="18"/>
                <w:szCs w:val="18"/>
              </w:rPr>
              <w:t>4</w:t>
            </w:r>
          </w:p>
        </w:tc>
        <w:tc>
          <w:tcPr>
            <w:tcW w:w="1643" w:type="dxa"/>
          </w:tcPr>
          <w:p w14:paraId="5DD64765" w14:textId="325087C4" w:rsidR="00485F0E" w:rsidRPr="00F647F9" w:rsidRDefault="00A52D76" w:rsidP="00F40E58">
            <w:pPr>
              <w:spacing w:after="20" w:line="240" w:lineRule="auto"/>
              <w:rPr>
                <w:rFonts w:eastAsia="SimSun" w:cstheme="minorHAnsi"/>
                <w:iCs/>
                <w:sz w:val="18"/>
                <w:szCs w:val="18"/>
              </w:rPr>
            </w:pPr>
            <w:r w:rsidRPr="00F647F9">
              <w:rPr>
                <w:rFonts w:eastAsia="SimSun" w:cstheme="minorHAnsi"/>
                <w:iCs/>
                <w:sz w:val="18"/>
                <w:szCs w:val="18"/>
              </w:rPr>
              <w:t xml:space="preserve">This indicator verifies that defined </w:t>
            </w:r>
            <w:r w:rsidR="008B0DC1" w:rsidRPr="00F647F9">
              <w:rPr>
                <w:rFonts w:eastAsia="SimSun" w:cstheme="minorHAnsi"/>
                <w:iCs/>
                <w:sz w:val="18"/>
                <w:szCs w:val="18"/>
              </w:rPr>
              <w:t>m</w:t>
            </w:r>
            <w:r w:rsidRPr="00F647F9">
              <w:rPr>
                <w:rFonts w:eastAsia="SimSun" w:cstheme="minorHAnsi"/>
                <w:iCs/>
                <w:sz w:val="18"/>
                <w:szCs w:val="18"/>
              </w:rPr>
              <w:t>ilestones have been achieved.</w:t>
            </w:r>
          </w:p>
          <w:p w14:paraId="2011CFAE" w14:textId="2F2E0EA5" w:rsidR="008B0DC1" w:rsidRPr="00F647F9" w:rsidRDefault="008B0DC1" w:rsidP="00F40E58">
            <w:pPr>
              <w:spacing w:after="20" w:line="240" w:lineRule="auto"/>
              <w:rPr>
                <w:rFonts w:eastAsia="SimSun" w:cstheme="minorHAnsi"/>
                <w:iCs/>
                <w:sz w:val="18"/>
                <w:szCs w:val="18"/>
              </w:rPr>
            </w:pPr>
            <w:r w:rsidRPr="00F647F9">
              <w:rPr>
                <w:rFonts w:eastAsia="SimSun" w:cstheme="minorHAnsi"/>
                <w:iCs/>
                <w:sz w:val="18"/>
                <w:szCs w:val="18"/>
              </w:rPr>
              <w:t>The ranking scale follows the defined readiness layers as presented in Figure 5.</w:t>
            </w:r>
          </w:p>
        </w:tc>
        <w:tc>
          <w:tcPr>
            <w:tcW w:w="1825" w:type="dxa"/>
          </w:tcPr>
          <w:p w14:paraId="6659145C" w14:textId="70695922" w:rsidR="00485F0E" w:rsidRPr="00F647F9" w:rsidRDefault="00D11FEC" w:rsidP="00F40E58">
            <w:pPr>
              <w:spacing w:after="20" w:line="240" w:lineRule="auto"/>
              <w:rPr>
                <w:rFonts w:eastAsia="SimSun" w:cstheme="minorHAnsi"/>
                <w:iCs/>
                <w:sz w:val="18"/>
                <w:szCs w:val="18"/>
              </w:rPr>
            </w:pPr>
            <w:r w:rsidRPr="00F647F9">
              <w:rPr>
                <w:rFonts w:eastAsia="SimSun" w:cstheme="minorHAnsi"/>
                <w:iCs/>
                <w:sz w:val="18"/>
                <w:szCs w:val="18"/>
              </w:rPr>
              <w:t>Quarterly</w:t>
            </w:r>
          </w:p>
        </w:tc>
        <w:tc>
          <w:tcPr>
            <w:tcW w:w="1948" w:type="dxa"/>
          </w:tcPr>
          <w:p w14:paraId="026EF893" w14:textId="5247AF56" w:rsidR="00485F0E" w:rsidRPr="00F647F9" w:rsidRDefault="00D11FEC" w:rsidP="00F40E58">
            <w:pPr>
              <w:spacing w:after="20" w:line="240" w:lineRule="auto"/>
              <w:rPr>
                <w:rFonts w:eastAsia="SimSun" w:cstheme="minorHAnsi"/>
                <w:iCs/>
                <w:sz w:val="18"/>
                <w:szCs w:val="18"/>
              </w:rPr>
            </w:pPr>
            <w:r w:rsidRPr="00F647F9">
              <w:rPr>
                <w:rFonts w:eastAsia="SimSun" w:cstheme="minorHAnsi"/>
                <w:iCs/>
                <w:sz w:val="18"/>
                <w:szCs w:val="18"/>
              </w:rPr>
              <w:t>JREEEF</w:t>
            </w:r>
          </w:p>
        </w:tc>
        <w:tc>
          <w:tcPr>
            <w:tcW w:w="1990" w:type="dxa"/>
          </w:tcPr>
          <w:p w14:paraId="16CE090D" w14:textId="77777777" w:rsidR="00D11FEC" w:rsidRPr="00F647F9" w:rsidRDefault="00D11FEC" w:rsidP="00D11FEC">
            <w:pPr>
              <w:spacing w:after="20" w:line="240" w:lineRule="auto"/>
              <w:jc w:val="both"/>
              <w:rPr>
                <w:rFonts w:eastAsia="SimSun" w:cstheme="minorHAnsi"/>
                <w:iCs/>
                <w:sz w:val="18"/>
                <w:szCs w:val="18"/>
              </w:rPr>
            </w:pPr>
            <w:r w:rsidRPr="00F647F9">
              <w:rPr>
                <w:rFonts w:eastAsia="SimSun" w:cstheme="minorHAnsi"/>
                <w:iCs/>
                <w:sz w:val="18"/>
                <w:szCs w:val="18"/>
              </w:rPr>
              <w:t>Project reports</w:t>
            </w:r>
          </w:p>
          <w:p w14:paraId="793DE2BA" w14:textId="77777777" w:rsidR="00D11FEC" w:rsidRPr="00F647F9" w:rsidRDefault="00D11FEC" w:rsidP="00D11FEC">
            <w:pPr>
              <w:spacing w:after="20" w:line="240" w:lineRule="auto"/>
              <w:jc w:val="both"/>
              <w:rPr>
                <w:rFonts w:eastAsia="SimSun" w:cstheme="minorHAnsi"/>
                <w:iCs/>
                <w:sz w:val="18"/>
                <w:szCs w:val="18"/>
              </w:rPr>
            </w:pPr>
            <w:r w:rsidRPr="00F647F9">
              <w:rPr>
                <w:rFonts w:eastAsia="SimSun" w:cstheme="minorHAnsi"/>
                <w:iCs/>
                <w:sz w:val="18"/>
                <w:szCs w:val="18"/>
              </w:rPr>
              <w:t>Training event reports</w:t>
            </w:r>
          </w:p>
          <w:p w14:paraId="7642C922" w14:textId="563003D0" w:rsidR="00485F0E" w:rsidRPr="00F647F9" w:rsidRDefault="00D11FEC" w:rsidP="00D11FEC">
            <w:pPr>
              <w:spacing w:after="20" w:line="240" w:lineRule="auto"/>
              <w:jc w:val="both"/>
              <w:rPr>
                <w:rFonts w:eastAsia="SimSun" w:cstheme="minorHAnsi"/>
                <w:iCs/>
                <w:sz w:val="18"/>
                <w:szCs w:val="18"/>
              </w:rPr>
            </w:pPr>
            <w:r w:rsidRPr="00F647F9">
              <w:rPr>
                <w:rFonts w:eastAsia="SimSun" w:cstheme="minorHAnsi"/>
                <w:iCs/>
                <w:sz w:val="18"/>
                <w:szCs w:val="18"/>
              </w:rPr>
              <w:t>External assessments</w:t>
            </w:r>
          </w:p>
        </w:tc>
      </w:tr>
      <w:tr w:rsidR="00485F0E" w:rsidRPr="00F647F9" w14:paraId="0B904FFB" w14:textId="77777777" w:rsidTr="00FC0BB1">
        <w:trPr>
          <w:trHeight w:val="20"/>
        </w:trPr>
        <w:tc>
          <w:tcPr>
            <w:tcW w:w="1134" w:type="dxa"/>
            <w:vMerge/>
          </w:tcPr>
          <w:p w14:paraId="41198DD3" w14:textId="77777777" w:rsidR="00485F0E" w:rsidRPr="00F647F9" w:rsidRDefault="00485F0E" w:rsidP="00485F0E">
            <w:pPr>
              <w:spacing w:after="60" w:line="240" w:lineRule="auto"/>
              <w:jc w:val="both"/>
              <w:rPr>
                <w:rFonts w:eastAsia="SimSun" w:cstheme="minorHAnsi"/>
                <w:b/>
                <w:sz w:val="18"/>
                <w:szCs w:val="18"/>
              </w:rPr>
            </w:pPr>
          </w:p>
        </w:tc>
        <w:tc>
          <w:tcPr>
            <w:tcW w:w="1926" w:type="dxa"/>
            <w:vMerge/>
          </w:tcPr>
          <w:p w14:paraId="0C62BFE2" w14:textId="77777777" w:rsidR="00485F0E" w:rsidRPr="00F647F9" w:rsidRDefault="00485F0E" w:rsidP="00485F0E">
            <w:pPr>
              <w:spacing w:after="60" w:line="240" w:lineRule="auto"/>
              <w:jc w:val="both"/>
              <w:rPr>
                <w:rFonts w:eastAsia="SimSun" w:cstheme="minorHAnsi"/>
                <w:b/>
                <w:sz w:val="18"/>
                <w:szCs w:val="18"/>
              </w:rPr>
            </w:pPr>
          </w:p>
        </w:tc>
        <w:tc>
          <w:tcPr>
            <w:tcW w:w="1530" w:type="dxa"/>
          </w:tcPr>
          <w:p w14:paraId="4367E79D" w14:textId="37EE87B0" w:rsidR="00485F0E" w:rsidRPr="00F647F9" w:rsidRDefault="00BB34F4" w:rsidP="00FC0BB1">
            <w:pPr>
              <w:spacing w:after="20" w:line="240" w:lineRule="auto"/>
              <w:jc w:val="both"/>
              <w:rPr>
                <w:rFonts w:eastAsia="SimSun" w:cstheme="minorHAnsi"/>
                <w:bCs/>
                <w:iCs/>
                <w:sz w:val="18"/>
                <w:szCs w:val="18"/>
              </w:rPr>
            </w:pPr>
            <w:r w:rsidRPr="00F647F9">
              <w:rPr>
                <w:rFonts w:eastAsia="SimSun" w:cstheme="minorHAnsi"/>
                <w:bCs/>
                <w:iCs/>
                <w:sz w:val="18"/>
                <w:szCs w:val="18"/>
                <w:u w:val="single"/>
              </w:rPr>
              <w:t>Indicator 8:</w:t>
            </w:r>
            <w:r w:rsidRPr="00F647F9">
              <w:rPr>
                <w:rFonts w:eastAsia="SimSun" w:cstheme="minorHAnsi"/>
                <w:bCs/>
                <w:iCs/>
                <w:sz w:val="18"/>
                <w:szCs w:val="18"/>
              </w:rPr>
              <w:t xml:space="preserve"> Energy data management competences for public buildings established through adequate GIS capabilities and skills (</w:t>
            </w:r>
            <w:r w:rsidR="008B0DC1" w:rsidRPr="00F647F9">
              <w:rPr>
                <w:rFonts w:eastAsia="SimSun" w:cstheme="minorHAnsi"/>
                <w:bCs/>
                <w:iCs/>
                <w:sz w:val="18"/>
                <w:szCs w:val="18"/>
              </w:rPr>
              <w:t>ranking scale 0..3</w:t>
            </w:r>
            <w:r w:rsidRPr="00F647F9">
              <w:rPr>
                <w:rFonts w:eastAsia="SimSun" w:cstheme="minorHAnsi"/>
                <w:bCs/>
                <w:iCs/>
                <w:sz w:val="18"/>
                <w:szCs w:val="18"/>
              </w:rPr>
              <w:t>)</w:t>
            </w:r>
          </w:p>
        </w:tc>
        <w:tc>
          <w:tcPr>
            <w:tcW w:w="1322" w:type="dxa"/>
          </w:tcPr>
          <w:p w14:paraId="042D59D1" w14:textId="35820398" w:rsidR="00B640EC" w:rsidRPr="00F647F9" w:rsidRDefault="008B0DC1" w:rsidP="00B640EC">
            <w:pPr>
              <w:spacing w:after="20" w:line="240" w:lineRule="auto"/>
              <w:rPr>
                <w:rFonts w:eastAsia="SimSun" w:cstheme="minorHAnsi"/>
                <w:iCs/>
                <w:sz w:val="18"/>
                <w:szCs w:val="18"/>
              </w:rPr>
            </w:pPr>
            <w:r w:rsidRPr="00F647F9">
              <w:rPr>
                <w:rFonts w:eastAsia="SimSun" w:cstheme="minorHAnsi"/>
                <w:iCs/>
                <w:sz w:val="18"/>
                <w:szCs w:val="18"/>
              </w:rPr>
              <w:t>3</w:t>
            </w:r>
          </w:p>
        </w:tc>
        <w:tc>
          <w:tcPr>
            <w:tcW w:w="1643" w:type="dxa"/>
          </w:tcPr>
          <w:p w14:paraId="33EC5BD8" w14:textId="1B3B450B" w:rsidR="008B0DC1" w:rsidRPr="00F647F9" w:rsidRDefault="00ED69A4" w:rsidP="008B0DC1">
            <w:pPr>
              <w:spacing w:after="20" w:line="240" w:lineRule="auto"/>
              <w:rPr>
                <w:rFonts w:eastAsia="SimSun" w:cstheme="minorHAnsi"/>
                <w:iCs/>
                <w:sz w:val="18"/>
                <w:szCs w:val="18"/>
              </w:rPr>
            </w:pPr>
            <w:r w:rsidRPr="00F647F9">
              <w:rPr>
                <w:rFonts w:eastAsia="SimSun" w:cstheme="minorHAnsi"/>
                <w:iCs/>
                <w:sz w:val="18"/>
                <w:szCs w:val="18"/>
              </w:rPr>
              <w:t xml:space="preserve">This indicator measures ICT </w:t>
            </w:r>
            <w:r w:rsidR="008B0DC1" w:rsidRPr="00F647F9">
              <w:rPr>
                <w:rFonts w:eastAsia="SimSun" w:cstheme="minorHAnsi"/>
                <w:iCs/>
                <w:sz w:val="18"/>
                <w:szCs w:val="18"/>
              </w:rPr>
              <w:t xml:space="preserve">capabilities to support EPC portfolio design and contract management and performance verification. </w:t>
            </w:r>
          </w:p>
          <w:p w14:paraId="5ADB49FE" w14:textId="0319B897" w:rsidR="008B0DC1" w:rsidRPr="00F647F9" w:rsidRDefault="008B0DC1" w:rsidP="008B0DC1">
            <w:pPr>
              <w:spacing w:after="20" w:line="240" w:lineRule="auto"/>
              <w:rPr>
                <w:rFonts w:eastAsia="SimSun" w:cstheme="minorHAnsi"/>
                <w:iCs/>
                <w:sz w:val="18"/>
                <w:szCs w:val="18"/>
              </w:rPr>
            </w:pPr>
            <w:r w:rsidRPr="00F647F9">
              <w:rPr>
                <w:rFonts w:eastAsia="SimSun" w:cstheme="minorHAnsi"/>
                <w:iCs/>
                <w:sz w:val="18"/>
                <w:szCs w:val="18"/>
              </w:rPr>
              <w:t xml:space="preserve">The target is achieved if the following is accomplished: (1) GIS database successfully implemented and operational; and (2) </w:t>
            </w:r>
            <w:r w:rsidRPr="00F647F9">
              <w:rPr>
                <w:rFonts w:eastAsia="SimSun" w:cstheme="minorHAnsi"/>
                <w:iCs/>
                <w:sz w:val="18"/>
                <w:szCs w:val="18"/>
              </w:rPr>
              <w:lastRenderedPageBreak/>
              <w:t>roles JREEEF-Client are clearly defined; and (3) access to asset data is secured.</w:t>
            </w:r>
          </w:p>
        </w:tc>
        <w:tc>
          <w:tcPr>
            <w:tcW w:w="1825" w:type="dxa"/>
          </w:tcPr>
          <w:p w14:paraId="29B26F6A" w14:textId="4284E348" w:rsidR="00485F0E" w:rsidRPr="00F647F9" w:rsidRDefault="00D11FEC" w:rsidP="00F40E58">
            <w:pPr>
              <w:spacing w:after="20" w:line="240" w:lineRule="auto"/>
              <w:rPr>
                <w:rFonts w:eastAsia="SimSun" w:cstheme="minorHAnsi"/>
                <w:iCs/>
                <w:sz w:val="18"/>
                <w:szCs w:val="18"/>
              </w:rPr>
            </w:pPr>
            <w:r w:rsidRPr="00F647F9">
              <w:rPr>
                <w:rFonts w:eastAsia="SimSun" w:cstheme="minorHAnsi"/>
                <w:iCs/>
                <w:sz w:val="18"/>
                <w:szCs w:val="18"/>
              </w:rPr>
              <w:lastRenderedPageBreak/>
              <w:t>Quarterly</w:t>
            </w:r>
          </w:p>
        </w:tc>
        <w:tc>
          <w:tcPr>
            <w:tcW w:w="1948" w:type="dxa"/>
          </w:tcPr>
          <w:p w14:paraId="3D68FCB1" w14:textId="7B1D8286" w:rsidR="00485F0E" w:rsidRPr="00F647F9" w:rsidRDefault="00D11FEC" w:rsidP="00F40E58">
            <w:pPr>
              <w:spacing w:after="20" w:line="240" w:lineRule="auto"/>
              <w:rPr>
                <w:rFonts w:eastAsia="SimSun" w:cstheme="minorHAnsi"/>
                <w:iCs/>
                <w:sz w:val="18"/>
                <w:szCs w:val="18"/>
              </w:rPr>
            </w:pPr>
            <w:r w:rsidRPr="00F647F9">
              <w:rPr>
                <w:rFonts w:eastAsia="SimSun" w:cstheme="minorHAnsi"/>
                <w:iCs/>
                <w:sz w:val="18"/>
                <w:szCs w:val="18"/>
              </w:rPr>
              <w:t>JREEEF</w:t>
            </w:r>
          </w:p>
        </w:tc>
        <w:tc>
          <w:tcPr>
            <w:tcW w:w="1990" w:type="dxa"/>
          </w:tcPr>
          <w:p w14:paraId="7FB2DB34" w14:textId="3C72C15D" w:rsidR="00485F0E" w:rsidRPr="00F647F9" w:rsidRDefault="00D11FEC" w:rsidP="00D11FEC">
            <w:pPr>
              <w:spacing w:after="20" w:line="240" w:lineRule="auto"/>
              <w:jc w:val="both"/>
              <w:rPr>
                <w:rFonts w:eastAsia="SimSun" w:cstheme="minorHAnsi"/>
                <w:iCs/>
                <w:sz w:val="18"/>
                <w:szCs w:val="18"/>
              </w:rPr>
            </w:pPr>
            <w:r w:rsidRPr="00F647F9">
              <w:rPr>
                <w:rFonts w:eastAsia="SimSun" w:cstheme="minorHAnsi"/>
                <w:iCs/>
                <w:sz w:val="18"/>
                <w:szCs w:val="18"/>
              </w:rPr>
              <w:t>Physical verification of infrastructure and operations; Appraisal of achievements (database handling); Allocation of permanent JREEEF staff to ICT</w:t>
            </w:r>
          </w:p>
        </w:tc>
      </w:tr>
      <w:tr w:rsidR="00F40E58" w:rsidRPr="00F647F9" w14:paraId="183E7EFE" w14:textId="77777777" w:rsidTr="00FC0BB1">
        <w:trPr>
          <w:trHeight w:val="20"/>
        </w:trPr>
        <w:tc>
          <w:tcPr>
            <w:tcW w:w="1134" w:type="dxa"/>
            <w:vMerge/>
          </w:tcPr>
          <w:p w14:paraId="3A590DDA" w14:textId="77777777" w:rsidR="00F40E58" w:rsidRPr="00F647F9" w:rsidRDefault="00F40E58" w:rsidP="00F40E58">
            <w:pPr>
              <w:spacing w:after="60" w:line="240" w:lineRule="auto"/>
              <w:jc w:val="both"/>
              <w:rPr>
                <w:rFonts w:eastAsia="SimSun" w:cstheme="minorHAnsi"/>
                <w:b/>
                <w:sz w:val="18"/>
                <w:szCs w:val="18"/>
              </w:rPr>
            </w:pPr>
          </w:p>
        </w:tc>
        <w:tc>
          <w:tcPr>
            <w:tcW w:w="1926" w:type="dxa"/>
            <w:vMerge w:val="restart"/>
          </w:tcPr>
          <w:p w14:paraId="7AEB72B1" w14:textId="717A8A8D" w:rsidR="00F40E58" w:rsidRPr="00F647F9" w:rsidRDefault="00F40E58" w:rsidP="00F40E58">
            <w:pPr>
              <w:spacing w:after="60" w:line="240" w:lineRule="auto"/>
              <w:jc w:val="both"/>
              <w:rPr>
                <w:rFonts w:eastAsia="SimSun" w:cstheme="minorHAnsi"/>
                <w:bCs/>
                <w:sz w:val="18"/>
                <w:szCs w:val="18"/>
              </w:rPr>
            </w:pPr>
            <w:r w:rsidRPr="00F647F9">
              <w:rPr>
                <w:rFonts w:eastAsia="SimSun" w:cstheme="minorHAnsi"/>
                <w:bCs/>
                <w:sz w:val="18"/>
                <w:szCs w:val="18"/>
                <w:u w:val="single"/>
              </w:rPr>
              <w:t>Outcome 3.1.</w:t>
            </w:r>
            <w:r w:rsidRPr="00F647F9">
              <w:rPr>
                <w:rFonts w:eastAsia="SimSun" w:cstheme="minorHAnsi"/>
                <w:bCs/>
                <w:sz w:val="18"/>
                <w:szCs w:val="18"/>
              </w:rPr>
              <w:t xml:space="preserve"> The public SuperESCO approach has been piloted and demonstrated in Jordan through the successful implementation of an initial tender for public sector energy services, led by JREEEF.</w:t>
            </w:r>
          </w:p>
        </w:tc>
        <w:tc>
          <w:tcPr>
            <w:tcW w:w="1530" w:type="dxa"/>
          </w:tcPr>
          <w:p w14:paraId="3A8BB4DB" w14:textId="587B4395" w:rsidR="00F40E58" w:rsidRPr="00F647F9" w:rsidRDefault="00F40E58" w:rsidP="00F40E58">
            <w:pPr>
              <w:spacing w:after="20" w:line="240" w:lineRule="auto"/>
              <w:jc w:val="both"/>
              <w:rPr>
                <w:rFonts w:eastAsia="SimSun" w:cstheme="minorHAnsi"/>
                <w:bCs/>
                <w:iCs/>
                <w:sz w:val="18"/>
                <w:szCs w:val="18"/>
              </w:rPr>
            </w:pPr>
            <w:r w:rsidRPr="00F647F9">
              <w:rPr>
                <w:rFonts w:eastAsia="SimSun" w:cstheme="minorHAnsi"/>
                <w:bCs/>
                <w:iCs/>
                <w:sz w:val="18"/>
                <w:szCs w:val="18"/>
                <w:u w:val="single"/>
              </w:rPr>
              <w:t>Indicator 9:</w:t>
            </w:r>
            <w:r w:rsidRPr="00F647F9">
              <w:rPr>
                <w:rFonts w:eastAsia="SimSun" w:cstheme="minorHAnsi"/>
                <w:bCs/>
                <w:iCs/>
                <w:sz w:val="18"/>
                <w:szCs w:val="18"/>
              </w:rPr>
              <w:t xml:space="preserve"> </w:t>
            </w:r>
            <w:r w:rsidR="00B640EC" w:rsidRPr="00F647F9">
              <w:rPr>
                <w:rFonts w:eastAsia="SimSun" w:cstheme="minorHAnsi"/>
                <w:bCs/>
                <w:iCs/>
                <w:sz w:val="18"/>
                <w:szCs w:val="18"/>
              </w:rPr>
              <w:t xml:space="preserve">Status of EPC demonstration tender </w:t>
            </w:r>
          </w:p>
        </w:tc>
        <w:tc>
          <w:tcPr>
            <w:tcW w:w="1322" w:type="dxa"/>
          </w:tcPr>
          <w:p w14:paraId="38070371" w14:textId="04865B69" w:rsidR="008B0DC1" w:rsidRPr="00F647F9" w:rsidRDefault="008B0DC1" w:rsidP="00B640EC">
            <w:pPr>
              <w:spacing w:after="20" w:line="240" w:lineRule="auto"/>
              <w:rPr>
                <w:rFonts w:eastAsia="SimSun" w:cstheme="minorHAnsi"/>
                <w:iCs/>
                <w:sz w:val="18"/>
                <w:szCs w:val="18"/>
              </w:rPr>
            </w:pPr>
            <w:r w:rsidRPr="00F647F9">
              <w:rPr>
                <w:rFonts w:eastAsia="SimSun" w:cstheme="minorHAnsi"/>
                <w:iCs/>
                <w:sz w:val="18"/>
                <w:szCs w:val="18"/>
              </w:rPr>
              <w:t>5</w:t>
            </w:r>
          </w:p>
          <w:p w14:paraId="1CA5FFBD" w14:textId="60D6C88E" w:rsidR="00F40E58" w:rsidRPr="00F647F9" w:rsidRDefault="00F40E58" w:rsidP="00B640EC">
            <w:pPr>
              <w:spacing w:after="20" w:line="240" w:lineRule="auto"/>
              <w:rPr>
                <w:rFonts w:eastAsia="SimSun" w:cstheme="minorHAnsi"/>
                <w:iCs/>
                <w:sz w:val="18"/>
                <w:szCs w:val="18"/>
              </w:rPr>
            </w:pPr>
          </w:p>
        </w:tc>
        <w:tc>
          <w:tcPr>
            <w:tcW w:w="1643" w:type="dxa"/>
          </w:tcPr>
          <w:p w14:paraId="2750C8C2" w14:textId="446EF008" w:rsidR="008B0DC1" w:rsidRPr="00F647F9" w:rsidRDefault="008B0DC1" w:rsidP="00F40E58">
            <w:pPr>
              <w:spacing w:after="20" w:line="240" w:lineRule="auto"/>
              <w:rPr>
                <w:rFonts w:eastAsia="SimSun" w:cstheme="minorHAnsi"/>
                <w:iCs/>
                <w:sz w:val="18"/>
                <w:szCs w:val="18"/>
              </w:rPr>
            </w:pPr>
            <w:r w:rsidRPr="00F647F9">
              <w:rPr>
                <w:rFonts w:eastAsia="SimSun" w:cstheme="minorHAnsi"/>
                <w:iCs/>
                <w:sz w:val="18"/>
                <w:szCs w:val="18"/>
              </w:rPr>
              <w:t xml:space="preserve">The indicator is determined by appraisal of the EPC tender process, using Figure 6 as a reference. </w:t>
            </w:r>
            <w:r w:rsidRPr="00F647F9">
              <w:rPr>
                <w:rFonts w:eastAsia="SimSun" w:cstheme="minorHAnsi"/>
                <w:bCs/>
                <w:iCs/>
                <w:sz w:val="18"/>
                <w:szCs w:val="18"/>
              </w:rPr>
              <w:t>Levels: (1) portfolio structured; (2) tender documents prepared; (3) funding secured; (4) tender published; and (5) ESCO contracts awarded.</w:t>
            </w:r>
          </w:p>
        </w:tc>
        <w:tc>
          <w:tcPr>
            <w:tcW w:w="1825" w:type="dxa"/>
          </w:tcPr>
          <w:p w14:paraId="61327ECF" w14:textId="57DB1BCB" w:rsidR="00F40E58" w:rsidRPr="00F647F9" w:rsidRDefault="00F40E58" w:rsidP="00F40E58">
            <w:pPr>
              <w:spacing w:after="20" w:line="240" w:lineRule="auto"/>
              <w:rPr>
                <w:rFonts w:eastAsia="SimSun" w:cstheme="minorHAnsi"/>
                <w:iCs/>
                <w:sz w:val="18"/>
                <w:szCs w:val="18"/>
              </w:rPr>
            </w:pPr>
            <w:r w:rsidRPr="00F647F9">
              <w:rPr>
                <w:rFonts w:eastAsia="SimSun" w:cstheme="minorHAnsi"/>
                <w:iCs/>
                <w:sz w:val="18"/>
                <w:szCs w:val="18"/>
              </w:rPr>
              <w:t>Quarterly</w:t>
            </w:r>
            <w:r w:rsidR="00556C7D" w:rsidRPr="00F647F9">
              <w:rPr>
                <w:rFonts w:eastAsia="SimSun" w:cstheme="minorHAnsi"/>
                <w:iCs/>
                <w:sz w:val="18"/>
                <w:szCs w:val="18"/>
              </w:rPr>
              <w:t>, starting in Year 2</w:t>
            </w:r>
          </w:p>
        </w:tc>
        <w:tc>
          <w:tcPr>
            <w:tcW w:w="1948" w:type="dxa"/>
          </w:tcPr>
          <w:p w14:paraId="6937BE36" w14:textId="3FF74ABD" w:rsidR="00F40E58" w:rsidRPr="00F647F9" w:rsidRDefault="00F40E58" w:rsidP="00F40E58">
            <w:pPr>
              <w:spacing w:after="20" w:line="240" w:lineRule="auto"/>
              <w:rPr>
                <w:rFonts w:eastAsia="SimSun" w:cstheme="minorHAnsi"/>
                <w:iCs/>
                <w:sz w:val="18"/>
                <w:szCs w:val="18"/>
              </w:rPr>
            </w:pPr>
            <w:r w:rsidRPr="00F647F9">
              <w:rPr>
                <w:rFonts w:eastAsia="SimSun" w:cstheme="minorHAnsi"/>
                <w:iCs/>
                <w:sz w:val="18"/>
                <w:szCs w:val="18"/>
              </w:rPr>
              <w:t>JREEEF</w:t>
            </w:r>
          </w:p>
        </w:tc>
        <w:tc>
          <w:tcPr>
            <w:tcW w:w="1990" w:type="dxa"/>
          </w:tcPr>
          <w:p w14:paraId="444722E2" w14:textId="77777777" w:rsidR="00F40E58" w:rsidRPr="00F647F9" w:rsidRDefault="00F40E58" w:rsidP="00F40E58">
            <w:pPr>
              <w:spacing w:after="20" w:line="240" w:lineRule="auto"/>
              <w:jc w:val="both"/>
              <w:rPr>
                <w:rFonts w:eastAsia="SimSun" w:cstheme="minorHAnsi"/>
                <w:iCs/>
                <w:sz w:val="18"/>
                <w:szCs w:val="18"/>
              </w:rPr>
            </w:pPr>
            <w:r w:rsidRPr="00F647F9">
              <w:rPr>
                <w:rFonts w:eastAsia="SimSun" w:cstheme="minorHAnsi"/>
                <w:iCs/>
                <w:sz w:val="18"/>
                <w:szCs w:val="18"/>
              </w:rPr>
              <w:t>Project reports</w:t>
            </w:r>
          </w:p>
          <w:p w14:paraId="78120054" w14:textId="2003CC19" w:rsidR="00F40E58" w:rsidRPr="00F647F9" w:rsidRDefault="00F40E58" w:rsidP="00F40E58">
            <w:pPr>
              <w:spacing w:after="20" w:line="240" w:lineRule="auto"/>
              <w:jc w:val="both"/>
              <w:rPr>
                <w:rFonts w:eastAsia="SimSun" w:cstheme="minorHAnsi"/>
                <w:iCs/>
                <w:sz w:val="18"/>
                <w:szCs w:val="18"/>
              </w:rPr>
            </w:pPr>
            <w:r w:rsidRPr="00F647F9">
              <w:rPr>
                <w:rFonts w:eastAsia="SimSun" w:cstheme="minorHAnsi"/>
                <w:iCs/>
                <w:sz w:val="18"/>
                <w:szCs w:val="18"/>
              </w:rPr>
              <w:t xml:space="preserve">Official statements and reports (MEMR, EMRC, </w:t>
            </w:r>
            <w:r w:rsidR="00120627" w:rsidRPr="00F647F9">
              <w:rPr>
                <w:rFonts w:eastAsia="SimSun" w:cstheme="minorHAnsi"/>
                <w:iCs/>
                <w:sz w:val="18"/>
                <w:szCs w:val="18"/>
              </w:rPr>
              <w:t>MoF</w:t>
            </w:r>
            <w:r w:rsidRPr="00F647F9">
              <w:rPr>
                <w:rFonts w:eastAsia="SimSun" w:cstheme="minorHAnsi"/>
                <w:iCs/>
                <w:sz w:val="18"/>
                <w:szCs w:val="18"/>
              </w:rPr>
              <w:t>)</w:t>
            </w:r>
          </w:p>
          <w:p w14:paraId="1A8916DB" w14:textId="65A39A9D" w:rsidR="00F40E58" w:rsidRPr="00F647F9" w:rsidRDefault="00F40E58" w:rsidP="00F40E58">
            <w:pPr>
              <w:spacing w:after="20" w:line="240" w:lineRule="auto"/>
              <w:jc w:val="both"/>
              <w:rPr>
                <w:rFonts w:eastAsia="SimSun" w:cstheme="minorHAnsi"/>
                <w:iCs/>
                <w:sz w:val="18"/>
                <w:szCs w:val="18"/>
              </w:rPr>
            </w:pPr>
            <w:r w:rsidRPr="00F647F9">
              <w:rPr>
                <w:rFonts w:eastAsia="SimSun" w:cstheme="minorHAnsi"/>
                <w:iCs/>
                <w:sz w:val="18"/>
                <w:szCs w:val="18"/>
              </w:rPr>
              <w:t>Desk reviews</w:t>
            </w:r>
          </w:p>
        </w:tc>
      </w:tr>
      <w:tr w:rsidR="00F40E58" w:rsidRPr="00F647F9" w14:paraId="7B378665" w14:textId="77777777" w:rsidTr="00FC0BB1">
        <w:trPr>
          <w:trHeight w:val="20"/>
        </w:trPr>
        <w:tc>
          <w:tcPr>
            <w:tcW w:w="1134" w:type="dxa"/>
            <w:vMerge/>
          </w:tcPr>
          <w:p w14:paraId="309A88ED" w14:textId="77777777" w:rsidR="00F40E58" w:rsidRPr="00F647F9" w:rsidRDefault="00F40E58" w:rsidP="00F40E58">
            <w:pPr>
              <w:spacing w:after="60" w:line="240" w:lineRule="auto"/>
              <w:jc w:val="both"/>
              <w:rPr>
                <w:rFonts w:eastAsia="SimSun" w:cstheme="minorHAnsi"/>
                <w:b/>
                <w:sz w:val="18"/>
                <w:szCs w:val="18"/>
              </w:rPr>
            </w:pPr>
          </w:p>
        </w:tc>
        <w:tc>
          <w:tcPr>
            <w:tcW w:w="1926" w:type="dxa"/>
            <w:vMerge/>
          </w:tcPr>
          <w:p w14:paraId="3383BDD8" w14:textId="77777777" w:rsidR="00F40E58" w:rsidRPr="00F647F9" w:rsidRDefault="00F40E58" w:rsidP="00F40E58">
            <w:pPr>
              <w:spacing w:after="60" w:line="240" w:lineRule="auto"/>
              <w:jc w:val="both"/>
              <w:rPr>
                <w:rFonts w:eastAsia="SimSun" w:cstheme="minorHAnsi"/>
                <w:b/>
                <w:sz w:val="18"/>
                <w:szCs w:val="18"/>
              </w:rPr>
            </w:pPr>
          </w:p>
        </w:tc>
        <w:tc>
          <w:tcPr>
            <w:tcW w:w="1530" w:type="dxa"/>
          </w:tcPr>
          <w:p w14:paraId="6016E7D3" w14:textId="0241AD21" w:rsidR="00F40E58" w:rsidRPr="00F647F9" w:rsidRDefault="00F40E58" w:rsidP="00F40E58">
            <w:pPr>
              <w:spacing w:after="60" w:line="240" w:lineRule="auto"/>
              <w:jc w:val="both"/>
              <w:rPr>
                <w:rFonts w:eastAsia="SimSun" w:cstheme="minorHAnsi"/>
                <w:bCs/>
                <w:iCs/>
                <w:sz w:val="18"/>
                <w:szCs w:val="18"/>
              </w:rPr>
            </w:pPr>
            <w:r w:rsidRPr="00F647F9">
              <w:rPr>
                <w:rFonts w:eastAsia="SimSun" w:cstheme="minorHAnsi"/>
                <w:bCs/>
                <w:iCs/>
                <w:sz w:val="18"/>
                <w:szCs w:val="18"/>
                <w:u w:val="single"/>
              </w:rPr>
              <w:t>Indicator 10:</w:t>
            </w:r>
            <w:r w:rsidRPr="00F647F9">
              <w:rPr>
                <w:rFonts w:eastAsia="SimSun" w:cstheme="minorHAnsi"/>
                <w:bCs/>
                <w:iCs/>
                <w:sz w:val="18"/>
                <w:szCs w:val="18"/>
              </w:rPr>
              <w:t xml:space="preserve"> </w:t>
            </w:r>
            <w:r w:rsidR="00B640EC" w:rsidRPr="00F647F9">
              <w:rPr>
                <w:rFonts w:eastAsia="SimSun" w:cstheme="minorHAnsi"/>
                <w:bCs/>
                <w:iCs/>
                <w:sz w:val="18"/>
                <w:szCs w:val="18"/>
              </w:rPr>
              <w:t>Total floor size of public buildings retrofitted through SuperESCO instrument (m</w:t>
            </w:r>
            <w:r w:rsidR="00B640EC" w:rsidRPr="00F647F9">
              <w:rPr>
                <w:rFonts w:eastAsia="SimSun" w:cstheme="minorHAnsi"/>
                <w:bCs/>
                <w:iCs/>
                <w:sz w:val="18"/>
                <w:szCs w:val="18"/>
                <w:vertAlign w:val="superscript"/>
              </w:rPr>
              <w:t>2</w:t>
            </w:r>
            <w:r w:rsidR="00B640EC" w:rsidRPr="00F647F9">
              <w:rPr>
                <w:rFonts w:eastAsia="SimSun" w:cstheme="minorHAnsi"/>
                <w:bCs/>
                <w:iCs/>
                <w:sz w:val="18"/>
                <w:szCs w:val="18"/>
              </w:rPr>
              <w:t>).</w:t>
            </w:r>
          </w:p>
        </w:tc>
        <w:tc>
          <w:tcPr>
            <w:tcW w:w="1322" w:type="dxa"/>
          </w:tcPr>
          <w:p w14:paraId="69C87A1E" w14:textId="08A26B44" w:rsidR="00F40E58" w:rsidRPr="00F647F9" w:rsidRDefault="00B640EC" w:rsidP="00F40E58">
            <w:pPr>
              <w:spacing w:after="20" w:line="240" w:lineRule="auto"/>
              <w:jc w:val="both"/>
              <w:rPr>
                <w:rFonts w:eastAsia="SimSun" w:cstheme="minorHAnsi"/>
                <w:iCs/>
                <w:sz w:val="18"/>
                <w:szCs w:val="18"/>
              </w:rPr>
            </w:pPr>
            <w:r w:rsidRPr="00F647F9">
              <w:rPr>
                <w:rFonts w:eastAsia="SimSun" w:cstheme="minorHAnsi"/>
                <w:iCs/>
                <w:sz w:val="18"/>
                <w:szCs w:val="18"/>
              </w:rPr>
              <w:t>54,000m2</w:t>
            </w:r>
          </w:p>
        </w:tc>
        <w:tc>
          <w:tcPr>
            <w:tcW w:w="1643" w:type="dxa"/>
          </w:tcPr>
          <w:p w14:paraId="4B01C363" w14:textId="484993CA" w:rsidR="00F40E58" w:rsidRPr="00F647F9" w:rsidRDefault="008B0DC1" w:rsidP="00F40E58">
            <w:pPr>
              <w:spacing w:after="20" w:line="240" w:lineRule="auto"/>
              <w:rPr>
                <w:rFonts w:eastAsia="SimSun" w:cstheme="minorHAnsi"/>
                <w:iCs/>
                <w:sz w:val="18"/>
                <w:szCs w:val="18"/>
              </w:rPr>
            </w:pPr>
            <w:r w:rsidRPr="00F647F9">
              <w:rPr>
                <w:rFonts w:eastAsia="SimSun" w:cstheme="minorHAnsi"/>
                <w:iCs/>
                <w:sz w:val="18"/>
                <w:szCs w:val="18"/>
              </w:rPr>
              <w:t>The indicator measures sum of the floor area of all b</w:t>
            </w:r>
            <w:r w:rsidR="00F40E58" w:rsidRPr="00F647F9">
              <w:rPr>
                <w:rFonts w:eastAsia="SimSun" w:cstheme="minorHAnsi"/>
                <w:iCs/>
                <w:sz w:val="18"/>
                <w:szCs w:val="18"/>
              </w:rPr>
              <w:t xml:space="preserve">uildings </w:t>
            </w:r>
            <w:r w:rsidRPr="00F647F9">
              <w:rPr>
                <w:rFonts w:eastAsia="SimSun" w:cstheme="minorHAnsi"/>
                <w:iCs/>
                <w:sz w:val="18"/>
                <w:szCs w:val="18"/>
              </w:rPr>
              <w:t xml:space="preserve">covered by the EPC demonstration pilot. </w:t>
            </w:r>
          </w:p>
        </w:tc>
        <w:tc>
          <w:tcPr>
            <w:tcW w:w="1825" w:type="dxa"/>
          </w:tcPr>
          <w:p w14:paraId="1DB19BC9" w14:textId="409960C4" w:rsidR="00F40E58" w:rsidRPr="00F647F9" w:rsidRDefault="00B640EC" w:rsidP="00F40E58">
            <w:pPr>
              <w:spacing w:after="20" w:line="240" w:lineRule="auto"/>
              <w:rPr>
                <w:rFonts w:eastAsia="SimSun" w:cstheme="minorHAnsi"/>
                <w:iCs/>
                <w:sz w:val="18"/>
                <w:szCs w:val="18"/>
              </w:rPr>
            </w:pPr>
            <w:r w:rsidRPr="00F647F9">
              <w:rPr>
                <w:rFonts w:eastAsia="SimSun" w:cstheme="minorHAnsi"/>
                <w:iCs/>
                <w:sz w:val="18"/>
                <w:szCs w:val="18"/>
              </w:rPr>
              <w:t>Year 3 and EOP</w:t>
            </w:r>
          </w:p>
        </w:tc>
        <w:tc>
          <w:tcPr>
            <w:tcW w:w="1948" w:type="dxa"/>
          </w:tcPr>
          <w:p w14:paraId="41B23A4C" w14:textId="1169DD81" w:rsidR="00F40E58" w:rsidRPr="00F647F9" w:rsidRDefault="00F40E58" w:rsidP="00F40E58">
            <w:pPr>
              <w:spacing w:after="20" w:line="240" w:lineRule="auto"/>
              <w:rPr>
                <w:rFonts w:eastAsia="SimSun" w:cstheme="minorHAnsi"/>
                <w:iCs/>
                <w:sz w:val="18"/>
                <w:szCs w:val="18"/>
              </w:rPr>
            </w:pPr>
            <w:r w:rsidRPr="00F647F9">
              <w:rPr>
                <w:rFonts w:eastAsia="SimSun" w:cstheme="minorHAnsi"/>
                <w:iCs/>
                <w:sz w:val="18"/>
                <w:szCs w:val="18"/>
              </w:rPr>
              <w:t>JREEEF</w:t>
            </w:r>
          </w:p>
        </w:tc>
        <w:tc>
          <w:tcPr>
            <w:tcW w:w="1990" w:type="dxa"/>
          </w:tcPr>
          <w:p w14:paraId="6D734C00" w14:textId="4488454A" w:rsidR="00F40E58" w:rsidRPr="00F647F9" w:rsidRDefault="00F40E58" w:rsidP="00F40E58">
            <w:pPr>
              <w:spacing w:after="20" w:line="240" w:lineRule="auto"/>
              <w:jc w:val="both"/>
              <w:rPr>
                <w:rFonts w:eastAsia="SimSun" w:cstheme="minorHAnsi"/>
                <w:iCs/>
                <w:sz w:val="18"/>
                <w:szCs w:val="18"/>
              </w:rPr>
            </w:pPr>
            <w:r w:rsidRPr="00F647F9">
              <w:rPr>
                <w:rFonts w:eastAsia="SimSun" w:cstheme="minorHAnsi"/>
                <w:iCs/>
                <w:sz w:val="18"/>
                <w:szCs w:val="18"/>
              </w:rPr>
              <w:t xml:space="preserve">Site visits to pilot buildings; Desk review of demonstration pilot records; Official statements and reports (JREEEF, </w:t>
            </w:r>
            <w:r w:rsidR="00EA1FC9" w:rsidRPr="00F647F9">
              <w:rPr>
                <w:rFonts w:eastAsia="SimSun" w:cstheme="minorHAnsi"/>
                <w:iCs/>
                <w:sz w:val="18"/>
                <w:szCs w:val="18"/>
              </w:rPr>
              <w:t>MoH</w:t>
            </w:r>
            <w:r w:rsidRPr="00F647F9">
              <w:rPr>
                <w:rFonts w:eastAsia="SimSun" w:cstheme="minorHAnsi"/>
                <w:iCs/>
                <w:sz w:val="18"/>
                <w:szCs w:val="18"/>
              </w:rPr>
              <w:t>); Interviews with stakeholders (including CSO and women)</w:t>
            </w:r>
          </w:p>
        </w:tc>
      </w:tr>
      <w:tr w:rsidR="00F40E58" w:rsidRPr="00F647F9" w14:paraId="60F31850" w14:textId="77777777" w:rsidTr="00FC0BB1">
        <w:trPr>
          <w:trHeight w:val="20"/>
        </w:trPr>
        <w:tc>
          <w:tcPr>
            <w:tcW w:w="1134" w:type="dxa"/>
            <w:vMerge/>
          </w:tcPr>
          <w:p w14:paraId="1C2BCE33" w14:textId="77777777" w:rsidR="00F40E58" w:rsidRPr="00F647F9" w:rsidRDefault="00F40E58" w:rsidP="00F40E58">
            <w:pPr>
              <w:spacing w:after="60" w:line="240" w:lineRule="auto"/>
              <w:jc w:val="both"/>
              <w:rPr>
                <w:rFonts w:eastAsia="SimSun" w:cstheme="minorHAnsi"/>
                <w:b/>
                <w:sz w:val="18"/>
                <w:szCs w:val="18"/>
              </w:rPr>
            </w:pPr>
          </w:p>
        </w:tc>
        <w:tc>
          <w:tcPr>
            <w:tcW w:w="1926" w:type="dxa"/>
          </w:tcPr>
          <w:p w14:paraId="1F6B9D7C" w14:textId="1E433A1B" w:rsidR="00F40E58" w:rsidRPr="00F647F9" w:rsidRDefault="00F40E58" w:rsidP="00F40E58">
            <w:pPr>
              <w:spacing w:after="60" w:line="240" w:lineRule="auto"/>
              <w:jc w:val="both"/>
              <w:rPr>
                <w:rFonts w:eastAsia="SimSun" w:cstheme="minorHAnsi"/>
                <w:bCs/>
                <w:sz w:val="18"/>
                <w:szCs w:val="18"/>
              </w:rPr>
            </w:pPr>
            <w:r w:rsidRPr="00F647F9">
              <w:rPr>
                <w:rFonts w:eastAsia="SimSun" w:cstheme="minorHAnsi"/>
                <w:bCs/>
                <w:sz w:val="18"/>
                <w:szCs w:val="18"/>
                <w:u w:val="single"/>
              </w:rPr>
              <w:t>Outcome 4.1.</w:t>
            </w:r>
            <w:r w:rsidRPr="00F647F9">
              <w:rPr>
                <w:rFonts w:eastAsia="SimSun" w:cstheme="minorHAnsi"/>
                <w:bCs/>
                <w:sz w:val="18"/>
                <w:szCs w:val="18"/>
              </w:rPr>
              <w:t xml:space="preserve"> M&amp;E activities have been prepared and implemented.</w:t>
            </w:r>
          </w:p>
        </w:tc>
        <w:tc>
          <w:tcPr>
            <w:tcW w:w="1530" w:type="dxa"/>
          </w:tcPr>
          <w:p w14:paraId="2951CA00" w14:textId="77777777" w:rsidR="008B0DC1" w:rsidRPr="00F647F9" w:rsidRDefault="00F40E58" w:rsidP="00F40E58">
            <w:pPr>
              <w:spacing w:after="60" w:line="240" w:lineRule="auto"/>
              <w:jc w:val="both"/>
              <w:rPr>
                <w:rFonts w:eastAsia="SimSun" w:cstheme="minorHAnsi"/>
                <w:bCs/>
                <w:iCs/>
                <w:sz w:val="18"/>
                <w:szCs w:val="18"/>
              </w:rPr>
            </w:pPr>
            <w:r w:rsidRPr="00F647F9">
              <w:rPr>
                <w:rFonts w:eastAsia="SimSun" w:cstheme="minorHAnsi"/>
                <w:bCs/>
                <w:iCs/>
                <w:sz w:val="18"/>
                <w:szCs w:val="18"/>
                <w:u w:val="single"/>
              </w:rPr>
              <w:t>Indicator 11:</w:t>
            </w:r>
            <w:r w:rsidRPr="00F647F9">
              <w:rPr>
                <w:rFonts w:eastAsia="SimSun" w:cstheme="minorHAnsi"/>
                <w:bCs/>
                <w:iCs/>
                <w:sz w:val="18"/>
                <w:szCs w:val="18"/>
              </w:rPr>
              <w:t xml:space="preserve"> </w:t>
            </w:r>
          </w:p>
          <w:p w14:paraId="5CF40393" w14:textId="4E24559F" w:rsidR="00F40E58" w:rsidRPr="00F647F9" w:rsidRDefault="008B0DC1" w:rsidP="00F40E58">
            <w:pPr>
              <w:spacing w:after="60" w:line="240" w:lineRule="auto"/>
              <w:jc w:val="both"/>
              <w:rPr>
                <w:rFonts w:eastAsia="SimSun" w:cstheme="minorHAnsi"/>
                <w:bCs/>
                <w:iCs/>
                <w:sz w:val="18"/>
                <w:szCs w:val="18"/>
              </w:rPr>
            </w:pPr>
            <w:r w:rsidRPr="00F647F9">
              <w:rPr>
                <w:rFonts w:eastAsia="SimSun" w:cstheme="minorHAnsi"/>
                <w:bCs/>
                <w:iCs/>
                <w:sz w:val="18"/>
                <w:szCs w:val="18"/>
              </w:rPr>
              <w:t>Project monitoring and evaluation plan implemented.</w:t>
            </w:r>
          </w:p>
        </w:tc>
        <w:tc>
          <w:tcPr>
            <w:tcW w:w="1322" w:type="dxa"/>
          </w:tcPr>
          <w:p w14:paraId="1839F3C0" w14:textId="12F02C69" w:rsidR="00F40E58" w:rsidRPr="00F647F9" w:rsidRDefault="008B0DC1" w:rsidP="00F40E58">
            <w:pPr>
              <w:spacing w:after="20" w:line="240" w:lineRule="auto"/>
              <w:jc w:val="both"/>
              <w:rPr>
                <w:rFonts w:eastAsia="SimSun" w:cstheme="minorHAnsi"/>
                <w:iCs/>
                <w:sz w:val="18"/>
                <w:szCs w:val="18"/>
              </w:rPr>
            </w:pPr>
            <w:r w:rsidRPr="00F647F9">
              <w:rPr>
                <w:rFonts w:eastAsia="SimSun" w:cstheme="minorHAnsi"/>
                <w:iCs/>
                <w:sz w:val="18"/>
                <w:szCs w:val="18"/>
              </w:rPr>
              <w:t>3</w:t>
            </w:r>
          </w:p>
        </w:tc>
        <w:tc>
          <w:tcPr>
            <w:tcW w:w="1643" w:type="dxa"/>
          </w:tcPr>
          <w:p w14:paraId="0248BBF5" w14:textId="40F9CD91" w:rsidR="008B0DC1" w:rsidRPr="00F647F9" w:rsidRDefault="008B0DC1" w:rsidP="00F40E58">
            <w:pPr>
              <w:spacing w:after="20" w:line="240" w:lineRule="auto"/>
              <w:rPr>
                <w:rFonts w:eastAsia="SimSun" w:cstheme="minorHAnsi"/>
                <w:iCs/>
                <w:sz w:val="18"/>
                <w:szCs w:val="18"/>
              </w:rPr>
            </w:pPr>
            <w:r w:rsidRPr="00F647F9">
              <w:rPr>
                <w:rFonts w:eastAsia="SimSun" w:cstheme="minorHAnsi"/>
                <w:iCs/>
                <w:sz w:val="18"/>
                <w:szCs w:val="18"/>
              </w:rPr>
              <w:t xml:space="preserve">This indicator evaluates to what extent project M&amp;E, adaptive management, and risk management, are implemented. Levels: (1) adequate and timely PIR </w:t>
            </w:r>
            <w:r w:rsidRPr="00F647F9">
              <w:rPr>
                <w:rFonts w:eastAsia="SimSun" w:cstheme="minorHAnsi"/>
                <w:iCs/>
                <w:sz w:val="18"/>
                <w:szCs w:val="18"/>
              </w:rPr>
              <w:lastRenderedPageBreak/>
              <w:t>delivery; (2) effective adaptive management in response to PIR feedback and PSC recommendations; and (3) Terminal Evaluation conducted, including management response</w:t>
            </w:r>
          </w:p>
        </w:tc>
        <w:tc>
          <w:tcPr>
            <w:tcW w:w="1825" w:type="dxa"/>
          </w:tcPr>
          <w:p w14:paraId="3B5F6A1D" w14:textId="2D657814" w:rsidR="00F40E58" w:rsidRPr="00F647F9" w:rsidRDefault="008B0DC1" w:rsidP="00F40E58">
            <w:pPr>
              <w:spacing w:after="20" w:line="240" w:lineRule="auto"/>
              <w:rPr>
                <w:rFonts w:eastAsia="SimSun" w:cstheme="minorHAnsi"/>
                <w:iCs/>
                <w:sz w:val="18"/>
                <w:szCs w:val="18"/>
              </w:rPr>
            </w:pPr>
            <w:r w:rsidRPr="00F647F9">
              <w:rPr>
                <w:rFonts w:eastAsia="SimSun" w:cstheme="minorHAnsi"/>
                <w:iCs/>
                <w:sz w:val="18"/>
                <w:szCs w:val="18"/>
              </w:rPr>
              <w:lastRenderedPageBreak/>
              <w:t>At mid-term and EOP</w:t>
            </w:r>
          </w:p>
        </w:tc>
        <w:tc>
          <w:tcPr>
            <w:tcW w:w="1948" w:type="dxa"/>
          </w:tcPr>
          <w:p w14:paraId="5676B8A5" w14:textId="1D4F64AB" w:rsidR="00F40E58" w:rsidRPr="00F647F9" w:rsidRDefault="00F40E58" w:rsidP="00F40E58">
            <w:pPr>
              <w:spacing w:after="20" w:line="240" w:lineRule="auto"/>
              <w:rPr>
                <w:rFonts w:eastAsia="SimSun" w:cstheme="minorHAnsi"/>
                <w:iCs/>
                <w:sz w:val="18"/>
                <w:szCs w:val="18"/>
              </w:rPr>
            </w:pPr>
            <w:r w:rsidRPr="00F647F9">
              <w:rPr>
                <w:rFonts w:eastAsia="SimSun" w:cstheme="minorHAnsi"/>
                <w:iCs/>
                <w:sz w:val="18"/>
                <w:szCs w:val="18"/>
              </w:rPr>
              <w:t>JREEEF</w:t>
            </w:r>
            <w:r w:rsidR="008B0DC1" w:rsidRPr="00F647F9">
              <w:rPr>
                <w:rFonts w:eastAsia="SimSun" w:cstheme="minorHAnsi"/>
                <w:iCs/>
                <w:sz w:val="18"/>
                <w:szCs w:val="18"/>
              </w:rPr>
              <w:t xml:space="preserve"> and UNDP</w:t>
            </w:r>
          </w:p>
        </w:tc>
        <w:tc>
          <w:tcPr>
            <w:tcW w:w="1990" w:type="dxa"/>
          </w:tcPr>
          <w:p w14:paraId="1685373C" w14:textId="77777777" w:rsidR="00F40E58" w:rsidRPr="00F647F9" w:rsidRDefault="00F40E58" w:rsidP="00F40E58">
            <w:pPr>
              <w:spacing w:after="20" w:line="240" w:lineRule="auto"/>
              <w:jc w:val="both"/>
              <w:rPr>
                <w:rFonts w:eastAsia="SimSun" w:cstheme="minorHAnsi"/>
                <w:iCs/>
                <w:sz w:val="18"/>
                <w:szCs w:val="18"/>
              </w:rPr>
            </w:pPr>
            <w:r w:rsidRPr="00F647F9">
              <w:rPr>
                <w:rFonts w:eastAsia="SimSun" w:cstheme="minorHAnsi"/>
                <w:iCs/>
                <w:sz w:val="18"/>
                <w:szCs w:val="18"/>
              </w:rPr>
              <w:t>AWP, PIR, PSC meeting minutes, and project reviews</w:t>
            </w:r>
          </w:p>
          <w:p w14:paraId="2396882E" w14:textId="0FA4B9FD" w:rsidR="00F40E58" w:rsidRPr="00F647F9" w:rsidRDefault="00F40E58" w:rsidP="00F40E58">
            <w:pPr>
              <w:spacing w:after="20" w:line="240" w:lineRule="auto"/>
              <w:jc w:val="both"/>
              <w:rPr>
                <w:rFonts w:eastAsia="SimSun" w:cstheme="minorHAnsi"/>
                <w:iCs/>
                <w:sz w:val="18"/>
                <w:szCs w:val="18"/>
              </w:rPr>
            </w:pPr>
            <w:r w:rsidRPr="00F647F9">
              <w:rPr>
                <w:rFonts w:eastAsia="SimSun" w:cstheme="minorHAnsi"/>
                <w:iCs/>
                <w:sz w:val="18"/>
                <w:szCs w:val="18"/>
              </w:rPr>
              <w:t>Interviews with PMU and PSC members</w:t>
            </w:r>
          </w:p>
        </w:tc>
      </w:tr>
    </w:tbl>
    <w:p w14:paraId="0A56063E" w14:textId="77777777" w:rsidR="00485F0E" w:rsidRPr="00F647F9" w:rsidRDefault="00485F0E" w:rsidP="00485F0E">
      <w:pPr>
        <w:spacing w:after="60" w:line="240" w:lineRule="auto"/>
        <w:jc w:val="both"/>
        <w:rPr>
          <w:rFonts w:ascii="Calibri" w:eastAsia="SimSun" w:hAnsi="Calibri" w:cs="Times New Roman"/>
          <w:sz w:val="20"/>
          <w:szCs w:val="24"/>
        </w:rPr>
      </w:pPr>
    </w:p>
    <w:p w14:paraId="788D14AD" w14:textId="333501C5" w:rsidR="00A01BE9" w:rsidRPr="00F647F9" w:rsidRDefault="00A01BE9">
      <w:pPr>
        <w:rPr>
          <w:rFonts w:ascii="Calibri" w:eastAsia="SimSun" w:hAnsi="Calibri" w:cs="Times New Roman"/>
          <w:sz w:val="20"/>
          <w:szCs w:val="24"/>
        </w:rPr>
      </w:pPr>
      <w:r w:rsidRPr="00F647F9">
        <w:rPr>
          <w:rFonts w:ascii="Calibri" w:eastAsia="SimSun" w:hAnsi="Calibri" w:cs="Times New Roman"/>
          <w:sz w:val="20"/>
          <w:szCs w:val="24"/>
        </w:rPr>
        <w:br w:type="page"/>
      </w:r>
    </w:p>
    <w:p w14:paraId="1391A2DC" w14:textId="77777777" w:rsidR="001D1650" w:rsidRPr="00F647F9" w:rsidRDefault="001D1650" w:rsidP="00485F0E">
      <w:pPr>
        <w:spacing w:after="60" w:line="240" w:lineRule="auto"/>
        <w:jc w:val="both"/>
        <w:rPr>
          <w:rFonts w:ascii="Calibri" w:eastAsia="SimSun" w:hAnsi="Calibri" w:cs="Times New Roman"/>
          <w:sz w:val="20"/>
          <w:szCs w:val="24"/>
        </w:rPr>
      </w:pPr>
    </w:p>
    <w:tbl>
      <w:tblPr>
        <w:tblpPr w:leftFromText="180" w:rightFromText="180" w:vertAnchor="text" w:tblpY="1"/>
        <w:tblOverlap w:val="never"/>
        <w:tblW w:w="12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539"/>
        <w:gridCol w:w="3119"/>
        <w:gridCol w:w="5953"/>
      </w:tblGrid>
      <w:tr w:rsidR="00BB4DAE" w:rsidRPr="00F647F9" w14:paraId="0B8DF9AF" w14:textId="77777777" w:rsidTr="00A01BE9">
        <w:trPr>
          <w:tblHeader/>
        </w:trPr>
        <w:tc>
          <w:tcPr>
            <w:tcW w:w="3539" w:type="dxa"/>
            <w:shd w:val="clear" w:color="auto" w:fill="D9D9D9"/>
            <w:vAlign w:val="center"/>
          </w:tcPr>
          <w:p w14:paraId="156D8E99" w14:textId="415059F0" w:rsidR="00BB4DAE" w:rsidRPr="00F647F9" w:rsidRDefault="00BB4DAE" w:rsidP="001D1650">
            <w:pPr>
              <w:spacing w:after="0" w:line="240" w:lineRule="auto"/>
              <w:contextualSpacing/>
              <w:rPr>
                <w:rFonts w:ascii="Calibri" w:eastAsia="SimSun" w:hAnsi="Calibri" w:cs="Times New Roman"/>
                <w:b/>
                <w:sz w:val="20"/>
                <w:szCs w:val="24"/>
              </w:rPr>
            </w:pPr>
            <w:r w:rsidRPr="00F647F9">
              <w:rPr>
                <w:rFonts w:ascii="Calibri" w:eastAsia="SimSun" w:hAnsi="Calibri" w:cs="Times New Roman"/>
                <w:b/>
                <w:sz w:val="20"/>
                <w:szCs w:val="24"/>
              </w:rPr>
              <w:t>Monitoring Activity</w:t>
            </w:r>
          </w:p>
        </w:tc>
        <w:tc>
          <w:tcPr>
            <w:tcW w:w="3119" w:type="dxa"/>
            <w:shd w:val="clear" w:color="auto" w:fill="D9D9D9"/>
            <w:vAlign w:val="center"/>
          </w:tcPr>
          <w:p w14:paraId="27043736" w14:textId="77777777" w:rsidR="00BB4DAE" w:rsidRPr="00F647F9" w:rsidRDefault="00BB4DAE" w:rsidP="001D1650">
            <w:pPr>
              <w:spacing w:after="0" w:line="240" w:lineRule="auto"/>
              <w:contextualSpacing/>
              <w:rPr>
                <w:rFonts w:ascii="Calibri" w:eastAsia="SimSun" w:hAnsi="Calibri" w:cs="Times New Roman"/>
                <w:b/>
                <w:sz w:val="20"/>
                <w:szCs w:val="24"/>
              </w:rPr>
            </w:pPr>
            <w:r w:rsidRPr="00F647F9">
              <w:rPr>
                <w:rFonts w:ascii="Calibri" w:eastAsia="SimSun" w:hAnsi="Calibri" w:cs="Times New Roman"/>
                <w:b/>
                <w:sz w:val="20"/>
                <w:szCs w:val="24"/>
              </w:rPr>
              <w:t>Frequency/Timeframe</w:t>
            </w:r>
          </w:p>
        </w:tc>
        <w:tc>
          <w:tcPr>
            <w:tcW w:w="5953" w:type="dxa"/>
            <w:shd w:val="clear" w:color="auto" w:fill="D9D9D9"/>
            <w:vAlign w:val="center"/>
          </w:tcPr>
          <w:p w14:paraId="67C6CBDC" w14:textId="77777777" w:rsidR="00BB4DAE" w:rsidRPr="00F647F9" w:rsidRDefault="00BB4DAE" w:rsidP="001D1650">
            <w:pPr>
              <w:spacing w:after="0" w:line="240" w:lineRule="auto"/>
              <w:contextualSpacing/>
              <w:rPr>
                <w:rFonts w:ascii="Calibri" w:eastAsia="SimSun" w:hAnsi="Calibri" w:cs="Times New Roman"/>
                <w:b/>
                <w:sz w:val="20"/>
                <w:szCs w:val="24"/>
              </w:rPr>
            </w:pPr>
            <w:r w:rsidRPr="00F647F9">
              <w:rPr>
                <w:rFonts w:ascii="Calibri" w:eastAsia="SimSun" w:hAnsi="Calibri" w:cs="Times New Roman"/>
                <w:b/>
                <w:sz w:val="20"/>
                <w:szCs w:val="24"/>
              </w:rPr>
              <w:t>Expected Action</w:t>
            </w:r>
          </w:p>
        </w:tc>
      </w:tr>
      <w:tr w:rsidR="00BB4DAE" w:rsidRPr="00F647F9" w14:paraId="02F8ACE5" w14:textId="77777777" w:rsidTr="00A01BE9">
        <w:tc>
          <w:tcPr>
            <w:tcW w:w="3539" w:type="dxa"/>
            <w:vAlign w:val="center"/>
          </w:tcPr>
          <w:p w14:paraId="60B077B4" w14:textId="77777777" w:rsidR="00BB4DAE" w:rsidRPr="00F647F9" w:rsidRDefault="00BB4DAE" w:rsidP="001D1650">
            <w:pPr>
              <w:spacing w:after="0" w:line="240" w:lineRule="auto"/>
              <w:contextualSpacing/>
              <w:rPr>
                <w:rFonts w:ascii="Calibri" w:eastAsia="SimSun" w:hAnsi="Calibri" w:cs="Times New Roman"/>
                <w:b/>
                <w:sz w:val="20"/>
                <w:szCs w:val="24"/>
              </w:rPr>
            </w:pPr>
            <w:r w:rsidRPr="00F647F9">
              <w:rPr>
                <w:rFonts w:ascii="Calibri" w:eastAsia="SimSun" w:hAnsi="Calibri" w:cs="Times New Roman"/>
                <w:b/>
                <w:sz w:val="20"/>
                <w:szCs w:val="24"/>
              </w:rPr>
              <w:t>Inception Workshop and Report</w:t>
            </w:r>
          </w:p>
        </w:tc>
        <w:tc>
          <w:tcPr>
            <w:tcW w:w="3119" w:type="dxa"/>
            <w:vAlign w:val="center"/>
          </w:tcPr>
          <w:p w14:paraId="6CED2765" w14:textId="77777777" w:rsidR="00BB4DAE" w:rsidRPr="00F647F9" w:rsidRDefault="00BB4DAE" w:rsidP="001D1650">
            <w:pPr>
              <w:spacing w:after="0" w:line="240" w:lineRule="auto"/>
              <w:contextualSpacing/>
              <w:rPr>
                <w:rFonts w:ascii="Calibri" w:eastAsia="SimSun" w:hAnsi="Calibri" w:cs="Times New Roman"/>
                <w:sz w:val="20"/>
                <w:szCs w:val="24"/>
              </w:rPr>
            </w:pPr>
            <w:r w:rsidRPr="00F647F9">
              <w:rPr>
                <w:rFonts w:ascii="Calibri" w:eastAsia="SimSun" w:hAnsi="Calibri" w:cs="Calibri"/>
                <w:sz w:val="20"/>
                <w:szCs w:val="20"/>
              </w:rPr>
              <w:t>Inception Workshop within 2 months of the First Disbursement</w:t>
            </w:r>
          </w:p>
        </w:tc>
        <w:tc>
          <w:tcPr>
            <w:tcW w:w="5953" w:type="dxa"/>
            <w:vAlign w:val="center"/>
          </w:tcPr>
          <w:p w14:paraId="610D37A3" w14:textId="77777777" w:rsidR="00BB4DAE" w:rsidRPr="00F647F9" w:rsidRDefault="00BB4DAE" w:rsidP="001D1650">
            <w:pPr>
              <w:spacing w:after="0" w:line="240" w:lineRule="auto"/>
              <w:contextualSpacing/>
              <w:rPr>
                <w:rFonts w:ascii="Calibri" w:eastAsia="SimSun" w:hAnsi="Calibri" w:cs="Times New Roman"/>
                <w:sz w:val="20"/>
                <w:szCs w:val="24"/>
              </w:rPr>
            </w:pPr>
            <w:r w:rsidRPr="00F647F9">
              <w:rPr>
                <w:rFonts w:ascii="Calibri" w:eastAsia="SimSun" w:hAnsi="Calibri" w:cs="Times New Roman"/>
                <w:sz w:val="20"/>
                <w:szCs w:val="24"/>
              </w:rPr>
              <w:t>As per above description</w:t>
            </w:r>
          </w:p>
        </w:tc>
      </w:tr>
      <w:tr w:rsidR="00BB4DAE" w:rsidRPr="00F647F9" w14:paraId="29FC1AC6" w14:textId="77777777" w:rsidTr="00A01BE9">
        <w:tc>
          <w:tcPr>
            <w:tcW w:w="3539" w:type="dxa"/>
            <w:vAlign w:val="center"/>
          </w:tcPr>
          <w:p w14:paraId="190D70A3" w14:textId="77777777" w:rsidR="00BB4DAE" w:rsidRPr="00F647F9" w:rsidRDefault="00BB4DAE" w:rsidP="001D1650">
            <w:pPr>
              <w:spacing w:after="0" w:line="240" w:lineRule="auto"/>
              <w:contextualSpacing/>
              <w:rPr>
                <w:rFonts w:ascii="Calibri" w:eastAsia="SimSun" w:hAnsi="Calibri" w:cs="Times New Roman"/>
                <w:b/>
                <w:sz w:val="20"/>
                <w:szCs w:val="24"/>
              </w:rPr>
            </w:pPr>
            <w:r w:rsidRPr="00F647F9">
              <w:rPr>
                <w:rFonts w:ascii="Calibri" w:eastAsia="SimSun" w:hAnsi="Calibri" w:cs="Calibri"/>
                <w:b/>
                <w:sz w:val="20"/>
                <w:szCs w:val="20"/>
              </w:rPr>
              <w:t xml:space="preserve">Track results progress (see above table for details) </w:t>
            </w:r>
          </w:p>
        </w:tc>
        <w:tc>
          <w:tcPr>
            <w:tcW w:w="3119" w:type="dxa"/>
            <w:vAlign w:val="center"/>
          </w:tcPr>
          <w:p w14:paraId="33A6CD79" w14:textId="77777777" w:rsidR="00BB4DAE" w:rsidRPr="00F647F9" w:rsidRDefault="00BB4DAE" w:rsidP="001D1650">
            <w:pPr>
              <w:spacing w:after="0" w:line="240" w:lineRule="auto"/>
              <w:contextualSpacing/>
              <w:rPr>
                <w:rFonts w:ascii="Calibri" w:eastAsia="SimSun" w:hAnsi="Calibri" w:cs="Times New Roman"/>
                <w:sz w:val="20"/>
                <w:szCs w:val="24"/>
              </w:rPr>
            </w:pPr>
            <w:r w:rsidRPr="00F647F9">
              <w:rPr>
                <w:rFonts w:ascii="Calibri" w:eastAsia="SimSun" w:hAnsi="Calibri" w:cs="Calibri"/>
                <w:sz w:val="20"/>
                <w:szCs w:val="20"/>
              </w:rPr>
              <w:t>Annually and at mid-point and closure</w:t>
            </w:r>
          </w:p>
        </w:tc>
        <w:tc>
          <w:tcPr>
            <w:tcW w:w="5953" w:type="dxa"/>
            <w:vAlign w:val="center"/>
          </w:tcPr>
          <w:p w14:paraId="2125648A" w14:textId="77777777" w:rsidR="00BB4DAE" w:rsidRPr="00F647F9" w:rsidRDefault="00BB4DAE" w:rsidP="001D1650">
            <w:pPr>
              <w:spacing w:after="0" w:line="240" w:lineRule="auto"/>
              <w:contextualSpacing/>
              <w:rPr>
                <w:rFonts w:ascii="Calibri" w:eastAsia="SimSun" w:hAnsi="Calibri" w:cs="Times New Roman"/>
                <w:sz w:val="20"/>
                <w:szCs w:val="24"/>
              </w:rPr>
            </w:pPr>
            <w:r w:rsidRPr="00F647F9">
              <w:rPr>
                <w:rFonts w:ascii="Calibri" w:eastAsia="SimSun" w:hAnsi="Calibri" w:cs="Times New Roman"/>
                <w:sz w:val="20"/>
                <w:szCs w:val="24"/>
              </w:rPr>
              <w:t>Slower than expected progress will be addressed by project management.</w:t>
            </w:r>
          </w:p>
        </w:tc>
      </w:tr>
      <w:tr w:rsidR="00BB4DAE" w:rsidRPr="00F647F9" w14:paraId="12C421D4" w14:textId="77777777" w:rsidTr="00A01BE9">
        <w:tc>
          <w:tcPr>
            <w:tcW w:w="3539" w:type="dxa"/>
            <w:vAlign w:val="center"/>
          </w:tcPr>
          <w:p w14:paraId="479BE796" w14:textId="77777777" w:rsidR="00BB4DAE" w:rsidRPr="00F647F9" w:rsidRDefault="00BB4DAE" w:rsidP="001D1650">
            <w:pPr>
              <w:spacing w:after="0" w:line="240" w:lineRule="auto"/>
              <w:contextualSpacing/>
              <w:rPr>
                <w:rFonts w:ascii="Calibri" w:eastAsia="SimSun" w:hAnsi="Calibri" w:cs="Times New Roman"/>
                <w:b/>
                <w:sz w:val="20"/>
                <w:szCs w:val="24"/>
              </w:rPr>
            </w:pPr>
            <w:r w:rsidRPr="00F647F9">
              <w:rPr>
                <w:rFonts w:ascii="Calibri" w:eastAsia="SimSun" w:hAnsi="Calibri" w:cs="Times New Roman"/>
                <w:b/>
                <w:sz w:val="20"/>
                <w:szCs w:val="24"/>
              </w:rPr>
              <w:t>Monitor and Manage Risk</w:t>
            </w:r>
          </w:p>
        </w:tc>
        <w:tc>
          <w:tcPr>
            <w:tcW w:w="3119" w:type="dxa"/>
            <w:vAlign w:val="center"/>
          </w:tcPr>
          <w:p w14:paraId="43102E2C" w14:textId="77777777" w:rsidR="00BB4DAE" w:rsidRPr="00F647F9" w:rsidRDefault="00BB4DAE" w:rsidP="001D1650">
            <w:pPr>
              <w:spacing w:after="0" w:line="240" w:lineRule="auto"/>
              <w:contextualSpacing/>
              <w:rPr>
                <w:rFonts w:ascii="Calibri" w:eastAsia="SimSun" w:hAnsi="Calibri" w:cs="Times New Roman"/>
                <w:sz w:val="20"/>
                <w:szCs w:val="24"/>
              </w:rPr>
            </w:pPr>
            <w:r w:rsidRPr="00F647F9">
              <w:rPr>
                <w:rFonts w:ascii="Calibri" w:eastAsia="SimSun" w:hAnsi="Calibri" w:cs="Times New Roman"/>
                <w:sz w:val="20"/>
                <w:szCs w:val="24"/>
              </w:rPr>
              <w:t>Quarterly</w:t>
            </w:r>
          </w:p>
        </w:tc>
        <w:tc>
          <w:tcPr>
            <w:tcW w:w="5953" w:type="dxa"/>
            <w:vAlign w:val="center"/>
          </w:tcPr>
          <w:p w14:paraId="5EC82F2A" w14:textId="77777777" w:rsidR="00BB4DAE" w:rsidRPr="00F647F9" w:rsidRDefault="00BB4DAE" w:rsidP="001D1650">
            <w:pPr>
              <w:spacing w:after="0" w:line="240" w:lineRule="auto"/>
              <w:contextualSpacing/>
              <w:rPr>
                <w:rFonts w:ascii="Calibri" w:eastAsia="SimSun" w:hAnsi="Calibri" w:cs="Times New Roman"/>
                <w:sz w:val="20"/>
                <w:szCs w:val="24"/>
              </w:rPr>
            </w:pPr>
            <w:r w:rsidRPr="00F647F9">
              <w:rPr>
                <w:rFonts w:ascii="Calibri" w:eastAsia="SimSun" w:hAnsi="Calibri" w:cs="Times New Roman"/>
                <w:sz w:val="20"/>
                <w:szCs w:val="24"/>
              </w:rPr>
              <w:t>Risks are identified by project management and actions are taken to manage risk. The risk log is actively maintained to keep track of identified risks and actions taken.</w:t>
            </w:r>
          </w:p>
        </w:tc>
      </w:tr>
      <w:tr w:rsidR="00BB4DAE" w:rsidRPr="00F647F9" w14:paraId="5525C141" w14:textId="77777777" w:rsidTr="00A01BE9">
        <w:tc>
          <w:tcPr>
            <w:tcW w:w="3539" w:type="dxa"/>
            <w:vAlign w:val="center"/>
          </w:tcPr>
          <w:p w14:paraId="09528E99" w14:textId="4820F0EF" w:rsidR="00BB4DAE" w:rsidRPr="00F647F9" w:rsidRDefault="00BB4DAE" w:rsidP="001D1650">
            <w:pPr>
              <w:spacing w:after="0" w:line="240" w:lineRule="auto"/>
              <w:contextualSpacing/>
              <w:rPr>
                <w:rFonts w:ascii="Calibri" w:eastAsia="SimSun" w:hAnsi="Calibri" w:cs="Calibri"/>
                <w:b/>
                <w:sz w:val="20"/>
                <w:szCs w:val="20"/>
              </w:rPr>
            </w:pPr>
            <w:r w:rsidRPr="00F647F9">
              <w:rPr>
                <w:rFonts w:ascii="Calibri" w:eastAsia="SimSun" w:hAnsi="Calibri" w:cs="Calibri"/>
                <w:b/>
                <w:sz w:val="20"/>
                <w:szCs w:val="20"/>
              </w:rPr>
              <w:t>Monitor Environmental and Social Management Framework (ESMF)</w:t>
            </w:r>
          </w:p>
        </w:tc>
        <w:tc>
          <w:tcPr>
            <w:tcW w:w="3119" w:type="dxa"/>
            <w:vAlign w:val="center"/>
          </w:tcPr>
          <w:p w14:paraId="3F35291F" w14:textId="1894240D" w:rsidR="00BB4DAE" w:rsidRPr="00F647F9" w:rsidRDefault="00077C0B" w:rsidP="001D1650">
            <w:pPr>
              <w:spacing w:after="0" w:line="240" w:lineRule="auto"/>
              <w:contextualSpacing/>
              <w:rPr>
                <w:rFonts w:ascii="Calibri" w:eastAsia="SimSun" w:hAnsi="Calibri" w:cs="Times New Roman"/>
                <w:sz w:val="20"/>
                <w:szCs w:val="24"/>
              </w:rPr>
            </w:pPr>
            <w:r w:rsidRPr="00F647F9">
              <w:rPr>
                <w:rFonts w:ascii="Calibri" w:eastAsia="SimSun" w:hAnsi="Calibri" w:cs="Times New Roman"/>
                <w:sz w:val="20"/>
                <w:szCs w:val="24"/>
              </w:rPr>
              <w:t>Annua</w:t>
            </w:r>
            <w:r w:rsidR="00965AE8" w:rsidRPr="00F647F9">
              <w:rPr>
                <w:rFonts w:ascii="Calibri" w:eastAsia="SimSun" w:hAnsi="Calibri" w:cs="Times New Roman"/>
                <w:sz w:val="20"/>
                <w:szCs w:val="24"/>
              </w:rPr>
              <w:t>l</w:t>
            </w:r>
            <w:r w:rsidRPr="00F647F9">
              <w:rPr>
                <w:rFonts w:ascii="Calibri" w:eastAsia="SimSun" w:hAnsi="Calibri" w:cs="Times New Roman"/>
                <w:sz w:val="20"/>
                <w:szCs w:val="24"/>
              </w:rPr>
              <w:t>ly and as needed</w:t>
            </w:r>
          </w:p>
        </w:tc>
        <w:tc>
          <w:tcPr>
            <w:tcW w:w="5953" w:type="dxa"/>
            <w:vAlign w:val="center"/>
          </w:tcPr>
          <w:p w14:paraId="7577642C" w14:textId="0D79C2C9" w:rsidR="00BB4DAE" w:rsidRPr="00F647F9" w:rsidRDefault="00BB4DAE" w:rsidP="001D1650">
            <w:pPr>
              <w:spacing w:after="0" w:line="240" w:lineRule="auto"/>
              <w:contextualSpacing/>
              <w:rPr>
                <w:rFonts w:ascii="Calibri" w:eastAsia="SimSun" w:hAnsi="Calibri" w:cs="Times New Roman"/>
                <w:sz w:val="20"/>
                <w:szCs w:val="24"/>
              </w:rPr>
            </w:pPr>
            <w:r w:rsidRPr="00F647F9">
              <w:rPr>
                <w:rFonts w:ascii="Calibri" w:eastAsia="SimSun" w:hAnsi="Calibri" w:cs="Times New Roman"/>
                <w:sz w:val="20"/>
                <w:szCs w:val="24"/>
              </w:rPr>
              <w:t>Review of planned project activities and stakeholder engagement by PMU</w:t>
            </w:r>
            <w:r w:rsidR="00077C0B" w:rsidRPr="00F647F9">
              <w:rPr>
                <w:rFonts w:ascii="Calibri" w:eastAsia="SimSun" w:hAnsi="Calibri" w:cs="Times New Roman"/>
                <w:sz w:val="20"/>
                <w:szCs w:val="24"/>
              </w:rPr>
              <w:t xml:space="preserve"> </w:t>
            </w:r>
            <w:r w:rsidR="00131B6A" w:rsidRPr="00F647F9">
              <w:rPr>
                <w:rFonts w:ascii="Calibri" w:eastAsia="SimSun" w:hAnsi="Calibri" w:cs="Times New Roman"/>
                <w:sz w:val="20"/>
                <w:szCs w:val="24"/>
              </w:rPr>
              <w:t xml:space="preserve">and </w:t>
            </w:r>
            <w:r w:rsidR="00077C0B" w:rsidRPr="00F647F9">
              <w:rPr>
                <w:rFonts w:ascii="Calibri" w:eastAsia="SimSun" w:hAnsi="Calibri" w:cs="Times New Roman"/>
                <w:sz w:val="20"/>
                <w:szCs w:val="24"/>
              </w:rPr>
              <w:t>SES Expert</w:t>
            </w:r>
          </w:p>
        </w:tc>
      </w:tr>
      <w:tr w:rsidR="00BB4DAE" w:rsidRPr="00F647F9" w14:paraId="01C55C41" w14:textId="77777777" w:rsidTr="00A01BE9">
        <w:tc>
          <w:tcPr>
            <w:tcW w:w="3539" w:type="dxa"/>
            <w:vAlign w:val="center"/>
          </w:tcPr>
          <w:p w14:paraId="76A2FDD0" w14:textId="05F9ACB6" w:rsidR="00BB4DAE" w:rsidRPr="00F647F9" w:rsidRDefault="00BB4DAE" w:rsidP="001D1650">
            <w:pPr>
              <w:spacing w:after="0" w:line="240" w:lineRule="auto"/>
              <w:contextualSpacing/>
              <w:rPr>
                <w:rFonts w:ascii="Calibri" w:eastAsia="SimSun" w:hAnsi="Calibri" w:cs="Calibri"/>
                <w:b/>
                <w:sz w:val="20"/>
                <w:szCs w:val="20"/>
              </w:rPr>
            </w:pPr>
            <w:r w:rsidRPr="00F647F9">
              <w:rPr>
                <w:rFonts w:ascii="Calibri" w:eastAsia="SimSun" w:hAnsi="Calibri" w:cs="Calibri"/>
                <w:b/>
                <w:sz w:val="20"/>
                <w:szCs w:val="20"/>
              </w:rPr>
              <w:t>Monitor Gender Action Plan (GAP)</w:t>
            </w:r>
          </w:p>
        </w:tc>
        <w:tc>
          <w:tcPr>
            <w:tcW w:w="3119" w:type="dxa"/>
            <w:vAlign w:val="center"/>
          </w:tcPr>
          <w:p w14:paraId="65F002A1" w14:textId="3A210EEA" w:rsidR="00BB4DAE" w:rsidRPr="00F647F9" w:rsidRDefault="00BB4DAE" w:rsidP="001D1650">
            <w:pPr>
              <w:spacing w:after="0" w:line="240" w:lineRule="auto"/>
              <w:contextualSpacing/>
              <w:rPr>
                <w:rFonts w:ascii="Calibri" w:eastAsia="SimSun" w:hAnsi="Calibri" w:cs="Times New Roman"/>
                <w:sz w:val="20"/>
                <w:szCs w:val="24"/>
              </w:rPr>
            </w:pPr>
            <w:r w:rsidRPr="00F647F9">
              <w:rPr>
                <w:rFonts w:ascii="Calibri" w:eastAsia="SimSun" w:hAnsi="Calibri" w:cs="Times New Roman"/>
                <w:sz w:val="20"/>
                <w:szCs w:val="24"/>
              </w:rPr>
              <w:t>Annually and as needed</w:t>
            </w:r>
          </w:p>
        </w:tc>
        <w:tc>
          <w:tcPr>
            <w:tcW w:w="5953" w:type="dxa"/>
            <w:vAlign w:val="center"/>
          </w:tcPr>
          <w:p w14:paraId="43A1D43F" w14:textId="723F889A" w:rsidR="00BB4DAE" w:rsidRPr="00F647F9" w:rsidRDefault="00BB4DAE" w:rsidP="001D1650">
            <w:pPr>
              <w:spacing w:after="0" w:line="240" w:lineRule="auto"/>
              <w:contextualSpacing/>
              <w:rPr>
                <w:rFonts w:ascii="Calibri" w:eastAsia="SimSun" w:hAnsi="Calibri" w:cs="Times New Roman"/>
                <w:sz w:val="20"/>
                <w:szCs w:val="24"/>
              </w:rPr>
            </w:pPr>
            <w:r w:rsidRPr="00F647F9">
              <w:rPr>
                <w:rFonts w:ascii="Calibri" w:eastAsia="SimSun" w:hAnsi="Calibri" w:cs="Times New Roman"/>
                <w:sz w:val="20"/>
                <w:szCs w:val="24"/>
              </w:rPr>
              <w:t>Review of planned project activities and stakeholder engagement by PMU and Gender Expert</w:t>
            </w:r>
          </w:p>
        </w:tc>
      </w:tr>
      <w:tr w:rsidR="00BB4DAE" w:rsidRPr="00F647F9" w14:paraId="637A238D" w14:textId="77777777" w:rsidTr="00A01BE9">
        <w:tc>
          <w:tcPr>
            <w:tcW w:w="3539" w:type="dxa"/>
            <w:vAlign w:val="center"/>
          </w:tcPr>
          <w:p w14:paraId="09B3D594" w14:textId="77777777" w:rsidR="00BB4DAE" w:rsidRPr="00F647F9" w:rsidRDefault="00BB4DAE" w:rsidP="001D1650">
            <w:pPr>
              <w:spacing w:after="0" w:line="240" w:lineRule="auto"/>
              <w:contextualSpacing/>
              <w:rPr>
                <w:rFonts w:ascii="Calibri" w:eastAsia="SimSun" w:hAnsi="Calibri" w:cs="Times New Roman"/>
                <w:b/>
                <w:sz w:val="20"/>
                <w:szCs w:val="24"/>
              </w:rPr>
            </w:pPr>
            <w:r w:rsidRPr="00F647F9">
              <w:rPr>
                <w:rFonts w:ascii="Calibri" w:eastAsia="SimSun" w:hAnsi="Calibri" w:cs="Times New Roman"/>
                <w:b/>
                <w:sz w:val="20"/>
                <w:szCs w:val="24"/>
              </w:rPr>
              <w:t xml:space="preserve">Learning and Learning Missions </w:t>
            </w:r>
          </w:p>
        </w:tc>
        <w:tc>
          <w:tcPr>
            <w:tcW w:w="3119" w:type="dxa"/>
            <w:vAlign w:val="center"/>
          </w:tcPr>
          <w:p w14:paraId="53154CCE" w14:textId="77777777" w:rsidR="00BB4DAE" w:rsidRPr="00F647F9" w:rsidRDefault="00BB4DAE" w:rsidP="001D1650">
            <w:pPr>
              <w:spacing w:after="0" w:line="240" w:lineRule="auto"/>
              <w:contextualSpacing/>
              <w:rPr>
                <w:rFonts w:ascii="Calibri" w:eastAsia="SimSun" w:hAnsi="Calibri" w:cs="Times New Roman"/>
                <w:sz w:val="20"/>
                <w:szCs w:val="24"/>
              </w:rPr>
            </w:pPr>
            <w:r w:rsidRPr="00F647F9">
              <w:rPr>
                <w:rFonts w:ascii="Calibri" w:eastAsia="SimSun" w:hAnsi="Calibri" w:cs="Times New Roman"/>
                <w:sz w:val="20"/>
                <w:szCs w:val="24"/>
              </w:rPr>
              <w:t>As needed</w:t>
            </w:r>
          </w:p>
        </w:tc>
        <w:tc>
          <w:tcPr>
            <w:tcW w:w="5953" w:type="dxa"/>
            <w:vAlign w:val="center"/>
          </w:tcPr>
          <w:p w14:paraId="733063F5" w14:textId="77777777" w:rsidR="00BB4DAE" w:rsidRPr="00F647F9" w:rsidRDefault="00BB4DAE" w:rsidP="001D1650">
            <w:pPr>
              <w:spacing w:after="0" w:line="240" w:lineRule="auto"/>
              <w:contextualSpacing/>
              <w:rPr>
                <w:rFonts w:ascii="Calibri" w:eastAsia="SimSun" w:hAnsi="Calibri" w:cs="Times New Roman"/>
                <w:sz w:val="20"/>
                <w:szCs w:val="24"/>
              </w:rPr>
            </w:pPr>
            <w:r w:rsidRPr="00F647F9">
              <w:rPr>
                <w:rFonts w:ascii="Calibri" w:eastAsia="SimSun" w:hAnsi="Calibri" w:cs="Times New Roman"/>
                <w:sz w:val="20"/>
                <w:szCs w:val="24"/>
              </w:rPr>
              <w:t>Relevant lessons are captured by the project team and used to inform management decisions.</w:t>
            </w:r>
          </w:p>
        </w:tc>
      </w:tr>
      <w:tr w:rsidR="00BB4DAE" w:rsidRPr="00F647F9" w14:paraId="23D2D4BA" w14:textId="77777777" w:rsidTr="00A01BE9">
        <w:tc>
          <w:tcPr>
            <w:tcW w:w="3539" w:type="dxa"/>
            <w:vAlign w:val="center"/>
          </w:tcPr>
          <w:p w14:paraId="5FB2B415" w14:textId="77777777" w:rsidR="00BB4DAE" w:rsidRPr="00F647F9" w:rsidRDefault="00BB4DAE" w:rsidP="001D1650">
            <w:pPr>
              <w:spacing w:after="0" w:line="240" w:lineRule="auto"/>
              <w:contextualSpacing/>
              <w:rPr>
                <w:rFonts w:ascii="Calibri" w:eastAsia="SimSun" w:hAnsi="Calibri" w:cs="Times New Roman"/>
                <w:b/>
                <w:sz w:val="20"/>
                <w:szCs w:val="24"/>
              </w:rPr>
            </w:pPr>
            <w:r w:rsidRPr="00F647F9">
              <w:rPr>
                <w:rFonts w:ascii="Calibri" w:eastAsia="SimSun" w:hAnsi="Calibri" w:cs="Times New Roman"/>
                <w:b/>
                <w:sz w:val="20"/>
                <w:szCs w:val="24"/>
              </w:rPr>
              <w:t>Annual Project Quality Assurance</w:t>
            </w:r>
          </w:p>
        </w:tc>
        <w:tc>
          <w:tcPr>
            <w:tcW w:w="3119" w:type="dxa"/>
            <w:vAlign w:val="center"/>
          </w:tcPr>
          <w:p w14:paraId="65B37DFE" w14:textId="77777777" w:rsidR="00BB4DAE" w:rsidRPr="00F647F9" w:rsidRDefault="00BB4DAE" w:rsidP="001D1650">
            <w:pPr>
              <w:spacing w:after="0" w:line="240" w:lineRule="auto"/>
              <w:contextualSpacing/>
              <w:rPr>
                <w:rFonts w:ascii="Calibri" w:eastAsia="SimSun" w:hAnsi="Calibri" w:cs="Times New Roman"/>
                <w:sz w:val="20"/>
                <w:szCs w:val="24"/>
              </w:rPr>
            </w:pPr>
            <w:r w:rsidRPr="00F647F9">
              <w:rPr>
                <w:rFonts w:ascii="Calibri" w:eastAsia="SimSun" w:hAnsi="Calibri" w:cs="Times New Roman"/>
                <w:sz w:val="20"/>
                <w:szCs w:val="24"/>
              </w:rPr>
              <w:t>Annually</w:t>
            </w:r>
          </w:p>
        </w:tc>
        <w:tc>
          <w:tcPr>
            <w:tcW w:w="5953" w:type="dxa"/>
            <w:vAlign w:val="center"/>
          </w:tcPr>
          <w:p w14:paraId="31F5567C" w14:textId="77777777" w:rsidR="00BB4DAE" w:rsidRPr="00F647F9" w:rsidRDefault="00BB4DAE" w:rsidP="001D1650">
            <w:pPr>
              <w:spacing w:after="0" w:line="240" w:lineRule="auto"/>
              <w:contextualSpacing/>
              <w:rPr>
                <w:rFonts w:ascii="Calibri" w:eastAsia="SimSun" w:hAnsi="Calibri" w:cs="Times New Roman"/>
                <w:sz w:val="20"/>
                <w:szCs w:val="24"/>
              </w:rPr>
            </w:pPr>
            <w:r w:rsidRPr="00F647F9">
              <w:rPr>
                <w:rFonts w:ascii="Calibri" w:eastAsia="SimSun" w:hAnsi="Calibri" w:cs="Times New Roman"/>
                <w:sz w:val="20"/>
                <w:szCs w:val="24"/>
              </w:rPr>
              <w:t>Areas of strength and weakness will be reviewed by project management and used to inform decisions to improve project performance.</w:t>
            </w:r>
          </w:p>
        </w:tc>
      </w:tr>
      <w:tr w:rsidR="00BB4DAE" w:rsidRPr="00F647F9" w14:paraId="0CFA3733" w14:textId="77777777" w:rsidTr="00A01BE9">
        <w:tc>
          <w:tcPr>
            <w:tcW w:w="3539" w:type="dxa"/>
            <w:vAlign w:val="center"/>
          </w:tcPr>
          <w:p w14:paraId="6A379C4A" w14:textId="77777777" w:rsidR="00BB4DAE" w:rsidRPr="00F647F9" w:rsidRDefault="00BB4DAE" w:rsidP="001D1650">
            <w:pPr>
              <w:spacing w:after="0" w:line="240" w:lineRule="auto"/>
              <w:contextualSpacing/>
              <w:rPr>
                <w:rFonts w:ascii="Calibri" w:eastAsia="SimSun" w:hAnsi="Calibri" w:cs="Times New Roman"/>
                <w:b/>
                <w:sz w:val="20"/>
                <w:szCs w:val="24"/>
              </w:rPr>
            </w:pPr>
            <w:r w:rsidRPr="00F647F9">
              <w:rPr>
                <w:rFonts w:ascii="Calibri" w:eastAsia="SimSun" w:hAnsi="Calibri" w:cs="Times New Roman"/>
                <w:b/>
                <w:sz w:val="20"/>
                <w:szCs w:val="24"/>
              </w:rPr>
              <w:t>Review and Make Course Corrections</w:t>
            </w:r>
          </w:p>
        </w:tc>
        <w:tc>
          <w:tcPr>
            <w:tcW w:w="3119" w:type="dxa"/>
            <w:vAlign w:val="center"/>
          </w:tcPr>
          <w:p w14:paraId="7273AFFA" w14:textId="77777777" w:rsidR="00BB4DAE" w:rsidRPr="00F647F9" w:rsidRDefault="00BB4DAE" w:rsidP="001D1650">
            <w:pPr>
              <w:spacing w:after="0" w:line="240" w:lineRule="auto"/>
              <w:contextualSpacing/>
              <w:rPr>
                <w:rFonts w:ascii="Calibri" w:eastAsia="SimSun" w:hAnsi="Calibri" w:cs="Times New Roman"/>
                <w:sz w:val="20"/>
                <w:szCs w:val="24"/>
              </w:rPr>
            </w:pPr>
            <w:r w:rsidRPr="00F647F9">
              <w:rPr>
                <w:rFonts w:ascii="Calibri" w:eastAsia="SimSun" w:hAnsi="Calibri" w:cs="Times New Roman"/>
                <w:sz w:val="20"/>
                <w:szCs w:val="24"/>
              </w:rPr>
              <w:t>At least annually</w:t>
            </w:r>
          </w:p>
        </w:tc>
        <w:tc>
          <w:tcPr>
            <w:tcW w:w="5953" w:type="dxa"/>
            <w:vAlign w:val="center"/>
          </w:tcPr>
          <w:p w14:paraId="5B32F5A4" w14:textId="77777777" w:rsidR="00BB4DAE" w:rsidRPr="00F647F9" w:rsidRDefault="00BB4DAE" w:rsidP="001D1650">
            <w:pPr>
              <w:spacing w:after="0" w:line="240" w:lineRule="auto"/>
              <w:contextualSpacing/>
              <w:rPr>
                <w:rFonts w:ascii="Calibri" w:eastAsia="SimSun" w:hAnsi="Calibri" w:cs="Times New Roman"/>
                <w:sz w:val="20"/>
                <w:szCs w:val="24"/>
              </w:rPr>
            </w:pPr>
            <w:r w:rsidRPr="00F647F9">
              <w:rPr>
                <w:rFonts w:ascii="Calibri" w:eastAsia="SimSun" w:hAnsi="Calibri" w:cs="Times New Roman"/>
                <w:sz w:val="20"/>
                <w:szCs w:val="24"/>
              </w:rPr>
              <w:t>Performance data, risks, lessons and quality will be discussed by the project board and used to make course corrections.</w:t>
            </w:r>
          </w:p>
        </w:tc>
      </w:tr>
      <w:tr w:rsidR="00BB4DAE" w:rsidRPr="00F647F9" w14:paraId="48A4DEF8" w14:textId="77777777" w:rsidTr="00A01BE9">
        <w:tc>
          <w:tcPr>
            <w:tcW w:w="3539" w:type="dxa"/>
            <w:vAlign w:val="center"/>
          </w:tcPr>
          <w:p w14:paraId="76245074" w14:textId="77777777" w:rsidR="00BB4DAE" w:rsidRPr="00F647F9" w:rsidRDefault="00BB4DAE" w:rsidP="001D1650">
            <w:pPr>
              <w:spacing w:after="0" w:line="240" w:lineRule="auto"/>
              <w:contextualSpacing/>
              <w:rPr>
                <w:rFonts w:ascii="Calibri" w:eastAsia="SimSun" w:hAnsi="Calibri" w:cs="Times New Roman"/>
                <w:b/>
                <w:sz w:val="20"/>
                <w:szCs w:val="24"/>
              </w:rPr>
            </w:pPr>
            <w:r w:rsidRPr="00F647F9">
              <w:rPr>
                <w:rFonts w:ascii="Calibri" w:eastAsia="SimSun" w:hAnsi="Calibri" w:cs="Calibri"/>
                <w:b/>
                <w:sz w:val="20"/>
                <w:szCs w:val="20"/>
              </w:rPr>
              <w:t>Annual GEF Project Implementation Report (PIR)</w:t>
            </w:r>
          </w:p>
        </w:tc>
        <w:tc>
          <w:tcPr>
            <w:tcW w:w="3119" w:type="dxa"/>
            <w:vAlign w:val="center"/>
          </w:tcPr>
          <w:p w14:paraId="6A2F636E" w14:textId="77777777" w:rsidR="00BB4DAE" w:rsidRPr="00F647F9" w:rsidRDefault="00BB4DAE" w:rsidP="001D1650">
            <w:pPr>
              <w:spacing w:after="0" w:line="240" w:lineRule="auto"/>
              <w:contextualSpacing/>
              <w:rPr>
                <w:rFonts w:ascii="Calibri" w:eastAsia="SimSun" w:hAnsi="Calibri" w:cs="Times New Roman"/>
                <w:sz w:val="20"/>
                <w:szCs w:val="24"/>
              </w:rPr>
            </w:pPr>
            <w:r w:rsidRPr="00F647F9">
              <w:rPr>
                <w:rFonts w:ascii="Calibri" w:eastAsia="SimSun" w:hAnsi="Calibri" w:cs="Calibri"/>
                <w:sz w:val="20"/>
                <w:szCs w:val="20"/>
              </w:rPr>
              <w:t>Annually typically between June-September</w:t>
            </w:r>
          </w:p>
        </w:tc>
        <w:tc>
          <w:tcPr>
            <w:tcW w:w="5953" w:type="dxa"/>
            <w:vAlign w:val="center"/>
          </w:tcPr>
          <w:p w14:paraId="37066561" w14:textId="77777777" w:rsidR="00BB4DAE" w:rsidRPr="00F647F9" w:rsidRDefault="00BB4DAE" w:rsidP="001D1650">
            <w:pPr>
              <w:spacing w:after="0" w:line="240" w:lineRule="auto"/>
              <w:contextualSpacing/>
              <w:rPr>
                <w:rFonts w:ascii="Calibri" w:eastAsia="SimSun" w:hAnsi="Calibri" w:cs="Times New Roman"/>
                <w:sz w:val="20"/>
                <w:szCs w:val="24"/>
              </w:rPr>
            </w:pPr>
            <w:r w:rsidRPr="00F647F9">
              <w:rPr>
                <w:rFonts w:ascii="Calibri" w:eastAsia="SimSun" w:hAnsi="Calibri" w:cs="Times New Roman"/>
                <w:sz w:val="20"/>
                <w:szCs w:val="24"/>
              </w:rPr>
              <w:t>Mandatory contribution by Project Team, CO and RTA. Strengths and weaknesses will be reviewed by project management and used to inform decisions to improve project performance</w:t>
            </w:r>
          </w:p>
        </w:tc>
      </w:tr>
      <w:tr w:rsidR="00BB4DAE" w:rsidRPr="00F647F9" w14:paraId="2503B60B" w14:textId="77777777" w:rsidTr="00A01BE9">
        <w:tc>
          <w:tcPr>
            <w:tcW w:w="3539" w:type="dxa"/>
            <w:vAlign w:val="center"/>
          </w:tcPr>
          <w:p w14:paraId="780AA61C" w14:textId="77777777" w:rsidR="00BB4DAE" w:rsidRPr="00F647F9" w:rsidRDefault="00BB4DAE" w:rsidP="001D1650">
            <w:pPr>
              <w:spacing w:after="0" w:line="240" w:lineRule="auto"/>
              <w:contextualSpacing/>
              <w:rPr>
                <w:rFonts w:ascii="Calibri" w:eastAsia="SimSun" w:hAnsi="Calibri" w:cs="Times New Roman"/>
                <w:b/>
                <w:sz w:val="20"/>
                <w:szCs w:val="24"/>
              </w:rPr>
            </w:pPr>
            <w:r w:rsidRPr="00F647F9">
              <w:rPr>
                <w:rFonts w:ascii="Calibri" w:eastAsia="SimSun" w:hAnsi="Calibri" w:cs="Times New Roman"/>
                <w:b/>
                <w:sz w:val="20"/>
                <w:szCs w:val="24"/>
              </w:rPr>
              <w:t>Project Review (Project Board)</w:t>
            </w:r>
          </w:p>
        </w:tc>
        <w:tc>
          <w:tcPr>
            <w:tcW w:w="3119" w:type="dxa"/>
            <w:vAlign w:val="center"/>
          </w:tcPr>
          <w:p w14:paraId="4B936E17" w14:textId="790BDF27" w:rsidR="00BB4DAE" w:rsidRPr="00F647F9" w:rsidRDefault="00BB4DAE" w:rsidP="001D1650">
            <w:pPr>
              <w:spacing w:after="0" w:line="240" w:lineRule="auto"/>
              <w:contextualSpacing/>
              <w:rPr>
                <w:rFonts w:ascii="Calibri" w:eastAsia="SimSun" w:hAnsi="Calibri" w:cs="Times New Roman"/>
                <w:sz w:val="20"/>
                <w:szCs w:val="24"/>
              </w:rPr>
            </w:pPr>
            <w:r w:rsidRPr="00F647F9">
              <w:rPr>
                <w:rFonts w:ascii="Calibri" w:eastAsia="SimSun" w:hAnsi="Calibri" w:cs="Times New Roman"/>
                <w:sz w:val="20"/>
                <w:szCs w:val="24"/>
              </w:rPr>
              <w:t>Annually</w:t>
            </w:r>
          </w:p>
        </w:tc>
        <w:tc>
          <w:tcPr>
            <w:tcW w:w="5953" w:type="dxa"/>
            <w:vAlign w:val="center"/>
          </w:tcPr>
          <w:p w14:paraId="71F3542D" w14:textId="77777777" w:rsidR="00BB4DAE" w:rsidRPr="00F647F9" w:rsidRDefault="00BB4DAE" w:rsidP="00875900">
            <w:pPr>
              <w:keepNext/>
              <w:spacing w:after="60" w:line="240" w:lineRule="auto"/>
              <w:contextualSpacing/>
              <w:rPr>
                <w:rFonts w:ascii="Calibri" w:eastAsia="SimSun" w:hAnsi="Calibri" w:cs="Times New Roman"/>
                <w:b/>
                <w:sz w:val="20"/>
                <w:szCs w:val="24"/>
              </w:rPr>
            </w:pPr>
            <w:r w:rsidRPr="00F647F9">
              <w:rPr>
                <w:rFonts w:ascii="Calibri" w:eastAsia="SimSun" w:hAnsi="Calibri" w:cs="Times New Roman"/>
                <w:sz w:val="20"/>
                <w:szCs w:val="24"/>
              </w:rPr>
              <w:t xml:space="preserve">Any quality concerns or slower than expected progress should be discussed by the project board and management actions agreed to address the issues identified. </w:t>
            </w:r>
          </w:p>
        </w:tc>
      </w:tr>
    </w:tbl>
    <w:p w14:paraId="3F6257BA" w14:textId="35A00AEE" w:rsidR="00875900" w:rsidRPr="00F647F9" w:rsidRDefault="00875900" w:rsidP="005760BF">
      <w:pPr>
        <w:pStyle w:val="Caption"/>
      </w:pPr>
      <w:bookmarkStart w:id="27" w:name="_Ref229775641"/>
      <w:r w:rsidRPr="00F647F9">
        <w:t xml:space="preserve">Table </w:t>
      </w:r>
      <w:fldSimple w:instr=" SEQ Table \* ARABIC ">
        <w:r w:rsidRPr="00F647F9">
          <w:t>3</w:t>
        </w:r>
      </w:fldSimple>
      <w:bookmarkEnd w:id="27"/>
      <w:r w:rsidRPr="00F647F9">
        <w:t xml:space="preserve"> Planning of monitoring activities for the project.</w:t>
      </w:r>
    </w:p>
    <w:p w14:paraId="368485A9" w14:textId="760CA403" w:rsidR="00AC48A4" w:rsidRPr="00F647F9" w:rsidRDefault="00AC48A4" w:rsidP="00485F0E">
      <w:pPr>
        <w:keepNext/>
        <w:spacing w:after="60" w:line="240" w:lineRule="auto"/>
        <w:jc w:val="both"/>
        <w:outlineLvl w:val="1"/>
        <w:rPr>
          <w:rFonts w:ascii="Calibri" w:eastAsia="SimSun" w:hAnsi="Calibri" w:cs="Times New Roman"/>
          <w:sz w:val="20"/>
          <w:szCs w:val="24"/>
        </w:rPr>
      </w:pPr>
    </w:p>
    <w:p w14:paraId="41A2607F" w14:textId="77777777" w:rsidR="00A01BE9" w:rsidRPr="00F647F9" w:rsidRDefault="00A01BE9" w:rsidP="00485F0E">
      <w:pPr>
        <w:keepNext/>
        <w:spacing w:after="60" w:line="240" w:lineRule="auto"/>
        <w:jc w:val="both"/>
        <w:outlineLvl w:val="1"/>
        <w:rPr>
          <w:rFonts w:ascii="Calibri" w:eastAsia="SimSun" w:hAnsi="Calibri" w:cs="Times New Roman"/>
          <w:sz w:val="20"/>
          <w:szCs w:val="24"/>
        </w:rPr>
      </w:pPr>
    </w:p>
    <w:p w14:paraId="1508630A" w14:textId="77777777" w:rsidR="00485F0E" w:rsidRPr="00F647F9" w:rsidRDefault="00485F0E" w:rsidP="00943BAA">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8"/>
        </w:rPr>
      </w:pPr>
      <w:bookmarkStart w:id="28" w:name="_Toc230120748"/>
      <w:r w:rsidRPr="00F647F9">
        <w:rPr>
          <w:rFonts w:ascii="Calibri" w:eastAsia="SimSun" w:hAnsi="Calibri" w:cs="Times New Roman"/>
          <w:b/>
          <w:smallCaps/>
          <w:spacing w:val="-2"/>
          <w:sz w:val="28"/>
          <w:szCs w:val="28"/>
        </w:rPr>
        <w:t>Evaluation Plan</w:t>
      </w:r>
      <w:bookmarkEnd w:id="28"/>
    </w:p>
    <w:tbl>
      <w:tblPr>
        <w:tblW w:w="12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122"/>
        <w:gridCol w:w="1984"/>
        <w:gridCol w:w="2125"/>
        <w:gridCol w:w="1561"/>
        <w:gridCol w:w="3023"/>
        <w:gridCol w:w="2135"/>
      </w:tblGrid>
      <w:tr w:rsidR="00485F0E" w:rsidRPr="00F647F9" w14:paraId="0A9E87FC" w14:textId="77777777" w:rsidTr="00F22079">
        <w:trPr>
          <w:trHeight w:val="422"/>
        </w:trPr>
        <w:tc>
          <w:tcPr>
            <w:tcW w:w="2122" w:type="dxa"/>
          </w:tcPr>
          <w:p w14:paraId="7DCC2469" w14:textId="77777777" w:rsidR="00485F0E" w:rsidRPr="00F647F9" w:rsidRDefault="00485F0E" w:rsidP="00F22079">
            <w:pPr>
              <w:spacing w:after="60" w:line="240" w:lineRule="auto"/>
              <w:contextualSpacing/>
              <w:rPr>
                <w:rFonts w:ascii="Calibri" w:eastAsia="SimSun" w:hAnsi="Calibri" w:cs="Times New Roman"/>
                <w:b/>
                <w:sz w:val="20"/>
                <w:szCs w:val="24"/>
              </w:rPr>
            </w:pPr>
            <w:r w:rsidRPr="00F647F9">
              <w:rPr>
                <w:rFonts w:ascii="Calibri" w:eastAsia="SimSun" w:hAnsi="Calibri" w:cs="Times New Roman"/>
                <w:b/>
                <w:sz w:val="20"/>
                <w:szCs w:val="24"/>
              </w:rPr>
              <w:t>Evaluation Title</w:t>
            </w:r>
          </w:p>
        </w:tc>
        <w:tc>
          <w:tcPr>
            <w:tcW w:w="1984" w:type="dxa"/>
          </w:tcPr>
          <w:p w14:paraId="1B9DCFAD" w14:textId="77777777" w:rsidR="00485F0E" w:rsidRPr="00F647F9" w:rsidRDefault="00485F0E" w:rsidP="00F22079">
            <w:pPr>
              <w:spacing w:after="60" w:line="240" w:lineRule="auto"/>
              <w:contextualSpacing/>
              <w:rPr>
                <w:rFonts w:ascii="Calibri" w:eastAsia="SimSun" w:hAnsi="Calibri" w:cs="Times New Roman"/>
                <w:b/>
                <w:sz w:val="20"/>
                <w:szCs w:val="24"/>
              </w:rPr>
            </w:pPr>
            <w:r w:rsidRPr="00F647F9">
              <w:rPr>
                <w:rFonts w:ascii="Calibri" w:eastAsia="SimSun" w:hAnsi="Calibri" w:cs="Times New Roman"/>
                <w:b/>
                <w:sz w:val="20"/>
                <w:szCs w:val="24"/>
              </w:rPr>
              <w:t>Partners (if joint)</w:t>
            </w:r>
          </w:p>
        </w:tc>
        <w:tc>
          <w:tcPr>
            <w:tcW w:w="2125" w:type="dxa"/>
          </w:tcPr>
          <w:p w14:paraId="1034D952" w14:textId="77777777" w:rsidR="00485F0E" w:rsidRPr="00F647F9" w:rsidRDefault="00485F0E" w:rsidP="00F22079">
            <w:pPr>
              <w:spacing w:after="60" w:line="240" w:lineRule="auto"/>
              <w:contextualSpacing/>
              <w:rPr>
                <w:rFonts w:ascii="Calibri" w:eastAsia="SimSun" w:hAnsi="Calibri" w:cs="Times New Roman"/>
                <w:b/>
                <w:sz w:val="20"/>
                <w:szCs w:val="24"/>
              </w:rPr>
            </w:pPr>
            <w:r w:rsidRPr="00F647F9">
              <w:rPr>
                <w:rFonts w:ascii="Calibri" w:eastAsia="SimSun" w:hAnsi="Calibri" w:cs="Times New Roman"/>
                <w:b/>
                <w:sz w:val="20"/>
                <w:szCs w:val="24"/>
              </w:rPr>
              <w:t>Related Strategic Plan Output</w:t>
            </w:r>
          </w:p>
        </w:tc>
        <w:tc>
          <w:tcPr>
            <w:tcW w:w="1561" w:type="dxa"/>
          </w:tcPr>
          <w:p w14:paraId="5681DE7A" w14:textId="77777777" w:rsidR="00485F0E" w:rsidRPr="00F647F9" w:rsidRDefault="00485F0E" w:rsidP="00F22079">
            <w:pPr>
              <w:spacing w:after="60" w:line="240" w:lineRule="auto"/>
              <w:contextualSpacing/>
              <w:rPr>
                <w:rFonts w:ascii="Calibri" w:eastAsia="SimSun" w:hAnsi="Calibri" w:cs="Times New Roman"/>
                <w:b/>
                <w:sz w:val="20"/>
                <w:szCs w:val="24"/>
              </w:rPr>
            </w:pPr>
            <w:r w:rsidRPr="00F647F9">
              <w:rPr>
                <w:rFonts w:ascii="Calibri" w:eastAsia="SimSun" w:hAnsi="Calibri" w:cs="Times New Roman"/>
                <w:b/>
                <w:sz w:val="20"/>
                <w:szCs w:val="24"/>
              </w:rPr>
              <w:t>UNSDCF/CPD Outcome</w:t>
            </w:r>
          </w:p>
        </w:tc>
        <w:tc>
          <w:tcPr>
            <w:tcW w:w="3023" w:type="dxa"/>
          </w:tcPr>
          <w:p w14:paraId="4F40D74B" w14:textId="77777777" w:rsidR="00485F0E" w:rsidRPr="00F647F9" w:rsidRDefault="00485F0E" w:rsidP="00F22079">
            <w:pPr>
              <w:spacing w:after="60" w:line="240" w:lineRule="auto"/>
              <w:contextualSpacing/>
              <w:rPr>
                <w:rFonts w:ascii="Calibri" w:eastAsia="SimSun" w:hAnsi="Calibri" w:cs="Times New Roman"/>
                <w:b/>
                <w:sz w:val="20"/>
                <w:szCs w:val="24"/>
              </w:rPr>
            </w:pPr>
            <w:r w:rsidRPr="00F647F9">
              <w:rPr>
                <w:rFonts w:ascii="Calibri" w:eastAsia="SimSun" w:hAnsi="Calibri" w:cs="Times New Roman"/>
                <w:b/>
                <w:sz w:val="20"/>
                <w:szCs w:val="24"/>
              </w:rPr>
              <w:t>Planned Completion Date</w:t>
            </w:r>
          </w:p>
        </w:tc>
        <w:tc>
          <w:tcPr>
            <w:tcW w:w="2135" w:type="dxa"/>
          </w:tcPr>
          <w:p w14:paraId="05904472" w14:textId="77777777" w:rsidR="00485F0E" w:rsidRPr="00F647F9" w:rsidRDefault="00485F0E" w:rsidP="00F22079">
            <w:pPr>
              <w:spacing w:after="60" w:line="240" w:lineRule="auto"/>
              <w:contextualSpacing/>
              <w:rPr>
                <w:rFonts w:ascii="Calibri" w:eastAsia="SimSun" w:hAnsi="Calibri" w:cs="Times New Roman"/>
                <w:b/>
                <w:sz w:val="20"/>
                <w:szCs w:val="24"/>
              </w:rPr>
            </w:pPr>
            <w:r w:rsidRPr="00F647F9">
              <w:rPr>
                <w:rFonts w:ascii="Calibri" w:eastAsia="SimSun" w:hAnsi="Calibri" w:cs="Times New Roman"/>
                <w:b/>
                <w:sz w:val="20"/>
                <w:szCs w:val="24"/>
              </w:rPr>
              <w:t>Key Evaluation Stakeholders</w:t>
            </w:r>
          </w:p>
        </w:tc>
      </w:tr>
      <w:tr w:rsidR="00485F0E" w:rsidRPr="00F647F9" w14:paraId="4B0D11A4" w14:textId="77777777" w:rsidTr="00F22079">
        <w:trPr>
          <w:trHeight w:val="440"/>
        </w:trPr>
        <w:tc>
          <w:tcPr>
            <w:tcW w:w="2122" w:type="dxa"/>
          </w:tcPr>
          <w:p w14:paraId="7A9BA685" w14:textId="77777777" w:rsidR="00485F0E" w:rsidRPr="00F647F9" w:rsidRDefault="00485F0E" w:rsidP="00F22079">
            <w:pPr>
              <w:spacing w:after="60" w:line="240" w:lineRule="auto"/>
              <w:contextualSpacing/>
              <w:rPr>
                <w:rFonts w:ascii="Calibri" w:eastAsia="SimSun" w:hAnsi="Calibri" w:cs="Times New Roman"/>
                <w:sz w:val="20"/>
                <w:szCs w:val="24"/>
              </w:rPr>
            </w:pPr>
            <w:r w:rsidRPr="00F647F9">
              <w:rPr>
                <w:rFonts w:ascii="Calibri" w:eastAsia="SimSun" w:hAnsi="Calibri" w:cs="Times New Roman"/>
                <w:sz w:val="20"/>
                <w:szCs w:val="24"/>
              </w:rPr>
              <w:t>Independent Terminal Evaluation (TE)</w:t>
            </w:r>
          </w:p>
        </w:tc>
        <w:tc>
          <w:tcPr>
            <w:tcW w:w="1984" w:type="dxa"/>
            <w:vAlign w:val="center"/>
          </w:tcPr>
          <w:p w14:paraId="40502930" w14:textId="183041D5" w:rsidR="00485F0E" w:rsidRPr="00F647F9" w:rsidRDefault="00EB42BA" w:rsidP="00F22079">
            <w:pPr>
              <w:spacing w:after="60" w:line="240" w:lineRule="auto"/>
              <w:contextualSpacing/>
              <w:jc w:val="center"/>
              <w:rPr>
                <w:rFonts w:ascii="Calibri" w:eastAsia="SimSun" w:hAnsi="Calibri" w:cs="Calibri"/>
                <w:i/>
                <w:sz w:val="20"/>
                <w:szCs w:val="20"/>
              </w:rPr>
            </w:pPr>
            <w:r w:rsidRPr="00F647F9">
              <w:rPr>
                <w:rFonts w:ascii="Calibri" w:eastAsia="SimSun" w:hAnsi="Calibri" w:cs="Calibri"/>
                <w:i/>
                <w:sz w:val="20"/>
                <w:szCs w:val="20"/>
              </w:rPr>
              <w:t>n/a</w:t>
            </w:r>
          </w:p>
        </w:tc>
        <w:tc>
          <w:tcPr>
            <w:tcW w:w="2125" w:type="dxa"/>
            <w:vAlign w:val="center"/>
          </w:tcPr>
          <w:p w14:paraId="5E48ED6D" w14:textId="461E2B1E" w:rsidR="00485F0E" w:rsidRPr="00F647F9" w:rsidRDefault="00F22079" w:rsidP="00F22079">
            <w:pPr>
              <w:spacing w:after="60" w:line="240" w:lineRule="auto"/>
              <w:contextualSpacing/>
              <w:jc w:val="center"/>
              <w:rPr>
                <w:rFonts w:ascii="Calibri" w:eastAsia="SimSun" w:hAnsi="Calibri" w:cs="Times New Roman"/>
                <w:iCs/>
                <w:sz w:val="20"/>
                <w:szCs w:val="24"/>
              </w:rPr>
            </w:pPr>
            <w:r w:rsidRPr="00F647F9">
              <w:rPr>
                <w:rFonts w:ascii="Calibri" w:eastAsia="SimSun" w:hAnsi="Calibri" w:cs="Calibri"/>
                <w:iCs/>
                <w:sz w:val="20"/>
                <w:szCs w:val="20"/>
              </w:rPr>
              <w:t>2.1</w:t>
            </w:r>
          </w:p>
        </w:tc>
        <w:tc>
          <w:tcPr>
            <w:tcW w:w="1561" w:type="dxa"/>
            <w:vAlign w:val="center"/>
          </w:tcPr>
          <w:p w14:paraId="2EC96A61" w14:textId="6BA18315" w:rsidR="00485F0E" w:rsidRPr="00F647F9" w:rsidRDefault="00F22079" w:rsidP="00F22079">
            <w:pPr>
              <w:spacing w:after="60" w:line="240" w:lineRule="auto"/>
              <w:contextualSpacing/>
              <w:jc w:val="center"/>
              <w:rPr>
                <w:rFonts w:ascii="Calibri" w:eastAsia="SimSun" w:hAnsi="Calibri" w:cs="Times New Roman"/>
                <w:sz w:val="20"/>
                <w:szCs w:val="24"/>
              </w:rPr>
            </w:pPr>
            <w:r w:rsidRPr="00F647F9">
              <w:rPr>
                <w:rFonts w:ascii="Calibri" w:eastAsia="SimSun" w:hAnsi="Calibri" w:cs="Times New Roman"/>
                <w:sz w:val="20"/>
                <w:szCs w:val="24"/>
              </w:rPr>
              <w:t>2</w:t>
            </w:r>
          </w:p>
        </w:tc>
        <w:tc>
          <w:tcPr>
            <w:tcW w:w="3023" w:type="dxa"/>
          </w:tcPr>
          <w:p w14:paraId="0002E7C7" w14:textId="77777777" w:rsidR="00485F0E" w:rsidRPr="00F647F9" w:rsidRDefault="00485F0E" w:rsidP="00F22079">
            <w:pPr>
              <w:spacing w:after="60" w:line="240" w:lineRule="auto"/>
              <w:rPr>
                <w:rFonts w:ascii="Calibri" w:eastAsia="SimSun" w:hAnsi="Calibri" w:cs="Arial"/>
                <w:sz w:val="20"/>
                <w:szCs w:val="24"/>
              </w:rPr>
            </w:pPr>
            <w:r w:rsidRPr="00F647F9">
              <w:rPr>
                <w:rFonts w:ascii="Calibri" w:eastAsia="SimSun" w:hAnsi="Calibri" w:cs="Arial"/>
                <w:sz w:val="20"/>
                <w:szCs w:val="24"/>
              </w:rPr>
              <w:t>By the TE submission date included on cover page of Project Document</w:t>
            </w:r>
          </w:p>
        </w:tc>
        <w:tc>
          <w:tcPr>
            <w:tcW w:w="2135" w:type="dxa"/>
            <w:vAlign w:val="center"/>
          </w:tcPr>
          <w:p w14:paraId="0A827D49" w14:textId="636E5421" w:rsidR="00485F0E" w:rsidRPr="00F647F9" w:rsidRDefault="00F22079" w:rsidP="00F22079">
            <w:pPr>
              <w:spacing w:after="60" w:line="240" w:lineRule="auto"/>
              <w:contextualSpacing/>
              <w:jc w:val="center"/>
              <w:rPr>
                <w:rFonts w:ascii="Calibri" w:eastAsia="SimSun" w:hAnsi="Calibri" w:cs="Times New Roman"/>
                <w:sz w:val="20"/>
                <w:szCs w:val="24"/>
              </w:rPr>
            </w:pPr>
            <w:r w:rsidRPr="00F647F9">
              <w:rPr>
                <w:rFonts w:ascii="Calibri" w:eastAsia="SimSun" w:hAnsi="Calibri" w:cs="Calibri"/>
                <w:i/>
                <w:sz w:val="20"/>
                <w:szCs w:val="20"/>
              </w:rPr>
              <w:t xml:space="preserve">JREEEF, </w:t>
            </w:r>
            <w:r w:rsidR="00BF42D1" w:rsidRPr="00F647F9">
              <w:rPr>
                <w:rFonts w:ascii="Calibri" w:eastAsia="SimSun" w:hAnsi="Calibri" w:cs="Calibri"/>
                <w:i/>
                <w:sz w:val="20"/>
                <w:szCs w:val="20"/>
              </w:rPr>
              <w:t>MoH</w:t>
            </w:r>
          </w:p>
        </w:tc>
      </w:tr>
    </w:tbl>
    <w:p w14:paraId="4F6AAA20" w14:textId="77777777" w:rsidR="00485F0E" w:rsidRPr="00F647F9" w:rsidRDefault="00485F0E" w:rsidP="00485F0E">
      <w:pPr>
        <w:keepNext/>
        <w:spacing w:after="60" w:line="240" w:lineRule="auto"/>
        <w:jc w:val="both"/>
        <w:outlineLvl w:val="1"/>
        <w:rPr>
          <w:rFonts w:ascii="Arial Narrow" w:eastAsia="SimSun" w:hAnsi="Arial Narrow" w:cs="Times New Roman"/>
          <w:b/>
          <w:bCs/>
          <w:sz w:val="20"/>
        </w:rPr>
      </w:pPr>
    </w:p>
    <w:p w14:paraId="4A0D5D6C" w14:textId="77777777" w:rsidR="00485F0E" w:rsidRPr="00F647F9" w:rsidRDefault="00485F0E" w:rsidP="00485F0E">
      <w:pPr>
        <w:spacing w:after="60" w:line="240" w:lineRule="auto"/>
        <w:jc w:val="both"/>
        <w:rPr>
          <w:rFonts w:ascii="Calibri" w:eastAsia="SimSun" w:hAnsi="Calibri" w:cs="Arial"/>
          <w:b/>
          <w:bCs/>
          <w:sz w:val="20"/>
          <w:szCs w:val="20"/>
        </w:rPr>
      </w:pPr>
    </w:p>
    <w:p w14:paraId="7F61331A" w14:textId="77777777" w:rsidR="00A01BE9" w:rsidRPr="00F647F9" w:rsidRDefault="00A01BE9" w:rsidP="00485F0E">
      <w:pPr>
        <w:spacing w:after="60" w:line="240" w:lineRule="auto"/>
        <w:jc w:val="both"/>
        <w:rPr>
          <w:rFonts w:ascii="Calibri" w:eastAsia="SimSun" w:hAnsi="Calibri" w:cs="Arial"/>
          <w:b/>
          <w:bCs/>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6232"/>
        <w:gridCol w:w="4253"/>
      </w:tblGrid>
      <w:tr w:rsidR="00485F0E" w:rsidRPr="00F647F9" w14:paraId="62683DD4" w14:textId="77777777" w:rsidTr="00BB4DAE">
        <w:trPr>
          <w:tblHeader/>
        </w:trPr>
        <w:tc>
          <w:tcPr>
            <w:tcW w:w="10485" w:type="dxa"/>
            <w:gridSpan w:val="2"/>
            <w:shd w:val="clear" w:color="auto" w:fill="BFBFBF"/>
          </w:tcPr>
          <w:p w14:paraId="2BAB36F6" w14:textId="108EF4FA" w:rsidR="00485F0E" w:rsidRPr="00F647F9" w:rsidRDefault="00485F0E" w:rsidP="00F118EE">
            <w:pPr>
              <w:spacing w:after="0" w:line="240" w:lineRule="auto"/>
              <w:jc w:val="both"/>
              <w:rPr>
                <w:rFonts w:ascii="Calibri" w:eastAsia="SimSun" w:hAnsi="Calibri" w:cs="Calibri"/>
                <w:i/>
                <w:sz w:val="20"/>
                <w:szCs w:val="20"/>
                <w:highlight w:val="yellow"/>
              </w:rPr>
            </w:pPr>
            <w:r w:rsidRPr="00F647F9">
              <w:rPr>
                <w:rFonts w:ascii="Calibri" w:eastAsia="SimSun" w:hAnsi="Calibri" w:cs="Arial"/>
                <w:b/>
                <w:sz w:val="20"/>
                <w:szCs w:val="24"/>
              </w:rPr>
              <w:t xml:space="preserve">Monitoring and Evaluation Budget for project execution: </w:t>
            </w:r>
          </w:p>
        </w:tc>
      </w:tr>
      <w:tr w:rsidR="00485F0E" w:rsidRPr="00F647F9" w14:paraId="16E3B6D8" w14:textId="77777777" w:rsidTr="00BB4DAE">
        <w:trPr>
          <w:trHeight w:val="512"/>
          <w:tblHeader/>
        </w:trPr>
        <w:tc>
          <w:tcPr>
            <w:tcW w:w="6232" w:type="dxa"/>
            <w:shd w:val="clear" w:color="auto" w:fill="BFBFBF"/>
          </w:tcPr>
          <w:p w14:paraId="56618699" w14:textId="3FDE5029" w:rsidR="00485F0E" w:rsidRPr="00F647F9" w:rsidRDefault="00485F0E" w:rsidP="00BB4DAE">
            <w:pPr>
              <w:spacing w:after="60" w:line="240" w:lineRule="auto"/>
              <w:rPr>
                <w:rFonts w:ascii="Calibri" w:eastAsia="SimSun" w:hAnsi="Calibri" w:cs="Calibri"/>
                <w:b/>
                <w:sz w:val="20"/>
                <w:szCs w:val="20"/>
              </w:rPr>
            </w:pPr>
            <w:r w:rsidRPr="00F647F9">
              <w:rPr>
                <w:rFonts w:ascii="Calibri" w:eastAsia="SimSun" w:hAnsi="Calibri" w:cs="Calibri"/>
                <w:b/>
                <w:sz w:val="20"/>
                <w:szCs w:val="20"/>
              </w:rPr>
              <w:t>GEF M&amp;E requirements to be undertaken by Project Management Unit (PMU)</w:t>
            </w:r>
          </w:p>
        </w:tc>
        <w:tc>
          <w:tcPr>
            <w:tcW w:w="4253" w:type="dxa"/>
            <w:shd w:val="clear" w:color="auto" w:fill="BFBFBF"/>
          </w:tcPr>
          <w:p w14:paraId="76758E5F" w14:textId="77777777" w:rsidR="00485F0E" w:rsidRPr="00F647F9" w:rsidRDefault="00485F0E" w:rsidP="00485F0E">
            <w:pPr>
              <w:spacing w:after="60" w:line="240" w:lineRule="auto"/>
              <w:jc w:val="both"/>
              <w:rPr>
                <w:rFonts w:ascii="Calibri" w:eastAsia="SimSun" w:hAnsi="Calibri" w:cs="Calibri"/>
                <w:b/>
                <w:sz w:val="20"/>
                <w:szCs w:val="20"/>
              </w:rPr>
            </w:pPr>
            <w:r w:rsidRPr="00F647F9">
              <w:rPr>
                <w:rFonts w:ascii="Calibri" w:eastAsia="SimSun" w:hAnsi="Calibri" w:cs="Calibri"/>
                <w:b/>
                <w:sz w:val="20"/>
                <w:szCs w:val="20"/>
              </w:rPr>
              <w:t>Indicative costs (US$)</w:t>
            </w:r>
          </w:p>
        </w:tc>
      </w:tr>
      <w:tr w:rsidR="00485F0E" w:rsidRPr="00F647F9" w14:paraId="29762FA3" w14:textId="77777777" w:rsidTr="00BB4DAE">
        <w:tc>
          <w:tcPr>
            <w:tcW w:w="6232" w:type="dxa"/>
          </w:tcPr>
          <w:p w14:paraId="38EA3856" w14:textId="77777777" w:rsidR="00485F0E" w:rsidRPr="00F647F9" w:rsidRDefault="00485F0E" w:rsidP="00BB4DAE">
            <w:pPr>
              <w:spacing w:before="20" w:after="80" w:line="240" w:lineRule="auto"/>
              <w:jc w:val="both"/>
              <w:rPr>
                <w:rFonts w:ascii="Calibri" w:eastAsia="SimSun" w:hAnsi="Calibri" w:cs="Calibri"/>
                <w:bCs/>
                <w:i/>
                <w:iCs/>
                <w:sz w:val="20"/>
                <w:szCs w:val="20"/>
              </w:rPr>
            </w:pPr>
            <w:r w:rsidRPr="00F647F9">
              <w:rPr>
                <w:rFonts w:ascii="Calibri" w:eastAsia="SimSun" w:hAnsi="Calibri" w:cs="Calibri"/>
                <w:bCs/>
                <w:sz w:val="20"/>
                <w:szCs w:val="20"/>
              </w:rPr>
              <w:t>Inception Workshop and Report</w:t>
            </w:r>
          </w:p>
        </w:tc>
        <w:tc>
          <w:tcPr>
            <w:tcW w:w="4253" w:type="dxa"/>
          </w:tcPr>
          <w:p w14:paraId="0C801A1B" w14:textId="2A5D8E90" w:rsidR="00485F0E" w:rsidRPr="00F647F9" w:rsidRDefault="0077234B" w:rsidP="00BB4DAE">
            <w:pPr>
              <w:spacing w:before="20" w:after="80" w:line="240" w:lineRule="auto"/>
              <w:jc w:val="both"/>
              <w:rPr>
                <w:rFonts w:ascii="Calibri" w:eastAsia="SimSun" w:hAnsi="Calibri" w:cs="Calibri"/>
                <w:bCs/>
                <w:sz w:val="20"/>
                <w:szCs w:val="20"/>
              </w:rPr>
            </w:pPr>
            <w:r w:rsidRPr="00F647F9">
              <w:rPr>
                <w:rFonts w:ascii="Calibri" w:eastAsia="SimSun" w:hAnsi="Calibri" w:cs="Calibri"/>
                <w:bCs/>
                <w:sz w:val="20"/>
                <w:szCs w:val="20"/>
              </w:rPr>
              <w:t>None</w:t>
            </w:r>
          </w:p>
        </w:tc>
      </w:tr>
      <w:tr w:rsidR="00485F0E" w:rsidRPr="00F647F9" w14:paraId="3E995591" w14:textId="77777777" w:rsidTr="00BB4DAE">
        <w:tc>
          <w:tcPr>
            <w:tcW w:w="6232" w:type="dxa"/>
          </w:tcPr>
          <w:p w14:paraId="360E520A" w14:textId="77777777" w:rsidR="00485F0E" w:rsidRPr="00F647F9" w:rsidRDefault="00485F0E" w:rsidP="00BB4DAE">
            <w:pPr>
              <w:spacing w:before="20" w:after="80" w:line="240" w:lineRule="auto"/>
              <w:jc w:val="both"/>
              <w:rPr>
                <w:rFonts w:ascii="Calibri" w:eastAsia="SimSun" w:hAnsi="Calibri" w:cs="Calibri"/>
                <w:bCs/>
                <w:sz w:val="20"/>
                <w:szCs w:val="20"/>
              </w:rPr>
            </w:pPr>
            <w:r w:rsidRPr="00F647F9">
              <w:rPr>
                <w:rFonts w:ascii="Calibri" w:eastAsia="SimSun" w:hAnsi="Calibri" w:cs="Calibri"/>
                <w:bCs/>
                <w:sz w:val="20"/>
                <w:szCs w:val="20"/>
              </w:rPr>
              <w:t xml:space="preserve">M&amp;E required to report on progress made in reaching GEF core indicators and project results included in the project results framework </w:t>
            </w:r>
          </w:p>
        </w:tc>
        <w:tc>
          <w:tcPr>
            <w:tcW w:w="4253" w:type="dxa"/>
          </w:tcPr>
          <w:p w14:paraId="5E6E0A98" w14:textId="7EB39F9D" w:rsidR="00485F0E" w:rsidRPr="00F647F9" w:rsidRDefault="00D32C00" w:rsidP="00BB4DAE">
            <w:pPr>
              <w:spacing w:before="20" w:after="80" w:line="240" w:lineRule="auto"/>
              <w:jc w:val="both"/>
              <w:rPr>
                <w:rFonts w:ascii="Calibri" w:eastAsia="SimSun" w:hAnsi="Calibri" w:cs="Calibri"/>
                <w:bCs/>
                <w:sz w:val="20"/>
                <w:szCs w:val="20"/>
              </w:rPr>
            </w:pPr>
            <w:r w:rsidRPr="00F647F9">
              <w:rPr>
                <w:rFonts w:ascii="Calibri" w:eastAsia="SimSun" w:hAnsi="Calibri" w:cs="Calibri"/>
                <w:bCs/>
                <w:snapToGrid w:val="0"/>
                <w:sz w:val="20"/>
                <w:szCs w:val="20"/>
              </w:rPr>
              <w:t>None (included in PMC)</w:t>
            </w:r>
          </w:p>
        </w:tc>
      </w:tr>
      <w:tr w:rsidR="00D32C00" w:rsidRPr="00F647F9" w14:paraId="738DA4F9" w14:textId="77777777" w:rsidTr="00BB4DAE">
        <w:tc>
          <w:tcPr>
            <w:tcW w:w="6232" w:type="dxa"/>
          </w:tcPr>
          <w:p w14:paraId="1B74682E" w14:textId="77777777" w:rsidR="00D32C00" w:rsidRPr="00F647F9" w:rsidRDefault="00D32C00" w:rsidP="00BB4DAE">
            <w:pPr>
              <w:spacing w:before="20" w:after="80" w:line="240" w:lineRule="auto"/>
              <w:jc w:val="both"/>
              <w:rPr>
                <w:rFonts w:ascii="Calibri" w:eastAsia="SimSun" w:hAnsi="Calibri" w:cs="Calibri"/>
                <w:bCs/>
                <w:sz w:val="20"/>
                <w:szCs w:val="20"/>
              </w:rPr>
            </w:pPr>
            <w:r w:rsidRPr="00F647F9">
              <w:rPr>
                <w:rFonts w:ascii="Calibri" w:eastAsia="SimSun" w:hAnsi="Calibri" w:cs="Calibri"/>
                <w:bCs/>
                <w:sz w:val="20"/>
                <w:szCs w:val="20"/>
              </w:rPr>
              <w:t xml:space="preserve">Preparation of the annual GEF Project Implementation Report (PIR) </w:t>
            </w:r>
          </w:p>
        </w:tc>
        <w:tc>
          <w:tcPr>
            <w:tcW w:w="4253" w:type="dxa"/>
          </w:tcPr>
          <w:p w14:paraId="5BCD71A5" w14:textId="4F21447A" w:rsidR="00D32C00" w:rsidRPr="00F647F9" w:rsidRDefault="00D32C00" w:rsidP="00BB4DAE">
            <w:pPr>
              <w:spacing w:before="20" w:after="80" w:line="240" w:lineRule="auto"/>
              <w:jc w:val="both"/>
              <w:rPr>
                <w:rFonts w:ascii="Calibri" w:eastAsia="SimSun" w:hAnsi="Calibri" w:cs="Calibri"/>
                <w:bCs/>
                <w:sz w:val="20"/>
                <w:szCs w:val="20"/>
              </w:rPr>
            </w:pPr>
            <w:r w:rsidRPr="00F647F9">
              <w:rPr>
                <w:rFonts w:ascii="Calibri" w:eastAsia="SimSun" w:hAnsi="Calibri" w:cs="Calibri"/>
                <w:bCs/>
                <w:snapToGrid w:val="0"/>
                <w:sz w:val="20"/>
                <w:szCs w:val="20"/>
              </w:rPr>
              <w:t>None (included in PMC)</w:t>
            </w:r>
          </w:p>
        </w:tc>
      </w:tr>
      <w:tr w:rsidR="00D32C00" w:rsidRPr="00F647F9" w14:paraId="338506AB" w14:textId="77777777" w:rsidTr="00BB4DAE">
        <w:tc>
          <w:tcPr>
            <w:tcW w:w="6232" w:type="dxa"/>
          </w:tcPr>
          <w:p w14:paraId="2F40F370" w14:textId="6DC0FC94" w:rsidR="00D32C00" w:rsidRPr="00F647F9" w:rsidRDefault="00D32C00" w:rsidP="00BB4DAE">
            <w:pPr>
              <w:spacing w:before="20" w:after="80" w:line="240" w:lineRule="auto"/>
              <w:jc w:val="both"/>
              <w:rPr>
                <w:rFonts w:ascii="Calibri" w:eastAsia="SimSun" w:hAnsi="Calibri" w:cs="Calibri"/>
                <w:bCs/>
                <w:sz w:val="20"/>
                <w:szCs w:val="20"/>
              </w:rPr>
            </w:pPr>
            <w:r w:rsidRPr="00F647F9">
              <w:rPr>
                <w:rFonts w:ascii="Calibri" w:eastAsia="SimSun" w:hAnsi="Calibri" w:cs="Calibri"/>
                <w:bCs/>
                <w:sz w:val="20"/>
                <w:szCs w:val="20"/>
              </w:rPr>
              <w:t xml:space="preserve">Monitoring </w:t>
            </w:r>
            <w:r w:rsidR="00077C0B" w:rsidRPr="00F647F9">
              <w:rPr>
                <w:rFonts w:ascii="Calibri" w:eastAsia="SimSun" w:hAnsi="Calibri" w:cs="Calibri"/>
                <w:bCs/>
                <w:sz w:val="20"/>
                <w:szCs w:val="20"/>
              </w:rPr>
              <w:t xml:space="preserve">and updating </w:t>
            </w:r>
            <w:r w:rsidRPr="00F647F9">
              <w:rPr>
                <w:rFonts w:ascii="Calibri" w:eastAsia="SimSun" w:hAnsi="Calibri" w:cs="Calibri"/>
                <w:bCs/>
                <w:sz w:val="20"/>
                <w:szCs w:val="20"/>
              </w:rPr>
              <w:t>of</w:t>
            </w:r>
            <w:r w:rsidR="00F41B78" w:rsidRPr="00F647F9">
              <w:rPr>
                <w:rFonts w:ascii="Calibri" w:eastAsia="SimSun" w:hAnsi="Calibri" w:cs="Calibri"/>
                <w:bCs/>
                <w:sz w:val="20"/>
                <w:szCs w:val="20"/>
              </w:rPr>
              <w:t xml:space="preserve"> </w:t>
            </w:r>
            <w:r w:rsidR="00077C0B" w:rsidRPr="00F647F9">
              <w:rPr>
                <w:rFonts w:ascii="Calibri" w:eastAsia="SimSun" w:hAnsi="Calibri" w:cs="Calibri"/>
                <w:bCs/>
                <w:sz w:val="20"/>
                <w:szCs w:val="20"/>
              </w:rPr>
              <w:t xml:space="preserve">the </w:t>
            </w:r>
            <w:r w:rsidR="00F41B78" w:rsidRPr="00F647F9">
              <w:rPr>
                <w:rFonts w:ascii="Calibri" w:eastAsia="SimSun" w:hAnsi="Calibri" w:cs="Calibri"/>
                <w:bCs/>
                <w:sz w:val="20"/>
                <w:szCs w:val="20"/>
              </w:rPr>
              <w:t>Gender Action Plan</w:t>
            </w:r>
          </w:p>
        </w:tc>
        <w:tc>
          <w:tcPr>
            <w:tcW w:w="4253" w:type="dxa"/>
          </w:tcPr>
          <w:p w14:paraId="69C7DD63" w14:textId="72D9ACC6" w:rsidR="00D32C00" w:rsidRPr="00F647F9" w:rsidRDefault="00EB42BA" w:rsidP="00BB4DAE">
            <w:pPr>
              <w:spacing w:before="20" w:after="80" w:line="240" w:lineRule="auto"/>
              <w:jc w:val="both"/>
              <w:rPr>
                <w:rFonts w:ascii="Calibri" w:eastAsia="SimSun" w:hAnsi="Calibri" w:cs="Calibri"/>
                <w:bCs/>
                <w:sz w:val="20"/>
                <w:szCs w:val="20"/>
              </w:rPr>
            </w:pPr>
            <w:r w:rsidRPr="00F647F9">
              <w:rPr>
                <w:rFonts w:ascii="Calibri" w:eastAsia="SimSun" w:hAnsi="Calibri" w:cs="Calibri"/>
                <w:bCs/>
                <w:sz w:val="20"/>
                <w:szCs w:val="20"/>
              </w:rPr>
              <w:t>US$ 1</w:t>
            </w:r>
            <w:r w:rsidR="00077C0B" w:rsidRPr="00F647F9">
              <w:rPr>
                <w:rFonts w:ascii="Calibri" w:eastAsia="SimSun" w:hAnsi="Calibri" w:cs="Calibri"/>
                <w:bCs/>
                <w:sz w:val="20"/>
                <w:szCs w:val="20"/>
              </w:rPr>
              <w:t>3</w:t>
            </w:r>
            <w:r w:rsidRPr="00F647F9">
              <w:rPr>
                <w:rFonts w:ascii="Calibri" w:eastAsia="SimSun" w:hAnsi="Calibri" w:cs="Calibri"/>
                <w:bCs/>
                <w:sz w:val="20"/>
                <w:szCs w:val="20"/>
              </w:rPr>
              <w:t xml:space="preserve">,000 (gender expert) + US$ </w:t>
            </w:r>
            <w:r w:rsidR="0077234B" w:rsidRPr="00F647F9">
              <w:rPr>
                <w:rFonts w:ascii="Calibri" w:eastAsia="SimSun" w:hAnsi="Calibri" w:cs="Calibri"/>
                <w:bCs/>
                <w:sz w:val="20"/>
                <w:szCs w:val="20"/>
              </w:rPr>
              <w:t>1,500</w:t>
            </w:r>
            <w:r w:rsidRPr="00F647F9">
              <w:rPr>
                <w:rFonts w:ascii="Calibri" w:eastAsia="SimSun" w:hAnsi="Calibri" w:cs="Calibri"/>
                <w:bCs/>
                <w:sz w:val="20"/>
                <w:szCs w:val="20"/>
              </w:rPr>
              <w:t xml:space="preserve"> (travel)</w:t>
            </w:r>
          </w:p>
        </w:tc>
      </w:tr>
      <w:tr w:rsidR="00077C0B" w:rsidRPr="00F647F9" w14:paraId="3DF98393" w14:textId="77777777" w:rsidTr="00BB4DAE">
        <w:tc>
          <w:tcPr>
            <w:tcW w:w="6232" w:type="dxa"/>
          </w:tcPr>
          <w:p w14:paraId="20DDF9F3" w14:textId="445FC884" w:rsidR="00077C0B" w:rsidRPr="00F647F9" w:rsidRDefault="00077C0B" w:rsidP="00BB4DAE">
            <w:pPr>
              <w:spacing w:before="20" w:after="80" w:line="240" w:lineRule="auto"/>
              <w:jc w:val="both"/>
              <w:rPr>
                <w:rFonts w:ascii="Calibri" w:eastAsia="SimSun" w:hAnsi="Calibri" w:cs="Calibri"/>
                <w:bCs/>
                <w:sz w:val="20"/>
                <w:szCs w:val="20"/>
              </w:rPr>
            </w:pPr>
            <w:r w:rsidRPr="00F647F9">
              <w:rPr>
                <w:rFonts w:ascii="Calibri" w:eastAsia="SimSun" w:hAnsi="Calibri" w:cs="Calibri"/>
                <w:bCs/>
                <w:sz w:val="20"/>
                <w:szCs w:val="20"/>
              </w:rPr>
              <w:t>Monitoring and updating of the ESMF</w:t>
            </w:r>
          </w:p>
        </w:tc>
        <w:tc>
          <w:tcPr>
            <w:tcW w:w="4253" w:type="dxa"/>
          </w:tcPr>
          <w:p w14:paraId="7ECA9D17" w14:textId="28021526" w:rsidR="00077C0B" w:rsidRPr="00F647F9" w:rsidRDefault="00077C0B" w:rsidP="00BB4DAE">
            <w:pPr>
              <w:spacing w:before="20" w:after="80" w:line="240" w:lineRule="auto"/>
              <w:jc w:val="both"/>
              <w:rPr>
                <w:rFonts w:ascii="Calibri" w:eastAsia="SimSun" w:hAnsi="Calibri" w:cs="Calibri"/>
                <w:bCs/>
                <w:sz w:val="20"/>
                <w:szCs w:val="20"/>
              </w:rPr>
            </w:pPr>
            <w:r w:rsidRPr="00F647F9">
              <w:rPr>
                <w:rFonts w:ascii="Calibri" w:eastAsia="SimSun" w:hAnsi="Calibri" w:cs="Calibri"/>
                <w:bCs/>
                <w:sz w:val="20"/>
                <w:szCs w:val="20"/>
              </w:rPr>
              <w:t>US$ 13,000 (SES expert) + US$ 1,500 (travel)</w:t>
            </w:r>
          </w:p>
        </w:tc>
      </w:tr>
      <w:tr w:rsidR="00485F0E" w:rsidRPr="00F647F9" w14:paraId="68FDF32A" w14:textId="77777777" w:rsidTr="00BB4DAE">
        <w:trPr>
          <w:trHeight w:val="305"/>
        </w:trPr>
        <w:tc>
          <w:tcPr>
            <w:tcW w:w="6232" w:type="dxa"/>
          </w:tcPr>
          <w:p w14:paraId="7F60FA6C" w14:textId="77777777" w:rsidR="00485F0E" w:rsidRPr="00F647F9" w:rsidRDefault="00485F0E" w:rsidP="00BB4DAE">
            <w:pPr>
              <w:spacing w:before="20" w:after="80" w:line="240" w:lineRule="auto"/>
              <w:rPr>
                <w:rFonts w:ascii="Calibri" w:eastAsia="SimSun" w:hAnsi="Calibri" w:cs="Calibri"/>
                <w:bCs/>
                <w:sz w:val="20"/>
                <w:szCs w:val="20"/>
              </w:rPr>
            </w:pPr>
            <w:r w:rsidRPr="00F647F9">
              <w:rPr>
                <w:rFonts w:ascii="Calibri" w:eastAsia="SimSun" w:hAnsi="Calibri" w:cs="Calibri"/>
                <w:bCs/>
                <w:sz w:val="20"/>
                <w:szCs w:val="20"/>
              </w:rPr>
              <w:t xml:space="preserve">Supervision missions </w:t>
            </w:r>
          </w:p>
        </w:tc>
        <w:tc>
          <w:tcPr>
            <w:tcW w:w="4253" w:type="dxa"/>
          </w:tcPr>
          <w:p w14:paraId="4673F154" w14:textId="6E535972" w:rsidR="00485F0E" w:rsidRPr="00F647F9" w:rsidRDefault="00F41B78" w:rsidP="00BB4DAE">
            <w:pPr>
              <w:spacing w:before="20" w:after="80" w:line="240" w:lineRule="auto"/>
              <w:jc w:val="both"/>
              <w:rPr>
                <w:rFonts w:ascii="Calibri" w:eastAsia="SimSun" w:hAnsi="Calibri" w:cs="Calibri"/>
                <w:bCs/>
                <w:sz w:val="20"/>
                <w:szCs w:val="20"/>
              </w:rPr>
            </w:pPr>
            <w:r w:rsidRPr="00F647F9">
              <w:rPr>
                <w:rFonts w:ascii="Calibri" w:eastAsia="SimSun" w:hAnsi="Calibri" w:cs="Calibri"/>
                <w:bCs/>
                <w:sz w:val="20"/>
                <w:szCs w:val="20"/>
              </w:rPr>
              <w:t>Not planned</w:t>
            </w:r>
          </w:p>
        </w:tc>
      </w:tr>
      <w:tr w:rsidR="00485F0E" w:rsidRPr="00F647F9" w14:paraId="2688AAE1" w14:textId="77777777" w:rsidTr="00BB4DAE">
        <w:trPr>
          <w:trHeight w:val="305"/>
        </w:trPr>
        <w:tc>
          <w:tcPr>
            <w:tcW w:w="6232" w:type="dxa"/>
          </w:tcPr>
          <w:p w14:paraId="71666F51" w14:textId="77777777" w:rsidR="00485F0E" w:rsidRPr="00F647F9" w:rsidRDefault="00485F0E" w:rsidP="00BB4DAE">
            <w:pPr>
              <w:spacing w:before="20" w:after="80" w:line="240" w:lineRule="auto"/>
              <w:jc w:val="both"/>
              <w:rPr>
                <w:rFonts w:ascii="Calibri" w:eastAsia="SimSun" w:hAnsi="Calibri" w:cs="Calibri"/>
                <w:bCs/>
                <w:sz w:val="20"/>
                <w:szCs w:val="20"/>
              </w:rPr>
            </w:pPr>
            <w:r w:rsidRPr="00F647F9">
              <w:rPr>
                <w:rFonts w:ascii="Calibri" w:eastAsia="SimSun" w:hAnsi="Calibri" w:cs="Calibri"/>
                <w:bCs/>
                <w:sz w:val="20"/>
                <w:szCs w:val="20"/>
              </w:rPr>
              <w:t>Learning missions</w:t>
            </w:r>
          </w:p>
        </w:tc>
        <w:tc>
          <w:tcPr>
            <w:tcW w:w="4253" w:type="dxa"/>
          </w:tcPr>
          <w:p w14:paraId="01C96732" w14:textId="27E53658" w:rsidR="00485F0E" w:rsidRPr="00F647F9" w:rsidDel="00B93196" w:rsidRDefault="00565C3C" w:rsidP="00BB4DAE">
            <w:pPr>
              <w:spacing w:before="20" w:after="80" w:line="240" w:lineRule="auto"/>
              <w:jc w:val="both"/>
              <w:rPr>
                <w:rFonts w:ascii="Calibri" w:eastAsia="SimSun" w:hAnsi="Calibri" w:cs="Calibri"/>
                <w:bCs/>
                <w:sz w:val="20"/>
                <w:szCs w:val="20"/>
              </w:rPr>
            </w:pPr>
            <w:r w:rsidRPr="00F647F9">
              <w:rPr>
                <w:rFonts w:ascii="Calibri" w:eastAsia="SimSun" w:hAnsi="Calibri" w:cs="Calibri"/>
                <w:bCs/>
                <w:sz w:val="20"/>
                <w:szCs w:val="20"/>
              </w:rPr>
              <w:t>Not planned</w:t>
            </w:r>
          </w:p>
        </w:tc>
      </w:tr>
      <w:tr w:rsidR="00485F0E" w:rsidRPr="00F647F9" w14:paraId="127A69A1" w14:textId="77777777" w:rsidTr="00BB4DAE">
        <w:tc>
          <w:tcPr>
            <w:tcW w:w="6232" w:type="dxa"/>
          </w:tcPr>
          <w:p w14:paraId="641038AE" w14:textId="470ABAD3" w:rsidR="00485F0E" w:rsidRPr="00F647F9" w:rsidRDefault="00485F0E" w:rsidP="00BB4DAE">
            <w:pPr>
              <w:spacing w:before="20" w:after="80" w:line="240" w:lineRule="auto"/>
              <w:jc w:val="both"/>
              <w:rPr>
                <w:rFonts w:ascii="Calibri" w:eastAsia="SimSun" w:hAnsi="Calibri" w:cs="Calibri"/>
                <w:bCs/>
                <w:sz w:val="20"/>
                <w:szCs w:val="20"/>
              </w:rPr>
            </w:pPr>
            <w:r w:rsidRPr="00F647F9">
              <w:rPr>
                <w:rFonts w:ascii="Calibri" w:eastAsia="SimSun" w:hAnsi="Calibri" w:cs="Calibri"/>
                <w:bCs/>
                <w:sz w:val="20"/>
                <w:szCs w:val="20"/>
              </w:rPr>
              <w:t>Independent Mid-term Review (MTR):</w:t>
            </w:r>
          </w:p>
        </w:tc>
        <w:tc>
          <w:tcPr>
            <w:tcW w:w="4253" w:type="dxa"/>
          </w:tcPr>
          <w:p w14:paraId="5D5B4BDE" w14:textId="4E0CD48F" w:rsidR="00485F0E" w:rsidRPr="00F647F9" w:rsidRDefault="00565C3C" w:rsidP="00BB4DAE">
            <w:pPr>
              <w:spacing w:before="20" w:after="80" w:line="240" w:lineRule="auto"/>
              <w:jc w:val="both"/>
              <w:rPr>
                <w:rFonts w:ascii="Calibri" w:eastAsia="SimSun" w:hAnsi="Calibri" w:cs="Arial"/>
                <w:bCs/>
                <w:sz w:val="20"/>
                <w:szCs w:val="24"/>
              </w:rPr>
            </w:pPr>
            <w:r w:rsidRPr="00F647F9">
              <w:rPr>
                <w:rFonts w:ascii="Calibri" w:eastAsia="SimSun" w:hAnsi="Calibri" w:cs="Arial"/>
                <w:bCs/>
                <w:sz w:val="20"/>
                <w:szCs w:val="24"/>
              </w:rPr>
              <w:t>Not planned</w:t>
            </w:r>
          </w:p>
        </w:tc>
      </w:tr>
      <w:tr w:rsidR="00485F0E" w:rsidRPr="00F647F9" w14:paraId="49C31665" w14:textId="77777777" w:rsidTr="00BB4DAE">
        <w:tc>
          <w:tcPr>
            <w:tcW w:w="6232" w:type="dxa"/>
          </w:tcPr>
          <w:p w14:paraId="28BF3F4F" w14:textId="3F137127" w:rsidR="00485F0E" w:rsidRPr="00F647F9" w:rsidRDefault="00485F0E" w:rsidP="00BB4DAE">
            <w:pPr>
              <w:spacing w:before="20" w:after="80" w:line="240" w:lineRule="auto"/>
              <w:jc w:val="both"/>
              <w:rPr>
                <w:rFonts w:ascii="Calibri" w:eastAsia="SimSun" w:hAnsi="Calibri" w:cs="Calibri"/>
                <w:bCs/>
                <w:sz w:val="20"/>
                <w:szCs w:val="20"/>
              </w:rPr>
            </w:pPr>
            <w:r w:rsidRPr="00F647F9">
              <w:rPr>
                <w:rFonts w:ascii="Calibri" w:eastAsia="SimSun" w:hAnsi="Calibri" w:cs="Calibri"/>
                <w:bCs/>
                <w:sz w:val="20"/>
                <w:szCs w:val="20"/>
              </w:rPr>
              <w:t xml:space="preserve">Independent Terminal Evaluation (TE): </w:t>
            </w:r>
          </w:p>
        </w:tc>
        <w:tc>
          <w:tcPr>
            <w:tcW w:w="4253" w:type="dxa"/>
          </w:tcPr>
          <w:p w14:paraId="4BEC77F7" w14:textId="37DD54AD" w:rsidR="00485F0E" w:rsidRPr="00F647F9" w:rsidRDefault="00EB42BA" w:rsidP="00BB4DAE">
            <w:pPr>
              <w:tabs>
                <w:tab w:val="center" w:pos="1216"/>
              </w:tabs>
              <w:spacing w:before="20" w:after="80" w:line="240" w:lineRule="auto"/>
              <w:jc w:val="both"/>
              <w:rPr>
                <w:rFonts w:ascii="Calibri" w:eastAsia="SimSun" w:hAnsi="Calibri" w:cs="Arial"/>
                <w:bCs/>
                <w:iCs/>
                <w:sz w:val="20"/>
                <w:szCs w:val="24"/>
              </w:rPr>
            </w:pPr>
            <w:r w:rsidRPr="00F647F9">
              <w:rPr>
                <w:rFonts w:ascii="Calibri" w:eastAsia="SimSun" w:hAnsi="Calibri" w:cs="Arial"/>
                <w:bCs/>
                <w:iCs/>
                <w:sz w:val="20"/>
                <w:szCs w:val="24"/>
              </w:rPr>
              <w:t xml:space="preserve">US$ </w:t>
            </w:r>
            <w:r w:rsidR="00077C0B" w:rsidRPr="00F647F9">
              <w:rPr>
                <w:rFonts w:ascii="Calibri" w:eastAsia="SimSun" w:hAnsi="Calibri" w:cs="Arial"/>
                <w:bCs/>
                <w:iCs/>
                <w:sz w:val="20"/>
                <w:szCs w:val="24"/>
              </w:rPr>
              <w:t>28</w:t>
            </w:r>
            <w:r w:rsidRPr="00F647F9">
              <w:rPr>
                <w:rFonts w:ascii="Calibri" w:eastAsia="SimSun" w:hAnsi="Calibri" w:cs="Arial"/>
                <w:bCs/>
                <w:iCs/>
                <w:sz w:val="20"/>
                <w:szCs w:val="24"/>
              </w:rPr>
              <w:t xml:space="preserve">,000 (IC) + US$ </w:t>
            </w:r>
            <w:r w:rsidR="0077234B" w:rsidRPr="00F647F9">
              <w:rPr>
                <w:rFonts w:ascii="Calibri" w:eastAsia="SimSun" w:hAnsi="Calibri" w:cs="Arial"/>
                <w:bCs/>
                <w:iCs/>
                <w:sz w:val="20"/>
                <w:szCs w:val="24"/>
              </w:rPr>
              <w:t>3,</w:t>
            </w:r>
            <w:r w:rsidR="00077C0B" w:rsidRPr="00F647F9">
              <w:rPr>
                <w:rFonts w:ascii="Calibri" w:eastAsia="SimSun" w:hAnsi="Calibri" w:cs="Arial"/>
                <w:bCs/>
                <w:iCs/>
                <w:sz w:val="20"/>
                <w:szCs w:val="24"/>
              </w:rPr>
              <w:t>0</w:t>
            </w:r>
            <w:r w:rsidR="0077234B" w:rsidRPr="00F647F9">
              <w:rPr>
                <w:rFonts w:ascii="Calibri" w:eastAsia="SimSun" w:hAnsi="Calibri" w:cs="Arial"/>
                <w:bCs/>
                <w:iCs/>
                <w:sz w:val="20"/>
                <w:szCs w:val="24"/>
              </w:rPr>
              <w:t xml:space="preserve">00 </w:t>
            </w:r>
            <w:r w:rsidRPr="00F647F9">
              <w:rPr>
                <w:rFonts w:ascii="Calibri" w:eastAsia="SimSun" w:hAnsi="Calibri" w:cs="Arial"/>
                <w:bCs/>
                <w:iCs/>
                <w:sz w:val="20"/>
                <w:szCs w:val="24"/>
              </w:rPr>
              <w:t>(travel)</w:t>
            </w:r>
          </w:p>
        </w:tc>
      </w:tr>
      <w:tr w:rsidR="00485F0E" w:rsidRPr="00F647F9" w14:paraId="0519CC04" w14:textId="77777777" w:rsidTr="00BB4DAE">
        <w:trPr>
          <w:cantSplit/>
          <w:trHeight w:val="710"/>
        </w:trPr>
        <w:tc>
          <w:tcPr>
            <w:tcW w:w="6232" w:type="dxa"/>
            <w:shd w:val="clear" w:color="auto" w:fill="E6E6E6"/>
          </w:tcPr>
          <w:p w14:paraId="226EA81C" w14:textId="497630F9" w:rsidR="00485F0E" w:rsidRPr="00F647F9" w:rsidRDefault="00485F0E" w:rsidP="00EB42BA">
            <w:pPr>
              <w:spacing w:after="60" w:line="240" w:lineRule="auto"/>
              <w:jc w:val="both"/>
              <w:rPr>
                <w:rFonts w:ascii="Calibri" w:eastAsia="SimSun" w:hAnsi="Calibri" w:cs="Calibri"/>
                <w:b/>
                <w:sz w:val="20"/>
                <w:szCs w:val="20"/>
              </w:rPr>
            </w:pPr>
            <w:r w:rsidRPr="00F647F9">
              <w:rPr>
                <w:rFonts w:ascii="Calibri" w:eastAsia="SimSun" w:hAnsi="Calibri" w:cs="Calibri"/>
                <w:b/>
                <w:sz w:val="20"/>
                <w:szCs w:val="20"/>
              </w:rPr>
              <w:t xml:space="preserve">TOTAL indicative COST </w:t>
            </w:r>
          </w:p>
        </w:tc>
        <w:tc>
          <w:tcPr>
            <w:tcW w:w="4253" w:type="dxa"/>
            <w:shd w:val="clear" w:color="auto" w:fill="E6E6E6"/>
          </w:tcPr>
          <w:p w14:paraId="7602D922" w14:textId="289FFCCB" w:rsidR="00485F0E" w:rsidRPr="00F647F9" w:rsidRDefault="0077234B" w:rsidP="00485F0E">
            <w:pPr>
              <w:spacing w:after="60" w:line="240" w:lineRule="auto"/>
              <w:jc w:val="both"/>
              <w:rPr>
                <w:rFonts w:ascii="Calibri" w:eastAsia="SimSun" w:hAnsi="Calibri" w:cs="Calibri"/>
                <w:b/>
                <w:bCs/>
                <w:iCs/>
                <w:sz w:val="20"/>
                <w:szCs w:val="20"/>
              </w:rPr>
            </w:pPr>
            <w:r w:rsidRPr="00F647F9">
              <w:rPr>
                <w:rFonts w:ascii="Calibri" w:eastAsia="SimSun" w:hAnsi="Calibri" w:cs="Calibri"/>
                <w:b/>
                <w:bCs/>
                <w:iCs/>
                <w:sz w:val="20"/>
                <w:szCs w:val="20"/>
              </w:rPr>
              <w:t xml:space="preserve">US$ </w:t>
            </w:r>
            <w:r w:rsidR="00077C0B" w:rsidRPr="00F647F9">
              <w:rPr>
                <w:rFonts w:ascii="Calibri" w:eastAsia="SimSun" w:hAnsi="Calibri" w:cs="Calibri"/>
                <w:b/>
                <w:bCs/>
                <w:iCs/>
                <w:sz w:val="20"/>
                <w:szCs w:val="20"/>
              </w:rPr>
              <w:t>6</w:t>
            </w:r>
            <w:r w:rsidRPr="00F647F9">
              <w:rPr>
                <w:rFonts w:ascii="Calibri" w:eastAsia="SimSun" w:hAnsi="Calibri" w:cs="Calibri"/>
                <w:b/>
                <w:bCs/>
                <w:iCs/>
                <w:sz w:val="20"/>
                <w:szCs w:val="20"/>
              </w:rPr>
              <w:t>0,000</w:t>
            </w:r>
            <w:r w:rsidR="00AC48A4" w:rsidRPr="00F647F9">
              <w:rPr>
                <w:rFonts w:ascii="Calibri" w:eastAsia="SimSun" w:hAnsi="Calibri" w:cs="Calibri"/>
                <w:b/>
                <w:bCs/>
                <w:iCs/>
                <w:sz w:val="20"/>
                <w:szCs w:val="20"/>
              </w:rPr>
              <w:t xml:space="preserve"> (GEF)</w:t>
            </w:r>
          </w:p>
          <w:p w14:paraId="0A33ED0D" w14:textId="6A8BF2A4" w:rsidR="0077234B" w:rsidRPr="00F647F9" w:rsidRDefault="0077234B" w:rsidP="00485F0E">
            <w:pPr>
              <w:spacing w:after="60" w:line="240" w:lineRule="auto"/>
              <w:jc w:val="both"/>
              <w:rPr>
                <w:rFonts w:ascii="Calibri" w:eastAsia="SimSun" w:hAnsi="Calibri" w:cs="Calibri"/>
                <w:i/>
                <w:sz w:val="20"/>
                <w:szCs w:val="20"/>
                <w:highlight w:val="yellow"/>
              </w:rPr>
            </w:pPr>
            <w:r w:rsidRPr="00F647F9">
              <w:rPr>
                <w:rFonts w:ascii="Calibri" w:eastAsia="SimSun" w:hAnsi="Calibri" w:cs="Calibri"/>
                <w:b/>
                <w:bCs/>
                <w:iCs/>
                <w:sz w:val="20"/>
                <w:szCs w:val="20"/>
              </w:rPr>
              <w:t xml:space="preserve">(of which US$ </w:t>
            </w:r>
            <w:r w:rsidR="00077C0B" w:rsidRPr="00F647F9">
              <w:rPr>
                <w:rFonts w:ascii="Calibri" w:eastAsia="SimSun" w:hAnsi="Calibri" w:cs="Calibri"/>
                <w:b/>
                <w:bCs/>
                <w:iCs/>
                <w:sz w:val="20"/>
                <w:szCs w:val="20"/>
              </w:rPr>
              <w:t>6</w:t>
            </w:r>
            <w:r w:rsidRPr="00F647F9">
              <w:rPr>
                <w:rFonts w:ascii="Calibri" w:eastAsia="SimSun" w:hAnsi="Calibri" w:cs="Calibri"/>
                <w:b/>
                <w:bCs/>
                <w:iCs/>
                <w:sz w:val="20"/>
                <w:szCs w:val="20"/>
              </w:rPr>
              <w:t>,000 travel)</w:t>
            </w:r>
          </w:p>
        </w:tc>
      </w:tr>
    </w:tbl>
    <w:p w14:paraId="49B46316" w14:textId="77777777" w:rsidR="00485F0E" w:rsidRPr="00F647F9" w:rsidRDefault="00485F0E" w:rsidP="00485F0E">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0"/>
        </w:rPr>
        <w:sectPr w:rsidR="00485F0E" w:rsidRPr="00F647F9" w:rsidSect="001305DB">
          <w:pgSz w:w="15840" w:h="12240" w:orient="landscape" w:code="1"/>
          <w:pgMar w:top="1440" w:right="1440" w:bottom="1440" w:left="1440" w:header="720" w:footer="432" w:gutter="0"/>
          <w:cols w:space="708"/>
          <w:titlePg/>
          <w:docGrid w:linePitch="360"/>
        </w:sectPr>
      </w:pPr>
    </w:p>
    <w:p w14:paraId="284A0E39" w14:textId="77777777" w:rsidR="00485F0E" w:rsidRPr="00F647F9" w:rsidRDefault="00485F0E" w:rsidP="00485F0E">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0"/>
        </w:rPr>
      </w:pPr>
      <w:bookmarkStart w:id="29" w:name="_Toc230120749"/>
      <w:r w:rsidRPr="00F647F9">
        <w:rPr>
          <w:rFonts w:ascii="Calibri" w:eastAsia="SimSun" w:hAnsi="Calibri" w:cs="Times New Roman"/>
          <w:b/>
          <w:smallCaps/>
          <w:spacing w:val="-2"/>
          <w:sz w:val="28"/>
          <w:szCs w:val="20"/>
        </w:rPr>
        <w:lastRenderedPageBreak/>
        <w:t>Governance and Management Arrangements</w:t>
      </w:r>
      <w:bookmarkEnd w:id="29"/>
      <w:r w:rsidRPr="00F647F9">
        <w:rPr>
          <w:rFonts w:ascii="Calibri" w:eastAsia="SimSun" w:hAnsi="Calibri" w:cs="Times New Roman"/>
          <w:b/>
          <w:smallCaps/>
          <w:spacing w:val="-2"/>
          <w:sz w:val="28"/>
          <w:szCs w:val="20"/>
        </w:rPr>
        <w:t xml:space="preserve"> </w:t>
      </w:r>
    </w:p>
    <w:p w14:paraId="48C65FCA" w14:textId="77777777" w:rsidR="00485F0E" w:rsidRPr="00F647F9" w:rsidRDefault="00485F0E" w:rsidP="00485F0E">
      <w:pPr>
        <w:spacing w:after="0" w:line="240" w:lineRule="auto"/>
        <w:jc w:val="both"/>
        <w:rPr>
          <w:rFonts w:ascii="Calibri" w:eastAsia="SimSun" w:hAnsi="Calibri" w:cs="Arial"/>
          <w:b/>
          <w:sz w:val="20"/>
          <w:szCs w:val="20"/>
          <w:lang w:eastAsia="zh-CN"/>
        </w:rPr>
      </w:pPr>
    </w:p>
    <w:p w14:paraId="5B6ADD4A" w14:textId="77777777" w:rsidR="00485F0E" w:rsidRPr="00F647F9" w:rsidRDefault="00485F0E" w:rsidP="00485F0E">
      <w:pPr>
        <w:spacing w:after="0" w:line="240" w:lineRule="auto"/>
        <w:jc w:val="both"/>
        <w:rPr>
          <w:rFonts w:ascii="Calibri" w:eastAsia="SimSun" w:hAnsi="Calibri" w:cs="Arial"/>
          <w:b/>
          <w:sz w:val="20"/>
          <w:szCs w:val="20"/>
        </w:rPr>
      </w:pPr>
      <w:r w:rsidRPr="00F647F9">
        <w:rPr>
          <w:rFonts w:ascii="Calibri" w:eastAsia="SimSun" w:hAnsi="Calibri" w:cs="Arial"/>
          <w:b/>
          <w:sz w:val="20"/>
          <w:szCs w:val="20"/>
          <w:lang w:eastAsia="zh-CN"/>
        </w:rPr>
        <w:t xml:space="preserve">Section 1: General roles and responsibilities in the projects’ governance mechanism </w:t>
      </w:r>
    </w:p>
    <w:p w14:paraId="6201B39F" w14:textId="4644B77C" w:rsidR="00485F0E" w:rsidRPr="00F647F9" w:rsidRDefault="00485F0E" w:rsidP="00175980">
      <w:pPr>
        <w:pStyle w:val="Paragraph"/>
        <w:rPr>
          <w:noProof w:val="0"/>
          <w:szCs w:val="20"/>
          <w:lang w:eastAsia="zh-CN"/>
        </w:rPr>
      </w:pPr>
      <w:r w:rsidRPr="00F647F9">
        <w:rPr>
          <w:noProof w:val="0"/>
          <w:u w:val="single"/>
          <w:lang w:eastAsia="zh-CN"/>
        </w:rPr>
        <w:t>Implementing Partner</w:t>
      </w:r>
      <w:r w:rsidRPr="00F647F9">
        <w:rPr>
          <w:noProof w:val="0"/>
          <w:lang w:eastAsia="zh-CN"/>
        </w:rPr>
        <w:t xml:space="preserve">: The Implementing Partner for this project is </w:t>
      </w:r>
      <w:r w:rsidR="002636C4" w:rsidRPr="00F647F9">
        <w:rPr>
          <w:noProof w:val="0"/>
          <w:lang w:eastAsia="zh-CN"/>
        </w:rPr>
        <w:t>the Jordan Renewable Energy and Energy Efficiency Fund (JREEEF)</w:t>
      </w:r>
      <w:r w:rsidR="00DA1BAC" w:rsidRPr="00F647F9">
        <w:rPr>
          <w:noProof w:val="0"/>
          <w:lang w:eastAsia="zh-CN"/>
        </w:rPr>
        <w:t xml:space="preserve">. </w:t>
      </w:r>
      <w:r w:rsidRPr="00F647F9">
        <w:rPr>
          <w:noProof w:val="0"/>
          <w:szCs w:val="20"/>
          <w:lang w:eastAsia="zh-CN"/>
        </w:rP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w:t>
      </w:r>
    </w:p>
    <w:p w14:paraId="2E671E2A" w14:textId="77777777" w:rsidR="00485F0E" w:rsidRPr="00F647F9" w:rsidRDefault="00485F0E" w:rsidP="00122477">
      <w:pPr>
        <w:pStyle w:val="Paragraph"/>
        <w:rPr>
          <w:noProof w:val="0"/>
          <w:lang w:eastAsia="zh-CN"/>
        </w:rPr>
      </w:pPr>
      <w:r w:rsidRPr="00F647F9">
        <w:rPr>
          <w:noProof w:val="0"/>
          <w:lang w:eastAsia="zh-CN"/>
        </w:rPr>
        <w:t>The Implementing Partner is responsible for executing this project. Specific tasks include:</w:t>
      </w:r>
    </w:p>
    <w:p w14:paraId="44FD0733" w14:textId="77777777" w:rsidR="00485F0E" w:rsidRPr="00F647F9" w:rsidRDefault="00485F0E">
      <w:pPr>
        <w:numPr>
          <w:ilvl w:val="0"/>
          <w:numId w:val="9"/>
        </w:numPr>
        <w:spacing w:after="0" w:line="240" w:lineRule="auto"/>
        <w:jc w:val="both"/>
        <w:rPr>
          <w:rFonts w:ascii="Calibri" w:eastAsia="SimSun" w:hAnsi="Calibri" w:cs="Calibri"/>
          <w:sz w:val="20"/>
          <w:szCs w:val="20"/>
        </w:rPr>
      </w:pPr>
      <w:r w:rsidRPr="00F647F9">
        <w:rPr>
          <w:rFonts w:ascii="Calibri" w:eastAsia="SimSun" w:hAnsi="Calibri" w:cs="Times New Roman"/>
          <w:sz w:val="20"/>
          <w:szCs w:val="20"/>
        </w:rPr>
        <w:t xml:space="preserve">Project planning, coordination, management, monitoring, evaluation and reporting. This includes </w:t>
      </w:r>
      <w:r w:rsidRPr="00F647F9">
        <w:rPr>
          <w:rFonts w:ascii="Calibri" w:eastAsia="SimSun" w:hAnsi="Calibri" w:cs="Calibri"/>
          <w:sz w:val="20"/>
          <w:szCs w:val="20"/>
        </w:rPr>
        <w:t xml:space="preserve">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 </w:t>
      </w:r>
    </w:p>
    <w:p w14:paraId="3A0A167B" w14:textId="77777777" w:rsidR="00485F0E" w:rsidRPr="00F647F9" w:rsidRDefault="00485F0E">
      <w:pPr>
        <w:numPr>
          <w:ilvl w:val="0"/>
          <w:numId w:val="9"/>
        </w:numPr>
        <w:spacing w:after="0" w:line="240" w:lineRule="auto"/>
        <w:jc w:val="both"/>
        <w:rPr>
          <w:rFonts w:ascii="Calibri" w:eastAsia="SimSun" w:hAnsi="Calibri" w:cs="Times New Roman"/>
          <w:sz w:val="20"/>
          <w:szCs w:val="20"/>
        </w:rPr>
      </w:pPr>
      <w:r w:rsidRPr="00F647F9">
        <w:rPr>
          <w:rFonts w:ascii="Calibri" w:eastAsia="SimSun" w:hAnsi="Calibri" w:cs="Times New Roman"/>
          <w:sz w:val="20"/>
          <w:szCs w:val="20"/>
        </w:rPr>
        <w:t xml:space="preserve">Overseeing the management of project risks as included in this project document and new risks that may emerge during project implementation. </w:t>
      </w:r>
    </w:p>
    <w:p w14:paraId="300D3631" w14:textId="77777777" w:rsidR="00485F0E" w:rsidRPr="00F647F9" w:rsidRDefault="00485F0E">
      <w:pPr>
        <w:numPr>
          <w:ilvl w:val="0"/>
          <w:numId w:val="9"/>
        </w:numPr>
        <w:spacing w:after="0" w:line="240" w:lineRule="auto"/>
        <w:jc w:val="both"/>
        <w:rPr>
          <w:rFonts w:ascii="Calibri" w:eastAsia="SimSun" w:hAnsi="Calibri" w:cs="Times New Roman"/>
          <w:sz w:val="20"/>
          <w:szCs w:val="20"/>
        </w:rPr>
      </w:pPr>
      <w:r w:rsidRPr="00F647F9">
        <w:rPr>
          <w:rFonts w:ascii="Calibri" w:eastAsia="SimSun" w:hAnsi="Calibri" w:cs="Times New Roman"/>
          <w:sz w:val="20"/>
          <w:szCs w:val="20"/>
        </w:rPr>
        <w:t>Procurement of goods and services, including human resources.</w:t>
      </w:r>
    </w:p>
    <w:p w14:paraId="05E4B08C" w14:textId="77777777" w:rsidR="00485F0E" w:rsidRPr="00F647F9" w:rsidRDefault="00485F0E">
      <w:pPr>
        <w:numPr>
          <w:ilvl w:val="0"/>
          <w:numId w:val="9"/>
        </w:numPr>
        <w:spacing w:after="0" w:line="240" w:lineRule="auto"/>
        <w:jc w:val="both"/>
        <w:rPr>
          <w:rFonts w:ascii="Calibri" w:eastAsia="SimSun" w:hAnsi="Calibri" w:cs="Times New Roman"/>
          <w:sz w:val="20"/>
          <w:szCs w:val="20"/>
        </w:rPr>
      </w:pPr>
      <w:r w:rsidRPr="00F647F9">
        <w:rPr>
          <w:rFonts w:ascii="Calibri" w:eastAsia="SimSun" w:hAnsi="Calibri" w:cs="Times New Roman"/>
          <w:sz w:val="20"/>
          <w:szCs w:val="20"/>
        </w:rPr>
        <w:t>Financial management, including overseeing financial expenditures against project budgets.</w:t>
      </w:r>
    </w:p>
    <w:p w14:paraId="3155ADEC" w14:textId="77777777" w:rsidR="00485F0E" w:rsidRPr="00F647F9" w:rsidRDefault="00485F0E">
      <w:pPr>
        <w:numPr>
          <w:ilvl w:val="0"/>
          <w:numId w:val="9"/>
        </w:numPr>
        <w:spacing w:after="0" w:line="240" w:lineRule="auto"/>
        <w:jc w:val="both"/>
        <w:rPr>
          <w:rFonts w:ascii="Calibri" w:eastAsia="SimSun" w:hAnsi="Calibri" w:cs="Times New Roman"/>
          <w:sz w:val="20"/>
          <w:szCs w:val="20"/>
        </w:rPr>
      </w:pPr>
      <w:r w:rsidRPr="00F647F9">
        <w:rPr>
          <w:rFonts w:ascii="Calibri" w:eastAsia="SimSun" w:hAnsi="Calibri" w:cs="Times New Roman"/>
          <w:sz w:val="20"/>
          <w:szCs w:val="20"/>
        </w:rPr>
        <w:t>Approving and signing the multiyear workplan.</w:t>
      </w:r>
    </w:p>
    <w:p w14:paraId="3EFE0004" w14:textId="77777777" w:rsidR="00485F0E" w:rsidRPr="00F647F9" w:rsidRDefault="00485F0E">
      <w:pPr>
        <w:numPr>
          <w:ilvl w:val="0"/>
          <w:numId w:val="9"/>
        </w:numPr>
        <w:spacing w:after="0" w:line="240" w:lineRule="auto"/>
        <w:jc w:val="both"/>
        <w:rPr>
          <w:rFonts w:ascii="Calibri" w:eastAsia="SimSun" w:hAnsi="Calibri" w:cs="Times New Roman"/>
          <w:sz w:val="20"/>
          <w:szCs w:val="20"/>
        </w:rPr>
      </w:pPr>
      <w:r w:rsidRPr="00F647F9">
        <w:rPr>
          <w:rFonts w:ascii="Calibri" w:eastAsia="SimSun" w:hAnsi="Calibri" w:cs="Times New Roman"/>
          <w:sz w:val="20"/>
          <w:szCs w:val="20"/>
        </w:rPr>
        <w:t>Approving and signing the combined delivery report at the end of the year; and,</w:t>
      </w:r>
    </w:p>
    <w:p w14:paraId="315365A8" w14:textId="77777777" w:rsidR="00485F0E" w:rsidRPr="00F647F9" w:rsidRDefault="00485F0E">
      <w:pPr>
        <w:numPr>
          <w:ilvl w:val="0"/>
          <w:numId w:val="9"/>
        </w:numPr>
        <w:spacing w:after="0" w:line="240" w:lineRule="auto"/>
        <w:jc w:val="both"/>
        <w:rPr>
          <w:rFonts w:ascii="Calibri" w:eastAsia="SimSun" w:hAnsi="Calibri" w:cs="Times New Roman"/>
          <w:sz w:val="20"/>
          <w:szCs w:val="20"/>
        </w:rPr>
      </w:pPr>
      <w:r w:rsidRPr="00F647F9">
        <w:rPr>
          <w:rFonts w:ascii="Calibri" w:eastAsia="SimSun" w:hAnsi="Calibri" w:cs="Times New Roman"/>
          <w:sz w:val="20"/>
          <w:szCs w:val="20"/>
        </w:rPr>
        <w:t>Signing the financial report or the funding authorization and certificate of expenditures.</w:t>
      </w:r>
    </w:p>
    <w:p w14:paraId="3C68721B" w14:textId="77777777" w:rsidR="00485F0E" w:rsidRPr="00F647F9" w:rsidRDefault="00485F0E" w:rsidP="00485F0E">
      <w:pPr>
        <w:spacing w:after="0" w:line="240" w:lineRule="auto"/>
        <w:jc w:val="both"/>
        <w:rPr>
          <w:rFonts w:ascii="Calibri" w:eastAsia="SimSun" w:hAnsi="Calibri" w:cs="Arial"/>
          <w:i/>
          <w:sz w:val="20"/>
          <w:szCs w:val="20"/>
          <w:lang w:eastAsia="zh-CN"/>
        </w:rPr>
      </w:pPr>
    </w:p>
    <w:p w14:paraId="2124C2BC" w14:textId="77777777" w:rsidR="00DA1BAC" w:rsidRPr="00F647F9" w:rsidRDefault="00485F0E" w:rsidP="00485F0E">
      <w:pPr>
        <w:spacing w:after="0" w:line="240" w:lineRule="auto"/>
        <w:jc w:val="both"/>
        <w:rPr>
          <w:rFonts w:ascii="Calibri" w:eastAsia="SimSun" w:hAnsi="Calibri" w:cs="Times New Roman"/>
          <w:sz w:val="20"/>
          <w:szCs w:val="20"/>
        </w:rPr>
      </w:pPr>
      <w:r w:rsidRPr="00F647F9">
        <w:rPr>
          <w:rFonts w:ascii="Calibri" w:eastAsia="SimSun" w:hAnsi="Calibri" w:cs="Times New Roman"/>
          <w:sz w:val="20"/>
          <w:szCs w:val="20"/>
          <w:u w:val="single"/>
        </w:rPr>
        <w:t>Project stakeholders and target groups</w:t>
      </w:r>
      <w:r w:rsidRPr="00F647F9">
        <w:rPr>
          <w:rFonts w:ascii="Calibri" w:eastAsia="SimSun" w:hAnsi="Calibri" w:cs="Times New Roman"/>
          <w:sz w:val="20"/>
          <w:szCs w:val="20"/>
        </w:rPr>
        <w:t>:</w:t>
      </w:r>
    </w:p>
    <w:p w14:paraId="1A391A23" w14:textId="3ACBD490" w:rsidR="00BC549C" w:rsidRPr="00F647F9" w:rsidRDefault="00BC549C" w:rsidP="00292F66">
      <w:pPr>
        <w:pStyle w:val="Paragraph"/>
        <w:rPr>
          <w:noProof w:val="0"/>
        </w:rPr>
      </w:pPr>
      <w:r w:rsidRPr="00F647F9">
        <w:rPr>
          <w:noProof w:val="0"/>
        </w:rPr>
        <w:t xml:space="preserve">Government stakeholders, notably MEMR, </w:t>
      </w:r>
      <w:r w:rsidR="00326BD4" w:rsidRPr="00F647F9">
        <w:rPr>
          <w:noProof w:val="0"/>
        </w:rPr>
        <w:t>MoH</w:t>
      </w:r>
      <w:r w:rsidRPr="00F647F9">
        <w:rPr>
          <w:noProof w:val="0"/>
        </w:rPr>
        <w:t xml:space="preserve">, and </w:t>
      </w:r>
      <w:r w:rsidR="00326BD4" w:rsidRPr="00F647F9">
        <w:rPr>
          <w:noProof w:val="0"/>
        </w:rPr>
        <w:t>MoF</w:t>
      </w:r>
      <w:r w:rsidRPr="00F647F9">
        <w:rPr>
          <w:noProof w:val="0"/>
        </w:rPr>
        <w:t xml:space="preserve">, are invited to take seat in the Project Steering Committee. Policy, technical, regulatory, and financial aspects underpinning EPC and the SuperESCO model, will be discussed and elaborated in dedicated working groups under the Project Technical Committee. </w:t>
      </w:r>
      <w:r w:rsidR="00117868" w:rsidRPr="00F647F9">
        <w:rPr>
          <w:noProof w:val="0"/>
        </w:rPr>
        <w:t xml:space="preserve">The project will establish a </w:t>
      </w:r>
      <w:r w:rsidR="00117868" w:rsidRPr="00F647F9">
        <w:rPr>
          <w:noProof w:val="0"/>
          <w:u w:val="single"/>
        </w:rPr>
        <w:t>Technical Pilot Unit</w:t>
      </w:r>
      <w:r w:rsidR="00117868" w:rsidRPr="00F647F9">
        <w:rPr>
          <w:noProof w:val="0"/>
        </w:rPr>
        <w:t xml:space="preserve"> with participation of JREEEF and </w:t>
      </w:r>
      <w:r w:rsidR="00326BD4" w:rsidRPr="00F647F9">
        <w:rPr>
          <w:noProof w:val="0"/>
        </w:rPr>
        <w:t xml:space="preserve">MoH </w:t>
      </w:r>
      <w:r w:rsidR="00117868" w:rsidRPr="00F647F9">
        <w:rPr>
          <w:noProof w:val="0"/>
        </w:rPr>
        <w:t xml:space="preserve">for preparing and implementing the EPC demostration pilot, which will be composed of the Project Engineer (PE), focal person from </w:t>
      </w:r>
      <w:r w:rsidR="00326BD4" w:rsidRPr="00F647F9">
        <w:rPr>
          <w:noProof w:val="0"/>
        </w:rPr>
        <w:t>MoH</w:t>
      </w:r>
      <w:r w:rsidR="00117868" w:rsidRPr="00F647F9">
        <w:rPr>
          <w:noProof w:val="0"/>
        </w:rPr>
        <w:t>/EMU, and designated GOJ staff.</w:t>
      </w:r>
    </w:p>
    <w:p w14:paraId="4889BC7A" w14:textId="18AD60A5" w:rsidR="00BC549C" w:rsidRPr="00F647F9" w:rsidRDefault="00117868" w:rsidP="00292F66">
      <w:pPr>
        <w:pStyle w:val="Paragraph"/>
        <w:rPr>
          <w:noProof w:val="0"/>
        </w:rPr>
      </w:pPr>
      <w:r w:rsidRPr="00F647F9">
        <w:rPr>
          <w:noProof w:val="0"/>
        </w:rPr>
        <w:t>Other stakeholders groups include the private sector (ESCOs), commercial banks, equipment suppliers; and civil society groups as included in the Stakeholder Engagement Plan (SEP, Annex 8); additional entities may be identified in due course and shall be incorporated through periodic updates of the SEP. The Project will make an ongoing effort to engage with these beneficiaries to ensure inclusiveness and pro-gender action when required.</w:t>
      </w:r>
    </w:p>
    <w:p w14:paraId="560118CB" w14:textId="6C95AA7D" w:rsidR="00117868" w:rsidRPr="00F647F9" w:rsidRDefault="00117868" w:rsidP="00292F66">
      <w:pPr>
        <w:pStyle w:val="Paragraph"/>
        <w:rPr>
          <w:noProof w:val="0"/>
        </w:rPr>
      </w:pPr>
      <w:r w:rsidRPr="00F647F9">
        <w:rPr>
          <w:noProof w:val="0"/>
        </w:rPr>
        <w:t xml:space="preserve">Specific target groups are energy end-users in public building, which consist of (1) building staff; and (2) individuals from Jordan’s population who seek medical assistance and treatment. The latter are a diffuse group. In preparation of the demonstration pilot, the </w:t>
      </w:r>
      <w:r w:rsidR="00173841" w:rsidRPr="00F647F9">
        <w:rPr>
          <w:noProof w:val="0"/>
        </w:rPr>
        <w:t>Working Group Demonstration Pilot (</w:t>
      </w:r>
      <w:r w:rsidR="00173841" w:rsidRPr="00F647F9">
        <w:rPr>
          <w:b/>
          <w:bCs/>
          <w:noProof w:val="0"/>
        </w:rPr>
        <w:t>WG-PLT</w:t>
      </w:r>
      <w:r w:rsidR="00173841" w:rsidRPr="00F647F9">
        <w:rPr>
          <w:noProof w:val="0"/>
        </w:rPr>
        <w:t xml:space="preserve">) </w:t>
      </w:r>
      <w:r w:rsidRPr="00F647F9">
        <w:rPr>
          <w:noProof w:val="0"/>
        </w:rPr>
        <w:t xml:space="preserve">shall identify specific actions to engage with these stakeholders </w:t>
      </w:r>
      <w:r w:rsidR="00173841" w:rsidRPr="00F647F9">
        <w:rPr>
          <w:noProof w:val="0"/>
        </w:rPr>
        <w:t xml:space="preserve">to </w:t>
      </w:r>
      <w:r w:rsidR="008E4492" w:rsidRPr="00F647F9">
        <w:rPr>
          <w:noProof w:val="0"/>
        </w:rPr>
        <w:t>evaluate EEC measures from an end-user</w:t>
      </w:r>
      <w:r w:rsidR="00173841" w:rsidRPr="00F647F9">
        <w:rPr>
          <w:noProof w:val="0"/>
        </w:rPr>
        <w:t>’s</w:t>
      </w:r>
      <w:r w:rsidR="008E4492" w:rsidRPr="00F647F9">
        <w:rPr>
          <w:noProof w:val="0"/>
        </w:rPr>
        <w:t xml:space="preserve"> needs perspective. This shall offer opportunities for enhancing impact as well as mainstreaming of gender-responsive action into the pilots.</w:t>
      </w:r>
    </w:p>
    <w:p w14:paraId="423504A1" w14:textId="3CC037D7" w:rsidR="00196A5A" w:rsidRPr="00F647F9" w:rsidRDefault="00196A5A" w:rsidP="00292F66">
      <w:pPr>
        <w:pStyle w:val="Paragraph"/>
        <w:rPr>
          <w:noProof w:val="0"/>
        </w:rPr>
      </w:pPr>
      <w:r w:rsidRPr="00F647F9">
        <w:rPr>
          <w:noProof w:val="0"/>
        </w:rPr>
        <w:t>JREEEF, through the Project Management Unit, will establish a Grievance Redress Mechanism (GRM) during the first year of project implementation, which is mainstreamed with JREEEF’s own ESM policy and procures.  Stakeholders have the right to escalate grievances to the Project Board, UNDP, the Implementing Agency, or the GEF in accordance with the applicable national, UN, and GEF mechanisms.</w:t>
      </w:r>
    </w:p>
    <w:p w14:paraId="0095FF48" w14:textId="77777777" w:rsidR="008E4492" w:rsidRPr="00F647F9" w:rsidRDefault="008E4492" w:rsidP="008E4492">
      <w:pPr>
        <w:pStyle w:val="Paragraph"/>
        <w:numPr>
          <w:ilvl w:val="0"/>
          <w:numId w:val="0"/>
        </w:numPr>
        <w:ind w:left="360"/>
        <w:rPr>
          <w:noProof w:val="0"/>
        </w:rPr>
      </w:pPr>
    </w:p>
    <w:p w14:paraId="0D593FA1" w14:textId="54197B46" w:rsidR="00485F0E" w:rsidRPr="00F647F9" w:rsidRDefault="00485F0E" w:rsidP="00AC1581">
      <w:pPr>
        <w:pStyle w:val="Paragraph"/>
        <w:rPr>
          <w:noProof w:val="0"/>
        </w:rPr>
      </w:pPr>
      <w:r w:rsidRPr="00F647F9">
        <w:rPr>
          <w:noProof w:val="0"/>
          <w:u w:val="single"/>
        </w:rPr>
        <w:t>UNDP:</w:t>
      </w:r>
      <w:r w:rsidRPr="00F647F9">
        <w:rPr>
          <w:noProof w:val="0"/>
        </w:rPr>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w:t>
      </w:r>
      <w:r w:rsidRPr="00F647F9">
        <w:rPr>
          <w:b/>
          <w:bCs/>
          <w:noProof w:val="0"/>
        </w:rPr>
        <w:t xml:space="preserve">The UNDP GEF Executive Coordinator, in consultation with UNDP Bureaus and the Implementing Partner, retains the right to revoke the project DOA, suspend or cancel this </w:t>
      </w:r>
      <w:r w:rsidRPr="00F647F9">
        <w:rPr>
          <w:b/>
          <w:bCs/>
          <w:noProof w:val="0"/>
        </w:rPr>
        <w:lastRenderedPageBreak/>
        <w:t>GEF project.</w:t>
      </w:r>
      <w:r w:rsidRPr="00F647F9">
        <w:rPr>
          <w:noProof w:val="0"/>
        </w:rPr>
        <w:t xml:space="preserve"> UNDP is responsible for the Project Assurance function in the project governance structure and presents to the Project Board and attends Project Board meetings as a non-voting member. </w:t>
      </w:r>
    </w:p>
    <w:p w14:paraId="52796006" w14:textId="77777777" w:rsidR="00485F0E" w:rsidRPr="00F647F9" w:rsidRDefault="00485F0E" w:rsidP="00485F0E">
      <w:pPr>
        <w:spacing w:after="0" w:line="240" w:lineRule="auto"/>
        <w:jc w:val="both"/>
        <w:rPr>
          <w:rFonts w:ascii="Calibri" w:eastAsia="SimSun" w:hAnsi="Calibri" w:cs="Arial"/>
          <w:b/>
          <w:sz w:val="20"/>
          <w:szCs w:val="20"/>
          <w:lang w:eastAsia="zh-CN"/>
        </w:rPr>
      </w:pPr>
    </w:p>
    <w:p w14:paraId="15E6E485" w14:textId="55D97D22" w:rsidR="00BB4DAE" w:rsidRPr="00F647F9" w:rsidRDefault="00BB4DAE">
      <w:pPr>
        <w:rPr>
          <w:rFonts w:ascii="Calibri" w:eastAsia="SimSun" w:hAnsi="Calibri" w:cs="Arial"/>
          <w:b/>
          <w:sz w:val="20"/>
          <w:szCs w:val="20"/>
          <w:lang w:eastAsia="zh-CN"/>
        </w:rPr>
      </w:pPr>
      <w:r w:rsidRPr="00F647F9">
        <w:rPr>
          <w:rFonts w:ascii="Calibri" w:eastAsia="SimSun" w:hAnsi="Calibri" w:cs="Arial"/>
          <w:b/>
          <w:sz w:val="20"/>
          <w:szCs w:val="20"/>
          <w:lang w:eastAsia="zh-CN"/>
        </w:rPr>
        <w:br w:type="page"/>
      </w:r>
    </w:p>
    <w:p w14:paraId="13A271BF" w14:textId="77777777" w:rsidR="00BB4DAE" w:rsidRPr="00F647F9" w:rsidRDefault="00BB4DAE" w:rsidP="00485F0E">
      <w:pPr>
        <w:spacing w:after="0" w:line="240" w:lineRule="auto"/>
        <w:jc w:val="both"/>
        <w:rPr>
          <w:rFonts w:ascii="Calibri" w:eastAsia="SimSun" w:hAnsi="Calibri" w:cs="Arial"/>
          <w:b/>
          <w:sz w:val="20"/>
          <w:szCs w:val="20"/>
          <w:lang w:eastAsia="zh-CN"/>
        </w:rPr>
      </w:pPr>
    </w:p>
    <w:p w14:paraId="15659515" w14:textId="4D61693E" w:rsidR="00485F0E" w:rsidRPr="00F647F9" w:rsidRDefault="00485F0E" w:rsidP="00485F0E">
      <w:pPr>
        <w:spacing w:after="0" w:line="240" w:lineRule="auto"/>
        <w:jc w:val="both"/>
        <w:rPr>
          <w:rFonts w:ascii="Calibri" w:eastAsia="SimSun" w:hAnsi="Calibri" w:cs="Arial"/>
          <w:b/>
          <w:sz w:val="20"/>
          <w:szCs w:val="24"/>
          <w:lang w:eastAsia="zh-CN"/>
        </w:rPr>
      </w:pPr>
      <w:r w:rsidRPr="00F647F9">
        <w:rPr>
          <w:rFonts w:ascii="Calibri" w:eastAsia="SimSun" w:hAnsi="Calibri" w:cs="Arial"/>
          <w:b/>
          <w:sz w:val="20"/>
          <w:szCs w:val="24"/>
          <w:lang w:eastAsia="zh-CN"/>
        </w:rPr>
        <w:t>Section 2: Project governance structure</w:t>
      </w:r>
    </w:p>
    <w:p w14:paraId="6CE08E1E" w14:textId="77777777" w:rsidR="006D5C4F" w:rsidRPr="00F647F9" w:rsidRDefault="006D5C4F" w:rsidP="00485F0E">
      <w:pPr>
        <w:spacing w:after="0" w:line="240" w:lineRule="auto"/>
        <w:jc w:val="both"/>
        <w:rPr>
          <w:rFonts w:ascii="Calibri" w:eastAsia="SimSun" w:hAnsi="Calibri" w:cs="Arial"/>
          <w:b/>
          <w:sz w:val="20"/>
          <w:szCs w:val="24"/>
          <w:lang w:eastAsia="zh-CN"/>
        </w:rPr>
      </w:pPr>
    </w:p>
    <w:p w14:paraId="1D9435FB" w14:textId="434B51D3" w:rsidR="00687182" w:rsidRPr="00687182" w:rsidRDefault="006D5C4F" w:rsidP="00A57A8D">
      <w:pPr>
        <w:pStyle w:val="Paragraph"/>
        <w:rPr>
          <w:noProof w:val="0"/>
          <w:u w:val="single"/>
          <w:lang w:eastAsia="zh-CN"/>
        </w:rPr>
      </w:pPr>
      <w:r w:rsidRPr="00F647F9">
        <w:rPr>
          <w:noProof w:val="0"/>
          <w:lang w:eastAsia="zh-CN"/>
        </w:rPr>
        <w:t xml:space="preserve">The project governance structure is presented </w:t>
      </w:r>
      <w:r w:rsidR="00E54386" w:rsidRPr="00F647F9">
        <w:rPr>
          <w:noProof w:val="0"/>
          <w:lang w:eastAsia="zh-CN"/>
        </w:rPr>
        <w:t xml:space="preserve">in </w:t>
      </w:r>
      <w:r w:rsidR="00E54386" w:rsidRPr="00F647F9">
        <w:rPr>
          <w:noProof w:val="0"/>
          <w:lang w:eastAsia="zh-CN"/>
        </w:rPr>
        <w:fldChar w:fldCharType="begin"/>
      </w:r>
      <w:r w:rsidR="00E54386" w:rsidRPr="00F647F9">
        <w:rPr>
          <w:noProof w:val="0"/>
          <w:lang w:eastAsia="zh-CN"/>
        </w:rPr>
        <w:instrText xml:space="preserve"> REF _Ref229814305 \h </w:instrText>
      </w:r>
      <w:r w:rsidR="00E54386" w:rsidRPr="00F647F9">
        <w:rPr>
          <w:noProof w:val="0"/>
          <w:lang w:eastAsia="zh-CN"/>
        </w:rPr>
      </w:r>
      <w:r w:rsidR="00E54386" w:rsidRPr="00F647F9">
        <w:rPr>
          <w:noProof w:val="0"/>
          <w:lang w:eastAsia="zh-CN"/>
        </w:rPr>
        <w:fldChar w:fldCharType="separate"/>
      </w:r>
      <w:r w:rsidR="00687182" w:rsidRPr="00F647F9">
        <w:t>Figure 10</w:t>
      </w:r>
      <w:r w:rsidR="00E54386" w:rsidRPr="00F647F9">
        <w:rPr>
          <w:noProof w:val="0"/>
          <w:lang w:eastAsia="zh-CN"/>
        </w:rPr>
        <w:fldChar w:fldCharType="end"/>
      </w:r>
      <w:r w:rsidR="00E54386" w:rsidRPr="00F647F9">
        <w:rPr>
          <w:noProof w:val="0"/>
          <w:lang w:eastAsia="zh-CN"/>
        </w:rPr>
        <w:t>.</w:t>
      </w:r>
      <w:r w:rsidR="00C84211">
        <w:rPr>
          <w:noProof w:val="0"/>
          <w:lang w:eastAsia="zh-CN"/>
        </w:rPr>
        <w:t xml:space="preserve"> It described the members of the Project Steering Committee (PSC), which is the highest authority of the project. The GOJ is represented through the Ministry of Planning and </w:t>
      </w:r>
      <w:r w:rsidR="00687182">
        <w:rPr>
          <w:noProof w:val="0"/>
          <w:lang w:eastAsia="zh-CN"/>
        </w:rPr>
        <w:t xml:space="preserve">International Cooperation (MoPIC) as the Project Executive. The project is implemented through the Jordan Renewable Energy and Energy Efficiency Fund (JREEEF). A project management unit (PMU) will be established within JREEEF for operational execution and management of the project. JREEEF is responsible for preparation of Annual Work Plans (AWP), annual reporting (PIR), and technical and fiduciary oversight, and inform the PSC on project progress and any relevant issues. For the technical organisation of the Project, see </w:t>
      </w:r>
      <w:r w:rsidR="00687182">
        <w:rPr>
          <w:noProof w:val="0"/>
          <w:lang w:eastAsia="zh-CN"/>
        </w:rPr>
        <w:fldChar w:fldCharType="begin"/>
      </w:r>
      <w:r w:rsidR="00687182">
        <w:rPr>
          <w:noProof w:val="0"/>
          <w:lang w:eastAsia="zh-CN"/>
        </w:rPr>
        <w:instrText xml:space="preserve"> REF _Ref230721403 \h </w:instrText>
      </w:r>
      <w:r w:rsidR="00687182">
        <w:rPr>
          <w:noProof w:val="0"/>
          <w:lang w:eastAsia="zh-CN"/>
        </w:rPr>
      </w:r>
      <w:r w:rsidR="00687182">
        <w:rPr>
          <w:noProof w:val="0"/>
          <w:lang w:eastAsia="zh-CN"/>
        </w:rPr>
        <w:fldChar w:fldCharType="separate"/>
      </w:r>
      <w:r w:rsidR="00687182" w:rsidRPr="00F647F9">
        <w:t>Figure 8</w:t>
      </w:r>
      <w:r w:rsidR="00687182">
        <w:rPr>
          <w:noProof w:val="0"/>
          <w:lang w:eastAsia="zh-CN"/>
        </w:rPr>
        <w:fldChar w:fldCharType="end"/>
      </w:r>
      <w:r w:rsidR="00687182">
        <w:rPr>
          <w:noProof w:val="0"/>
          <w:lang w:eastAsia="zh-CN"/>
        </w:rPr>
        <w:t>).</w:t>
      </w:r>
    </w:p>
    <w:p w14:paraId="2A6241E9" w14:textId="77777777" w:rsidR="006D5C4F" w:rsidRPr="00F647F9" w:rsidRDefault="00512EA1" w:rsidP="006D5C4F">
      <w:pPr>
        <w:keepNext/>
        <w:spacing w:after="60" w:line="240" w:lineRule="auto"/>
        <w:jc w:val="center"/>
      </w:pPr>
      <w:r w:rsidRPr="00F647F9">
        <w:rPr>
          <w:rFonts w:ascii="Calibri" w:eastAsia="SimSun" w:hAnsi="Calibri" w:cs="Arial"/>
          <w:bCs/>
          <w:noProof/>
          <w:sz w:val="20"/>
          <w:szCs w:val="20"/>
        </w:rPr>
        <w:drawing>
          <wp:inline distT="0" distB="0" distL="0" distR="0" wp14:anchorId="5FA6AA45" wp14:editId="598A55D6">
            <wp:extent cx="4991514" cy="3028950"/>
            <wp:effectExtent l="0" t="0" r="0" b="0"/>
            <wp:docPr id="331150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150178"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4995851" cy="3031582"/>
                    </a:xfrm>
                    <a:prstGeom prst="rect">
                      <a:avLst/>
                    </a:prstGeom>
                    <a:noFill/>
                    <a:ln>
                      <a:noFill/>
                    </a:ln>
                  </pic:spPr>
                </pic:pic>
              </a:graphicData>
            </a:graphic>
          </wp:inline>
        </w:drawing>
      </w:r>
    </w:p>
    <w:p w14:paraId="46074EAC" w14:textId="0229208B" w:rsidR="00637B5A" w:rsidRPr="00F647F9" w:rsidRDefault="006D5C4F" w:rsidP="005760BF">
      <w:pPr>
        <w:pStyle w:val="Caption"/>
        <w:rPr>
          <w:rFonts w:cs="Arial"/>
          <w:bCs/>
          <w:szCs w:val="20"/>
        </w:rPr>
      </w:pPr>
      <w:bookmarkStart w:id="30" w:name="_Ref229814305"/>
      <w:r w:rsidRPr="00F647F9">
        <w:t xml:space="preserve">Figure </w:t>
      </w:r>
      <w:fldSimple w:instr=" SEQ Figure \* ARABIC ">
        <w:r w:rsidR="007B433D" w:rsidRPr="00F647F9">
          <w:t>10</w:t>
        </w:r>
      </w:fldSimple>
      <w:bookmarkEnd w:id="30"/>
      <w:r w:rsidRPr="00F647F9">
        <w:t xml:space="preserve"> Project governance structure (full NIM). In case the project </w:t>
      </w:r>
      <w:r w:rsidR="00196A5A" w:rsidRPr="00F647F9">
        <w:t xml:space="preserve">would </w:t>
      </w:r>
      <w:r w:rsidR="0026427D" w:rsidRPr="00F647F9">
        <w:t>include</w:t>
      </w:r>
      <w:r w:rsidRPr="00F647F9">
        <w:t xml:space="preserve"> activities in other sectors </w:t>
      </w:r>
      <w:r w:rsidR="00196A5A" w:rsidRPr="00F647F9">
        <w:t xml:space="preserve">than health (under MoH), </w:t>
      </w:r>
      <w:r w:rsidRPr="00F647F9">
        <w:t xml:space="preserve">the responsible </w:t>
      </w:r>
      <w:r w:rsidR="00E54386" w:rsidRPr="00F647F9">
        <w:t xml:space="preserve">government entity </w:t>
      </w:r>
      <w:r w:rsidRPr="00F647F9">
        <w:t xml:space="preserve">will be </w:t>
      </w:r>
      <w:r w:rsidR="00E54386" w:rsidRPr="00F647F9">
        <w:t xml:space="preserve">added as a </w:t>
      </w:r>
      <w:r w:rsidRPr="00F647F9">
        <w:t xml:space="preserve">beneficiary </w:t>
      </w:r>
      <w:r w:rsidR="00C72058" w:rsidRPr="00F647F9">
        <w:t>representative</w:t>
      </w:r>
      <w:r w:rsidR="00E54386" w:rsidRPr="00F647F9">
        <w:t>.</w:t>
      </w:r>
    </w:p>
    <w:p w14:paraId="4D151978" w14:textId="77777777" w:rsidR="00637B5A" w:rsidRPr="00F647F9" w:rsidRDefault="00637B5A" w:rsidP="00485F0E">
      <w:pPr>
        <w:spacing w:after="60" w:line="240" w:lineRule="auto"/>
        <w:jc w:val="both"/>
        <w:rPr>
          <w:rFonts w:ascii="Calibri" w:eastAsia="SimSun" w:hAnsi="Calibri" w:cs="Arial"/>
          <w:bCs/>
          <w:sz w:val="20"/>
          <w:szCs w:val="20"/>
        </w:rPr>
      </w:pPr>
    </w:p>
    <w:p w14:paraId="32749758" w14:textId="5DE014FF" w:rsidR="00916D1D" w:rsidRPr="00F647F9" w:rsidRDefault="00916D1D" w:rsidP="00122477">
      <w:pPr>
        <w:pStyle w:val="Paragraph"/>
        <w:rPr>
          <w:b/>
          <w:bCs/>
          <w:noProof w:val="0"/>
        </w:rPr>
      </w:pPr>
      <w:r w:rsidRPr="00F647F9">
        <w:rPr>
          <w:b/>
          <w:bCs/>
          <w:noProof w:val="0"/>
        </w:rPr>
        <w:t>Second line of defense: (i) the UNDP Regional Bureau oversees RR and Country Office Compliance at portfolio level; (ii) BPPS RTA oversees technical quality assurance and GEF compliance; BPPS NCE PTA oversees RTA function; and (iii) UNDP GEF Executive Coordinator and Regional Bureau Deputy Director can revoke/cancel/suspend project or provide enhanced oversight.</w:t>
      </w:r>
    </w:p>
    <w:p w14:paraId="097673C5" w14:textId="589A5F90" w:rsidR="00916D1D" w:rsidRPr="00F647F9" w:rsidRDefault="00916D1D" w:rsidP="00916D1D">
      <w:pPr>
        <w:pStyle w:val="Paragraph"/>
        <w:numPr>
          <w:ilvl w:val="0"/>
          <w:numId w:val="0"/>
        </w:numPr>
        <w:ind w:left="360" w:hanging="360"/>
        <w:rPr>
          <w:noProof w:val="0"/>
        </w:rPr>
      </w:pPr>
      <w:r w:rsidRPr="00F647F9">
        <w:rPr>
          <w:bCs/>
          <w:noProof w:val="0"/>
        </w:rPr>
        <w:t xml:space="preserve">The UNDP Resident Representative assumes full responsibility and accountability for oversight and quality assurance of this Project and ensures its timely implementation in compliance with the GEF-specific requirements and UNDP’s Programme and Operations Policies and Procedures (POPP), its Financial Regulations and Rules and Internal Control Framework. A representative of the UNDP Country Office will assume the assurance role and will present assurance findings to the Project Board, and therefore attends Project Board meetings as a non-voting member. </w:t>
      </w:r>
    </w:p>
    <w:p w14:paraId="04446FA3" w14:textId="77777777" w:rsidR="00916D1D" w:rsidRPr="00F647F9" w:rsidRDefault="00916D1D" w:rsidP="00C628B8">
      <w:pPr>
        <w:pStyle w:val="Paragraph"/>
        <w:numPr>
          <w:ilvl w:val="0"/>
          <w:numId w:val="0"/>
        </w:numPr>
        <w:ind w:left="360" w:hanging="360"/>
        <w:rPr>
          <w:noProof w:val="0"/>
        </w:rPr>
      </w:pPr>
    </w:p>
    <w:p w14:paraId="06E28588" w14:textId="77777777" w:rsidR="00485F0E" w:rsidRPr="00F647F9" w:rsidRDefault="00485F0E" w:rsidP="00485F0E">
      <w:pPr>
        <w:spacing w:after="0" w:line="240" w:lineRule="auto"/>
        <w:jc w:val="both"/>
        <w:rPr>
          <w:rFonts w:ascii="Calibri" w:eastAsia="SimSun" w:hAnsi="Calibri" w:cs="Arial"/>
          <w:b/>
          <w:sz w:val="20"/>
          <w:szCs w:val="24"/>
          <w:lang w:eastAsia="zh-CN"/>
        </w:rPr>
      </w:pPr>
      <w:r w:rsidRPr="00F647F9">
        <w:rPr>
          <w:rFonts w:ascii="Calibri" w:eastAsia="SimSun" w:hAnsi="Calibri" w:cs="Arial"/>
          <w:b/>
          <w:bCs/>
          <w:sz w:val="20"/>
          <w:szCs w:val="20"/>
          <w:lang w:eastAsia="zh-CN"/>
        </w:rPr>
        <w:t>Section 3:</w:t>
      </w:r>
      <w:r w:rsidRPr="00F647F9">
        <w:rPr>
          <w:rFonts w:ascii="Calibri" w:eastAsia="SimSun" w:hAnsi="Calibri" w:cs="Arial"/>
          <w:b/>
          <w:bCs/>
          <w:sz w:val="20"/>
          <w:szCs w:val="24"/>
          <w:lang w:eastAsia="zh-CN"/>
        </w:rPr>
        <w:t xml:space="preserve"> </w:t>
      </w:r>
      <w:r w:rsidRPr="00F647F9">
        <w:rPr>
          <w:rFonts w:ascii="Calibri" w:eastAsia="SimSun" w:hAnsi="Calibri" w:cs="Arial"/>
          <w:b/>
          <w:sz w:val="20"/>
          <w:szCs w:val="24"/>
          <w:lang w:eastAsia="zh-CN"/>
        </w:rPr>
        <w:t>Segregation of duties and firewalls vis-à-vis UNDP representation on the project board:</w:t>
      </w:r>
    </w:p>
    <w:p w14:paraId="555A2A63" w14:textId="77777777" w:rsidR="00A919C6" w:rsidRPr="00F647F9" w:rsidRDefault="00485F0E" w:rsidP="00122477">
      <w:pPr>
        <w:pStyle w:val="Paragraph"/>
        <w:rPr>
          <w:noProof w:val="0"/>
          <w:lang w:eastAsia="zh-CN"/>
        </w:rPr>
      </w:pPr>
      <w:r w:rsidRPr="00F647F9">
        <w:rPr>
          <w:noProof w:val="0"/>
          <w:lang w:eastAsia="zh-CN"/>
        </w:rPr>
        <w:t xml:space="preserve">As noted in the </w:t>
      </w:r>
      <w:hyperlink r:id="rId40" w:history="1">
        <w:r w:rsidRPr="00F647F9">
          <w:rPr>
            <w:noProof w:val="0"/>
            <w:color w:val="0000FF"/>
            <w:u w:val="single"/>
            <w:lang w:eastAsia="zh-CN"/>
          </w:rPr>
          <w:t>Minimum Fiduciary Standards for GEF Partner Agencies</w:t>
        </w:r>
      </w:hyperlink>
      <w:r w:rsidRPr="00F647F9">
        <w:rPr>
          <w:noProof w:val="0"/>
          <w:lang w:eastAsia="zh-CN"/>
        </w:rPr>
        <w:t>, in cases where a GEF Partner Agency (i.e. UNDP) carries out both implementation oversight and execution of a project, the GEF Partner Agency (i.e. UNDP) must separate its project implementation oversight and execution duties, and describe in the relevant project</w:t>
      </w:r>
      <w:r w:rsidRPr="00F647F9">
        <w:rPr>
          <w:rFonts w:cs="Times New Roman"/>
          <w:noProof w:val="0"/>
          <w:szCs w:val="24"/>
        </w:rPr>
        <w:t xml:space="preserve"> </w:t>
      </w:r>
      <w:r w:rsidRPr="00F647F9">
        <w:rPr>
          <w:noProof w:val="0"/>
          <w:lang w:eastAsia="zh-CN"/>
        </w:rPr>
        <w:t xml:space="preserve">document a: 1) Satisfactory institutional arrangement for the separation of implementation oversight and executing functions in different departments of the GEF Partner Agency; and 2) Clear lines of responsibility, </w:t>
      </w:r>
      <w:r w:rsidRPr="00F647F9">
        <w:rPr>
          <w:noProof w:val="0"/>
          <w:lang w:eastAsia="zh-CN"/>
        </w:rPr>
        <w:lastRenderedPageBreak/>
        <w:t>reporting and accountability within the GEF Partner Agency between the project implementation oversight and</w:t>
      </w:r>
      <w:r w:rsidR="00BE355D" w:rsidRPr="00F647F9">
        <w:rPr>
          <w:noProof w:val="0"/>
          <w:lang w:eastAsia="zh-CN"/>
        </w:rPr>
        <w:t xml:space="preserve"> </w:t>
      </w:r>
      <w:r w:rsidRPr="00F647F9">
        <w:rPr>
          <w:noProof w:val="0"/>
          <w:lang w:eastAsia="zh-CN"/>
        </w:rPr>
        <w:t>execution functions.</w:t>
      </w:r>
      <w:r w:rsidR="00BE355D" w:rsidRPr="00F647F9">
        <w:rPr>
          <w:noProof w:val="0"/>
          <w:lang w:eastAsia="zh-CN"/>
        </w:rPr>
        <w:t xml:space="preserve"> </w:t>
      </w:r>
    </w:p>
    <w:p w14:paraId="395C125C" w14:textId="47E28E19" w:rsidR="00485F0E" w:rsidRPr="00F647F9" w:rsidRDefault="00485F0E" w:rsidP="00122477">
      <w:pPr>
        <w:pStyle w:val="Paragraph"/>
        <w:rPr>
          <w:noProof w:val="0"/>
        </w:rPr>
      </w:pPr>
      <w:r w:rsidRPr="00F647F9">
        <w:rPr>
          <w:noProof w:val="0"/>
        </w:rPr>
        <w:t xml:space="preserve">In this case, UNDP’s implementation oversight role in the project – as represented in the project board and via the project assurance function – is performed </w:t>
      </w:r>
      <w:r w:rsidR="00661955" w:rsidRPr="00F647F9">
        <w:rPr>
          <w:noProof w:val="0"/>
        </w:rPr>
        <w:t xml:space="preserve">UNDP Resident Representative and Programme Analyst of </w:t>
      </w:r>
      <w:r w:rsidR="004322E6" w:rsidRPr="00F647F9">
        <w:rPr>
          <w:noProof w:val="0"/>
        </w:rPr>
        <w:t>C</w:t>
      </w:r>
      <w:r w:rsidR="00661955" w:rsidRPr="00F647F9">
        <w:rPr>
          <w:noProof w:val="0"/>
        </w:rPr>
        <w:t xml:space="preserve">limate </w:t>
      </w:r>
      <w:r w:rsidR="004322E6" w:rsidRPr="00F647F9">
        <w:rPr>
          <w:noProof w:val="0"/>
        </w:rPr>
        <w:t>C</w:t>
      </w:r>
      <w:r w:rsidR="00661955" w:rsidRPr="00F647F9">
        <w:rPr>
          <w:noProof w:val="0"/>
        </w:rPr>
        <w:t>hange and En</w:t>
      </w:r>
      <w:r w:rsidR="004322E6" w:rsidRPr="00F647F9">
        <w:rPr>
          <w:noProof w:val="0"/>
        </w:rPr>
        <w:t>ergy Pillar</w:t>
      </w:r>
      <w:r w:rsidR="00661955" w:rsidRPr="00F647F9">
        <w:rPr>
          <w:noProof w:val="0"/>
        </w:rPr>
        <w:t xml:space="preserve">. </w:t>
      </w:r>
      <w:r w:rsidRPr="00F647F9">
        <w:rPr>
          <w:noProof w:val="0"/>
        </w:rPr>
        <w:t xml:space="preserve">UNDP’s execution role in the project (as requested by the implementing partner and approved by the GEF) is performed by </w:t>
      </w:r>
      <w:r w:rsidR="00B664C3" w:rsidRPr="00F647F9">
        <w:rPr>
          <w:noProof w:val="0"/>
        </w:rPr>
        <w:t>the Finance Analyst and Operations Analyst reporting to the Operation Manager.</w:t>
      </w:r>
    </w:p>
    <w:p w14:paraId="16E1702E" w14:textId="77777777" w:rsidR="00485F0E" w:rsidRPr="00F647F9" w:rsidRDefault="00485F0E" w:rsidP="00485F0E">
      <w:pPr>
        <w:shd w:val="clear" w:color="auto" w:fill="FFFFFF"/>
        <w:spacing w:after="0" w:line="240" w:lineRule="auto"/>
        <w:jc w:val="both"/>
        <w:rPr>
          <w:rFonts w:ascii="Calibri" w:eastAsia="SimSun" w:hAnsi="Calibri" w:cs="Arial"/>
          <w:sz w:val="20"/>
          <w:szCs w:val="20"/>
          <w:u w:val="single"/>
          <w:lang w:eastAsia="zh-CN"/>
        </w:rPr>
      </w:pPr>
    </w:p>
    <w:p w14:paraId="6199469D" w14:textId="77777777" w:rsidR="00485F0E" w:rsidRPr="00F647F9" w:rsidRDefault="00485F0E" w:rsidP="00485F0E">
      <w:pPr>
        <w:shd w:val="clear" w:color="auto" w:fill="FFFFFF"/>
        <w:spacing w:after="0" w:line="240" w:lineRule="auto"/>
        <w:jc w:val="both"/>
        <w:rPr>
          <w:rFonts w:ascii="Calibri" w:eastAsia="SimSun" w:hAnsi="Calibri" w:cs="Arial"/>
          <w:b/>
          <w:sz w:val="20"/>
          <w:szCs w:val="24"/>
          <w:lang w:eastAsia="zh-CN"/>
        </w:rPr>
      </w:pPr>
      <w:r w:rsidRPr="00F647F9">
        <w:rPr>
          <w:rFonts w:ascii="Calibri" w:eastAsia="SimSun" w:hAnsi="Calibri" w:cs="Arial"/>
          <w:b/>
          <w:sz w:val="20"/>
          <w:szCs w:val="24"/>
          <w:lang w:eastAsia="zh-CN"/>
        </w:rPr>
        <w:t xml:space="preserve">Section 4: Roles and </w:t>
      </w:r>
      <w:r w:rsidRPr="00F647F9">
        <w:rPr>
          <w:rFonts w:ascii="Calibri" w:eastAsia="SimSun" w:hAnsi="Calibri" w:cs="Arial"/>
          <w:b/>
          <w:bCs/>
          <w:sz w:val="20"/>
          <w:szCs w:val="24"/>
          <w:lang w:eastAsia="zh-CN"/>
        </w:rPr>
        <w:t>Responsibilities</w:t>
      </w:r>
      <w:r w:rsidRPr="00F647F9">
        <w:rPr>
          <w:rFonts w:ascii="Calibri" w:eastAsia="SimSun" w:hAnsi="Calibri" w:cs="Arial"/>
          <w:b/>
          <w:sz w:val="20"/>
          <w:szCs w:val="24"/>
          <w:lang w:eastAsia="zh-CN"/>
        </w:rPr>
        <w:t xml:space="preserve"> of the Project Organization </w:t>
      </w:r>
      <w:r w:rsidRPr="00F647F9">
        <w:rPr>
          <w:rFonts w:ascii="Calibri" w:eastAsia="SimSun" w:hAnsi="Calibri" w:cs="Arial"/>
          <w:b/>
          <w:bCs/>
          <w:sz w:val="20"/>
          <w:szCs w:val="24"/>
          <w:lang w:eastAsia="zh-CN"/>
        </w:rPr>
        <w:t>Structure</w:t>
      </w:r>
      <w:r w:rsidRPr="00F647F9">
        <w:rPr>
          <w:rFonts w:ascii="Calibri" w:eastAsia="SimSun" w:hAnsi="Calibri" w:cs="Arial"/>
          <w:b/>
          <w:sz w:val="20"/>
          <w:szCs w:val="24"/>
          <w:lang w:eastAsia="zh-CN"/>
        </w:rPr>
        <w:t xml:space="preserve">: </w:t>
      </w:r>
    </w:p>
    <w:p w14:paraId="6182FADB" w14:textId="77777777" w:rsidR="00485F0E" w:rsidRPr="00F647F9" w:rsidRDefault="00485F0E">
      <w:pPr>
        <w:numPr>
          <w:ilvl w:val="0"/>
          <w:numId w:val="22"/>
        </w:numPr>
        <w:shd w:val="clear" w:color="auto" w:fill="FFFFFF"/>
        <w:spacing w:after="0" w:line="240" w:lineRule="auto"/>
        <w:jc w:val="both"/>
        <w:rPr>
          <w:rFonts w:ascii="Calibri" w:eastAsia="SimSun" w:hAnsi="Calibri" w:cs="Calibri"/>
          <w:b/>
          <w:bCs/>
          <w:sz w:val="20"/>
          <w:szCs w:val="20"/>
          <w:lang w:eastAsia="zh-CN"/>
        </w:rPr>
      </w:pPr>
      <w:r w:rsidRPr="00F647F9">
        <w:rPr>
          <w:rFonts w:ascii="Calibri" w:eastAsia="SimSun" w:hAnsi="Calibri" w:cs="Calibri"/>
          <w:b/>
          <w:bCs/>
          <w:sz w:val="20"/>
          <w:szCs w:val="20"/>
          <w:lang w:eastAsia="zh-CN"/>
        </w:rPr>
        <w:t xml:space="preserve">Project Board: </w:t>
      </w:r>
      <w:r w:rsidRPr="00F647F9">
        <w:rPr>
          <w:rFonts w:ascii="Calibri" w:eastAsia="SimSun" w:hAnsi="Calibri" w:cs="Calibri"/>
          <w:sz w:val="20"/>
          <w:szCs w:val="20"/>
          <w:lang w:eastAsia="zh-CN"/>
        </w:rPr>
        <w:t xml:space="preserve">All UNDP projects must be governed by a multi-stakeholder board or committee established to review performance based on monitoring and evaluation, and implementation issues to ensure quality delivery of results. The Project Board (also called the Project Steering Committee) is the most senior, dedicated oversight body for a project. </w:t>
      </w:r>
    </w:p>
    <w:p w14:paraId="78DE9047" w14:textId="77777777" w:rsidR="00485F0E" w:rsidRPr="00F647F9" w:rsidRDefault="00485F0E" w:rsidP="00485F0E">
      <w:pPr>
        <w:shd w:val="clear" w:color="auto" w:fill="FFFFFF"/>
        <w:spacing w:after="0" w:line="240" w:lineRule="auto"/>
        <w:jc w:val="both"/>
        <w:rPr>
          <w:rFonts w:ascii="Calibri" w:eastAsia="SimSun" w:hAnsi="Calibri" w:cs="Calibri"/>
          <w:sz w:val="20"/>
          <w:szCs w:val="20"/>
          <w:lang w:eastAsia="zh-CN"/>
        </w:rPr>
      </w:pPr>
    </w:p>
    <w:p w14:paraId="19838C8F" w14:textId="3F4C3475" w:rsidR="00485F0E" w:rsidRPr="00F647F9" w:rsidRDefault="00485F0E" w:rsidP="00485F0E">
      <w:pPr>
        <w:shd w:val="clear" w:color="auto" w:fill="FFFFFF"/>
        <w:spacing w:after="0" w:line="240" w:lineRule="auto"/>
        <w:jc w:val="both"/>
        <w:rPr>
          <w:rFonts w:ascii="Calibri" w:eastAsia="SimSun" w:hAnsi="Calibri" w:cs="Calibri"/>
          <w:sz w:val="20"/>
          <w:szCs w:val="20"/>
          <w:lang w:eastAsia="zh-CN"/>
        </w:rPr>
      </w:pPr>
      <w:r w:rsidRPr="00F647F9">
        <w:rPr>
          <w:rFonts w:ascii="Calibri" w:eastAsia="SimSun" w:hAnsi="Calibri" w:cs="Calibri"/>
          <w:sz w:val="20"/>
          <w:szCs w:val="20"/>
          <w:lang w:eastAsia="zh-CN"/>
        </w:rPr>
        <w:t>The two main (mandatory) roles of the project board are as follows:</w:t>
      </w:r>
    </w:p>
    <w:p w14:paraId="66B4116E" w14:textId="5E21F7D2" w:rsidR="00485F0E" w:rsidRPr="00F647F9" w:rsidRDefault="00485F0E">
      <w:pPr>
        <w:numPr>
          <w:ilvl w:val="0"/>
          <w:numId w:val="17"/>
        </w:numPr>
        <w:shd w:val="clear" w:color="auto" w:fill="FFFFFF"/>
        <w:spacing w:after="0" w:line="240" w:lineRule="auto"/>
        <w:jc w:val="both"/>
        <w:rPr>
          <w:rFonts w:ascii="Calibri" w:eastAsia="SimSun" w:hAnsi="Calibri" w:cs="Calibri"/>
          <w:sz w:val="20"/>
          <w:szCs w:val="20"/>
          <w:lang w:eastAsia="zh-CN"/>
        </w:rPr>
      </w:pPr>
      <w:r w:rsidRPr="00F647F9">
        <w:rPr>
          <w:rFonts w:ascii="Calibri" w:eastAsia="SimSun" w:hAnsi="Calibri" w:cs="Calibri"/>
          <w:b/>
          <w:bCs/>
          <w:sz w:val="20"/>
          <w:szCs w:val="20"/>
          <w:lang w:eastAsia="zh-CN"/>
        </w:rPr>
        <w:t>High-level oversight of the execution of the project by the Implementing Partner</w:t>
      </w:r>
      <w:r w:rsidRPr="00F647F9">
        <w:rPr>
          <w:rFonts w:ascii="Calibri" w:eastAsia="SimSun" w:hAnsi="Calibri" w:cs="Calibri"/>
          <w:sz w:val="20"/>
          <w:szCs w:val="20"/>
          <w:lang w:eastAsia="zh-CN"/>
        </w:rPr>
        <w:t xml:space="preserve"> (as explained in the </w:t>
      </w:r>
      <w:hyperlink r:id="rId41" w:history="1">
        <w:r w:rsidRPr="00F647F9">
          <w:rPr>
            <w:rFonts w:ascii="Calibri" w:eastAsia="SimSun" w:hAnsi="Calibri" w:cs="Calibri"/>
            <w:color w:val="0000FF"/>
            <w:sz w:val="20"/>
            <w:szCs w:val="20"/>
            <w:u w:val="single"/>
            <w:lang w:eastAsia="zh-CN"/>
          </w:rPr>
          <w:t>“Provide Oversight”</w:t>
        </w:r>
      </w:hyperlink>
      <w:r w:rsidRPr="00F647F9">
        <w:rPr>
          <w:rFonts w:ascii="Calibri" w:eastAsia="SimSun" w:hAnsi="Calibri" w:cs="Calibri"/>
          <w:sz w:val="20"/>
          <w:szCs w:val="20"/>
          <w:lang w:eastAsia="zh-CN"/>
        </w:rPr>
        <w:t xml:space="preserve"> section of the POPP). This is the primary function of the project board and includes annual (and as-needed) assessments of any major risks to the project, and decisions/agreements on any management actions or remedial measures to address them effectively. </w:t>
      </w:r>
      <w:r w:rsidRPr="00F647F9">
        <w:rPr>
          <w:rFonts w:ascii="Calibri" w:eastAsia="SimSun" w:hAnsi="Calibri" w:cs="Calibri"/>
          <w:sz w:val="20"/>
          <w:szCs w:val="20"/>
        </w:rPr>
        <w:t>The Project Board reviews evidence of project performance based on monitoring, evaluation and reporting, including progress reports, evaluations, risk logs and the combined delivery report.</w:t>
      </w:r>
      <w:r w:rsidRPr="00F647F9">
        <w:rPr>
          <w:rFonts w:ascii="Times New Roman" w:eastAsia="SimSun" w:hAnsi="Times New Roman" w:cs="Times New Roman"/>
          <w:sz w:val="20"/>
          <w:szCs w:val="20"/>
        </w:rPr>
        <w:t xml:space="preserve"> </w:t>
      </w:r>
      <w:r w:rsidRPr="00F647F9">
        <w:rPr>
          <w:rFonts w:ascii="Calibri" w:eastAsia="SimSun" w:hAnsi="Calibri" w:cs="Calibri"/>
          <w:sz w:val="20"/>
          <w:szCs w:val="20"/>
        </w:rPr>
        <w:t xml:space="preserve">The Project Board is </w:t>
      </w:r>
      <w:r w:rsidRPr="00F647F9">
        <w:rPr>
          <w:rFonts w:ascii="Calibri" w:eastAsia="SimSun" w:hAnsi="Calibri" w:cs="Calibri"/>
          <w:sz w:val="20"/>
          <w:szCs w:val="20"/>
          <w:lang w:eastAsia="zh-CN"/>
        </w:rPr>
        <w:t>responsible for taking corrective action as needed to ensure the project achieves the desired results.</w:t>
      </w:r>
    </w:p>
    <w:p w14:paraId="250D8DBE" w14:textId="667811F2" w:rsidR="00485F0E" w:rsidRPr="00F647F9" w:rsidRDefault="00485F0E">
      <w:pPr>
        <w:numPr>
          <w:ilvl w:val="0"/>
          <w:numId w:val="17"/>
        </w:numPr>
        <w:shd w:val="clear" w:color="auto" w:fill="FFFFFF"/>
        <w:spacing w:after="0" w:line="240" w:lineRule="auto"/>
        <w:jc w:val="both"/>
        <w:rPr>
          <w:rFonts w:ascii="Times New Roman" w:eastAsia="SimSun" w:hAnsi="Times New Roman" w:cs="Arial"/>
          <w:sz w:val="20"/>
          <w:szCs w:val="20"/>
          <w:lang w:eastAsia="zh-CN"/>
        </w:rPr>
      </w:pPr>
      <w:r w:rsidRPr="00F647F9">
        <w:rPr>
          <w:rFonts w:ascii="Calibri" w:eastAsia="SimSun" w:hAnsi="Calibri" w:cs="Arial"/>
          <w:b/>
          <w:sz w:val="20"/>
          <w:szCs w:val="20"/>
          <w:lang w:eastAsia="zh-CN"/>
        </w:rPr>
        <w:t>Approval of</w:t>
      </w:r>
      <w:r w:rsidRPr="00F647F9">
        <w:rPr>
          <w:rFonts w:ascii="Calibri" w:eastAsia="SimSun" w:hAnsi="Calibri" w:cs="Arial"/>
          <w:b/>
          <w:bCs/>
          <w:sz w:val="20"/>
          <w:szCs w:val="20"/>
          <w:lang w:eastAsia="zh-CN"/>
        </w:rPr>
        <w:t xml:space="preserve"> strategic</w:t>
      </w:r>
      <w:r w:rsidRPr="00F647F9">
        <w:rPr>
          <w:rFonts w:ascii="Calibri" w:eastAsia="SimSun" w:hAnsi="Calibri" w:cs="Arial"/>
          <w:b/>
          <w:sz w:val="20"/>
          <w:szCs w:val="20"/>
          <w:lang w:eastAsia="zh-CN"/>
        </w:rPr>
        <w:t xml:space="preserve"> </w:t>
      </w:r>
      <w:r w:rsidRPr="00F647F9">
        <w:rPr>
          <w:rFonts w:ascii="Calibri" w:eastAsia="SimSun" w:hAnsi="Calibri" w:cs="Arial"/>
          <w:b/>
          <w:bCs/>
          <w:sz w:val="20"/>
          <w:szCs w:val="20"/>
          <w:lang w:eastAsia="zh-CN"/>
        </w:rPr>
        <w:t>project</w:t>
      </w:r>
      <w:r w:rsidRPr="00F647F9">
        <w:rPr>
          <w:rFonts w:ascii="Calibri" w:eastAsia="SimSun" w:hAnsi="Calibri" w:cs="Arial"/>
          <w:b/>
          <w:sz w:val="20"/>
          <w:szCs w:val="20"/>
          <w:lang w:eastAsia="zh-CN"/>
        </w:rPr>
        <w:t xml:space="preserve"> execution </w:t>
      </w:r>
      <w:r w:rsidRPr="00F647F9">
        <w:rPr>
          <w:rFonts w:ascii="Calibri" w:eastAsia="SimSun" w:hAnsi="Calibri" w:cs="Arial"/>
          <w:b/>
          <w:bCs/>
          <w:sz w:val="20"/>
          <w:szCs w:val="20"/>
          <w:lang w:eastAsia="zh-CN"/>
        </w:rPr>
        <w:t>decisions</w:t>
      </w:r>
      <w:r w:rsidRPr="00F647F9">
        <w:rPr>
          <w:rFonts w:ascii="Calibri" w:eastAsia="SimSun" w:hAnsi="Calibri" w:cs="Arial"/>
          <w:b/>
          <w:sz w:val="20"/>
          <w:szCs w:val="20"/>
          <w:lang w:eastAsia="zh-CN"/>
        </w:rPr>
        <w:t xml:space="preserve"> of the Implementing Partner </w:t>
      </w:r>
      <w:r w:rsidRPr="00F647F9">
        <w:rPr>
          <w:rFonts w:ascii="Calibri" w:eastAsia="SimSun" w:hAnsi="Calibri" w:cs="Arial"/>
          <w:sz w:val="20"/>
          <w:szCs w:val="20"/>
          <w:lang w:eastAsia="zh-CN"/>
        </w:rPr>
        <w:t>with a view to assess and manage risks, monitor and ensure the overall achievement of projected results and impacts and ensure long term sustainability of project execution decisions of the Implementing Partner</w:t>
      </w:r>
      <w:r w:rsidRPr="00F647F9">
        <w:rPr>
          <w:rFonts w:ascii="Calibri" w:eastAsia="SimSun" w:hAnsi="Calibri" w:cs="Arial"/>
          <w:b/>
          <w:sz w:val="20"/>
          <w:szCs w:val="20"/>
          <w:lang w:eastAsia="zh-CN"/>
        </w:rPr>
        <w:t xml:space="preserve"> </w:t>
      </w:r>
      <w:r w:rsidRPr="00F647F9">
        <w:rPr>
          <w:rFonts w:ascii="Calibri" w:eastAsia="SimSun" w:hAnsi="Calibri" w:cs="Arial"/>
          <w:sz w:val="20"/>
          <w:szCs w:val="20"/>
          <w:lang w:eastAsia="zh-CN"/>
        </w:rPr>
        <w:t xml:space="preserve">(as explained in the </w:t>
      </w:r>
      <w:hyperlink r:id="rId42" w:history="1">
        <w:r w:rsidRPr="00F647F9">
          <w:rPr>
            <w:rFonts w:ascii="Calibri" w:eastAsia="SimSun" w:hAnsi="Calibri" w:cs="Arial"/>
            <w:color w:val="0000FF"/>
            <w:sz w:val="20"/>
            <w:szCs w:val="20"/>
            <w:u w:val="single"/>
            <w:lang w:eastAsia="zh-CN"/>
          </w:rPr>
          <w:t>“Manage Change”</w:t>
        </w:r>
      </w:hyperlink>
      <w:r w:rsidRPr="00F647F9">
        <w:rPr>
          <w:rFonts w:ascii="Calibri" w:eastAsia="SimSun" w:hAnsi="Calibri" w:cs="Arial"/>
          <w:sz w:val="20"/>
          <w:szCs w:val="20"/>
          <w:lang w:eastAsia="zh-CN"/>
        </w:rPr>
        <w:t xml:space="preserve"> section of the POPP). </w:t>
      </w:r>
    </w:p>
    <w:p w14:paraId="14037144" w14:textId="77777777" w:rsidR="00485F0E" w:rsidRPr="00F647F9" w:rsidRDefault="00485F0E" w:rsidP="00485F0E">
      <w:pPr>
        <w:shd w:val="clear" w:color="auto" w:fill="FFFFFF"/>
        <w:spacing w:after="0" w:line="240" w:lineRule="auto"/>
        <w:jc w:val="both"/>
        <w:rPr>
          <w:rFonts w:ascii="Calibri" w:eastAsia="SimSun" w:hAnsi="Calibri" w:cs="Calibri"/>
          <w:sz w:val="20"/>
          <w:szCs w:val="20"/>
        </w:rPr>
      </w:pPr>
    </w:p>
    <w:p w14:paraId="631CFCDE" w14:textId="7F19067B" w:rsidR="00485F0E" w:rsidRPr="00F647F9" w:rsidRDefault="00485F0E" w:rsidP="00485F0E">
      <w:pPr>
        <w:shd w:val="clear" w:color="auto" w:fill="FFFFFF"/>
        <w:spacing w:after="0" w:line="240" w:lineRule="auto"/>
        <w:jc w:val="both"/>
        <w:rPr>
          <w:rFonts w:ascii="Calibri" w:eastAsia="SimSun" w:hAnsi="Calibri" w:cs="Calibri"/>
          <w:sz w:val="20"/>
          <w:szCs w:val="20"/>
          <w:lang w:eastAsia="zh-CN"/>
        </w:rPr>
      </w:pPr>
      <w:r w:rsidRPr="00F647F9">
        <w:rPr>
          <w:rFonts w:ascii="Calibri" w:eastAsia="SimSun" w:hAnsi="Calibri" w:cs="Calibri"/>
          <w:b/>
          <w:bCs/>
          <w:sz w:val="20"/>
          <w:szCs w:val="20"/>
          <w:lang w:eastAsia="zh-CN"/>
        </w:rPr>
        <w:t>Requirements to serve on the Project Board</w:t>
      </w:r>
      <w:r w:rsidRPr="00F647F9">
        <w:rPr>
          <w:rFonts w:ascii="Calibri" w:eastAsia="SimSun" w:hAnsi="Calibri" w:cs="Calibri"/>
          <w:sz w:val="20"/>
          <w:szCs w:val="20"/>
          <w:lang w:eastAsia="zh-CN"/>
        </w:rPr>
        <w:t>:</w:t>
      </w:r>
    </w:p>
    <w:p w14:paraId="6A1DAF35" w14:textId="77777777" w:rsidR="00485F0E" w:rsidRPr="00F647F9" w:rsidRDefault="00485F0E">
      <w:pPr>
        <w:numPr>
          <w:ilvl w:val="0"/>
          <w:numId w:val="18"/>
        </w:numPr>
        <w:shd w:val="clear" w:color="auto" w:fill="FFFFFF"/>
        <w:spacing w:after="0" w:line="240" w:lineRule="auto"/>
        <w:jc w:val="both"/>
        <w:rPr>
          <w:rFonts w:ascii="Calibri" w:eastAsia="SimSun" w:hAnsi="Calibri" w:cs="Arial"/>
          <w:sz w:val="20"/>
          <w:szCs w:val="20"/>
          <w:lang w:eastAsia="zh-CN"/>
        </w:rPr>
      </w:pPr>
      <w:r w:rsidRPr="00F647F9">
        <w:rPr>
          <w:rFonts w:ascii="Calibri" w:eastAsia="SimSun" w:hAnsi="Calibri" w:cs="Arial"/>
          <w:sz w:val="20"/>
          <w:szCs w:val="20"/>
          <w:lang w:eastAsia="zh-CN"/>
        </w:rPr>
        <w:t>Agree to the Terms of Reference of the Board and the rules on protocols, quorum and minuting.</w:t>
      </w:r>
    </w:p>
    <w:p w14:paraId="0FD766F0" w14:textId="77777777" w:rsidR="00485F0E" w:rsidRPr="00F647F9" w:rsidRDefault="00485F0E">
      <w:pPr>
        <w:numPr>
          <w:ilvl w:val="0"/>
          <w:numId w:val="18"/>
        </w:numPr>
        <w:shd w:val="clear" w:color="auto" w:fill="FFFFFF"/>
        <w:spacing w:after="0" w:line="240" w:lineRule="auto"/>
        <w:jc w:val="both"/>
        <w:rPr>
          <w:rFonts w:ascii="Calibri" w:eastAsia="SimSun" w:hAnsi="Calibri" w:cs="Arial"/>
          <w:sz w:val="20"/>
          <w:szCs w:val="20"/>
          <w:lang w:eastAsia="zh-CN"/>
        </w:rPr>
      </w:pPr>
      <w:r w:rsidRPr="00F647F9">
        <w:rPr>
          <w:rFonts w:ascii="Calibri" w:eastAsia="SimSun" w:hAnsi="Calibri" w:cs="Arial"/>
          <w:sz w:val="20"/>
          <w:szCs w:val="20"/>
          <w:lang w:eastAsia="zh-CN"/>
        </w:rPr>
        <w:t>Meet annually; at least once.</w:t>
      </w:r>
    </w:p>
    <w:p w14:paraId="5594C121" w14:textId="77777777" w:rsidR="00485F0E" w:rsidRPr="00F647F9" w:rsidRDefault="00485F0E">
      <w:pPr>
        <w:numPr>
          <w:ilvl w:val="0"/>
          <w:numId w:val="18"/>
        </w:numPr>
        <w:spacing w:after="0" w:line="240" w:lineRule="auto"/>
        <w:jc w:val="both"/>
        <w:rPr>
          <w:rFonts w:ascii="Calibri" w:eastAsia="SimSun" w:hAnsi="Calibri" w:cs="Calibri"/>
          <w:sz w:val="20"/>
          <w:szCs w:val="24"/>
        </w:rPr>
      </w:pPr>
      <w:r w:rsidRPr="00F647F9">
        <w:rPr>
          <w:rFonts w:ascii="Calibri" w:eastAsia="SimSun" w:hAnsi="Calibri" w:cs="Arial"/>
          <w:sz w:val="20"/>
          <w:szCs w:val="24"/>
          <w:lang w:eastAsia="zh-CN"/>
        </w:rPr>
        <w:t>Disclose any conflict of interest in performing the functions of a Project Board member</w:t>
      </w:r>
      <w:r w:rsidRPr="00F647F9">
        <w:rPr>
          <w:rFonts w:ascii="Calibri" w:eastAsia="SimSun" w:hAnsi="Calibri" w:cs="Calibri"/>
          <w:sz w:val="20"/>
          <w:szCs w:val="24"/>
        </w:rPr>
        <w:t xml:space="preserve"> and take all measures to avoid any real or perceived conflicts of interest. This disclosure must be documented and kept on record by UNDP.</w:t>
      </w:r>
    </w:p>
    <w:p w14:paraId="46C1F4D1" w14:textId="77777777" w:rsidR="00485F0E" w:rsidRPr="00F647F9" w:rsidRDefault="00485F0E">
      <w:pPr>
        <w:numPr>
          <w:ilvl w:val="0"/>
          <w:numId w:val="18"/>
        </w:numPr>
        <w:shd w:val="clear" w:color="auto" w:fill="FFFFFF"/>
        <w:spacing w:after="0" w:line="240" w:lineRule="auto"/>
        <w:jc w:val="both"/>
        <w:rPr>
          <w:rFonts w:ascii="Calibri" w:eastAsia="SimSun" w:hAnsi="Calibri" w:cs="Arial"/>
          <w:sz w:val="20"/>
          <w:szCs w:val="20"/>
          <w:lang w:eastAsia="zh-CN"/>
        </w:rPr>
      </w:pPr>
      <w:r w:rsidRPr="00F647F9">
        <w:rPr>
          <w:rFonts w:ascii="Calibri" w:eastAsia="SimSun" w:hAnsi="Calibri" w:cs="Arial"/>
          <w:sz w:val="20"/>
          <w:szCs w:val="20"/>
          <w:lang w:eastAsia="zh-CN"/>
        </w:rPr>
        <w:t>Discharge the functions of the Project Board in accordance with UNDP policies and procedures.</w:t>
      </w:r>
    </w:p>
    <w:p w14:paraId="19D9C9FF" w14:textId="77777777" w:rsidR="00485F0E" w:rsidRPr="00F647F9" w:rsidRDefault="00485F0E">
      <w:pPr>
        <w:numPr>
          <w:ilvl w:val="0"/>
          <w:numId w:val="18"/>
        </w:numPr>
        <w:shd w:val="clear" w:color="auto" w:fill="FFFFFF"/>
        <w:spacing w:after="0" w:line="240" w:lineRule="auto"/>
        <w:jc w:val="both"/>
        <w:rPr>
          <w:rFonts w:ascii="Calibri" w:eastAsia="SimSun" w:hAnsi="Calibri" w:cs="Calibri"/>
          <w:sz w:val="20"/>
          <w:szCs w:val="20"/>
          <w:lang w:eastAsia="zh-CN"/>
        </w:rPr>
      </w:pPr>
      <w:r w:rsidRPr="00F647F9">
        <w:rPr>
          <w:rFonts w:ascii="Calibri" w:eastAsia="SimSun" w:hAnsi="Calibri" w:cs="Calibri"/>
          <w:sz w:val="20"/>
          <w:szCs w:val="20"/>
        </w:rPr>
        <w:t>Ensure highest levels of transparency and ensure Project Board meeting minutes are recorded and shared with project stakeholders.</w:t>
      </w:r>
    </w:p>
    <w:p w14:paraId="53270DD5" w14:textId="77777777" w:rsidR="00485F0E" w:rsidRPr="00F647F9" w:rsidRDefault="00485F0E" w:rsidP="00485F0E">
      <w:pPr>
        <w:shd w:val="clear" w:color="auto" w:fill="FFFFFF"/>
        <w:spacing w:after="0" w:line="240" w:lineRule="auto"/>
        <w:jc w:val="both"/>
        <w:rPr>
          <w:rFonts w:ascii="Calibri" w:eastAsia="SimSun" w:hAnsi="Calibri" w:cs="Calibri"/>
          <w:b/>
          <w:bCs/>
          <w:sz w:val="20"/>
          <w:szCs w:val="20"/>
          <w:lang w:eastAsia="zh-CN"/>
        </w:rPr>
      </w:pPr>
    </w:p>
    <w:p w14:paraId="1C4A8830" w14:textId="53B037C1" w:rsidR="00485F0E" w:rsidRPr="00F647F9" w:rsidRDefault="00485F0E" w:rsidP="00485F0E">
      <w:pPr>
        <w:shd w:val="clear" w:color="auto" w:fill="FFFFFF"/>
        <w:spacing w:after="0" w:line="240" w:lineRule="auto"/>
        <w:jc w:val="both"/>
        <w:rPr>
          <w:rFonts w:ascii="Calibri" w:eastAsia="SimSun" w:hAnsi="Calibri" w:cs="Arial"/>
          <w:sz w:val="20"/>
          <w:szCs w:val="24"/>
          <w:lang w:eastAsia="zh-CN"/>
        </w:rPr>
      </w:pPr>
      <w:r w:rsidRPr="00F647F9">
        <w:rPr>
          <w:rFonts w:ascii="Calibri" w:eastAsia="SimSun" w:hAnsi="Calibri" w:cs="Arial"/>
          <w:b/>
          <w:bCs/>
          <w:sz w:val="20"/>
          <w:szCs w:val="24"/>
          <w:lang w:eastAsia="zh-CN"/>
        </w:rPr>
        <w:t>Responsibilities of the Project Board</w:t>
      </w:r>
      <w:r w:rsidRPr="00F647F9">
        <w:rPr>
          <w:rFonts w:ascii="Calibri" w:eastAsia="SimSun" w:hAnsi="Calibri" w:cs="Arial"/>
          <w:sz w:val="20"/>
          <w:szCs w:val="24"/>
          <w:lang w:eastAsia="zh-CN"/>
        </w:rPr>
        <w:t>:</w:t>
      </w:r>
    </w:p>
    <w:p w14:paraId="72574AD0" w14:textId="77777777" w:rsidR="00485F0E" w:rsidRPr="00F647F9" w:rsidRDefault="00485F0E">
      <w:pPr>
        <w:numPr>
          <w:ilvl w:val="0"/>
          <w:numId w:val="19"/>
        </w:numPr>
        <w:shd w:val="clear" w:color="auto" w:fill="FFFFFF"/>
        <w:spacing w:after="0" w:line="240" w:lineRule="auto"/>
        <w:jc w:val="both"/>
        <w:rPr>
          <w:rFonts w:ascii="Calibri" w:eastAsia="Times New Roman" w:hAnsi="Calibri" w:cs="Calibri"/>
          <w:sz w:val="20"/>
          <w:szCs w:val="20"/>
        </w:rPr>
      </w:pPr>
      <w:r w:rsidRPr="00F647F9">
        <w:rPr>
          <w:rFonts w:ascii="Calibri" w:eastAsia="SimSun" w:hAnsi="Calibri" w:cs="Calibri"/>
          <w:sz w:val="20"/>
          <w:szCs w:val="20"/>
        </w:rPr>
        <w:t>Consensus decision making:</w:t>
      </w:r>
    </w:p>
    <w:p w14:paraId="19DE024E" w14:textId="5BFB057B" w:rsidR="00485F0E" w:rsidRPr="00F647F9" w:rsidRDefault="00485F0E">
      <w:pPr>
        <w:numPr>
          <w:ilvl w:val="1"/>
          <w:numId w:val="19"/>
        </w:numPr>
        <w:shd w:val="clear" w:color="auto" w:fill="FFFFFF"/>
        <w:spacing w:after="0" w:line="240" w:lineRule="auto"/>
        <w:jc w:val="both"/>
        <w:rPr>
          <w:rFonts w:ascii="Calibri" w:eastAsia="Times New Roman" w:hAnsi="Calibri" w:cs="Calibri"/>
          <w:sz w:val="20"/>
          <w:szCs w:val="20"/>
        </w:rPr>
      </w:pPr>
      <w:r w:rsidRPr="00F647F9">
        <w:rPr>
          <w:rFonts w:ascii="Calibri" w:eastAsia="Times New Roman" w:hAnsi="Calibri" w:cs="Calibri"/>
          <w:sz w:val="20"/>
          <w:szCs w:val="20"/>
        </w:rPr>
        <w:t xml:space="preserve">The project board provides overall guidance and direction to the project, ensuring it remains within any specified constraints, and providing overall oversight of the project implementation. </w:t>
      </w:r>
    </w:p>
    <w:p w14:paraId="750B1DCF" w14:textId="77777777" w:rsidR="00485F0E" w:rsidRPr="00F647F9" w:rsidRDefault="00485F0E">
      <w:pPr>
        <w:numPr>
          <w:ilvl w:val="1"/>
          <w:numId w:val="19"/>
        </w:numPr>
        <w:shd w:val="clear" w:color="auto" w:fill="FFFFFF"/>
        <w:spacing w:after="0" w:line="240" w:lineRule="auto"/>
        <w:jc w:val="both"/>
        <w:rPr>
          <w:rFonts w:ascii="Calibri" w:eastAsia="Times New Roman" w:hAnsi="Calibri" w:cs="Calibri"/>
          <w:sz w:val="20"/>
          <w:szCs w:val="20"/>
        </w:rPr>
      </w:pPr>
      <w:r w:rsidRPr="00F647F9">
        <w:rPr>
          <w:rFonts w:ascii="Calibri" w:eastAsia="Times New Roman" w:hAnsi="Calibri" w:cs="Calibri"/>
          <w:sz w:val="20"/>
          <w:szCs w:val="20"/>
        </w:rPr>
        <w:t>Review project performance based on monitoring, evaluation and reporting, including progress reports, risk logs and the combined delivery report;</w:t>
      </w:r>
    </w:p>
    <w:p w14:paraId="4683863C" w14:textId="77777777" w:rsidR="00485F0E" w:rsidRPr="00F647F9" w:rsidRDefault="00485F0E">
      <w:pPr>
        <w:numPr>
          <w:ilvl w:val="1"/>
          <w:numId w:val="19"/>
        </w:numPr>
        <w:shd w:val="clear" w:color="auto" w:fill="FFFFFF"/>
        <w:spacing w:after="0" w:line="240" w:lineRule="auto"/>
        <w:jc w:val="both"/>
        <w:rPr>
          <w:rFonts w:ascii="Calibri" w:eastAsia="Times New Roman" w:hAnsi="Calibri" w:cs="Calibri"/>
          <w:sz w:val="20"/>
          <w:szCs w:val="20"/>
        </w:rPr>
      </w:pPr>
      <w:r w:rsidRPr="00F647F9">
        <w:rPr>
          <w:rFonts w:ascii="Calibri" w:eastAsia="SimSun" w:hAnsi="Calibri" w:cs="Calibri"/>
          <w:sz w:val="20"/>
          <w:szCs w:val="20"/>
        </w:rPr>
        <w:t xml:space="preserve">The project board is responsible for making management decisions by consensus. </w:t>
      </w:r>
    </w:p>
    <w:p w14:paraId="3EC18556" w14:textId="77777777" w:rsidR="00485F0E" w:rsidRPr="00F647F9" w:rsidRDefault="00485F0E">
      <w:pPr>
        <w:numPr>
          <w:ilvl w:val="1"/>
          <w:numId w:val="19"/>
        </w:numPr>
        <w:shd w:val="clear" w:color="auto" w:fill="FFFFFF"/>
        <w:spacing w:after="0" w:line="240" w:lineRule="auto"/>
        <w:jc w:val="both"/>
        <w:rPr>
          <w:rFonts w:ascii="Calibri" w:eastAsia="Times New Roman" w:hAnsi="Calibri" w:cs="Calibri"/>
          <w:sz w:val="20"/>
          <w:szCs w:val="20"/>
        </w:rPr>
      </w:pPr>
      <w:r w:rsidRPr="00F647F9">
        <w:rPr>
          <w:rFonts w:ascii="Calibri" w:eastAsia="SimSun" w:hAnsi="Calibri" w:cs="Calibri"/>
          <w:sz w:val="20"/>
          <w:szCs w:val="20"/>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21251068" w14:textId="620403AF" w:rsidR="00485F0E" w:rsidRPr="00F647F9" w:rsidRDefault="00485F0E">
      <w:pPr>
        <w:numPr>
          <w:ilvl w:val="1"/>
          <w:numId w:val="19"/>
        </w:numPr>
        <w:shd w:val="clear" w:color="auto" w:fill="FFFFFF"/>
        <w:spacing w:after="0" w:line="240" w:lineRule="auto"/>
        <w:jc w:val="both"/>
        <w:rPr>
          <w:rFonts w:ascii="Calibri" w:eastAsia="Times New Roman" w:hAnsi="Calibri" w:cs="Calibri"/>
          <w:sz w:val="20"/>
          <w:szCs w:val="20"/>
        </w:rPr>
      </w:pPr>
      <w:r w:rsidRPr="00F647F9">
        <w:rPr>
          <w:rFonts w:ascii="Calibri" w:eastAsia="SimSun" w:hAnsi="Calibri" w:cs="Calibri"/>
          <w:sz w:val="20"/>
          <w:szCs w:val="20"/>
          <w:lang w:eastAsia="zh-CN"/>
        </w:rPr>
        <w:t xml:space="preserve">In case consensus cannot be reached within the Board, the UNDP representative on the board </w:t>
      </w:r>
      <w:r w:rsidRPr="00F647F9">
        <w:rPr>
          <w:rFonts w:ascii="Calibri" w:eastAsia="Times New Roman" w:hAnsi="Calibri" w:cs="Calibri"/>
          <w:sz w:val="20"/>
          <w:szCs w:val="20"/>
        </w:rPr>
        <w:t>will mediate to find consensus and, if this cannot be found, will take the final decision to ensure project implementation is not unduly delayed</w:t>
      </w:r>
      <w:r w:rsidR="008C6296" w:rsidRPr="00F647F9">
        <w:rPr>
          <w:rFonts w:ascii="Calibri" w:eastAsia="Times New Roman" w:hAnsi="Calibri" w:cs="Calibri"/>
          <w:sz w:val="20"/>
          <w:szCs w:val="20"/>
        </w:rPr>
        <w:t>.</w:t>
      </w:r>
    </w:p>
    <w:p w14:paraId="25F3294B" w14:textId="77777777" w:rsidR="00485F0E" w:rsidRPr="00F647F9" w:rsidRDefault="00485F0E">
      <w:pPr>
        <w:numPr>
          <w:ilvl w:val="0"/>
          <w:numId w:val="19"/>
        </w:numPr>
        <w:shd w:val="clear" w:color="auto" w:fill="FFFFFF"/>
        <w:spacing w:after="0" w:line="240" w:lineRule="auto"/>
        <w:jc w:val="both"/>
        <w:rPr>
          <w:rFonts w:ascii="Calibri" w:eastAsia="Times New Roman" w:hAnsi="Calibri" w:cs="Calibri"/>
          <w:sz w:val="20"/>
          <w:szCs w:val="20"/>
        </w:rPr>
      </w:pPr>
      <w:r w:rsidRPr="00F647F9">
        <w:rPr>
          <w:rFonts w:ascii="Calibri" w:eastAsia="SimSun" w:hAnsi="Calibri" w:cs="Calibri"/>
          <w:sz w:val="20"/>
          <w:szCs w:val="20"/>
        </w:rPr>
        <w:t xml:space="preserve">Oversee project execution: </w:t>
      </w:r>
    </w:p>
    <w:p w14:paraId="7C83EEF8" w14:textId="77777777" w:rsidR="00485F0E" w:rsidRPr="00F647F9" w:rsidRDefault="00485F0E">
      <w:pPr>
        <w:numPr>
          <w:ilvl w:val="1"/>
          <w:numId w:val="19"/>
        </w:numPr>
        <w:spacing w:after="0" w:line="240" w:lineRule="auto"/>
        <w:jc w:val="both"/>
        <w:rPr>
          <w:rFonts w:ascii="Calibri" w:eastAsia="SimSun" w:hAnsi="Calibri" w:cs="Times New Roman"/>
          <w:sz w:val="20"/>
          <w:szCs w:val="20"/>
        </w:rPr>
      </w:pPr>
      <w:r w:rsidRPr="00F647F9">
        <w:rPr>
          <w:rFonts w:ascii="Calibri" w:eastAsia="SimSun" w:hAnsi="Calibri" w:cs="Calibri"/>
          <w:sz w:val="20"/>
          <w:szCs w:val="20"/>
        </w:rPr>
        <w:lastRenderedPageBreak/>
        <w:t>Agree on project manager’s tolerances as required, within the parameters outlined in the project document, and provide</w:t>
      </w:r>
      <w:r w:rsidRPr="00F647F9">
        <w:rPr>
          <w:rFonts w:ascii="Calibri" w:eastAsia="SimSun" w:hAnsi="Calibri" w:cs="Times New Roman"/>
          <w:sz w:val="20"/>
          <w:szCs w:val="20"/>
        </w:rPr>
        <w:t xml:space="preserve"> direction and advice for exceptional situations when the project manager’s tolerances are exceeded.</w:t>
      </w:r>
    </w:p>
    <w:p w14:paraId="6C73A04B" w14:textId="77777777" w:rsidR="00485F0E" w:rsidRPr="00F647F9" w:rsidRDefault="00485F0E">
      <w:pPr>
        <w:numPr>
          <w:ilvl w:val="0"/>
          <w:numId w:val="21"/>
        </w:numPr>
        <w:spacing w:after="0" w:line="240" w:lineRule="auto"/>
        <w:jc w:val="both"/>
        <w:rPr>
          <w:rFonts w:ascii="Calibri" w:eastAsia="Times New Roman" w:hAnsi="Calibri" w:cs="Calibri"/>
          <w:color w:val="000000"/>
          <w:sz w:val="20"/>
          <w:szCs w:val="20"/>
        </w:rPr>
      </w:pPr>
      <w:r w:rsidRPr="00F647F9">
        <w:rPr>
          <w:rFonts w:ascii="Calibri" w:eastAsia="SimSun" w:hAnsi="Calibri" w:cs="Calibri"/>
          <w:sz w:val="20"/>
          <w:szCs w:val="20"/>
        </w:rPr>
        <w:t>Appraise annual work plans prepared by the Implementing Partner for the Project; r</w:t>
      </w:r>
      <w:r w:rsidRPr="00F647F9">
        <w:rPr>
          <w:rFonts w:ascii="Calibri" w:eastAsia="Times New Roman" w:hAnsi="Calibri" w:cs="Calibri"/>
          <w:color w:val="000000"/>
          <w:sz w:val="20"/>
          <w:szCs w:val="20"/>
        </w:rPr>
        <w:t>eview combined delivery reports prior to certification by the implementing partner.</w:t>
      </w:r>
    </w:p>
    <w:p w14:paraId="2AD9555C" w14:textId="77777777" w:rsidR="00485F0E" w:rsidRPr="00F647F9" w:rsidRDefault="00485F0E">
      <w:pPr>
        <w:numPr>
          <w:ilvl w:val="0"/>
          <w:numId w:val="21"/>
        </w:numPr>
        <w:spacing w:after="0" w:line="240" w:lineRule="auto"/>
        <w:jc w:val="both"/>
        <w:rPr>
          <w:rFonts w:ascii="Calibri" w:eastAsia="SimSun" w:hAnsi="Calibri" w:cs="Arial"/>
          <w:sz w:val="20"/>
          <w:szCs w:val="20"/>
        </w:rPr>
      </w:pPr>
      <w:r w:rsidRPr="00F647F9">
        <w:rPr>
          <w:rFonts w:ascii="Calibri" w:eastAsia="SimSun" w:hAnsi="Calibri" w:cs="Arial"/>
          <w:sz w:val="20"/>
          <w:szCs w:val="20"/>
        </w:rPr>
        <w:t>Address any high-level project issues as raised by the project manager and project assurance;</w:t>
      </w:r>
    </w:p>
    <w:p w14:paraId="6EAC647D" w14:textId="77777777" w:rsidR="00485F0E" w:rsidRPr="00F647F9" w:rsidRDefault="00485F0E">
      <w:pPr>
        <w:numPr>
          <w:ilvl w:val="0"/>
          <w:numId w:val="21"/>
        </w:numPr>
        <w:spacing w:after="0" w:line="240" w:lineRule="auto"/>
        <w:jc w:val="both"/>
        <w:rPr>
          <w:rFonts w:ascii="Calibri" w:eastAsia="SimSun" w:hAnsi="Calibri" w:cs="Arial"/>
          <w:sz w:val="20"/>
          <w:szCs w:val="20"/>
        </w:rPr>
      </w:pPr>
      <w:r w:rsidRPr="00F647F9">
        <w:rPr>
          <w:rFonts w:ascii="Calibri" w:eastAsia="SimSun" w:hAnsi="Calibri" w:cs="Arial"/>
          <w:sz w:val="20"/>
          <w:szCs w:val="20"/>
        </w:rPr>
        <w:t>Advise on major and minor amendments to the project within the parameters set by UNDP and the donor and refer such proposed major and minor amendments to the UNDP BPPS Nature, Climate and Energy Executive Coordinator (and the GEF, as required by GEF policies);</w:t>
      </w:r>
    </w:p>
    <w:p w14:paraId="669806D8" w14:textId="77777777" w:rsidR="00485F0E" w:rsidRPr="00F647F9" w:rsidRDefault="00485F0E">
      <w:pPr>
        <w:numPr>
          <w:ilvl w:val="0"/>
          <w:numId w:val="21"/>
        </w:numPr>
        <w:spacing w:after="0" w:line="240" w:lineRule="auto"/>
        <w:jc w:val="both"/>
        <w:rPr>
          <w:rFonts w:ascii="Calibri" w:eastAsia="SimSun" w:hAnsi="Calibri" w:cs="Arial"/>
          <w:sz w:val="20"/>
          <w:szCs w:val="20"/>
        </w:rPr>
      </w:pPr>
      <w:r w:rsidRPr="00F647F9">
        <w:rPr>
          <w:rFonts w:ascii="Calibri" w:eastAsia="SimSun" w:hAnsi="Calibri" w:cs="Arial"/>
          <w:sz w:val="20"/>
          <w:szCs w:val="20"/>
        </w:rPr>
        <w:t>Provide high-level direction and recommendations to the project management unit to ensure that the agreed deliverables are produced satisfactorily and according to plans.</w:t>
      </w:r>
    </w:p>
    <w:p w14:paraId="714B7AFC" w14:textId="77777777" w:rsidR="00485F0E" w:rsidRPr="00F647F9" w:rsidRDefault="00485F0E">
      <w:pPr>
        <w:numPr>
          <w:ilvl w:val="0"/>
          <w:numId w:val="21"/>
        </w:numPr>
        <w:spacing w:after="0" w:line="240" w:lineRule="auto"/>
        <w:jc w:val="both"/>
        <w:rPr>
          <w:rFonts w:ascii="Calibri" w:eastAsia="SimSun" w:hAnsi="Calibri" w:cs="Arial"/>
          <w:sz w:val="20"/>
          <w:szCs w:val="20"/>
        </w:rPr>
      </w:pPr>
      <w:r w:rsidRPr="00F647F9">
        <w:rPr>
          <w:rFonts w:ascii="Calibri" w:eastAsia="SimSun" w:hAnsi="Calibri" w:cs="Arial"/>
          <w:sz w:val="20"/>
          <w:szCs w:val="20"/>
        </w:rPr>
        <w:t xml:space="preserve">Track and monitor co-financed activities and realisation of co-financing amounts of this project. </w:t>
      </w:r>
    </w:p>
    <w:p w14:paraId="77BA12AD" w14:textId="77777777" w:rsidR="00485F0E" w:rsidRPr="00F647F9" w:rsidRDefault="00485F0E">
      <w:pPr>
        <w:numPr>
          <w:ilvl w:val="0"/>
          <w:numId w:val="21"/>
        </w:numPr>
        <w:spacing w:after="0" w:line="240" w:lineRule="auto"/>
        <w:jc w:val="both"/>
        <w:rPr>
          <w:rFonts w:ascii="Calibri" w:eastAsia="SimSun" w:hAnsi="Calibri" w:cs="Arial"/>
          <w:sz w:val="20"/>
          <w:szCs w:val="20"/>
        </w:rPr>
      </w:pPr>
      <w:r w:rsidRPr="00F647F9">
        <w:rPr>
          <w:rFonts w:ascii="Calibri" w:eastAsia="SimSun" w:hAnsi="Calibri" w:cs="Arial"/>
          <w:sz w:val="20"/>
          <w:szCs w:val="20"/>
        </w:rPr>
        <w:t>Approve the Inception Report, GEF annual project implementation reports, mid-term review and terminal evaluation reports.</w:t>
      </w:r>
    </w:p>
    <w:p w14:paraId="386B5DE0" w14:textId="77777777" w:rsidR="00485F0E" w:rsidRPr="00F647F9" w:rsidRDefault="00485F0E">
      <w:pPr>
        <w:numPr>
          <w:ilvl w:val="0"/>
          <w:numId w:val="21"/>
        </w:numPr>
        <w:spacing w:after="0" w:line="240" w:lineRule="auto"/>
        <w:jc w:val="both"/>
        <w:rPr>
          <w:rFonts w:ascii="Calibri" w:eastAsia="SimSun" w:hAnsi="Calibri" w:cs="Arial"/>
          <w:sz w:val="20"/>
          <w:szCs w:val="20"/>
        </w:rPr>
      </w:pPr>
      <w:r w:rsidRPr="00F647F9">
        <w:rPr>
          <w:rFonts w:ascii="Calibri" w:eastAsia="SimSun" w:hAnsi="Calibri" w:cs="Arial"/>
          <w:sz w:val="20"/>
          <w:szCs w:val="20"/>
        </w:rPr>
        <w:t xml:space="preserve">Ensure commitment of human resources to support project implementation, arbitrating any issues within the project. </w:t>
      </w:r>
    </w:p>
    <w:p w14:paraId="09FD2AED" w14:textId="77777777" w:rsidR="00485F0E" w:rsidRPr="00F647F9" w:rsidRDefault="00485F0E">
      <w:pPr>
        <w:numPr>
          <w:ilvl w:val="0"/>
          <w:numId w:val="19"/>
        </w:numPr>
        <w:shd w:val="clear" w:color="auto" w:fill="FFFFFF"/>
        <w:spacing w:after="0" w:line="240" w:lineRule="auto"/>
        <w:jc w:val="both"/>
        <w:rPr>
          <w:rFonts w:ascii="Calibri" w:eastAsia="Times New Roman" w:hAnsi="Calibri" w:cs="Calibri"/>
          <w:sz w:val="20"/>
          <w:szCs w:val="20"/>
        </w:rPr>
      </w:pPr>
      <w:r w:rsidRPr="00F647F9">
        <w:rPr>
          <w:rFonts w:ascii="Calibri" w:eastAsia="SimSun" w:hAnsi="Calibri" w:cs="Calibri"/>
          <w:sz w:val="20"/>
          <w:szCs w:val="20"/>
        </w:rPr>
        <w:t>Risk Management:</w:t>
      </w:r>
    </w:p>
    <w:p w14:paraId="506483B0" w14:textId="77777777" w:rsidR="00485F0E" w:rsidRPr="00F647F9" w:rsidRDefault="00485F0E">
      <w:pPr>
        <w:numPr>
          <w:ilvl w:val="1"/>
          <w:numId w:val="19"/>
        </w:numPr>
        <w:shd w:val="clear" w:color="auto" w:fill="FFFFFF"/>
        <w:spacing w:after="0" w:line="240" w:lineRule="auto"/>
        <w:jc w:val="both"/>
        <w:rPr>
          <w:rFonts w:ascii="Calibri" w:eastAsia="Times New Roman" w:hAnsi="Calibri" w:cs="Calibri"/>
          <w:sz w:val="20"/>
          <w:szCs w:val="20"/>
        </w:rPr>
      </w:pPr>
      <w:r w:rsidRPr="00F647F9">
        <w:rPr>
          <w:rFonts w:ascii="Calibri" w:eastAsia="SimSun" w:hAnsi="Calibri" w:cs="Calibri"/>
          <w:sz w:val="20"/>
          <w:szCs w:val="20"/>
        </w:rPr>
        <w:t xml:space="preserve">Provide guidance on evolving or materialized project risks and agree on possible mitigation and management actions to address specific risks. </w:t>
      </w:r>
    </w:p>
    <w:p w14:paraId="3B1CDC9E" w14:textId="77777777" w:rsidR="00485F0E" w:rsidRPr="00F647F9" w:rsidRDefault="00485F0E">
      <w:pPr>
        <w:numPr>
          <w:ilvl w:val="1"/>
          <w:numId w:val="19"/>
        </w:numPr>
        <w:shd w:val="clear" w:color="auto" w:fill="FFFFFF"/>
        <w:spacing w:after="0" w:line="240" w:lineRule="auto"/>
        <w:jc w:val="both"/>
        <w:rPr>
          <w:rFonts w:ascii="Calibri" w:eastAsia="Times New Roman" w:hAnsi="Calibri" w:cs="Calibri"/>
          <w:sz w:val="20"/>
          <w:szCs w:val="20"/>
        </w:rPr>
      </w:pPr>
      <w:r w:rsidRPr="00F647F9">
        <w:rPr>
          <w:rFonts w:ascii="Calibri" w:eastAsia="SimSun" w:hAnsi="Calibri" w:cs="Calibri"/>
          <w:sz w:val="20"/>
          <w:szCs w:val="20"/>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5D485F88" w14:textId="77777777" w:rsidR="00485F0E" w:rsidRPr="00F647F9" w:rsidRDefault="00485F0E">
      <w:pPr>
        <w:numPr>
          <w:ilvl w:val="1"/>
          <w:numId w:val="19"/>
        </w:numPr>
        <w:shd w:val="clear" w:color="auto" w:fill="FFFFFF"/>
        <w:spacing w:after="0" w:line="240" w:lineRule="auto"/>
        <w:jc w:val="both"/>
        <w:rPr>
          <w:rFonts w:ascii="Calibri" w:eastAsia="Times New Roman" w:hAnsi="Calibri" w:cs="Calibri"/>
          <w:sz w:val="20"/>
          <w:szCs w:val="20"/>
        </w:rPr>
      </w:pPr>
      <w:r w:rsidRPr="00F647F9">
        <w:rPr>
          <w:rFonts w:ascii="Calibri" w:eastAsia="SimSun" w:hAnsi="Calibri" w:cs="Calibri"/>
          <w:sz w:val="20"/>
          <w:szCs w:val="20"/>
        </w:rPr>
        <w:t>Address project-level grievances.</w:t>
      </w:r>
    </w:p>
    <w:p w14:paraId="3C85BED8" w14:textId="77777777" w:rsidR="00485F0E" w:rsidRPr="00F647F9" w:rsidRDefault="00485F0E">
      <w:pPr>
        <w:numPr>
          <w:ilvl w:val="0"/>
          <w:numId w:val="20"/>
        </w:numPr>
        <w:spacing w:after="0" w:line="240" w:lineRule="auto"/>
        <w:jc w:val="both"/>
        <w:rPr>
          <w:rFonts w:ascii="Calibri" w:eastAsia="SimSun" w:hAnsi="Calibri" w:cs="Arial"/>
          <w:sz w:val="20"/>
        </w:rPr>
      </w:pPr>
      <w:r w:rsidRPr="00F647F9">
        <w:rPr>
          <w:rFonts w:ascii="Calibri" w:eastAsia="SimSun" w:hAnsi="Calibri" w:cs="Arial"/>
          <w:sz w:val="20"/>
          <w:szCs w:val="20"/>
        </w:rPr>
        <w:t>Coordination:</w:t>
      </w:r>
    </w:p>
    <w:p w14:paraId="71F74785" w14:textId="77777777" w:rsidR="00485F0E" w:rsidRPr="00F647F9" w:rsidRDefault="00485F0E">
      <w:pPr>
        <w:numPr>
          <w:ilvl w:val="1"/>
          <w:numId w:val="20"/>
        </w:numPr>
        <w:spacing w:after="0" w:line="240" w:lineRule="auto"/>
        <w:jc w:val="both"/>
        <w:rPr>
          <w:rFonts w:ascii="Calibri" w:eastAsia="SimSun" w:hAnsi="Calibri" w:cs="Arial"/>
          <w:sz w:val="20"/>
        </w:rPr>
      </w:pPr>
      <w:r w:rsidRPr="00F647F9">
        <w:rPr>
          <w:rFonts w:ascii="Calibri" w:eastAsia="SimSun" w:hAnsi="Calibri" w:cs="Arial"/>
          <w:sz w:val="20"/>
          <w:szCs w:val="20"/>
        </w:rPr>
        <w:t xml:space="preserve">Ensure coordination between various donor and government-funded projects and programmes. </w:t>
      </w:r>
    </w:p>
    <w:p w14:paraId="367FBE77" w14:textId="77777777" w:rsidR="00485F0E" w:rsidRPr="00F647F9" w:rsidRDefault="00485F0E">
      <w:pPr>
        <w:numPr>
          <w:ilvl w:val="1"/>
          <w:numId w:val="20"/>
        </w:numPr>
        <w:spacing w:after="0" w:line="240" w:lineRule="auto"/>
        <w:jc w:val="both"/>
        <w:rPr>
          <w:rFonts w:ascii="Calibri" w:eastAsia="SimSun" w:hAnsi="Calibri" w:cs="Arial"/>
          <w:sz w:val="20"/>
        </w:rPr>
      </w:pPr>
      <w:r w:rsidRPr="00F647F9">
        <w:rPr>
          <w:rFonts w:ascii="Calibri" w:eastAsia="SimSun" w:hAnsi="Calibri" w:cs="Arial"/>
          <w:sz w:val="20"/>
          <w:szCs w:val="20"/>
        </w:rPr>
        <w:t xml:space="preserve">Ensure coordination with various government agencies and their participation in project activities. </w:t>
      </w:r>
    </w:p>
    <w:p w14:paraId="5DBAAC87" w14:textId="77777777" w:rsidR="00485F0E" w:rsidRPr="00F647F9" w:rsidRDefault="00485F0E" w:rsidP="00485F0E">
      <w:pPr>
        <w:shd w:val="clear" w:color="auto" w:fill="FFFFFF"/>
        <w:spacing w:after="0" w:line="240" w:lineRule="auto"/>
        <w:jc w:val="both"/>
        <w:rPr>
          <w:rFonts w:ascii="Calibri" w:eastAsia="SimSun" w:hAnsi="Calibri" w:cs="Times New Roman"/>
          <w:sz w:val="20"/>
          <w:szCs w:val="20"/>
        </w:rPr>
      </w:pPr>
    </w:p>
    <w:p w14:paraId="5D7993F4" w14:textId="77777777" w:rsidR="00485F0E" w:rsidRPr="00F647F9" w:rsidRDefault="00485F0E" w:rsidP="00485F0E">
      <w:pPr>
        <w:shd w:val="clear" w:color="auto" w:fill="FFFFFF"/>
        <w:spacing w:after="0" w:line="240" w:lineRule="auto"/>
        <w:jc w:val="both"/>
        <w:rPr>
          <w:rFonts w:ascii="Calibri" w:eastAsia="SimSun" w:hAnsi="Calibri" w:cs="Times New Roman"/>
          <w:sz w:val="20"/>
          <w:szCs w:val="24"/>
        </w:rPr>
      </w:pPr>
      <w:r w:rsidRPr="00F647F9">
        <w:rPr>
          <w:rFonts w:ascii="Calibri" w:eastAsia="SimSun" w:hAnsi="Calibri" w:cs="Times New Roman"/>
          <w:b/>
          <w:bCs/>
          <w:sz w:val="20"/>
          <w:szCs w:val="24"/>
        </w:rPr>
        <w:t>Composition of the Project Board</w:t>
      </w:r>
      <w:r w:rsidRPr="00F647F9">
        <w:rPr>
          <w:rFonts w:ascii="Calibri" w:eastAsia="SimSun" w:hAnsi="Calibri" w:cs="Times New Roman"/>
          <w:sz w:val="20"/>
          <w:szCs w:val="24"/>
        </w:rPr>
        <w:t xml:space="preserve">: The composition of the Project Board must include individuals assigned to the following three roles: </w:t>
      </w:r>
    </w:p>
    <w:p w14:paraId="1C2DDA79" w14:textId="77777777" w:rsidR="00485F0E" w:rsidRPr="00F647F9" w:rsidRDefault="00485F0E" w:rsidP="00485F0E">
      <w:pPr>
        <w:spacing w:after="0" w:line="240" w:lineRule="auto"/>
        <w:jc w:val="both"/>
        <w:rPr>
          <w:rFonts w:ascii="Calibri" w:eastAsia="SimSun" w:hAnsi="Calibri" w:cs="Times New Roman"/>
          <w:sz w:val="20"/>
          <w:szCs w:val="24"/>
        </w:rPr>
      </w:pPr>
    </w:p>
    <w:p w14:paraId="26231DD7" w14:textId="4AE57236" w:rsidR="00485F0E" w:rsidRPr="00F647F9" w:rsidRDefault="00485F0E">
      <w:pPr>
        <w:numPr>
          <w:ilvl w:val="0"/>
          <w:numId w:val="23"/>
        </w:numPr>
        <w:spacing w:after="0" w:line="240" w:lineRule="auto"/>
        <w:jc w:val="both"/>
        <w:rPr>
          <w:rFonts w:ascii="Calibri" w:eastAsia="SimSun" w:hAnsi="Calibri" w:cs="Times New Roman"/>
          <w:i/>
          <w:sz w:val="20"/>
          <w:szCs w:val="20"/>
        </w:rPr>
      </w:pPr>
      <w:r w:rsidRPr="00F647F9">
        <w:rPr>
          <w:rFonts w:ascii="Calibri" w:eastAsia="SimSun" w:hAnsi="Calibri" w:cs="Times New Roman"/>
          <w:b/>
          <w:bCs/>
          <w:sz w:val="20"/>
          <w:szCs w:val="20"/>
        </w:rPr>
        <w:t>Project Executive:</w:t>
      </w:r>
      <w:r w:rsidRPr="00F647F9">
        <w:rPr>
          <w:rFonts w:ascii="Calibri" w:eastAsia="SimSun" w:hAnsi="Calibri" w:cs="Times New Roman"/>
          <w:sz w:val="20"/>
          <w:szCs w:val="20"/>
        </w:rPr>
        <w:t xml:space="preserve"> This is an individual who represents ownership of the project</w:t>
      </w:r>
      <w:r w:rsidRPr="00F647F9">
        <w:rPr>
          <w:rFonts w:ascii="Calibri" w:eastAsia="Times New Roman" w:hAnsi="Calibri" w:cs="Calibri"/>
          <w:sz w:val="20"/>
          <w:szCs w:val="20"/>
        </w:rPr>
        <w:t xml:space="preserve"> and chairs (or co-chairs) the Project Board.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Project Board. If the project executive co-chairs the project board with representatives of another category, it typically does so with a development partner representative. </w:t>
      </w:r>
      <w:r w:rsidRPr="00F647F9">
        <w:rPr>
          <w:rFonts w:ascii="Calibri" w:eastAsia="SimSun" w:hAnsi="Calibri" w:cs="Times New Roman"/>
          <w:sz w:val="20"/>
          <w:szCs w:val="20"/>
        </w:rPr>
        <w:t xml:space="preserve">The Project Executive is: </w:t>
      </w:r>
      <w:r w:rsidR="00916D1D" w:rsidRPr="00F647F9">
        <w:rPr>
          <w:rFonts w:ascii="Calibri" w:eastAsia="SimSun" w:hAnsi="Calibri" w:cs="Times New Roman"/>
          <w:sz w:val="20"/>
          <w:szCs w:val="20"/>
        </w:rPr>
        <w:t>Secretary General – Ministry of Planning and International Cooperation</w:t>
      </w:r>
      <w:r w:rsidR="00BD62F7" w:rsidRPr="00F647F9">
        <w:rPr>
          <w:rFonts w:ascii="Calibri" w:eastAsia="SimSun" w:hAnsi="Calibri" w:cs="Times New Roman"/>
          <w:sz w:val="20"/>
          <w:szCs w:val="20"/>
        </w:rPr>
        <w:t>.</w:t>
      </w:r>
    </w:p>
    <w:p w14:paraId="2C3C7854" w14:textId="04F9C408" w:rsidR="00485F0E" w:rsidRPr="00F647F9" w:rsidRDefault="00485F0E">
      <w:pPr>
        <w:numPr>
          <w:ilvl w:val="0"/>
          <w:numId w:val="23"/>
        </w:numPr>
        <w:spacing w:after="0" w:line="240" w:lineRule="auto"/>
        <w:jc w:val="both"/>
        <w:rPr>
          <w:rFonts w:ascii="Calibri" w:eastAsia="SimSun" w:hAnsi="Calibri" w:cs="Times New Roman"/>
          <w:sz w:val="20"/>
          <w:szCs w:val="20"/>
        </w:rPr>
      </w:pPr>
      <w:r w:rsidRPr="00F647F9">
        <w:rPr>
          <w:rFonts w:ascii="Calibri" w:eastAsia="SimSun" w:hAnsi="Calibri" w:cs="Times New Roman"/>
          <w:b/>
          <w:bCs/>
          <w:sz w:val="20"/>
          <w:szCs w:val="20"/>
        </w:rPr>
        <w:t>Beneficiary Representative(s):</w:t>
      </w:r>
      <w:r w:rsidRPr="00F647F9">
        <w:rPr>
          <w:rFonts w:ascii="Calibri" w:eastAsia="SimSun" w:hAnsi="Calibri" w:cs="Times New Roman"/>
          <w:sz w:val="20"/>
          <w:szCs w:val="20"/>
        </w:rPr>
        <w:t xml:space="preserve"> </w:t>
      </w:r>
      <w:r w:rsidRPr="00F647F9">
        <w:rPr>
          <w:rFonts w:ascii="Calibri" w:eastAsia="Times New Roman" w:hAnsi="Calibri" w:cs="Calibri"/>
          <w:sz w:val="20"/>
          <w:szCs w:val="20"/>
        </w:rPr>
        <w:t xml:space="preserve">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w:t>
      </w:r>
      <w:r w:rsidR="00E579D4" w:rsidRPr="00F647F9">
        <w:rPr>
          <w:rFonts w:ascii="Calibri" w:eastAsia="Times New Roman" w:hAnsi="Calibri" w:cs="Calibri"/>
          <w:sz w:val="20"/>
          <w:szCs w:val="20"/>
        </w:rPr>
        <w:t>the Project</w:t>
      </w:r>
      <w:r w:rsidRPr="00F647F9">
        <w:rPr>
          <w:rFonts w:ascii="Calibri" w:eastAsia="Times New Roman" w:hAnsi="Calibri" w:cs="Calibri"/>
          <w:sz w:val="20"/>
          <w:szCs w:val="20"/>
        </w:rPr>
        <w:t xml:space="preserve"> Board.</w:t>
      </w:r>
      <w:r w:rsidRPr="00F647F9">
        <w:rPr>
          <w:rFonts w:ascii="Calibri" w:eastAsia="SimSun" w:hAnsi="Calibri" w:cs="Calibri"/>
          <w:sz w:val="20"/>
          <w:szCs w:val="20"/>
        </w:rPr>
        <w:t xml:space="preserve"> </w:t>
      </w:r>
      <w:r w:rsidRPr="00687182">
        <w:rPr>
          <w:rFonts w:ascii="Calibri" w:eastAsia="SimSun" w:hAnsi="Calibri" w:cs="Times New Roman"/>
          <w:sz w:val="20"/>
          <w:szCs w:val="20"/>
        </w:rPr>
        <w:t>The Beneficiary representative</w:t>
      </w:r>
      <w:r w:rsidR="00916D1D" w:rsidRPr="00687182">
        <w:rPr>
          <w:rFonts w:ascii="Calibri" w:eastAsia="SimSun" w:hAnsi="Calibri" w:cs="Times New Roman"/>
          <w:sz w:val="20"/>
          <w:szCs w:val="20"/>
        </w:rPr>
        <w:t xml:space="preserve">s </w:t>
      </w:r>
      <w:r w:rsidRPr="00687182">
        <w:rPr>
          <w:rFonts w:ascii="Calibri" w:eastAsia="SimSun" w:hAnsi="Calibri" w:cs="Times New Roman"/>
          <w:sz w:val="20"/>
          <w:szCs w:val="20"/>
        </w:rPr>
        <w:t xml:space="preserve">are: </w:t>
      </w:r>
      <w:r w:rsidR="00916D1D" w:rsidRPr="00687182">
        <w:rPr>
          <w:rFonts w:ascii="Calibri" w:eastAsia="SimSun" w:hAnsi="Calibri" w:cs="Times New Roman"/>
          <w:sz w:val="20"/>
          <w:szCs w:val="20"/>
        </w:rPr>
        <w:t>(1) Ministry of Energy and Mineral Resources (MEMR); (2) Ministry of Health (MoH); (3) Ministry of Finance (MoF); and (4) Ministry of Environment (MoE</w:t>
      </w:r>
      <w:r w:rsidR="00687182" w:rsidRPr="00687182">
        <w:rPr>
          <w:rFonts w:ascii="Calibri" w:eastAsia="SimSun" w:hAnsi="Calibri" w:cs="Times New Roman"/>
          <w:sz w:val="20"/>
          <w:szCs w:val="20"/>
        </w:rPr>
        <w:t>nv</w:t>
      </w:r>
      <w:r w:rsidR="00916D1D" w:rsidRPr="00687182">
        <w:rPr>
          <w:rFonts w:ascii="Calibri" w:eastAsia="SimSun" w:hAnsi="Calibri" w:cs="Times New Roman"/>
          <w:sz w:val="20"/>
          <w:szCs w:val="20"/>
        </w:rPr>
        <w:t>)</w:t>
      </w:r>
      <w:r w:rsidR="00F9467A" w:rsidRPr="00687182">
        <w:rPr>
          <w:rFonts w:ascii="Calibri" w:eastAsia="SimSun" w:hAnsi="Calibri" w:cs="Times New Roman"/>
          <w:sz w:val="20"/>
          <w:szCs w:val="20"/>
        </w:rPr>
        <w:t>.</w:t>
      </w:r>
    </w:p>
    <w:p w14:paraId="26E10356" w14:textId="1D92CCED" w:rsidR="00485F0E" w:rsidRPr="00F647F9" w:rsidRDefault="00485F0E">
      <w:pPr>
        <w:numPr>
          <w:ilvl w:val="0"/>
          <w:numId w:val="23"/>
        </w:numPr>
        <w:spacing w:after="0" w:line="240" w:lineRule="auto"/>
        <w:jc w:val="both"/>
        <w:rPr>
          <w:rFonts w:ascii="Calibri" w:eastAsia="SimSun" w:hAnsi="Calibri" w:cs="Times New Roman"/>
          <w:sz w:val="20"/>
          <w:szCs w:val="20"/>
        </w:rPr>
      </w:pPr>
      <w:r w:rsidRPr="00F647F9">
        <w:rPr>
          <w:rFonts w:ascii="Calibri" w:eastAsia="SimSun" w:hAnsi="Calibri" w:cs="Times New Roman"/>
          <w:b/>
          <w:sz w:val="20"/>
          <w:szCs w:val="20"/>
        </w:rPr>
        <w:t>Development Partner(s):</w:t>
      </w:r>
      <w:r w:rsidRPr="00F647F9">
        <w:rPr>
          <w:rFonts w:ascii="Calibri" w:eastAsia="SimSun" w:hAnsi="Calibri" w:cs="Times New Roman"/>
          <w:sz w:val="20"/>
          <w:szCs w:val="20"/>
        </w:rPr>
        <w:t xml:space="preserve"> </w:t>
      </w:r>
      <w:r w:rsidRPr="00F647F9">
        <w:rPr>
          <w:rFonts w:ascii="Calibri" w:eastAsia="Times New Roman" w:hAnsi="Calibri" w:cs="Calibri"/>
          <w:sz w:val="20"/>
          <w:szCs w:val="20"/>
        </w:rPr>
        <w:t xml:space="preserve">Individuals or groups representing the interests of the parties concerned that provide funding, strategic guidance and/or technical expertise to the project. </w:t>
      </w:r>
      <w:r w:rsidRPr="00F647F9">
        <w:rPr>
          <w:rFonts w:ascii="Calibri" w:eastAsia="SimSun" w:hAnsi="Calibri" w:cs="Times New Roman"/>
          <w:sz w:val="20"/>
          <w:szCs w:val="20"/>
        </w:rPr>
        <w:t xml:space="preserve">The Development Partner(s) is/are: </w:t>
      </w:r>
      <w:r w:rsidR="000B23A7" w:rsidRPr="00F647F9">
        <w:rPr>
          <w:rFonts w:ascii="Calibri" w:eastAsia="SimSun" w:hAnsi="Calibri" w:cs="Times New Roman"/>
          <w:sz w:val="20"/>
          <w:szCs w:val="20"/>
        </w:rPr>
        <w:t>UNDP Deputy Representative in Country Office Jordan.</w:t>
      </w:r>
    </w:p>
    <w:p w14:paraId="2149C566" w14:textId="77777777" w:rsidR="00485F0E" w:rsidRPr="00F647F9" w:rsidRDefault="00485F0E" w:rsidP="00485F0E">
      <w:pPr>
        <w:spacing w:after="60" w:line="240" w:lineRule="auto"/>
        <w:jc w:val="both"/>
        <w:rPr>
          <w:rFonts w:ascii="Calibri" w:eastAsia="SimSun" w:hAnsi="Calibri" w:cs="Calibri"/>
          <w:i/>
          <w:iCs/>
          <w:sz w:val="20"/>
          <w:szCs w:val="20"/>
          <w:lang w:eastAsia="zh-CN"/>
        </w:rPr>
      </w:pPr>
    </w:p>
    <w:p w14:paraId="1C1989FE" w14:textId="77777777" w:rsidR="00A919C6" w:rsidRPr="00F647F9" w:rsidRDefault="00485F0E">
      <w:pPr>
        <w:numPr>
          <w:ilvl w:val="0"/>
          <w:numId w:val="22"/>
        </w:numPr>
        <w:spacing w:after="0" w:line="240" w:lineRule="auto"/>
        <w:jc w:val="both"/>
        <w:rPr>
          <w:rFonts w:ascii="Calibri" w:eastAsia="Times New Roman" w:hAnsi="Calibri" w:cs="Calibri"/>
          <w:sz w:val="20"/>
          <w:szCs w:val="20"/>
        </w:rPr>
      </w:pPr>
      <w:r w:rsidRPr="00F647F9" w:rsidDel="00AF0AB1">
        <w:rPr>
          <w:rFonts w:ascii="Calibri" w:eastAsia="SimSun" w:hAnsi="Calibri" w:cs="Calibri"/>
          <w:b/>
          <w:sz w:val="20"/>
          <w:szCs w:val="20"/>
          <w:u w:val="single"/>
          <w:lang w:eastAsia="zh-CN"/>
        </w:rPr>
        <w:lastRenderedPageBreak/>
        <w:t xml:space="preserve">Project Assurance: </w:t>
      </w:r>
      <w:r w:rsidRPr="00F647F9">
        <w:rPr>
          <w:rFonts w:ascii="Calibri" w:eastAsia="Times New Roman" w:hAnsi="Calibri" w:cs="Calibri"/>
          <w:sz w:val="20"/>
          <w:szCs w:val="20"/>
        </w:rPr>
        <w:t>Project assurance is the responsibility of each project board member; however,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Project Manager. Project assurance is totally independent of project execution.</w:t>
      </w:r>
    </w:p>
    <w:p w14:paraId="6D306044" w14:textId="70B45ADB" w:rsidR="00485F0E" w:rsidRPr="00F647F9" w:rsidRDefault="00485F0E" w:rsidP="00A919C6">
      <w:pPr>
        <w:spacing w:after="0" w:line="240" w:lineRule="auto"/>
        <w:ind w:left="360"/>
        <w:jc w:val="both"/>
        <w:rPr>
          <w:rFonts w:ascii="Calibri" w:eastAsia="Times New Roman" w:hAnsi="Calibri" w:cs="Calibri"/>
          <w:sz w:val="20"/>
          <w:szCs w:val="20"/>
        </w:rPr>
      </w:pPr>
      <w:r w:rsidRPr="00F647F9">
        <w:rPr>
          <w:rFonts w:ascii="Calibri" w:eastAsia="Times New Roman" w:hAnsi="Calibri" w:cs="Calibri"/>
          <w:sz w:val="20"/>
          <w:szCs w:val="20"/>
        </w:rPr>
        <w:t xml:space="preserve">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(e.g. global, regional), at least one UNDP representative playing that function must, as part of their duties, </w:t>
      </w:r>
      <w:r w:rsidRPr="00F647F9">
        <w:rPr>
          <w:rFonts w:ascii="Calibri" w:eastAsia="Times New Roman" w:hAnsi="Calibri" w:cs="Calibri"/>
          <w:sz w:val="20"/>
          <w:szCs w:val="20"/>
          <w:u w:val="single"/>
        </w:rPr>
        <w:t>specifically</w:t>
      </w:r>
      <w:r w:rsidRPr="00F647F9">
        <w:rPr>
          <w:rFonts w:ascii="Calibri" w:eastAsia="Times New Roman" w:hAnsi="Calibri" w:cs="Calibri"/>
          <w:sz w:val="20"/>
          <w:szCs w:val="20"/>
        </w:rPr>
        <w:t xml:space="preserve"> attend board meeting and provide board members with the required documentation required to perform their duties. The UNDP representative playing the main project assurance function is:</w:t>
      </w:r>
      <w:r w:rsidR="00D43ED9" w:rsidRPr="00F647F9">
        <w:t xml:space="preserve"> </w:t>
      </w:r>
      <w:r w:rsidR="00C61B07" w:rsidRPr="00F647F9">
        <w:rPr>
          <w:rFonts w:ascii="Calibri" w:eastAsia="Times New Roman" w:hAnsi="Calibri" w:cs="Calibri"/>
          <w:i/>
          <w:sz w:val="20"/>
          <w:szCs w:val="20"/>
        </w:rPr>
        <w:t xml:space="preserve">the </w:t>
      </w:r>
      <w:r w:rsidR="00D43ED9" w:rsidRPr="00F647F9">
        <w:rPr>
          <w:rFonts w:ascii="Calibri" w:eastAsia="Times New Roman" w:hAnsi="Calibri" w:cs="Calibri"/>
          <w:i/>
          <w:sz w:val="20"/>
          <w:szCs w:val="20"/>
        </w:rPr>
        <w:t>Climate Change and Energy Programme Analyst</w:t>
      </w:r>
      <w:r w:rsidRPr="00F647F9">
        <w:rPr>
          <w:rFonts w:ascii="Calibri" w:eastAsia="Times New Roman" w:hAnsi="Calibri" w:cs="Calibri"/>
          <w:sz w:val="20"/>
          <w:szCs w:val="20"/>
        </w:rPr>
        <w:t xml:space="preserve"> </w:t>
      </w:r>
      <w:r w:rsidR="00C61B07" w:rsidRPr="00F647F9">
        <w:rPr>
          <w:rFonts w:ascii="Calibri" w:eastAsia="Times New Roman" w:hAnsi="Calibri" w:cs="Calibri"/>
          <w:sz w:val="20"/>
          <w:szCs w:val="20"/>
        </w:rPr>
        <w:t>at UNDP CO in Amman, Jordan.</w:t>
      </w:r>
    </w:p>
    <w:p w14:paraId="73EA0284" w14:textId="77777777" w:rsidR="00485F0E" w:rsidRPr="00F647F9" w:rsidRDefault="00485F0E" w:rsidP="00485F0E">
      <w:pPr>
        <w:spacing w:after="60" w:line="240" w:lineRule="auto"/>
        <w:jc w:val="both"/>
        <w:rPr>
          <w:rFonts w:ascii="Calibri" w:eastAsia="Times New Roman" w:hAnsi="Calibri" w:cs="Calibri"/>
          <w:sz w:val="20"/>
          <w:szCs w:val="20"/>
        </w:rPr>
      </w:pPr>
    </w:p>
    <w:p w14:paraId="22A95F37" w14:textId="1351E8A0" w:rsidR="00485F0E" w:rsidRPr="00F647F9" w:rsidRDefault="00485F0E">
      <w:pPr>
        <w:numPr>
          <w:ilvl w:val="0"/>
          <w:numId w:val="22"/>
        </w:numPr>
        <w:spacing w:after="0" w:line="240" w:lineRule="auto"/>
        <w:jc w:val="both"/>
        <w:rPr>
          <w:rFonts w:ascii="Calibri" w:eastAsia="SimSun" w:hAnsi="Calibri" w:cs="Calibri"/>
          <w:sz w:val="20"/>
          <w:szCs w:val="20"/>
          <w:lang w:eastAsia="zh-CN"/>
        </w:rPr>
      </w:pPr>
      <w:r w:rsidRPr="00F647F9">
        <w:rPr>
          <w:rFonts w:ascii="Calibri" w:eastAsia="Times New Roman" w:hAnsi="Calibri" w:cs="Calibri"/>
          <w:b/>
          <w:sz w:val="20"/>
          <w:szCs w:val="20"/>
          <w:u w:val="single"/>
        </w:rPr>
        <w:t xml:space="preserve">Project Management – Execution of the Project: </w:t>
      </w:r>
      <w:r w:rsidRPr="00F647F9">
        <w:rPr>
          <w:rFonts w:ascii="Calibri" w:eastAsia="SimSun" w:hAnsi="Calibri" w:cs="Calibri"/>
          <w:sz w:val="20"/>
          <w:szCs w:val="20"/>
          <w:lang w:eastAsia="zh-CN"/>
        </w:rPr>
        <w:t xml:space="preserve">The Project Manager (PM) (also called project coordinator) is the senior most representative of the Project Management Unit (PMU) and is responsible for the overall day-to-day management of the project </w:t>
      </w:r>
      <w:r w:rsidRPr="00F647F9">
        <w:rPr>
          <w:rFonts w:ascii="Calibri" w:eastAsia="SimSun" w:hAnsi="Calibri" w:cs="Calibri"/>
          <w:sz w:val="20"/>
          <w:szCs w:val="20"/>
          <w:u w:val="single"/>
          <w:lang w:eastAsia="zh-CN"/>
        </w:rPr>
        <w:t>on behalf of the Implementing Partner</w:t>
      </w:r>
      <w:r w:rsidRPr="00F647F9">
        <w:rPr>
          <w:rFonts w:ascii="Calibri" w:eastAsia="SimSun" w:hAnsi="Calibri" w:cs="Calibri"/>
          <w:sz w:val="20"/>
          <w:szCs w:val="20"/>
          <w:lang w:eastAsia="zh-CN"/>
        </w:rPr>
        <w:t xml:space="preserve">, including the mobilization of all project inputs, supervision over project staff, responsible parties, consultants and sub-contractors. The project manager typically presents key deliverables and documents to the board for their review and approval, including progress reports, annual work plans, adjustments to tolerance levels and risk registers. </w:t>
      </w:r>
      <w:r w:rsidR="00A919C6" w:rsidRPr="00F647F9">
        <w:rPr>
          <w:rFonts w:ascii="Calibri" w:eastAsia="SimSun" w:hAnsi="Calibri" w:cs="Calibri"/>
          <w:iCs/>
          <w:sz w:val="20"/>
          <w:szCs w:val="20"/>
          <w:lang w:eastAsia="zh-CN"/>
        </w:rPr>
        <w:t>The r</w:t>
      </w:r>
      <w:r w:rsidRPr="00F647F9">
        <w:rPr>
          <w:rFonts w:ascii="Calibri" w:eastAsia="SimSun" w:hAnsi="Calibri" w:cs="Calibri"/>
          <w:iCs/>
          <w:sz w:val="20"/>
          <w:szCs w:val="20"/>
          <w:lang w:eastAsia="zh-CN"/>
        </w:rPr>
        <w:t xml:space="preserve">oles and responsibilities of the PMU members </w:t>
      </w:r>
      <w:r w:rsidR="00A919C6" w:rsidRPr="00F647F9">
        <w:rPr>
          <w:rFonts w:ascii="Calibri" w:eastAsia="SimSun" w:hAnsi="Calibri" w:cs="Calibri"/>
          <w:iCs/>
          <w:sz w:val="20"/>
          <w:szCs w:val="20"/>
          <w:lang w:eastAsia="zh-CN"/>
        </w:rPr>
        <w:t xml:space="preserve">are </w:t>
      </w:r>
      <w:r w:rsidRPr="00F647F9">
        <w:rPr>
          <w:rFonts w:ascii="Calibri" w:eastAsia="SimSun" w:hAnsi="Calibri" w:cs="Calibri"/>
          <w:iCs/>
          <w:sz w:val="20"/>
          <w:szCs w:val="20"/>
          <w:lang w:eastAsia="zh-CN"/>
        </w:rPr>
        <w:t>detailed in Annex</w:t>
      </w:r>
      <w:r w:rsidR="00A919C6" w:rsidRPr="00F647F9">
        <w:rPr>
          <w:rFonts w:ascii="Calibri" w:eastAsia="SimSun" w:hAnsi="Calibri" w:cs="Calibri"/>
          <w:iCs/>
          <w:sz w:val="20"/>
          <w:szCs w:val="20"/>
          <w:lang w:eastAsia="zh-CN"/>
        </w:rPr>
        <w:t xml:space="preserve"> 7. Note </w:t>
      </w:r>
      <w:r w:rsidRPr="00F647F9">
        <w:rPr>
          <w:rFonts w:ascii="Calibri" w:eastAsia="SimSun" w:hAnsi="Calibri" w:cs="Calibri"/>
          <w:iCs/>
          <w:sz w:val="20"/>
          <w:szCs w:val="20"/>
          <w:lang w:eastAsia="zh-CN"/>
        </w:rPr>
        <w:t xml:space="preserve">that the PMU cannot be located in the UNDP Country Office. </w:t>
      </w:r>
      <w:r w:rsidRPr="00F647F9">
        <w:rPr>
          <w:rFonts w:ascii="Calibri" w:eastAsia="Times New Roman" w:hAnsi="Calibri" w:cs="Calibri"/>
          <w:iCs/>
          <w:sz w:val="20"/>
          <w:szCs w:val="20"/>
        </w:rPr>
        <w:t xml:space="preserve">A designated representative of the PMU is expected to attend all board meetings and support board processes as a non-voting representative. </w:t>
      </w:r>
      <w:r w:rsidRPr="00F647F9">
        <w:rPr>
          <w:rFonts w:ascii="Calibri" w:eastAsia="Times New Roman" w:hAnsi="Calibri" w:cs="Calibri"/>
          <w:sz w:val="20"/>
          <w:szCs w:val="20"/>
        </w:rPr>
        <w:t>The primary PMU representative attending board meetings is</w:t>
      </w:r>
      <w:r w:rsidR="00A919C6" w:rsidRPr="00F647F9">
        <w:rPr>
          <w:rFonts w:ascii="Calibri" w:eastAsia="Times New Roman" w:hAnsi="Calibri" w:cs="Calibri"/>
          <w:sz w:val="20"/>
          <w:szCs w:val="20"/>
        </w:rPr>
        <w:t xml:space="preserve"> Project Manager (PM)</w:t>
      </w:r>
      <w:r w:rsidRPr="00F647F9">
        <w:rPr>
          <w:rFonts w:ascii="Calibri" w:eastAsia="Times New Roman" w:hAnsi="Calibri" w:cs="Calibri"/>
          <w:sz w:val="20"/>
          <w:szCs w:val="20"/>
        </w:rPr>
        <w:t xml:space="preserve"> </w:t>
      </w:r>
    </w:p>
    <w:p w14:paraId="56B67BB9" w14:textId="77777777" w:rsidR="00485F0E" w:rsidRPr="00F647F9" w:rsidRDefault="00485F0E" w:rsidP="00485F0E">
      <w:pPr>
        <w:shd w:val="clear" w:color="auto" w:fill="FFFFFF"/>
        <w:spacing w:after="0" w:line="240" w:lineRule="auto"/>
        <w:jc w:val="both"/>
        <w:rPr>
          <w:rFonts w:ascii="Calibri" w:eastAsia="SimSun" w:hAnsi="Calibri" w:cs="Arial"/>
          <w:i/>
          <w:sz w:val="20"/>
          <w:szCs w:val="24"/>
          <w:highlight w:val="yellow"/>
          <w:lang w:eastAsia="zh-CN"/>
        </w:rPr>
      </w:pPr>
    </w:p>
    <w:p w14:paraId="31B551A2" w14:textId="77777777" w:rsidR="00485F0E" w:rsidRPr="00F647F9" w:rsidRDefault="00485F0E" w:rsidP="00485F0E">
      <w:pPr>
        <w:spacing w:after="0" w:line="240" w:lineRule="auto"/>
        <w:jc w:val="both"/>
        <w:rPr>
          <w:rFonts w:ascii="Calibri" w:eastAsia="SimSun" w:hAnsi="Calibri" w:cs="Arial"/>
          <w:sz w:val="20"/>
          <w:szCs w:val="20"/>
          <w:lang w:eastAsia="zh-CN"/>
        </w:rPr>
      </w:pPr>
    </w:p>
    <w:p w14:paraId="14097D22" w14:textId="77777777" w:rsidR="00485F0E" w:rsidRPr="00F647F9" w:rsidRDefault="00485F0E" w:rsidP="00485F0E">
      <w:pPr>
        <w:keepNext/>
        <w:pBdr>
          <w:top w:val="single" w:sz="4" w:space="1" w:color="auto"/>
        </w:pBdr>
        <w:tabs>
          <w:tab w:val="num" w:pos="720"/>
        </w:tabs>
        <w:suppressAutoHyphens/>
        <w:spacing w:after="0" w:line="240" w:lineRule="auto"/>
        <w:ind w:left="720" w:hanging="720"/>
        <w:jc w:val="both"/>
        <w:outlineLvl w:val="0"/>
        <w:rPr>
          <w:rFonts w:ascii="Calibri" w:eastAsia="SimSun" w:hAnsi="Calibri" w:cs="Times New Roman"/>
          <w:b/>
          <w:smallCaps/>
          <w:spacing w:val="-2"/>
          <w:sz w:val="28"/>
          <w:szCs w:val="20"/>
        </w:rPr>
      </w:pPr>
      <w:bookmarkStart w:id="31" w:name="_Toc230120750"/>
      <w:r w:rsidRPr="00F647F9">
        <w:rPr>
          <w:rFonts w:ascii="Calibri" w:eastAsia="SimSun" w:hAnsi="Calibri" w:cs="Times New Roman"/>
          <w:b/>
          <w:smallCaps/>
          <w:spacing w:val="-2"/>
          <w:sz w:val="28"/>
          <w:szCs w:val="20"/>
        </w:rPr>
        <w:t>Financial Planning and Management</w:t>
      </w:r>
      <w:bookmarkEnd w:id="31"/>
      <w:r w:rsidRPr="00F647F9">
        <w:rPr>
          <w:rFonts w:ascii="Calibri" w:eastAsia="SimSun" w:hAnsi="Calibri" w:cs="Times New Roman"/>
          <w:b/>
          <w:smallCaps/>
          <w:spacing w:val="-2"/>
          <w:sz w:val="28"/>
          <w:szCs w:val="20"/>
        </w:rPr>
        <w:t xml:space="preserve"> </w:t>
      </w:r>
    </w:p>
    <w:p w14:paraId="32F6F7B4" w14:textId="5499E5A3" w:rsidR="00485F0E" w:rsidRPr="00F647F9" w:rsidRDefault="00485F0E" w:rsidP="00BA494C">
      <w:pPr>
        <w:pStyle w:val="Paragraph"/>
        <w:autoSpaceDE w:val="0"/>
        <w:autoSpaceDN w:val="0"/>
        <w:adjustRightInd w:val="0"/>
        <w:spacing w:after="0"/>
        <w:rPr>
          <w:rFonts w:ascii="Calibri" w:hAnsi="Calibri" w:cs="Times New Roman"/>
          <w:noProof w:val="0"/>
          <w:color w:val="000000"/>
          <w:szCs w:val="20"/>
          <w:u w:val="single"/>
        </w:rPr>
      </w:pPr>
      <w:r w:rsidRPr="00F647F9">
        <w:rPr>
          <w:noProof w:val="0"/>
        </w:rPr>
        <w:t>The total cost of the project is USD</w:t>
      </w:r>
      <w:r w:rsidR="00C137C5" w:rsidRPr="00F647F9">
        <w:rPr>
          <w:noProof w:val="0"/>
        </w:rPr>
        <w:t> 16,319,863</w:t>
      </w:r>
      <w:r w:rsidRPr="00F647F9">
        <w:rPr>
          <w:noProof w:val="0"/>
        </w:rPr>
        <w:t>. This is financed through a GEF grant of USD</w:t>
      </w:r>
      <w:r w:rsidR="00C137C5" w:rsidRPr="00F647F9">
        <w:rPr>
          <w:noProof w:val="0"/>
        </w:rPr>
        <w:t> 1,319,863</w:t>
      </w:r>
      <w:r w:rsidR="008B355F" w:rsidRPr="00F647F9">
        <w:rPr>
          <w:noProof w:val="0"/>
        </w:rPr>
        <w:t xml:space="preserve"> </w:t>
      </w:r>
      <w:r w:rsidRPr="00F647F9">
        <w:rPr>
          <w:noProof w:val="0"/>
        </w:rPr>
        <w:t>administered by UNDP</w:t>
      </w:r>
      <w:r w:rsidR="008B355F" w:rsidRPr="00F647F9">
        <w:rPr>
          <w:noProof w:val="0"/>
        </w:rPr>
        <w:t xml:space="preserve">. </w:t>
      </w:r>
      <w:r w:rsidRPr="00F647F9">
        <w:rPr>
          <w:noProof w:val="0"/>
        </w:rPr>
        <w:t xml:space="preserve">UNDP, as the GEF Implementing Agency, is responsible for the oversight of the GEF resources and the </w:t>
      </w:r>
      <w:r w:rsidRPr="00F647F9">
        <w:rPr>
          <w:noProof w:val="0"/>
          <w:lang w:eastAsia="zh-CN"/>
        </w:rPr>
        <w:t>cash co-financing transferred to UNDP bank account only</w:t>
      </w:r>
      <w:r w:rsidRPr="00F647F9">
        <w:rPr>
          <w:noProof w:val="0"/>
        </w:rPr>
        <w:t xml:space="preserve">. </w:t>
      </w:r>
      <w:r w:rsidR="008B355F" w:rsidRPr="00F647F9">
        <w:rPr>
          <w:noProof w:val="0"/>
        </w:rPr>
        <w:t>Project co-financing of US$ 15,000,000 has been committed.</w:t>
      </w:r>
    </w:p>
    <w:p w14:paraId="0BE4DF3D" w14:textId="77777777" w:rsidR="00122477" w:rsidRPr="00F647F9" w:rsidRDefault="00122477" w:rsidP="00122477">
      <w:pPr>
        <w:pStyle w:val="Paragraph"/>
        <w:numPr>
          <w:ilvl w:val="0"/>
          <w:numId w:val="0"/>
        </w:numPr>
        <w:autoSpaceDE w:val="0"/>
        <w:autoSpaceDN w:val="0"/>
        <w:adjustRightInd w:val="0"/>
        <w:spacing w:after="0"/>
        <w:ind w:left="360"/>
        <w:rPr>
          <w:rFonts w:ascii="Calibri" w:hAnsi="Calibri" w:cs="Times New Roman"/>
          <w:noProof w:val="0"/>
          <w:color w:val="000000"/>
          <w:szCs w:val="20"/>
          <w:u w:val="single"/>
        </w:rPr>
      </w:pPr>
    </w:p>
    <w:p w14:paraId="75C28649" w14:textId="77777777" w:rsidR="00122477" w:rsidRPr="00F647F9" w:rsidRDefault="00485F0E" w:rsidP="00485F0E">
      <w:pPr>
        <w:autoSpaceDE w:val="0"/>
        <w:autoSpaceDN w:val="0"/>
        <w:adjustRightInd w:val="0"/>
        <w:spacing w:after="0" w:line="240" w:lineRule="auto"/>
        <w:jc w:val="both"/>
        <w:rPr>
          <w:rFonts w:ascii="Calibri" w:eastAsia="SimSun" w:hAnsi="Calibri" w:cs="Times New Roman"/>
          <w:color w:val="000000"/>
          <w:sz w:val="20"/>
          <w:szCs w:val="24"/>
        </w:rPr>
      </w:pPr>
      <w:r w:rsidRPr="00F647F9">
        <w:rPr>
          <w:rFonts w:ascii="Calibri" w:eastAsia="SimSun" w:hAnsi="Calibri" w:cs="Times New Roman"/>
          <w:b/>
          <w:color w:val="000000"/>
          <w:sz w:val="20"/>
          <w:szCs w:val="24"/>
          <w:u w:val="single"/>
        </w:rPr>
        <w:t>Co-financing</w:t>
      </w:r>
      <w:r w:rsidRPr="00F647F9">
        <w:rPr>
          <w:rFonts w:ascii="Calibri" w:eastAsia="SimSun" w:hAnsi="Calibri" w:cs="Times New Roman"/>
          <w:color w:val="000000"/>
          <w:sz w:val="20"/>
          <w:szCs w:val="24"/>
        </w:rPr>
        <w:t xml:space="preserve">: </w:t>
      </w:r>
    </w:p>
    <w:p w14:paraId="478977D3" w14:textId="397C6F31" w:rsidR="00485F0E" w:rsidRPr="00F647F9" w:rsidRDefault="00485F0E" w:rsidP="00122477">
      <w:pPr>
        <w:pStyle w:val="Paragraph"/>
        <w:rPr>
          <w:noProof w:val="0"/>
        </w:rPr>
      </w:pPr>
      <w:r w:rsidRPr="00F647F9">
        <w:rPr>
          <w:noProof w:val="0"/>
        </w:rPr>
        <w:t>The actual realization of project co-financing amounts will be monitored by the UNDP Country Office and the PMU on an annual basis in the GEF PIF and will be reported to the GEF during the terminal evaluation process as follows:</w:t>
      </w:r>
    </w:p>
    <w:p w14:paraId="7FC6C5C5" w14:textId="77777777" w:rsidR="00485F0E" w:rsidRPr="00F647F9" w:rsidRDefault="00485F0E" w:rsidP="00485F0E">
      <w:pPr>
        <w:autoSpaceDE w:val="0"/>
        <w:autoSpaceDN w:val="0"/>
        <w:adjustRightInd w:val="0"/>
        <w:spacing w:after="0" w:line="240" w:lineRule="auto"/>
        <w:jc w:val="both"/>
        <w:rPr>
          <w:rFonts w:ascii="Calibri" w:eastAsia="SimSun" w:hAnsi="Calibri" w:cs="Times New Roman"/>
          <w:color w:val="000000"/>
          <w:sz w:val="20"/>
          <w:szCs w:val="20"/>
        </w:rPr>
      </w:pPr>
    </w:p>
    <w:tbl>
      <w:tblPr>
        <w:tblW w:w="8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838"/>
        <w:gridCol w:w="1276"/>
        <w:gridCol w:w="2693"/>
        <w:gridCol w:w="1276"/>
        <w:gridCol w:w="1497"/>
      </w:tblGrid>
      <w:tr w:rsidR="00485F0E" w:rsidRPr="00F647F9" w14:paraId="1D8FC3FA" w14:textId="77777777" w:rsidTr="00276331">
        <w:trPr>
          <w:trHeight w:val="300"/>
          <w:jc w:val="center"/>
        </w:trPr>
        <w:tc>
          <w:tcPr>
            <w:tcW w:w="1838" w:type="dxa"/>
          </w:tcPr>
          <w:p w14:paraId="079E1AE5" w14:textId="77777777" w:rsidR="00485F0E" w:rsidRPr="00F647F9" w:rsidRDefault="00485F0E" w:rsidP="00485F0E">
            <w:pPr>
              <w:autoSpaceDE w:val="0"/>
              <w:autoSpaceDN w:val="0"/>
              <w:adjustRightInd w:val="0"/>
              <w:spacing w:after="0" w:line="240" w:lineRule="auto"/>
              <w:jc w:val="both"/>
              <w:rPr>
                <w:rFonts w:ascii="Calibri" w:eastAsia="SimSun" w:hAnsi="Calibri" w:cs="Times New Roman"/>
                <w:b/>
                <w:color w:val="000000"/>
                <w:sz w:val="20"/>
                <w:szCs w:val="20"/>
              </w:rPr>
            </w:pPr>
            <w:r w:rsidRPr="00F647F9">
              <w:rPr>
                <w:rFonts w:ascii="Calibri" w:eastAsia="SimSun" w:hAnsi="Calibri" w:cs="Times New Roman"/>
                <w:b/>
                <w:color w:val="000000"/>
                <w:sz w:val="20"/>
                <w:szCs w:val="20"/>
              </w:rPr>
              <w:t>Co-financing source</w:t>
            </w:r>
          </w:p>
        </w:tc>
        <w:tc>
          <w:tcPr>
            <w:tcW w:w="1276" w:type="dxa"/>
          </w:tcPr>
          <w:p w14:paraId="577A6E46" w14:textId="77777777" w:rsidR="00485F0E" w:rsidRPr="00F647F9" w:rsidRDefault="00485F0E" w:rsidP="00485F0E">
            <w:pPr>
              <w:autoSpaceDE w:val="0"/>
              <w:autoSpaceDN w:val="0"/>
              <w:adjustRightInd w:val="0"/>
              <w:spacing w:after="0" w:line="240" w:lineRule="auto"/>
              <w:jc w:val="both"/>
              <w:rPr>
                <w:rFonts w:ascii="Calibri" w:eastAsia="SimSun" w:hAnsi="Calibri" w:cs="Times New Roman"/>
                <w:b/>
                <w:color w:val="000000"/>
                <w:sz w:val="20"/>
                <w:szCs w:val="20"/>
              </w:rPr>
            </w:pPr>
            <w:r w:rsidRPr="00F647F9">
              <w:rPr>
                <w:rFonts w:ascii="Calibri" w:eastAsia="SimSun" w:hAnsi="Calibri" w:cs="Times New Roman"/>
                <w:b/>
                <w:color w:val="000000"/>
                <w:sz w:val="20"/>
                <w:szCs w:val="20"/>
              </w:rPr>
              <w:t>Co-financing type</w:t>
            </w:r>
          </w:p>
        </w:tc>
        <w:tc>
          <w:tcPr>
            <w:tcW w:w="2693" w:type="dxa"/>
          </w:tcPr>
          <w:p w14:paraId="0EE55E48" w14:textId="77777777" w:rsidR="00485F0E" w:rsidRPr="00F647F9" w:rsidRDefault="00485F0E" w:rsidP="00485F0E">
            <w:pPr>
              <w:spacing w:after="60" w:line="240" w:lineRule="auto"/>
              <w:jc w:val="both"/>
              <w:rPr>
                <w:rFonts w:ascii="Calibri" w:eastAsia="SimSun" w:hAnsi="Calibri" w:cs="Times New Roman"/>
                <w:b/>
                <w:bCs/>
                <w:color w:val="000000"/>
                <w:sz w:val="20"/>
                <w:szCs w:val="20"/>
              </w:rPr>
            </w:pPr>
            <w:r w:rsidRPr="00F647F9">
              <w:rPr>
                <w:rFonts w:ascii="Calibri" w:eastAsia="SimSun" w:hAnsi="Calibri" w:cs="Times New Roman"/>
                <w:b/>
                <w:bCs/>
                <w:color w:val="000000"/>
                <w:sz w:val="20"/>
                <w:szCs w:val="20"/>
              </w:rPr>
              <w:t xml:space="preserve">Name of Co-financier </w:t>
            </w:r>
          </w:p>
        </w:tc>
        <w:tc>
          <w:tcPr>
            <w:tcW w:w="1276" w:type="dxa"/>
          </w:tcPr>
          <w:p w14:paraId="105EA462" w14:textId="77777777" w:rsidR="00485F0E" w:rsidRPr="00F647F9" w:rsidRDefault="00485F0E" w:rsidP="00485F0E">
            <w:pPr>
              <w:spacing w:after="60" w:line="240" w:lineRule="auto"/>
              <w:jc w:val="both"/>
              <w:rPr>
                <w:rFonts w:ascii="Calibri" w:eastAsia="SimSun" w:hAnsi="Calibri" w:cs="Times New Roman"/>
                <w:b/>
                <w:bCs/>
                <w:color w:val="000000"/>
                <w:sz w:val="20"/>
                <w:szCs w:val="20"/>
              </w:rPr>
            </w:pPr>
            <w:r w:rsidRPr="00F647F9">
              <w:rPr>
                <w:rFonts w:ascii="Calibri" w:eastAsia="SimSun" w:hAnsi="Calibri" w:cs="Times New Roman"/>
                <w:b/>
                <w:bCs/>
                <w:color w:val="000000"/>
                <w:sz w:val="20"/>
                <w:szCs w:val="20"/>
              </w:rPr>
              <w:t>Investment Mobilized</w:t>
            </w:r>
          </w:p>
        </w:tc>
        <w:tc>
          <w:tcPr>
            <w:tcW w:w="1497" w:type="dxa"/>
          </w:tcPr>
          <w:p w14:paraId="19D50E3C" w14:textId="4F78756B" w:rsidR="00485F0E" w:rsidRPr="00F647F9" w:rsidRDefault="00485F0E" w:rsidP="00485F0E">
            <w:pPr>
              <w:autoSpaceDE w:val="0"/>
              <w:autoSpaceDN w:val="0"/>
              <w:adjustRightInd w:val="0"/>
              <w:spacing w:after="0" w:line="240" w:lineRule="auto"/>
              <w:jc w:val="both"/>
              <w:rPr>
                <w:rFonts w:ascii="Calibri" w:eastAsia="SimSun" w:hAnsi="Calibri" w:cs="Times New Roman"/>
                <w:b/>
                <w:color w:val="000000"/>
                <w:sz w:val="20"/>
                <w:szCs w:val="20"/>
              </w:rPr>
            </w:pPr>
            <w:r w:rsidRPr="00F647F9">
              <w:rPr>
                <w:rFonts w:ascii="Calibri" w:eastAsia="SimSun" w:hAnsi="Calibri" w:cs="Times New Roman"/>
                <w:b/>
                <w:color w:val="000000"/>
                <w:sz w:val="20"/>
                <w:szCs w:val="20"/>
              </w:rPr>
              <w:t>Co-financing amount</w:t>
            </w:r>
            <w:r w:rsidR="00276331" w:rsidRPr="00F647F9">
              <w:rPr>
                <w:rFonts w:ascii="Calibri" w:eastAsia="SimSun" w:hAnsi="Calibri" w:cs="Times New Roman"/>
                <w:b/>
                <w:color w:val="000000"/>
                <w:sz w:val="20"/>
                <w:szCs w:val="20"/>
              </w:rPr>
              <w:t xml:space="preserve"> (US$)</w:t>
            </w:r>
          </w:p>
        </w:tc>
      </w:tr>
      <w:tr w:rsidR="00485F0E" w:rsidRPr="00F647F9" w14:paraId="0893574A" w14:textId="77777777" w:rsidTr="00276331">
        <w:trPr>
          <w:trHeight w:val="300"/>
          <w:jc w:val="center"/>
        </w:trPr>
        <w:tc>
          <w:tcPr>
            <w:tcW w:w="1838" w:type="dxa"/>
            <w:vAlign w:val="center"/>
          </w:tcPr>
          <w:p w14:paraId="2F5E1FCB" w14:textId="696A4572" w:rsidR="00485F0E" w:rsidRPr="00F647F9" w:rsidRDefault="00276331" w:rsidP="00276331">
            <w:pPr>
              <w:autoSpaceDE w:val="0"/>
              <w:autoSpaceDN w:val="0"/>
              <w:adjustRightInd w:val="0"/>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Government of Jordan</w:t>
            </w:r>
          </w:p>
        </w:tc>
        <w:tc>
          <w:tcPr>
            <w:tcW w:w="1276" w:type="dxa"/>
            <w:vAlign w:val="center"/>
          </w:tcPr>
          <w:p w14:paraId="48F67DA5" w14:textId="3F4A11C6" w:rsidR="00485F0E" w:rsidRPr="00F647F9" w:rsidRDefault="00276331" w:rsidP="00276331">
            <w:pPr>
              <w:autoSpaceDE w:val="0"/>
              <w:autoSpaceDN w:val="0"/>
              <w:adjustRightInd w:val="0"/>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in-kind</w:t>
            </w:r>
          </w:p>
        </w:tc>
        <w:tc>
          <w:tcPr>
            <w:tcW w:w="2693" w:type="dxa"/>
            <w:vAlign w:val="center"/>
          </w:tcPr>
          <w:p w14:paraId="333F070C" w14:textId="3B869FB6" w:rsidR="00485F0E" w:rsidRPr="00F647F9" w:rsidRDefault="00276331" w:rsidP="00276331">
            <w:pPr>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Jordan Renewable Energy and Energy Efficiency Fund (JREEEF)</w:t>
            </w:r>
          </w:p>
        </w:tc>
        <w:tc>
          <w:tcPr>
            <w:tcW w:w="1276" w:type="dxa"/>
            <w:vAlign w:val="center"/>
          </w:tcPr>
          <w:p w14:paraId="13FE249D" w14:textId="5534E216" w:rsidR="00485F0E" w:rsidRPr="00F647F9" w:rsidRDefault="00276331" w:rsidP="00276331">
            <w:pPr>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no</w:t>
            </w:r>
          </w:p>
        </w:tc>
        <w:tc>
          <w:tcPr>
            <w:tcW w:w="1497" w:type="dxa"/>
            <w:vAlign w:val="center"/>
          </w:tcPr>
          <w:p w14:paraId="17CF58EE" w14:textId="5CEACE49" w:rsidR="00485F0E" w:rsidRPr="00F647F9" w:rsidRDefault="00276331" w:rsidP="00276331">
            <w:pPr>
              <w:autoSpaceDE w:val="0"/>
              <w:autoSpaceDN w:val="0"/>
              <w:adjustRightInd w:val="0"/>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2,400,000</w:t>
            </w:r>
          </w:p>
        </w:tc>
      </w:tr>
      <w:tr w:rsidR="00783FA7" w:rsidRPr="00F647F9" w14:paraId="4531CF55" w14:textId="77777777" w:rsidTr="00276331">
        <w:trPr>
          <w:trHeight w:val="300"/>
          <w:jc w:val="center"/>
        </w:trPr>
        <w:tc>
          <w:tcPr>
            <w:tcW w:w="1838" w:type="dxa"/>
            <w:vAlign w:val="center"/>
          </w:tcPr>
          <w:p w14:paraId="17886789" w14:textId="0A71BF27" w:rsidR="00783FA7" w:rsidRPr="00F647F9" w:rsidRDefault="00783FA7" w:rsidP="00783FA7">
            <w:pPr>
              <w:autoSpaceDE w:val="0"/>
              <w:autoSpaceDN w:val="0"/>
              <w:adjustRightInd w:val="0"/>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Government of Jordan</w:t>
            </w:r>
          </w:p>
        </w:tc>
        <w:tc>
          <w:tcPr>
            <w:tcW w:w="1276" w:type="dxa"/>
            <w:vAlign w:val="center"/>
          </w:tcPr>
          <w:p w14:paraId="66F8A857" w14:textId="0EFB4D15" w:rsidR="00783FA7" w:rsidRPr="00F647F9" w:rsidRDefault="00783FA7" w:rsidP="00783FA7">
            <w:pPr>
              <w:autoSpaceDE w:val="0"/>
              <w:autoSpaceDN w:val="0"/>
              <w:adjustRightInd w:val="0"/>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Loan</w:t>
            </w:r>
          </w:p>
        </w:tc>
        <w:tc>
          <w:tcPr>
            <w:tcW w:w="2693" w:type="dxa"/>
            <w:vAlign w:val="center"/>
          </w:tcPr>
          <w:p w14:paraId="6C5F0CEF" w14:textId="3A3D3531" w:rsidR="00783FA7" w:rsidRPr="00F647F9" w:rsidRDefault="00783FA7" w:rsidP="00783FA7">
            <w:pPr>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Jordan Renewable Energy and Energy Efficiency Fund (JREEEF)</w:t>
            </w:r>
          </w:p>
        </w:tc>
        <w:tc>
          <w:tcPr>
            <w:tcW w:w="1276" w:type="dxa"/>
            <w:vAlign w:val="center"/>
          </w:tcPr>
          <w:p w14:paraId="15802C48" w14:textId="5B730628" w:rsidR="00783FA7" w:rsidRPr="00F647F9" w:rsidRDefault="00783FA7" w:rsidP="00783FA7">
            <w:pPr>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yes</w:t>
            </w:r>
          </w:p>
        </w:tc>
        <w:tc>
          <w:tcPr>
            <w:tcW w:w="1497" w:type="dxa"/>
            <w:vAlign w:val="center"/>
          </w:tcPr>
          <w:p w14:paraId="712F7895" w14:textId="13A92487" w:rsidR="00783FA7" w:rsidRPr="00F647F9" w:rsidRDefault="00783FA7" w:rsidP="00783FA7">
            <w:pPr>
              <w:autoSpaceDE w:val="0"/>
              <w:autoSpaceDN w:val="0"/>
              <w:adjustRightInd w:val="0"/>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12,500,000</w:t>
            </w:r>
          </w:p>
        </w:tc>
      </w:tr>
      <w:tr w:rsidR="00783FA7" w:rsidRPr="00F647F9" w14:paraId="3BADA73E" w14:textId="77777777" w:rsidTr="00276331">
        <w:trPr>
          <w:trHeight w:val="300"/>
          <w:jc w:val="center"/>
        </w:trPr>
        <w:tc>
          <w:tcPr>
            <w:tcW w:w="1838" w:type="dxa"/>
            <w:vAlign w:val="center"/>
          </w:tcPr>
          <w:p w14:paraId="1B63C69C" w14:textId="40FC690C" w:rsidR="00783FA7" w:rsidRPr="00F647F9" w:rsidRDefault="00783FA7" w:rsidP="00783FA7">
            <w:pPr>
              <w:autoSpaceDE w:val="0"/>
              <w:autoSpaceDN w:val="0"/>
              <w:adjustRightInd w:val="0"/>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GEF Agency</w:t>
            </w:r>
          </w:p>
        </w:tc>
        <w:tc>
          <w:tcPr>
            <w:tcW w:w="1276" w:type="dxa"/>
            <w:vAlign w:val="center"/>
          </w:tcPr>
          <w:p w14:paraId="5DC70824" w14:textId="59E048CF" w:rsidR="00783FA7" w:rsidRPr="00F647F9" w:rsidRDefault="00783FA7" w:rsidP="00783FA7">
            <w:pPr>
              <w:autoSpaceDE w:val="0"/>
              <w:autoSpaceDN w:val="0"/>
              <w:adjustRightInd w:val="0"/>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in-kind</w:t>
            </w:r>
          </w:p>
        </w:tc>
        <w:tc>
          <w:tcPr>
            <w:tcW w:w="2693" w:type="dxa"/>
            <w:vAlign w:val="center"/>
          </w:tcPr>
          <w:p w14:paraId="37903322" w14:textId="48531993" w:rsidR="00783FA7" w:rsidRPr="00F647F9" w:rsidRDefault="00783FA7" w:rsidP="00783FA7">
            <w:pPr>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UNDP</w:t>
            </w:r>
          </w:p>
        </w:tc>
        <w:tc>
          <w:tcPr>
            <w:tcW w:w="1276" w:type="dxa"/>
            <w:vAlign w:val="center"/>
          </w:tcPr>
          <w:p w14:paraId="320661F7" w14:textId="6F28EB31" w:rsidR="00783FA7" w:rsidRPr="00F647F9" w:rsidRDefault="00783FA7" w:rsidP="00783FA7">
            <w:pPr>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no</w:t>
            </w:r>
          </w:p>
        </w:tc>
        <w:tc>
          <w:tcPr>
            <w:tcW w:w="1497" w:type="dxa"/>
            <w:vAlign w:val="center"/>
          </w:tcPr>
          <w:p w14:paraId="39E90690" w14:textId="64C9AB58" w:rsidR="00783FA7" w:rsidRPr="00F647F9" w:rsidRDefault="00783FA7" w:rsidP="00783FA7">
            <w:pPr>
              <w:autoSpaceDE w:val="0"/>
              <w:autoSpaceDN w:val="0"/>
              <w:adjustRightInd w:val="0"/>
              <w:spacing w:after="40" w:line="240" w:lineRule="auto"/>
              <w:rPr>
                <w:rFonts w:ascii="Calibri" w:eastAsia="SimSun" w:hAnsi="Calibri" w:cs="Times New Roman"/>
                <w:iCs/>
                <w:color w:val="000000"/>
                <w:sz w:val="18"/>
                <w:szCs w:val="18"/>
              </w:rPr>
            </w:pPr>
            <w:r w:rsidRPr="00F647F9">
              <w:rPr>
                <w:rFonts w:ascii="Calibri" w:eastAsia="SimSun" w:hAnsi="Calibri" w:cs="Times New Roman"/>
                <w:iCs/>
                <w:color w:val="000000"/>
                <w:sz w:val="18"/>
                <w:szCs w:val="18"/>
              </w:rPr>
              <w:t>0.0</w:t>
            </w:r>
          </w:p>
        </w:tc>
      </w:tr>
      <w:tr w:rsidR="00783FA7" w:rsidRPr="00F647F9" w14:paraId="7182B0C5" w14:textId="77777777" w:rsidTr="00276331">
        <w:trPr>
          <w:trHeight w:val="300"/>
          <w:jc w:val="center"/>
        </w:trPr>
        <w:tc>
          <w:tcPr>
            <w:tcW w:w="1838" w:type="dxa"/>
            <w:vAlign w:val="center"/>
          </w:tcPr>
          <w:p w14:paraId="22EBDC9A" w14:textId="77777777" w:rsidR="00783FA7" w:rsidRPr="00F647F9" w:rsidRDefault="00783FA7" w:rsidP="00783FA7">
            <w:pPr>
              <w:spacing w:after="60" w:line="240" w:lineRule="auto"/>
              <w:rPr>
                <w:rFonts w:ascii="Calibri" w:eastAsia="SimSun" w:hAnsi="Calibri" w:cs="Times New Roman"/>
                <w:b/>
                <w:bCs/>
                <w:i/>
                <w:iCs/>
                <w:color w:val="000000"/>
                <w:sz w:val="20"/>
                <w:szCs w:val="24"/>
              </w:rPr>
            </w:pPr>
            <w:r w:rsidRPr="00F647F9">
              <w:rPr>
                <w:rFonts w:ascii="Calibri" w:eastAsia="SimSun" w:hAnsi="Calibri" w:cs="Times New Roman"/>
                <w:b/>
                <w:bCs/>
                <w:i/>
                <w:iCs/>
                <w:color w:val="000000"/>
                <w:sz w:val="20"/>
                <w:szCs w:val="24"/>
              </w:rPr>
              <w:t>Total</w:t>
            </w:r>
          </w:p>
        </w:tc>
        <w:tc>
          <w:tcPr>
            <w:tcW w:w="1276" w:type="dxa"/>
            <w:vAlign w:val="center"/>
          </w:tcPr>
          <w:p w14:paraId="4D7AC8ED" w14:textId="77777777" w:rsidR="00783FA7" w:rsidRPr="00F647F9" w:rsidRDefault="00783FA7" w:rsidP="00783FA7">
            <w:pPr>
              <w:spacing w:after="60" w:line="240" w:lineRule="auto"/>
              <w:rPr>
                <w:rFonts w:ascii="Calibri" w:eastAsia="SimSun" w:hAnsi="Calibri" w:cs="Times New Roman"/>
                <w:b/>
                <w:bCs/>
                <w:color w:val="000000"/>
                <w:sz w:val="20"/>
                <w:szCs w:val="24"/>
              </w:rPr>
            </w:pPr>
          </w:p>
        </w:tc>
        <w:tc>
          <w:tcPr>
            <w:tcW w:w="2693" w:type="dxa"/>
            <w:vAlign w:val="center"/>
          </w:tcPr>
          <w:p w14:paraId="7A7B02C9" w14:textId="77777777" w:rsidR="00783FA7" w:rsidRPr="00F647F9" w:rsidRDefault="00783FA7" w:rsidP="00783FA7">
            <w:pPr>
              <w:spacing w:after="60" w:line="240" w:lineRule="auto"/>
              <w:rPr>
                <w:rFonts w:ascii="Calibri" w:eastAsia="SimSun" w:hAnsi="Calibri" w:cs="Times New Roman"/>
                <w:b/>
                <w:bCs/>
                <w:color w:val="000000"/>
                <w:sz w:val="20"/>
                <w:szCs w:val="24"/>
              </w:rPr>
            </w:pPr>
          </w:p>
        </w:tc>
        <w:tc>
          <w:tcPr>
            <w:tcW w:w="1276" w:type="dxa"/>
            <w:vAlign w:val="center"/>
          </w:tcPr>
          <w:p w14:paraId="5C26DF4A" w14:textId="77777777" w:rsidR="00783FA7" w:rsidRPr="00F647F9" w:rsidRDefault="00783FA7" w:rsidP="00783FA7">
            <w:pPr>
              <w:spacing w:after="60" w:line="240" w:lineRule="auto"/>
              <w:rPr>
                <w:rFonts w:ascii="Calibri" w:eastAsia="SimSun" w:hAnsi="Calibri" w:cs="Times New Roman"/>
                <w:b/>
                <w:bCs/>
                <w:color w:val="000000"/>
                <w:sz w:val="20"/>
                <w:szCs w:val="24"/>
              </w:rPr>
            </w:pPr>
          </w:p>
        </w:tc>
        <w:tc>
          <w:tcPr>
            <w:tcW w:w="1497" w:type="dxa"/>
            <w:vAlign w:val="center"/>
          </w:tcPr>
          <w:p w14:paraId="5A5106E7" w14:textId="37C9F2C7" w:rsidR="00783FA7" w:rsidRPr="00F647F9" w:rsidRDefault="00783FA7" w:rsidP="00783FA7">
            <w:pPr>
              <w:spacing w:after="60" w:line="240" w:lineRule="auto"/>
              <w:rPr>
                <w:rFonts w:ascii="Calibri" w:eastAsia="SimSun" w:hAnsi="Calibri" w:cs="Times New Roman"/>
                <w:b/>
                <w:bCs/>
                <w:color w:val="000000"/>
                <w:sz w:val="20"/>
                <w:szCs w:val="24"/>
              </w:rPr>
            </w:pPr>
            <w:r w:rsidRPr="00F647F9">
              <w:rPr>
                <w:rFonts w:ascii="Calibri" w:eastAsia="SimSun" w:hAnsi="Calibri" w:cs="Times New Roman"/>
                <w:b/>
                <w:bCs/>
                <w:color w:val="000000"/>
                <w:sz w:val="20"/>
                <w:szCs w:val="24"/>
              </w:rPr>
              <w:t>15,000,000</w:t>
            </w:r>
          </w:p>
        </w:tc>
      </w:tr>
    </w:tbl>
    <w:p w14:paraId="3DC46223" w14:textId="77777777" w:rsidR="00485F0E" w:rsidRPr="00F647F9" w:rsidRDefault="00485F0E" w:rsidP="00485F0E">
      <w:pPr>
        <w:spacing w:after="0" w:line="240" w:lineRule="auto"/>
        <w:ind w:left="720"/>
        <w:rPr>
          <w:rFonts w:ascii="Times New Roman" w:eastAsia="SimSun" w:hAnsi="Times New Roman" w:cs="Times New Roman"/>
          <w:color w:val="000000"/>
          <w:sz w:val="24"/>
          <w:szCs w:val="24"/>
        </w:rPr>
      </w:pPr>
    </w:p>
    <w:p w14:paraId="0D32C354" w14:textId="77777777" w:rsidR="00122477" w:rsidRPr="00F647F9" w:rsidRDefault="00485F0E" w:rsidP="00485F0E">
      <w:pPr>
        <w:spacing w:after="0" w:line="240" w:lineRule="auto"/>
        <w:jc w:val="both"/>
        <w:rPr>
          <w:rFonts w:ascii="Calibri" w:eastAsia="SimSun" w:hAnsi="Calibri" w:cs="Times New Roman"/>
          <w:sz w:val="20"/>
          <w:szCs w:val="20"/>
        </w:rPr>
      </w:pPr>
      <w:r w:rsidRPr="00F647F9">
        <w:rPr>
          <w:rFonts w:ascii="Calibri" w:eastAsia="SimSun" w:hAnsi="Calibri" w:cs="Times New Roman"/>
          <w:b/>
          <w:bCs/>
          <w:sz w:val="20"/>
          <w:szCs w:val="20"/>
          <w:u w:val="single"/>
        </w:rPr>
        <w:t>Budget Revision and Tolerance</w:t>
      </w:r>
      <w:r w:rsidRPr="00F647F9">
        <w:rPr>
          <w:rFonts w:ascii="Calibri" w:eastAsia="SimSun" w:hAnsi="Calibri" w:cs="Times New Roman"/>
          <w:sz w:val="20"/>
          <w:szCs w:val="20"/>
        </w:rPr>
        <w:t xml:space="preserve">: </w:t>
      </w:r>
    </w:p>
    <w:p w14:paraId="31F5BA33" w14:textId="4D4FE5E1" w:rsidR="00485F0E" w:rsidRPr="00F647F9" w:rsidRDefault="00485F0E" w:rsidP="00122477">
      <w:pPr>
        <w:pStyle w:val="Paragraph"/>
        <w:rPr>
          <w:noProof w:val="0"/>
        </w:rPr>
      </w:pPr>
      <w:r w:rsidRPr="00F647F9">
        <w:rPr>
          <w:noProof w:val="0"/>
        </w:rPr>
        <w:t>As per UNDP POPP, the project board may agree with the project manager on a tolerance level for each detailed plan under the overall multi-year workplan.</w:t>
      </w:r>
      <w:r w:rsidRPr="00F647F9">
        <w:rPr>
          <w:rFonts w:ascii="Times New Roman" w:hAnsi="Times New Roman"/>
          <w:noProof w:val="0"/>
          <w:sz w:val="24"/>
          <w:szCs w:val="24"/>
        </w:rPr>
        <w:t xml:space="preserve"> </w:t>
      </w:r>
      <w:r w:rsidRPr="00F647F9">
        <w:rPr>
          <w:noProof w:val="0"/>
        </w:rPr>
        <w:t xml:space="preserve">The agreed tolerance should be written in the project document or approved project board meeting minutes. It should normally not exceed 10 percent of the agreed annual budget </w:t>
      </w:r>
      <w:r w:rsidRPr="00F647F9">
        <w:rPr>
          <w:noProof w:val="0"/>
        </w:rPr>
        <w:lastRenderedPageBreak/>
        <w:t xml:space="preserve">at the activity level, but within the overall approved multi-year workplan at the activity level. Within the agreed tolerances, the project manager can operate without intervention from the project board. Restrictions apply as follows: </w:t>
      </w:r>
    </w:p>
    <w:p w14:paraId="66EA9D0E" w14:textId="4C7D729A" w:rsidR="00485F0E" w:rsidRPr="00F647F9" w:rsidRDefault="00485F0E" w:rsidP="00B03BC5">
      <w:pPr>
        <w:pStyle w:val="Paragraph"/>
        <w:spacing w:after="0"/>
        <w:rPr>
          <w:rFonts w:ascii="Calibri" w:hAnsi="Calibri" w:cs="Times New Roman"/>
          <w:noProof w:val="0"/>
          <w:szCs w:val="20"/>
        </w:rPr>
      </w:pPr>
      <w:r w:rsidRPr="00F647F9">
        <w:rPr>
          <w:noProof w:val="0"/>
        </w:rPr>
        <w:t xml:space="preserve">Should the following deviations occur, the Project Manager/IP through UNDP Country Office will seek the approval of the BPPS/NCE-VF team to ensure accurate reporting to the GEF. It is </w:t>
      </w:r>
      <w:r w:rsidRPr="00F647F9">
        <w:rPr>
          <w:b/>
          <w:bCs/>
          <w:noProof w:val="0"/>
        </w:rPr>
        <w:t>strongly encouraged</w:t>
      </w:r>
      <w:r w:rsidRPr="00F647F9">
        <w:rPr>
          <w:noProof w:val="0"/>
        </w:rPr>
        <w:t xml:space="preserve"> to maintain the expenditures within the approved budget at the budgetary account and at the component level:</w:t>
      </w:r>
    </w:p>
    <w:p w14:paraId="51980644" w14:textId="77777777" w:rsidR="00485F0E" w:rsidRPr="00F647F9" w:rsidRDefault="00485F0E">
      <w:pPr>
        <w:numPr>
          <w:ilvl w:val="0"/>
          <w:numId w:val="24"/>
        </w:numPr>
        <w:spacing w:after="0" w:line="240" w:lineRule="auto"/>
        <w:jc w:val="both"/>
        <w:rPr>
          <w:rFonts w:ascii="Calibri" w:eastAsia="SimSun" w:hAnsi="Calibri" w:cs="Times New Roman"/>
          <w:sz w:val="20"/>
          <w:szCs w:val="20"/>
        </w:rPr>
      </w:pPr>
      <w:r w:rsidRPr="00F647F9">
        <w:rPr>
          <w:rFonts w:ascii="Calibri" w:eastAsia="SimSun" w:hAnsi="Calibri" w:cs="Times New Roman"/>
          <w:sz w:val="20"/>
          <w:szCs w:val="20"/>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503532EC" w14:textId="77777777" w:rsidR="00485F0E" w:rsidRPr="00F647F9" w:rsidRDefault="00485F0E">
      <w:pPr>
        <w:numPr>
          <w:ilvl w:val="0"/>
          <w:numId w:val="24"/>
        </w:numPr>
        <w:spacing w:after="0" w:line="240" w:lineRule="auto"/>
        <w:jc w:val="both"/>
        <w:rPr>
          <w:rFonts w:ascii="Calibri" w:eastAsia="SimSun" w:hAnsi="Calibri" w:cs="Times New Roman"/>
          <w:sz w:val="20"/>
          <w:szCs w:val="20"/>
        </w:rPr>
      </w:pPr>
      <w:r w:rsidRPr="00F647F9">
        <w:rPr>
          <w:rFonts w:ascii="Calibri" w:eastAsia="SimSun" w:hAnsi="Calibri" w:cs="Times New Roman"/>
          <w:sz w:val="20"/>
          <w:szCs w:val="20"/>
        </w:rPr>
        <w:t>Introduction of new outputs/activities (i.e. budget items)</w:t>
      </w:r>
      <w:r w:rsidRPr="00F647F9">
        <w:rPr>
          <w:rFonts w:ascii="Times New Roman" w:eastAsia="SimSun" w:hAnsi="Times New Roman" w:cs="Times New Roman"/>
          <w:sz w:val="24"/>
          <w:szCs w:val="24"/>
        </w:rPr>
        <w:t xml:space="preserve"> </w:t>
      </w:r>
      <w:r w:rsidRPr="00F647F9">
        <w:rPr>
          <w:rFonts w:ascii="Calibri" w:eastAsia="SimSun" w:hAnsi="Calibri" w:cs="Times New Roman"/>
          <w:sz w:val="20"/>
          <w:szCs w:val="20"/>
        </w:rPr>
        <w:t xml:space="preserve">that were not part of the agreed project document and TBWP that represent a value greater than 5% of the total GEF grant. The new budget items must be eligible as per the </w:t>
      </w:r>
      <w:hyperlink r:id="rId43" w:history="1">
        <w:r w:rsidRPr="00F647F9">
          <w:rPr>
            <w:rFonts w:ascii="Calibri" w:eastAsia="SimSun" w:hAnsi="Calibri" w:cs="Times New Roman"/>
            <w:color w:val="0000FF"/>
            <w:sz w:val="20"/>
            <w:szCs w:val="20"/>
            <w:u w:val="single"/>
          </w:rPr>
          <w:t>GEF and UNDP policies</w:t>
        </w:r>
      </w:hyperlink>
      <w:r w:rsidRPr="00F647F9">
        <w:rPr>
          <w:rFonts w:ascii="Calibri" w:eastAsia="SimSun" w:hAnsi="Calibri" w:cs="Times New Roman"/>
          <w:sz w:val="20"/>
          <w:szCs w:val="20"/>
        </w:rPr>
        <w:t xml:space="preserve">. </w:t>
      </w:r>
    </w:p>
    <w:p w14:paraId="23EF67DF" w14:textId="77777777" w:rsidR="00485F0E" w:rsidRPr="00F647F9" w:rsidRDefault="00485F0E">
      <w:pPr>
        <w:numPr>
          <w:ilvl w:val="0"/>
          <w:numId w:val="24"/>
        </w:numPr>
        <w:spacing w:after="0" w:line="240" w:lineRule="auto"/>
        <w:jc w:val="both"/>
        <w:rPr>
          <w:rFonts w:ascii="Calibri" w:eastAsia="SimSun" w:hAnsi="Calibri" w:cs="Times New Roman"/>
          <w:sz w:val="20"/>
          <w:szCs w:val="20"/>
        </w:rPr>
      </w:pPr>
      <w:r w:rsidRPr="00F647F9">
        <w:rPr>
          <w:rFonts w:ascii="Calibri" w:eastAsia="SimSun" w:hAnsi="Calibri" w:cs="Times New Roman"/>
          <w:sz w:val="20"/>
          <w:szCs w:val="20"/>
        </w:rPr>
        <w:t>Project management cost (PMC): budget under PMC component is capped and cannot be increased.</w:t>
      </w:r>
    </w:p>
    <w:p w14:paraId="22996F1C" w14:textId="77777777" w:rsidR="00485F0E" w:rsidRPr="00F647F9" w:rsidRDefault="00485F0E" w:rsidP="00122477">
      <w:pPr>
        <w:pStyle w:val="Paragraph"/>
        <w:rPr>
          <w:noProof w:val="0"/>
          <w:u w:val="single"/>
        </w:rPr>
      </w:pPr>
      <w:r w:rsidRPr="00F647F9">
        <w:rPr>
          <w:noProof w:val="0"/>
        </w:rPr>
        <w:t>UNDP is not in a position to increase the total budget above the amount approved by the donor, therefore any over-expenditure would have to be absorbed from non-GEF resources by the Implementing Partner (GEF Executing Entity)</w:t>
      </w:r>
    </w:p>
    <w:p w14:paraId="73484C80" w14:textId="77777777" w:rsidR="00485F0E" w:rsidRPr="00F647F9" w:rsidRDefault="00485F0E" w:rsidP="00485F0E">
      <w:pPr>
        <w:spacing w:after="0" w:line="240" w:lineRule="auto"/>
        <w:jc w:val="both"/>
        <w:rPr>
          <w:rFonts w:ascii="Calibri" w:eastAsia="SimSun" w:hAnsi="Calibri" w:cs="Times New Roman"/>
          <w:sz w:val="20"/>
          <w:szCs w:val="24"/>
          <w:u w:val="single"/>
        </w:rPr>
      </w:pPr>
    </w:p>
    <w:p w14:paraId="50F5327E" w14:textId="77777777" w:rsidR="00122477" w:rsidRPr="00F647F9" w:rsidRDefault="00485F0E" w:rsidP="00485F0E">
      <w:pPr>
        <w:spacing w:after="0" w:line="240" w:lineRule="auto"/>
        <w:jc w:val="both"/>
        <w:rPr>
          <w:rFonts w:ascii="Calibri" w:eastAsia="SimSun" w:hAnsi="Calibri" w:cs="Arial"/>
          <w:b/>
          <w:bCs/>
          <w:sz w:val="20"/>
          <w:szCs w:val="24"/>
          <w:lang w:eastAsia="zh-CN"/>
        </w:rPr>
      </w:pPr>
      <w:r w:rsidRPr="00F647F9">
        <w:rPr>
          <w:rFonts w:ascii="Calibri" w:eastAsia="SimSun" w:hAnsi="Calibri" w:cs="Arial"/>
          <w:b/>
          <w:bCs/>
          <w:sz w:val="20"/>
          <w:szCs w:val="24"/>
          <w:u w:val="single"/>
          <w:lang w:eastAsia="zh-CN"/>
        </w:rPr>
        <w:t>Project extensions</w:t>
      </w:r>
      <w:r w:rsidRPr="00F647F9">
        <w:rPr>
          <w:rFonts w:ascii="Calibri" w:eastAsia="SimSun" w:hAnsi="Calibri" w:cs="Arial"/>
          <w:b/>
          <w:bCs/>
          <w:sz w:val="20"/>
          <w:szCs w:val="24"/>
          <w:lang w:eastAsia="zh-CN"/>
        </w:rPr>
        <w:t xml:space="preserve">: </w:t>
      </w:r>
    </w:p>
    <w:p w14:paraId="37ABC7B5" w14:textId="6E79C7DC" w:rsidR="00485F0E" w:rsidRPr="00F647F9" w:rsidRDefault="00485F0E" w:rsidP="00122477">
      <w:pPr>
        <w:pStyle w:val="Paragraph"/>
        <w:rPr>
          <w:noProof w:val="0"/>
          <w:shd w:val="clear" w:color="auto" w:fill="FFFFFF"/>
        </w:rPr>
      </w:pPr>
      <w:r w:rsidRPr="00F647F9">
        <w:rPr>
          <w:noProof w:val="0"/>
          <w:shd w:val="clear" w:color="auto" w:fill="FFFFFF"/>
        </w:rPr>
        <w:t>The UNDP-</w:t>
      </w:r>
      <w:r w:rsidRPr="00F647F9">
        <w:rPr>
          <w:noProof w:val="0"/>
        </w:rPr>
        <w:t xml:space="preserve">BPPS-NCE team </w:t>
      </w:r>
      <w:r w:rsidRPr="00F647F9">
        <w:rPr>
          <w:noProof w:val="0"/>
          <w:shd w:val="clear" w:color="auto" w:fill="FFFFFF"/>
        </w:rPr>
        <w:t>Executive Coordinator must approve all requests for </w:t>
      </w:r>
      <w:r w:rsidRPr="00F647F9">
        <w:rPr>
          <w:noProof w:val="0"/>
          <w:bdr w:val="none" w:sz="0" w:space="0" w:color="auto" w:frame="1"/>
        </w:rPr>
        <w:t>extension</w:t>
      </w:r>
      <w:r w:rsidRPr="00F647F9">
        <w:rPr>
          <w:noProof w:val="0"/>
          <w:shd w:val="clear" w:color="auto" w:fill="FFFFFF"/>
        </w:rPr>
        <w:t> of the Project Completion Date and for other milestone </w:t>
      </w:r>
      <w:r w:rsidRPr="00F647F9">
        <w:rPr>
          <w:noProof w:val="0"/>
          <w:bdr w:val="none" w:sz="0" w:space="0" w:color="auto" w:frame="1"/>
        </w:rPr>
        <w:t>extension</w:t>
      </w:r>
      <w:r w:rsidRPr="00F647F9">
        <w:rPr>
          <w:noProof w:val="0"/>
          <w:shd w:val="clear" w:color="auto" w:fill="FFFFFF"/>
        </w:rPr>
        <w:t xml:space="preserve">s with hard deadlines. </w:t>
      </w:r>
      <w:r w:rsidRPr="00F647F9">
        <w:rPr>
          <w:noProof w:val="0"/>
        </w:rPr>
        <w:t>A</w:t>
      </w:r>
      <w:r w:rsidRPr="00F647F9">
        <w:rPr>
          <w:noProof w:val="0"/>
          <w:shd w:val="clear" w:color="auto" w:fill="FFFFFF"/>
        </w:rPr>
        <w:t>ll </w:t>
      </w:r>
      <w:r w:rsidRPr="00F647F9">
        <w:rPr>
          <w:noProof w:val="0"/>
          <w:bdr w:val="none" w:sz="0" w:space="0" w:color="auto" w:frame="1"/>
        </w:rPr>
        <w:t>extension</w:t>
      </w:r>
      <w:r w:rsidRPr="00F647F9">
        <w:rPr>
          <w:noProof w:val="0"/>
          <w:shd w:val="clear" w:color="auto" w:fill="FFFFFF"/>
        </w:rPr>
        <w:t xml:space="preserve">s </w:t>
      </w:r>
      <w:r w:rsidRPr="00F647F9">
        <w:rPr>
          <w:noProof w:val="0"/>
        </w:rPr>
        <w:t xml:space="preserve">impose additional time and </w:t>
      </w:r>
      <w:r w:rsidRPr="00F647F9">
        <w:rPr>
          <w:noProof w:val="0"/>
          <w:shd w:val="clear" w:color="auto" w:fill="FFFFFF"/>
        </w:rPr>
        <w:t>cost</w:t>
      </w:r>
      <w:r w:rsidRPr="00F647F9">
        <w:rPr>
          <w:noProof w:val="0"/>
        </w:rPr>
        <w:t xml:space="preserve"> burdens at all levels</w:t>
      </w:r>
      <w:r w:rsidRPr="00F647F9">
        <w:rPr>
          <w:noProof w:val="0"/>
          <w:shd w:val="clear" w:color="auto" w:fill="FFFFFF"/>
        </w:rPr>
        <w:t xml:space="preserve"> and the GEF project budget cannot be increased</w:t>
      </w:r>
      <w:r w:rsidRPr="00F647F9">
        <w:rPr>
          <w:noProof w:val="0"/>
        </w:rPr>
        <w:t xml:space="preserve"> beyond its originally approved amount</w:t>
      </w:r>
      <w:r w:rsidRPr="00F647F9">
        <w:rPr>
          <w:noProof w:val="0"/>
          <w:shd w:val="clear" w:color="auto" w:fill="FFFFFF"/>
        </w:rPr>
        <w:t>. A single </w:t>
      </w:r>
      <w:r w:rsidRPr="00F647F9">
        <w:rPr>
          <w:noProof w:val="0"/>
          <w:bdr w:val="none" w:sz="0" w:space="0" w:color="auto" w:frame="1"/>
        </w:rPr>
        <w:t>extension</w:t>
      </w:r>
      <w:r w:rsidRPr="00F647F9">
        <w:rPr>
          <w:noProof w:val="0"/>
          <w:shd w:val="clear" w:color="auto" w:fill="FFFFFF"/>
        </w:rPr>
        <w:t> may be granted on an exceptional basis and subject to the conditions and maximum durations set out in the UNDP POPP</w:t>
      </w:r>
      <w:r w:rsidRPr="00F647F9">
        <w:rPr>
          <w:noProof w:val="0"/>
        </w:rPr>
        <w:t>.</w:t>
      </w:r>
      <w:r w:rsidRPr="00F647F9" w:rsidDel="00D8450B">
        <w:rPr>
          <w:noProof w:val="0"/>
        </w:rPr>
        <w:t xml:space="preserve"> </w:t>
      </w:r>
      <w:r w:rsidRPr="00F647F9">
        <w:rPr>
          <w:noProof w:val="0"/>
        </w:rPr>
        <w:t xml:space="preserve">The </w:t>
      </w:r>
      <w:r w:rsidRPr="00F647F9">
        <w:rPr>
          <w:noProof w:val="0"/>
          <w:shd w:val="clear" w:color="auto" w:fill="FFFFFF"/>
        </w:rPr>
        <w:t>project management costs during the </w:t>
      </w:r>
      <w:r w:rsidRPr="00F647F9">
        <w:rPr>
          <w:noProof w:val="0"/>
          <w:bdr w:val="none" w:sz="0" w:space="0" w:color="auto" w:frame="1"/>
        </w:rPr>
        <w:t>extension</w:t>
      </w:r>
      <w:r w:rsidRPr="00F647F9">
        <w:rPr>
          <w:noProof w:val="0"/>
          <w:shd w:val="clear" w:color="auto" w:fill="FFFFFF"/>
        </w:rPr>
        <w:t xml:space="preserve"> period must remain within the originally approved amount, and any increase in PMC costs </w:t>
      </w:r>
      <w:r w:rsidRPr="00F647F9">
        <w:rPr>
          <w:noProof w:val="0"/>
        </w:rPr>
        <w:t xml:space="preserve">shall </w:t>
      </w:r>
      <w:r w:rsidRPr="00F647F9">
        <w:rPr>
          <w:noProof w:val="0"/>
          <w:shd w:val="clear" w:color="auto" w:fill="FFFFFF"/>
        </w:rPr>
        <w:t>be covered by non-GEF resources; the additional UNDP oversight costs during the </w:t>
      </w:r>
      <w:r w:rsidRPr="00F647F9">
        <w:rPr>
          <w:noProof w:val="0"/>
          <w:bdr w:val="none" w:sz="0" w:space="0" w:color="auto" w:frame="1"/>
        </w:rPr>
        <w:t>extension</w:t>
      </w:r>
      <w:r w:rsidRPr="00F647F9">
        <w:rPr>
          <w:noProof w:val="0"/>
          <w:shd w:val="clear" w:color="auto" w:fill="FFFFFF"/>
        </w:rPr>
        <w:t xml:space="preserve"> period must be covered by non-GEF resources, in accordance with UNDP’s </w:t>
      </w:r>
      <w:r w:rsidRPr="00F647F9">
        <w:rPr>
          <w:noProof w:val="0"/>
        </w:rPr>
        <w:t xml:space="preserve">policy as </w:t>
      </w:r>
      <w:r w:rsidRPr="00F647F9">
        <w:rPr>
          <w:noProof w:val="0"/>
          <w:shd w:val="clear" w:color="auto" w:fill="FFFFFF"/>
        </w:rPr>
        <w:t>set out in UNDP POPP.</w:t>
      </w:r>
    </w:p>
    <w:p w14:paraId="65ABEC72" w14:textId="77777777" w:rsidR="00485F0E" w:rsidRPr="00F647F9" w:rsidRDefault="00485F0E" w:rsidP="00122477">
      <w:pPr>
        <w:pStyle w:val="Paragraph"/>
        <w:rPr>
          <w:noProof w:val="0"/>
        </w:rPr>
      </w:pPr>
      <w:r w:rsidRPr="00F647F9">
        <w:rPr>
          <w:noProof w:val="0"/>
        </w:rPr>
        <w:t>For any extension request, UNDP CO and IP will consult and jointly present a clear plan indicating how and from which specific sources the additional oversight costs that will be incurred by UNDP will be covered during the extended period. The BPPS-NCE Executive Coordinator will consult the Regional Bureaux (RBX) and may reject the extension request if no (external co-financing by the IP or internal UNDP CO resources) can be identified.</w:t>
      </w:r>
    </w:p>
    <w:p w14:paraId="3CCDE118" w14:textId="77777777" w:rsidR="00485F0E" w:rsidRPr="00F647F9" w:rsidRDefault="00485F0E" w:rsidP="00122477">
      <w:pPr>
        <w:pStyle w:val="Paragraph"/>
        <w:rPr>
          <w:noProof w:val="0"/>
        </w:rPr>
      </w:pPr>
      <w:r w:rsidRPr="00F647F9">
        <w:rPr>
          <w:noProof w:val="0"/>
        </w:rPr>
        <w:t>All extension requests, along with all supporting documentation, shall be submitted by the IP to the UNDP CO in line with the requirements and within the deadlines set out in the UNDP SOPs and policies in UNDP POPP.</w:t>
      </w:r>
    </w:p>
    <w:p w14:paraId="414130C2" w14:textId="77777777" w:rsidR="00485F0E" w:rsidRPr="00F647F9" w:rsidRDefault="00485F0E" w:rsidP="00485F0E">
      <w:pPr>
        <w:spacing w:after="0" w:line="240" w:lineRule="auto"/>
        <w:jc w:val="both"/>
        <w:rPr>
          <w:rFonts w:ascii="Calibri" w:eastAsia="SimSun" w:hAnsi="Calibri" w:cs="Arial"/>
          <w:sz w:val="20"/>
          <w:szCs w:val="20"/>
          <w:lang w:eastAsia="zh-CN"/>
        </w:rPr>
      </w:pPr>
    </w:p>
    <w:p w14:paraId="532AFAFE" w14:textId="77777777" w:rsidR="00122477" w:rsidRPr="00F647F9" w:rsidRDefault="00485F0E" w:rsidP="00485F0E">
      <w:pPr>
        <w:spacing w:after="0" w:line="240" w:lineRule="auto"/>
        <w:jc w:val="both"/>
        <w:rPr>
          <w:rFonts w:ascii="Calibri" w:eastAsia="SimSun" w:hAnsi="Calibri" w:cs="Calibri"/>
          <w:sz w:val="20"/>
          <w:szCs w:val="24"/>
        </w:rPr>
      </w:pPr>
      <w:r w:rsidRPr="00F647F9">
        <w:rPr>
          <w:rFonts w:ascii="Calibri" w:eastAsia="SimSun" w:hAnsi="Calibri" w:cs="Calibri"/>
          <w:b/>
          <w:sz w:val="20"/>
          <w:szCs w:val="24"/>
          <w:u w:val="single"/>
        </w:rPr>
        <w:t>Audit</w:t>
      </w:r>
      <w:r w:rsidRPr="00F647F9">
        <w:rPr>
          <w:rFonts w:ascii="Calibri" w:eastAsia="SimSun" w:hAnsi="Calibri" w:cs="Calibri"/>
          <w:b/>
          <w:sz w:val="20"/>
          <w:szCs w:val="24"/>
        </w:rPr>
        <w:t>:</w:t>
      </w:r>
      <w:r w:rsidRPr="00F647F9">
        <w:rPr>
          <w:rFonts w:ascii="Calibri" w:eastAsia="SimSun" w:hAnsi="Calibri" w:cs="Calibri"/>
          <w:sz w:val="20"/>
          <w:szCs w:val="24"/>
        </w:rPr>
        <w:t xml:space="preserve"> </w:t>
      </w:r>
    </w:p>
    <w:p w14:paraId="7CF8508C" w14:textId="094FBDA4" w:rsidR="00485F0E" w:rsidRPr="00F647F9" w:rsidRDefault="00485F0E" w:rsidP="00122477">
      <w:pPr>
        <w:pStyle w:val="Paragraph"/>
        <w:rPr>
          <w:iCs/>
          <w:noProof w:val="0"/>
        </w:rPr>
      </w:pPr>
      <w:r w:rsidRPr="00F647F9">
        <w:rPr>
          <w:noProof w:val="0"/>
        </w:rPr>
        <w:t>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p>
    <w:p w14:paraId="5D371566" w14:textId="77777777" w:rsidR="00485F0E" w:rsidRPr="00F647F9" w:rsidRDefault="00485F0E" w:rsidP="00485F0E">
      <w:pPr>
        <w:spacing w:after="0" w:line="240" w:lineRule="auto"/>
        <w:jc w:val="both"/>
        <w:rPr>
          <w:rFonts w:ascii="Calibri" w:eastAsia="SimSun" w:hAnsi="Calibri" w:cs="Times New Roman"/>
          <w:sz w:val="20"/>
          <w:szCs w:val="24"/>
          <w:u w:val="single"/>
        </w:rPr>
      </w:pPr>
    </w:p>
    <w:p w14:paraId="2641AE80" w14:textId="77777777" w:rsidR="00122477" w:rsidRPr="00F647F9" w:rsidRDefault="00485F0E" w:rsidP="00485F0E">
      <w:pPr>
        <w:spacing w:after="60" w:line="240" w:lineRule="auto"/>
        <w:jc w:val="both"/>
        <w:rPr>
          <w:rFonts w:ascii="Calibri" w:eastAsia="SimSun" w:hAnsi="Calibri" w:cs="Times New Roman"/>
          <w:sz w:val="20"/>
          <w:szCs w:val="24"/>
        </w:rPr>
      </w:pPr>
      <w:r w:rsidRPr="00F647F9">
        <w:rPr>
          <w:rFonts w:ascii="Calibri" w:eastAsia="SimSun" w:hAnsi="Calibri" w:cs="Times New Roman"/>
          <w:b/>
          <w:sz w:val="20"/>
          <w:szCs w:val="24"/>
          <w:u w:val="single"/>
        </w:rPr>
        <w:t>Transfer or disposal of assets</w:t>
      </w:r>
      <w:r w:rsidRPr="00F647F9">
        <w:rPr>
          <w:rFonts w:ascii="Calibri" w:eastAsia="SimSun" w:hAnsi="Calibri" w:cs="Times New Roman"/>
          <w:sz w:val="20"/>
          <w:szCs w:val="24"/>
        </w:rPr>
        <w:t xml:space="preserve">: </w:t>
      </w:r>
    </w:p>
    <w:p w14:paraId="253CE4B7" w14:textId="32E56ADF" w:rsidR="00485F0E" w:rsidRPr="00F647F9" w:rsidRDefault="00485F0E" w:rsidP="00122477">
      <w:pPr>
        <w:pStyle w:val="Paragraph"/>
        <w:rPr>
          <w:noProof w:val="0"/>
        </w:rPr>
      </w:pPr>
      <w:r w:rsidRPr="00F647F9">
        <w:rPr>
          <w:noProof w:val="0"/>
        </w:rPr>
        <w:t xml:space="preserve">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however </w:t>
      </w:r>
      <w:r w:rsidRPr="00F647F9">
        <w:rPr>
          <w:b/>
          <w:bCs/>
          <w:noProof w:val="0"/>
        </w:rPr>
        <w:t xml:space="preserve">must be </w:t>
      </w:r>
      <w:r w:rsidRPr="00F647F9">
        <w:rPr>
          <w:b/>
          <w:noProof w:val="0"/>
        </w:rPr>
        <w:t>done before the operational closure date</w:t>
      </w:r>
      <w:r w:rsidRPr="00F647F9">
        <w:rPr>
          <w:noProof w:val="0"/>
        </w:rPr>
        <w:t>. In all cases of transfer, a transfer document must be prepared and kept on file</w:t>
      </w:r>
      <w:r w:rsidRPr="00F647F9">
        <w:rPr>
          <w:noProof w:val="0"/>
          <w:szCs w:val="20"/>
          <w:vertAlign w:val="superscript"/>
        </w:rPr>
        <w:footnoteReference w:id="23"/>
      </w:r>
      <w:r w:rsidRPr="00F647F9">
        <w:rPr>
          <w:noProof w:val="0"/>
        </w:rPr>
        <w:t>. The transfer should be done before Project Management Unit complete their assignments.</w:t>
      </w:r>
    </w:p>
    <w:p w14:paraId="2C1F0138" w14:textId="77777777" w:rsidR="00485F0E" w:rsidRPr="00F647F9" w:rsidRDefault="00485F0E" w:rsidP="00485F0E">
      <w:pPr>
        <w:spacing w:after="0" w:line="240" w:lineRule="auto"/>
        <w:jc w:val="both"/>
        <w:rPr>
          <w:rFonts w:ascii="Calibri" w:eastAsia="SimSun" w:hAnsi="Calibri" w:cs="Arial"/>
          <w:sz w:val="20"/>
          <w:szCs w:val="24"/>
        </w:rPr>
      </w:pPr>
    </w:p>
    <w:p w14:paraId="48BAA5A2" w14:textId="77777777" w:rsidR="00122477" w:rsidRPr="00F647F9" w:rsidRDefault="00485F0E" w:rsidP="00485F0E">
      <w:pPr>
        <w:spacing w:after="0" w:line="240" w:lineRule="auto"/>
        <w:jc w:val="both"/>
        <w:rPr>
          <w:rFonts w:ascii="Calibri" w:eastAsia="SimSun" w:hAnsi="Calibri" w:cs="Times New Roman"/>
          <w:b/>
          <w:sz w:val="20"/>
          <w:szCs w:val="24"/>
          <w:u w:val="single"/>
        </w:rPr>
      </w:pPr>
      <w:r w:rsidRPr="00F647F9">
        <w:rPr>
          <w:rFonts w:ascii="Calibri" w:eastAsia="SimSun" w:hAnsi="Calibri" w:cs="Times New Roman"/>
          <w:b/>
          <w:bCs/>
          <w:sz w:val="20"/>
          <w:szCs w:val="24"/>
          <w:u w:val="single"/>
        </w:rPr>
        <w:t>Completion Date</w:t>
      </w:r>
      <w:r w:rsidRPr="00F647F9">
        <w:rPr>
          <w:rFonts w:ascii="Calibri" w:eastAsia="SimSun" w:hAnsi="Calibri" w:cs="Times New Roman"/>
          <w:b/>
          <w:sz w:val="20"/>
          <w:szCs w:val="24"/>
          <w:u w:val="single"/>
        </w:rPr>
        <w:t xml:space="preserve">: </w:t>
      </w:r>
    </w:p>
    <w:p w14:paraId="3C7E98C9" w14:textId="533238D2" w:rsidR="00485F0E" w:rsidRPr="00F647F9" w:rsidRDefault="00485F0E" w:rsidP="00122477">
      <w:pPr>
        <w:pStyle w:val="Paragraph"/>
        <w:rPr>
          <w:noProof w:val="0"/>
          <w:u w:val="single"/>
        </w:rPr>
      </w:pPr>
      <w:r w:rsidRPr="00F647F9">
        <w:rPr>
          <w:noProof w:val="0"/>
        </w:rPr>
        <w:lastRenderedPageBreak/>
        <w:t xml:space="preserve">The project completion date is the date of Project Document Signature plus project duration. This date can only be extended through a formal extension request. Prior to completion date, all UNDP-financed inputs must be provided and related activities for the Project completed. No activities, except for the final clearance of the Terminal Evaluation Report and the corresponding management response and the end-of-project review Project Board Meeting should take place after the Completion Date. </w:t>
      </w:r>
    </w:p>
    <w:p w14:paraId="5FB82FE2" w14:textId="77777777" w:rsidR="00485F0E" w:rsidRPr="00F647F9" w:rsidRDefault="00485F0E" w:rsidP="00485F0E">
      <w:pPr>
        <w:spacing w:after="0" w:line="240" w:lineRule="auto"/>
        <w:jc w:val="both"/>
        <w:rPr>
          <w:rFonts w:ascii="Calibri" w:eastAsia="SimSun" w:hAnsi="Calibri" w:cs="Times New Roman"/>
          <w:sz w:val="20"/>
          <w:szCs w:val="24"/>
          <w:u w:val="single"/>
        </w:rPr>
      </w:pPr>
    </w:p>
    <w:p w14:paraId="461F8149" w14:textId="77777777" w:rsidR="00122477" w:rsidRPr="00F647F9" w:rsidRDefault="00485F0E" w:rsidP="00485F0E">
      <w:pPr>
        <w:spacing w:after="0" w:line="240" w:lineRule="auto"/>
        <w:jc w:val="both"/>
        <w:rPr>
          <w:rFonts w:ascii="Calibri" w:eastAsia="SimSun" w:hAnsi="Calibri" w:cs="Times New Roman"/>
          <w:sz w:val="20"/>
          <w:szCs w:val="20"/>
        </w:rPr>
      </w:pPr>
      <w:r w:rsidRPr="00F647F9">
        <w:rPr>
          <w:rFonts w:ascii="Calibri" w:eastAsia="SimSun" w:hAnsi="Calibri" w:cs="Times New Roman"/>
          <w:b/>
          <w:bCs/>
          <w:sz w:val="20"/>
          <w:szCs w:val="20"/>
          <w:u w:val="single"/>
        </w:rPr>
        <w:t>Project Closure</w:t>
      </w:r>
      <w:r w:rsidRPr="00F647F9">
        <w:rPr>
          <w:rFonts w:ascii="Calibri" w:eastAsia="SimSun" w:hAnsi="Calibri" w:cs="Times New Roman"/>
          <w:sz w:val="20"/>
          <w:szCs w:val="20"/>
        </w:rPr>
        <w:t xml:space="preserve">: </w:t>
      </w:r>
    </w:p>
    <w:p w14:paraId="2015F508" w14:textId="600456EA" w:rsidR="00485F0E" w:rsidRPr="00F647F9" w:rsidRDefault="00485F0E" w:rsidP="00E229C9">
      <w:pPr>
        <w:pStyle w:val="Paragraph"/>
        <w:spacing w:after="0"/>
        <w:rPr>
          <w:rFonts w:ascii="Calibri" w:hAnsi="Calibri" w:cs="Arial"/>
          <w:noProof w:val="0"/>
          <w:szCs w:val="20"/>
        </w:rPr>
      </w:pPr>
      <w:r w:rsidRPr="00F647F9">
        <w:rPr>
          <w:rFonts w:cs="Times New Roman"/>
          <w:noProof w:val="0"/>
        </w:rPr>
        <w:t>Project closure will be conducted as per UNDP requirements outlined in the UNDP POPP. All c</w:t>
      </w:r>
      <w:r w:rsidRPr="00F647F9">
        <w:rPr>
          <w:noProof w:val="0"/>
        </w:rPr>
        <w:t xml:space="preserve">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0565FD44" w14:textId="77777777" w:rsidR="00485F0E" w:rsidRPr="00F647F9" w:rsidRDefault="00485F0E">
      <w:pPr>
        <w:numPr>
          <w:ilvl w:val="0"/>
          <w:numId w:val="25"/>
        </w:numPr>
        <w:spacing w:after="0" w:line="240" w:lineRule="auto"/>
        <w:jc w:val="both"/>
        <w:rPr>
          <w:rFonts w:ascii="Calibri" w:eastAsia="SimSun" w:hAnsi="Calibri" w:cs="Times New Roman"/>
          <w:sz w:val="20"/>
          <w:szCs w:val="20"/>
        </w:rPr>
      </w:pPr>
      <w:r w:rsidRPr="00F647F9">
        <w:rPr>
          <w:rFonts w:ascii="Calibri" w:eastAsia="SimSun" w:hAnsi="Calibri" w:cs="Times New Roman"/>
          <w:b/>
          <w:sz w:val="20"/>
          <w:szCs w:val="20"/>
          <w:u w:val="single"/>
        </w:rPr>
        <w:t>Operational Closure</w:t>
      </w:r>
      <w:r w:rsidRPr="00F647F9">
        <w:rPr>
          <w:rFonts w:ascii="Calibri" w:eastAsia="SimSun" w:hAnsi="Calibri" w:cs="Times New Roman"/>
          <w:sz w:val="20"/>
          <w:szCs w:val="20"/>
        </w:rPr>
        <w:t>:</w:t>
      </w:r>
      <w:r w:rsidRPr="00F647F9" w:rsidDel="0035635E">
        <w:rPr>
          <w:rFonts w:ascii="Calibri" w:eastAsia="SimSun" w:hAnsi="Calibri" w:cs="Times New Roman"/>
          <w:sz w:val="20"/>
          <w:szCs w:val="20"/>
        </w:rPr>
        <w:t xml:space="preserve"> </w:t>
      </w:r>
      <w:r w:rsidRPr="00F647F9">
        <w:rPr>
          <w:rFonts w:ascii="Calibri" w:eastAsia="SimSun" w:hAnsi="Calibri" w:cs="Times New Roman"/>
          <w:b/>
          <w:sz w:val="20"/>
          <w:szCs w:val="20"/>
        </w:rPr>
        <w:t>Operational closure must happen within 9 months from project completion date</w:t>
      </w:r>
      <w:r w:rsidRPr="00F647F9">
        <w:rPr>
          <w:rFonts w:ascii="Calibri" w:eastAsia="SimSun" w:hAnsi="Calibri" w:cs="Times New Roman"/>
          <w:b/>
          <w:bCs/>
          <w:sz w:val="20"/>
          <w:szCs w:val="20"/>
        </w:rPr>
        <w:t>.</w:t>
      </w:r>
      <w:r w:rsidRPr="00F647F9">
        <w:rPr>
          <w:rFonts w:ascii="Calibri" w:eastAsia="SimSun" w:hAnsi="Calibri" w:cs="Times New Roman"/>
          <w:b/>
          <w:sz w:val="20"/>
          <w:szCs w:val="20"/>
        </w:rPr>
        <w:t xml:space="preserve"> </w:t>
      </w:r>
      <w:r w:rsidRPr="00F647F9">
        <w:rPr>
          <w:rFonts w:ascii="Calibri" w:eastAsia="SimSun" w:hAnsi="Calibri" w:cs="Times New Roman"/>
          <w:sz w:val="20"/>
          <w:szCs w:val="20"/>
        </w:rPr>
        <w:t>Prior to operational closure, the Terminal Evaluation must have been submitted and the corresponding TE management response and the end-of-project review Project Board meeting must have been completed.</w:t>
      </w:r>
      <w:r w:rsidRPr="00F647F9" w:rsidDel="00FA33C0">
        <w:rPr>
          <w:rFonts w:ascii="Calibri" w:eastAsia="SimSun" w:hAnsi="Calibri" w:cs="Times New Roman"/>
          <w:sz w:val="20"/>
          <w:szCs w:val="20"/>
        </w:rPr>
        <w:t xml:space="preserve"> </w:t>
      </w:r>
      <w:r w:rsidRPr="00F647F9">
        <w:rPr>
          <w:rFonts w:ascii="Calibri" w:eastAsia="SimSun" w:hAnsi="Calibri" w:cs="Times New Roman"/>
          <w:sz w:val="20"/>
          <w:szCs w:val="20"/>
        </w:rPr>
        <w:t xml:space="preserve">The Implementing Partner through a Project Board decision will notify the UNDP Country Office when operational closure has been completed. Before Operational Closure, the project must have completed the transfer or disposal of any equipment that is still the property of UNDP. </w:t>
      </w:r>
    </w:p>
    <w:p w14:paraId="34B1C683" w14:textId="77777777" w:rsidR="00485F0E" w:rsidRPr="00F647F9" w:rsidRDefault="00485F0E">
      <w:pPr>
        <w:numPr>
          <w:ilvl w:val="0"/>
          <w:numId w:val="25"/>
        </w:numPr>
        <w:spacing w:after="0" w:line="240" w:lineRule="auto"/>
        <w:jc w:val="both"/>
        <w:rPr>
          <w:rFonts w:ascii="Calibri" w:eastAsia="SimSun" w:hAnsi="Calibri" w:cs="Times New Roman"/>
          <w:sz w:val="20"/>
          <w:szCs w:val="20"/>
        </w:rPr>
      </w:pPr>
      <w:r w:rsidRPr="00F647F9">
        <w:rPr>
          <w:rFonts w:ascii="Calibri" w:eastAsia="SimSun" w:hAnsi="Calibri" w:cs="Times New Roman"/>
          <w:b/>
          <w:sz w:val="20"/>
          <w:szCs w:val="20"/>
          <w:u w:val="single"/>
        </w:rPr>
        <w:t>Financial</w:t>
      </w:r>
      <w:r w:rsidRPr="00F647F9">
        <w:rPr>
          <w:rFonts w:ascii="Calibri" w:eastAsia="SimSun" w:hAnsi="Calibri" w:cs="Times New Roman"/>
          <w:b/>
          <w:bCs/>
          <w:sz w:val="20"/>
          <w:szCs w:val="20"/>
          <w:u w:val="single"/>
        </w:rPr>
        <w:t xml:space="preserve"> Closure</w:t>
      </w:r>
      <w:r w:rsidRPr="00F647F9">
        <w:rPr>
          <w:rFonts w:ascii="Calibri" w:eastAsia="SimSun" w:hAnsi="Calibri" w:cs="Times New Roman"/>
          <w:b/>
          <w:bCs/>
          <w:sz w:val="20"/>
          <w:szCs w:val="20"/>
        </w:rPr>
        <w:t>:</w:t>
      </w:r>
      <w:r w:rsidRPr="00F647F9">
        <w:rPr>
          <w:rFonts w:ascii="Calibri" w:eastAsia="SimSun" w:hAnsi="Calibri" w:cs="Times New Roman"/>
          <w:sz w:val="20"/>
          <w:szCs w:val="20"/>
        </w:rPr>
        <w:t xml:space="preserve"> </w:t>
      </w:r>
      <w:r w:rsidRPr="00F647F9">
        <w:rPr>
          <w:rFonts w:ascii="Calibri" w:eastAsia="SimSun" w:hAnsi="Calibri" w:cs="Times New Roman"/>
          <w:b/>
          <w:sz w:val="20"/>
          <w:szCs w:val="20"/>
        </w:rPr>
        <w:t>Financial closure must happen within 6 months of operational closure or after the date of cancellation.</w:t>
      </w:r>
      <w:r w:rsidRPr="00F647F9">
        <w:rPr>
          <w:rFonts w:ascii="Calibri" w:eastAsia="SimSun" w:hAnsi="Calibri" w:cs="Times New Roman"/>
          <w:sz w:val="20"/>
          <w:szCs w:val="20"/>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23195AE5" w14:textId="77777777" w:rsidR="00485F0E" w:rsidRPr="00F647F9" w:rsidRDefault="00485F0E" w:rsidP="00485F0E">
      <w:pPr>
        <w:spacing w:after="0" w:line="240" w:lineRule="auto"/>
        <w:ind w:left="720"/>
        <w:rPr>
          <w:rFonts w:ascii="Calibri" w:eastAsia="SimSun" w:hAnsi="Calibri" w:cs="Times New Roman"/>
          <w:sz w:val="20"/>
          <w:szCs w:val="20"/>
        </w:rPr>
      </w:pPr>
      <w:r w:rsidRPr="00F647F9">
        <w:rPr>
          <w:rFonts w:ascii="Calibri" w:eastAsia="SimSun" w:hAnsi="Calibri" w:cs="Times New Roman"/>
          <w:sz w:val="20"/>
          <w:szCs w:val="20"/>
        </w:rPr>
        <w:t xml:space="preserve">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BPPS/NCE for confirmation before the project will be financially closed in Quantum by the UNDP Country Office. </w:t>
      </w:r>
    </w:p>
    <w:p w14:paraId="1EC0CBB9" w14:textId="77777777" w:rsidR="00485F0E" w:rsidRPr="00F647F9" w:rsidRDefault="00485F0E" w:rsidP="00485F0E">
      <w:pPr>
        <w:spacing w:after="0" w:line="240" w:lineRule="auto"/>
        <w:jc w:val="both"/>
        <w:rPr>
          <w:rFonts w:ascii="Calibri" w:eastAsia="SimSun" w:hAnsi="Calibri" w:cs="Times New Roman"/>
          <w:sz w:val="20"/>
          <w:szCs w:val="24"/>
        </w:rPr>
      </w:pPr>
    </w:p>
    <w:p w14:paraId="5D58AEE9" w14:textId="77777777" w:rsidR="005F7698" w:rsidRPr="00F647F9" w:rsidRDefault="00485F0E" w:rsidP="00485F0E">
      <w:pPr>
        <w:spacing w:after="0" w:line="240" w:lineRule="auto"/>
        <w:jc w:val="both"/>
        <w:rPr>
          <w:rFonts w:ascii="Calibri" w:eastAsia="SimSun" w:hAnsi="Calibri" w:cs="Times New Roman"/>
          <w:sz w:val="20"/>
          <w:szCs w:val="24"/>
        </w:rPr>
      </w:pPr>
      <w:r w:rsidRPr="00F647F9">
        <w:rPr>
          <w:rFonts w:ascii="Calibri" w:eastAsia="SimSun" w:hAnsi="Calibri" w:cs="Times New Roman"/>
          <w:b/>
          <w:sz w:val="20"/>
          <w:szCs w:val="24"/>
          <w:u w:val="single"/>
        </w:rPr>
        <w:t>Cancellation and Suspension:</w:t>
      </w:r>
      <w:r w:rsidRPr="00F647F9">
        <w:rPr>
          <w:rFonts w:ascii="Calibri" w:eastAsia="SimSun" w:hAnsi="Calibri" w:cs="Times New Roman"/>
          <w:sz w:val="20"/>
          <w:szCs w:val="24"/>
        </w:rPr>
        <w:t xml:space="preserve"> </w:t>
      </w:r>
    </w:p>
    <w:p w14:paraId="65544B73" w14:textId="2187446C" w:rsidR="00485F0E" w:rsidRPr="00F647F9" w:rsidRDefault="00485F0E" w:rsidP="005F7698">
      <w:pPr>
        <w:pStyle w:val="Paragraph"/>
        <w:rPr>
          <w:noProof w:val="0"/>
        </w:rPr>
      </w:pPr>
      <w:r w:rsidRPr="00F647F9">
        <w:rPr>
          <w:noProof w:val="0"/>
        </w:rPr>
        <w:t>All projects considering going through cancellation or suspension must follow UNDP and GEF requirements. Guidance can be found in the UNDP POPP (</w:t>
      </w:r>
      <w:hyperlink r:id="rId44" w:history="1">
        <w:r w:rsidRPr="00F647F9">
          <w:rPr>
            <w:noProof w:val="0"/>
            <w:color w:val="0000FF"/>
            <w:u w:val="single"/>
          </w:rPr>
          <w:t>SOPs for management actions of Vertical Fund projects escalated to the Executive Coordinator</w:t>
        </w:r>
      </w:hyperlink>
      <w:r w:rsidRPr="00F647F9">
        <w:rPr>
          <w:noProof w:val="0"/>
        </w:rPr>
        <w:t xml:space="preserve"> and </w:t>
      </w:r>
      <w:hyperlink r:id="rId45" w:history="1">
        <w:r w:rsidRPr="00F647F9">
          <w:rPr>
            <w:noProof w:val="0"/>
            <w:color w:val="0000FF"/>
            <w:u w:val="single"/>
          </w:rPr>
          <w:t>Guidance for GEF project revisions</w:t>
        </w:r>
      </w:hyperlink>
      <w:r w:rsidRPr="00F647F9">
        <w:rPr>
          <w:noProof w:val="0"/>
        </w:rPr>
        <w:t xml:space="preserve">). </w:t>
      </w:r>
    </w:p>
    <w:p w14:paraId="6DDF7369" w14:textId="77777777" w:rsidR="00485F0E" w:rsidRPr="00F647F9" w:rsidRDefault="00485F0E" w:rsidP="00485F0E">
      <w:pPr>
        <w:spacing w:after="0" w:line="240" w:lineRule="auto"/>
        <w:jc w:val="both"/>
        <w:rPr>
          <w:rFonts w:ascii="Calibri" w:eastAsia="SimSun" w:hAnsi="Calibri" w:cs="Times New Roman"/>
          <w:sz w:val="20"/>
          <w:szCs w:val="20"/>
        </w:rPr>
      </w:pPr>
    </w:p>
    <w:p w14:paraId="0F33A310" w14:textId="77777777" w:rsidR="005F7698" w:rsidRPr="00F647F9" w:rsidRDefault="00485F0E" w:rsidP="00485F0E">
      <w:pPr>
        <w:spacing w:after="0" w:line="240" w:lineRule="auto"/>
        <w:jc w:val="both"/>
        <w:rPr>
          <w:rFonts w:ascii="Calibri" w:eastAsia="SimSun" w:hAnsi="Calibri" w:cs="Times New Roman"/>
          <w:sz w:val="20"/>
          <w:szCs w:val="24"/>
        </w:rPr>
      </w:pPr>
      <w:r w:rsidRPr="00F647F9">
        <w:rPr>
          <w:rFonts w:ascii="Calibri" w:eastAsia="SimSun" w:hAnsi="Calibri" w:cs="Times New Roman"/>
          <w:b/>
          <w:bCs/>
          <w:sz w:val="20"/>
          <w:szCs w:val="24"/>
          <w:u w:val="single"/>
        </w:rPr>
        <w:t>Refund to GEF:</w:t>
      </w:r>
      <w:r w:rsidRPr="00F647F9">
        <w:rPr>
          <w:rFonts w:ascii="Calibri" w:eastAsia="SimSun" w:hAnsi="Calibri" w:cs="Times New Roman"/>
          <w:sz w:val="20"/>
          <w:szCs w:val="24"/>
        </w:rPr>
        <w:t xml:space="preserve"> </w:t>
      </w:r>
    </w:p>
    <w:p w14:paraId="305B6DEB" w14:textId="7FA244BA" w:rsidR="00485F0E" w:rsidRPr="00F647F9" w:rsidRDefault="00485F0E" w:rsidP="005F7698">
      <w:pPr>
        <w:pStyle w:val="Paragraph"/>
        <w:rPr>
          <w:noProof w:val="0"/>
        </w:rPr>
      </w:pPr>
      <w:r w:rsidRPr="00F647F9">
        <w:rPr>
          <w:noProof w:val="0"/>
        </w:rPr>
        <w:t xml:space="preserve">Should a refund of unspent funds to the GEF be necessary, this will be managed directly by the BPPS/NCE team Directorate in New York. No action is required by the UNDP Country Office on the actual refund from UNDP project to the GEF. Unspent project balance is not permitted to be transferred to any other projects. </w:t>
      </w:r>
    </w:p>
    <w:p w14:paraId="3E94A411" w14:textId="77777777" w:rsidR="00485F0E" w:rsidRPr="00F647F9" w:rsidRDefault="00485F0E" w:rsidP="00485F0E">
      <w:pPr>
        <w:spacing w:after="0" w:line="240" w:lineRule="auto"/>
        <w:jc w:val="both"/>
        <w:rPr>
          <w:rFonts w:ascii="Calibri" w:eastAsia="SimSun" w:hAnsi="Calibri" w:cs="Times New Roman"/>
          <w:sz w:val="20"/>
          <w:szCs w:val="20"/>
        </w:rPr>
      </w:pPr>
    </w:p>
    <w:p w14:paraId="6766F5E4" w14:textId="77777777" w:rsidR="00485F0E" w:rsidRPr="00F647F9" w:rsidRDefault="00485F0E" w:rsidP="00485F0E">
      <w:pPr>
        <w:spacing w:after="0" w:line="240" w:lineRule="auto"/>
        <w:jc w:val="both"/>
        <w:rPr>
          <w:rFonts w:ascii="Calibri" w:eastAsia="SimSun" w:hAnsi="Calibri" w:cs="Times New Roman"/>
          <w:sz w:val="20"/>
          <w:szCs w:val="20"/>
        </w:rPr>
      </w:pPr>
    </w:p>
    <w:p w14:paraId="73F4243C" w14:textId="77777777" w:rsidR="00485F0E" w:rsidRPr="00F647F9" w:rsidRDefault="00485F0E" w:rsidP="00485F0E">
      <w:pPr>
        <w:spacing w:after="0" w:line="240" w:lineRule="auto"/>
        <w:jc w:val="both"/>
        <w:rPr>
          <w:rFonts w:ascii="Calibri" w:eastAsia="SimSun" w:hAnsi="Calibri" w:cs="Times New Roman"/>
          <w:sz w:val="20"/>
          <w:szCs w:val="20"/>
        </w:rPr>
        <w:sectPr w:rsidR="00485F0E" w:rsidRPr="00F647F9" w:rsidSect="00C61DEE">
          <w:pgSz w:w="12240" w:h="15840" w:code="1"/>
          <w:pgMar w:top="1440" w:right="1440" w:bottom="1440" w:left="1440" w:header="720" w:footer="432" w:gutter="0"/>
          <w:cols w:space="708"/>
          <w:titlePg/>
          <w:docGrid w:linePitch="360"/>
        </w:sectPr>
      </w:pPr>
    </w:p>
    <w:p w14:paraId="781F0E06" w14:textId="77777777" w:rsidR="00485F0E" w:rsidRPr="00F647F9" w:rsidRDefault="00485F0E" w:rsidP="00485F0E">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0"/>
        </w:rPr>
      </w:pPr>
      <w:bookmarkStart w:id="32" w:name="_Toc230120751"/>
      <w:r w:rsidRPr="00F647F9">
        <w:rPr>
          <w:rFonts w:ascii="Calibri" w:eastAsia="SimSun" w:hAnsi="Calibri" w:cs="Times New Roman"/>
          <w:b/>
          <w:smallCaps/>
          <w:spacing w:val="-2"/>
          <w:sz w:val="28"/>
          <w:szCs w:val="20"/>
        </w:rPr>
        <w:lastRenderedPageBreak/>
        <w:t>Total Budget and Work Plan</w:t>
      </w:r>
      <w:bookmarkEnd w:id="32"/>
    </w:p>
    <w:p w14:paraId="230DE92F" w14:textId="77777777" w:rsidR="00485F0E" w:rsidRPr="00F647F9" w:rsidRDefault="00485F0E" w:rsidP="00485F0E">
      <w:pPr>
        <w:spacing w:after="0" w:line="240" w:lineRule="auto"/>
        <w:jc w:val="both"/>
        <w:rPr>
          <w:rFonts w:ascii="Calibri" w:eastAsia="SimSun" w:hAnsi="Calibri" w:cs="Times New Roman"/>
          <w:sz w:val="20"/>
          <w:szCs w:val="24"/>
        </w:rPr>
      </w:pPr>
    </w:p>
    <w:p w14:paraId="67B781D2" w14:textId="77777777" w:rsidR="00485F0E" w:rsidRPr="00F647F9" w:rsidRDefault="00485F0E" w:rsidP="00485F0E">
      <w:pPr>
        <w:spacing w:after="60" w:line="240" w:lineRule="auto"/>
        <w:jc w:val="both"/>
        <w:rPr>
          <w:rFonts w:ascii="Calibri" w:eastAsia="SimSun" w:hAnsi="Calibri" w:cs="Calibri"/>
          <w:i/>
          <w:sz w:val="18"/>
          <w:szCs w:val="18"/>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08"/>
        <w:gridCol w:w="2199"/>
        <w:gridCol w:w="1980"/>
        <w:gridCol w:w="7103"/>
      </w:tblGrid>
      <w:tr w:rsidR="00485F0E" w:rsidRPr="00F647F9" w14:paraId="37A2EB69" w14:textId="77777777" w:rsidTr="00485F0E">
        <w:trPr>
          <w:cantSplit/>
          <w:trHeight w:val="280"/>
        </w:trPr>
        <w:tc>
          <w:tcPr>
            <w:tcW w:w="5000" w:type="pct"/>
            <w:gridSpan w:val="4"/>
            <w:shd w:val="clear" w:color="auto" w:fill="D9D9D9"/>
            <w:noWrap/>
            <w:vAlign w:val="bottom"/>
          </w:tcPr>
          <w:p w14:paraId="05FC35A7" w14:textId="77777777" w:rsidR="00485F0E" w:rsidRPr="00F647F9" w:rsidRDefault="00485F0E" w:rsidP="00485F0E">
            <w:pPr>
              <w:spacing w:after="60" w:line="240" w:lineRule="auto"/>
              <w:jc w:val="both"/>
              <w:rPr>
                <w:rFonts w:ascii="Calibri" w:eastAsia="SimSun" w:hAnsi="Calibri" w:cs="Arial"/>
                <w:b/>
                <w:sz w:val="18"/>
                <w:szCs w:val="18"/>
              </w:rPr>
            </w:pPr>
            <w:r w:rsidRPr="00F647F9">
              <w:rPr>
                <w:rFonts w:ascii="Calibri" w:eastAsia="SimSun" w:hAnsi="Calibri" w:cs="Arial"/>
                <w:b/>
                <w:bCs/>
                <w:sz w:val="18"/>
                <w:szCs w:val="18"/>
              </w:rPr>
              <w:t>Total</w:t>
            </w:r>
            <w:r w:rsidRPr="00F647F9">
              <w:rPr>
                <w:rFonts w:ascii="Calibri" w:eastAsia="SimSun" w:hAnsi="Calibri" w:cs="Arial"/>
                <w:b/>
                <w:sz w:val="18"/>
                <w:szCs w:val="18"/>
              </w:rPr>
              <w:t xml:space="preserve"> Budget and Work Plan</w:t>
            </w:r>
          </w:p>
        </w:tc>
      </w:tr>
      <w:tr w:rsidR="00485F0E" w:rsidRPr="00F647F9" w14:paraId="477640BE" w14:textId="77777777" w:rsidTr="00F63479">
        <w:trPr>
          <w:cantSplit/>
          <w:trHeight w:val="280"/>
        </w:trPr>
        <w:tc>
          <w:tcPr>
            <w:tcW w:w="1080" w:type="pct"/>
            <w:noWrap/>
            <w:vAlign w:val="center"/>
          </w:tcPr>
          <w:p w14:paraId="002DE747" w14:textId="77777777" w:rsidR="00485F0E" w:rsidRPr="00F647F9" w:rsidRDefault="00485F0E" w:rsidP="00485F0E">
            <w:pPr>
              <w:spacing w:after="60" w:line="240" w:lineRule="auto"/>
              <w:jc w:val="both"/>
              <w:rPr>
                <w:rFonts w:ascii="Calibri" w:eastAsia="SimSun" w:hAnsi="Calibri" w:cs="Arial"/>
                <w:color w:val="000000"/>
                <w:sz w:val="18"/>
                <w:szCs w:val="18"/>
                <w:lang w:eastAsia="zh-CN"/>
              </w:rPr>
            </w:pPr>
            <w:r w:rsidRPr="00F647F9">
              <w:rPr>
                <w:rFonts w:ascii="Calibri" w:eastAsia="SimSun" w:hAnsi="Calibri" w:cs="Arial"/>
                <w:color w:val="000000"/>
                <w:sz w:val="18"/>
                <w:szCs w:val="18"/>
                <w:lang w:eastAsia="zh-CN"/>
              </w:rPr>
              <w:t>Quantum Business Unit</w:t>
            </w:r>
          </w:p>
        </w:tc>
        <w:tc>
          <w:tcPr>
            <w:tcW w:w="3920" w:type="pct"/>
            <w:gridSpan w:val="3"/>
            <w:vAlign w:val="center"/>
          </w:tcPr>
          <w:p w14:paraId="7C0E30E2" w14:textId="407B2476" w:rsidR="00485F0E" w:rsidRPr="00F647F9" w:rsidRDefault="00485F0E" w:rsidP="00485F0E">
            <w:pPr>
              <w:spacing w:after="60" w:line="240" w:lineRule="auto"/>
              <w:jc w:val="both"/>
              <w:rPr>
                <w:rFonts w:ascii="Calibri" w:eastAsia="SimSun" w:hAnsi="Calibri" w:cs="Arial"/>
                <w:i/>
                <w:iCs/>
                <w:sz w:val="18"/>
                <w:szCs w:val="18"/>
              </w:rPr>
            </w:pPr>
            <w:r w:rsidRPr="00F647F9">
              <w:rPr>
                <w:rFonts w:ascii="Calibri" w:eastAsia="SimSun" w:hAnsi="Calibri" w:cs="Calibri"/>
                <w:bCs/>
                <w:iCs/>
                <w:color w:val="000000"/>
                <w:sz w:val="18"/>
                <w:szCs w:val="18"/>
                <w:lang w:eastAsia="zh-CN"/>
              </w:rPr>
              <w:t>UNDP-</w:t>
            </w:r>
            <w:r w:rsidR="000106E8" w:rsidRPr="00F647F9">
              <w:rPr>
                <w:rFonts w:ascii="Calibri" w:eastAsia="SimSun" w:hAnsi="Calibri" w:cs="Calibri"/>
                <w:bCs/>
                <w:iCs/>
                <w:color w:val="000000"/>
                <w:sz w:val="18"/>
                <w:szCs w:val="18"/>
                <w:lang w:eastAsia="zh-CN"/>
              </w:rPr>
              <w:t>JOR</w:t>
            </w:r>
          </w:p>
        </w:tc>
      </w:tr>
      <w:tr w:rsidR="00485F0E" w:rsidRPr="00F647F9" w14:paraId="36BBF3FF" w14:textId="77777777" w:rsidTr="00F63479">
        <w:trPr>
          <w:cantSplit/>
          <w:trHeight w:val="280"/>
        </w:trPr>
        <w:tc>
          <w:tcPr>
            <w:tcW w:w="1080" w:type="pct"/>
            <w:noWrap/>
            <w:vAlign w:val="bottom"/>
          </w:tcPr>
          <w:p w14:paraId="1E9E9DCE" w14:textId="77777777" w:rsidR="00485F0E" w:rsidRPr="00F647F9" w:rsidRDefault="00485F0E" w:rsidP="00485F0E">
            <w:pPr>
              <w:spacing w:after="60" w:line="240" w:lineRule="auto"/>
              <w:jc w:val="both"/>
              <w:rPr>
                <w:rFonts w:ascii="Calibri" w:eastAsia="SimSun" w:hAnsi="Calibri" w:cs="Arial"/>
                <w:b/>
                <w:sz w:val="18"/>
                <w:szCs w:val="18"/>
              </w:rPr>
            </w:pPr>
            <w:r w:rsidRPr="00F647F9">
              <w:rPr>
                <w:rFonts w:ascii="Calibri" w:eastAsia="SimSun" w:hAnsi="Calibri" w:cs="Arial"/>
                <w:color w:val="000000"/>
                <w:sz w:val="18"/>
                <w:szCs w:val="18"/>
                <w:lang w:eastAsia="zh-CN"/>
              </w:rPr>
              <w:t xml:space="preserve">Quantum Project ID: </w:t>
            </w:r>
          </w:p>
        </w:tc>
        <w:tc>
          <w:tcPr>
            <w:tcW w:w="764" w:type="pct"/>
            <w:vAlign w:val="bottom"/>
          </w:tcPr>
          <w:p w14:paraId="4618A713" w14:textId="42C3F65D" w:rsidR="00485F0E" w:rsidRPr="00F647F9" w:rsidRDefault="0053626F" w:rsidP="00485F0E">
            <w:pPr>
              <w:spacing w:after="60" w:line="240" w:lineRule="auto"/>
              <w:jc w:val="both"/>
              <w:rPr>
                <w:rFonts w:ascii="Calibri" w:eastAsia="SimSun" w:hAnsi="Calibri" w:cs="Arial"/>
                <w:sz w:val="18"/>
                <w:szCs w:val="18"/>
              </w:rPr>
            </w:pPr>
            <w:r w:rsidRPr="00F647F9">
              <w:rPr>
                <w:rFonts w:ascii="Calibri" w:eastAsia="SimSun" w:hAnsi="Calibri" w:cs="Arial"/>
                <w:sz w:val="18"/>
                <w:szCs w:val="18"/>
              </w:rPr>
              <w:t>01005246</w:t>
            </w:r>
          </w:p>
        </w:tc>
        <w:tc>
          <w:tcPr>
            <w:tcW w:w="687" w:type="pct"/>
            <w:vAlign w:val="center"/>
          </w:tcPr>
          <w:p w14:paraId="3ACE696E" w14:textId="77777777" w:rsidR="00485F0E" w:rsidRPr="00F647F9" w:rsidRDefault="00485F0E" w:rsidP="00485F0E">
            <w:pPr>
              <w:spacing w:after="60" w:line="240" w:lineRule="auto"/>
              <w:jc w:val="both"/>
              <w:rPr>
                <w:rFonts w:ascii="Calibri" w:eastAsia="SimSun" w:hAnsi="Calibri" w:cs="Arial"/>
                <w:color w:val="000000"/>
                <w:sz w:val="18"/>
                <w:szCs w:val="18"/>
                <w:lang w:eastAsia="zh-CN"/>
              </w:rPr>
            </w:pPr>
            <w:r w:rsidRPr="00F647F9">
              <w:rPr>
                <w:rFonts w:ascii="Calibri" w:eastAsia="SimSun" w:hAnsi="Calibri" w:cs="Arial"/>
                <w:color w:val="000000"/>
                <w:sz w:val="18"/>
                <w:szCs w:val="18"/>
                <w:lang w:eastAsia="zh-CN"/>
              </w:rPr>
              <w:t>Quantum Project Title:</w:t>
            </w:r>
          </w:p>
        </w:tc>
        <w:tc>
          <w:tcPr>
            <w:tcW w:w="2469" w:type="pct"/>
            <w:vAlign w:val="bottom"/>
          </w:tcPr>
          <w:p w14:paraId="1BAF7F86" w14:textId="487DDDA5" w:rsidR="00485F0E" w:rsidRPr="00F647F9" w:rsidRDefault="004C46D9" w:rsidP="00485F0E">
            <w:pPr>
              <w:spacing w:after="60" w:line="240" w:lineRule="auto"/>
              <w:jc w:val="both"/>
              <w:rPr>
                <w:rFonts w:ascii="Calibri" w:eastAsia="SimSun" w:hAnsi="Calibri" w:cs="Arial"/>
                <w:sz w:val="18"/>
                <w:szCs w:val="18"/>
              </w:rPr>
            </w:pPr>
            <w:r w:rsidRPr="00F647F9">
              <w:rPr>
                <w:rFonts w:ascii="Calibri" w:eastAsia="SimSun" w:hAnsi="Calibri" w:cs="Arial"/>
                <w:i/>
                <w:iCs/>
                <w:sz w:val="18"/>
                <w:szCs w:val="18"/>
              </w:rPr>
              <w:t>Building a Sustainable Energy Performance Contract (SEPC) Management Cell for Super ESCO</w:t>
            </w:r>
          </w:p>
        </w:tc>
      </w:tr>
      <w:tr w:rsidR="00485F0E" w:rsidRPr="00F647F9" w14:paraId="6658E012" w14:textId="77777777" w:rsidTr="00F63479">
        <w:trPr>
          <w:cantSplit/>
          <w:trHeight w:val="280"/>
        </w:trPr>
        <w:tc>
          <w:tcPr>
            <w:tcW w:w="1080" w:type="pct"/>
            <w:noWrap/>
            <w:vAlign w:val="bottom"/>
          </w:tcPr>
          <w:p w14:paraId="638C5FF1" w14:textId="77777777" w:rsidR="00485F0E" w:rsidRPr="00F647F9" w:rsidRDefault="00485F0E" w:rsidP="00485F0E">
            <w:pPr>
              <w:spacing w:after="60" w:line="240" w:lineRule="auto"/>
              <w:jc w:val="both"/>
              <w:rPr>
                <w:rFonts w:ascii="Calibri" w:eastAsia="SimSun" w:hAnsi="Calibri" w:cs="Arial"/>
                <w:color w:val="000000"/>
                <w:sz w:val="18"/>
                <w:szCs w:val="18"/>
                <w:lang w:eastAsia="zh-CN"/>
              </w:rPr>
            </w:pPr>
            <w:r w:rsidRPr="00F647F9">
              <w:rPr>
                <w:rFonts w:ascii="Calibri" w:eastAsia="SimSun" w:hAnsi="Calibri" w:cs="Arial"/>
                <w:color w:val="000000"/>
                <w:sz w:val="18"/>
                <w:szCs w:val="18"/>
                <w:lang w:eastAsia="zh-CN"/>
              </w:rPr>
              <w:t>Quantum Award ID:</w:t>
            </w:r>
          </w:p>
        </w:tc>
        <w:tc>
          <w:tcPr>
            <w:tcW w:w="764" w:type="pct"/>
            <w:vAlign w:val="bottom"/>
          </w:tcPr>
          <w:p w14:paraId="1B498662" w14:textId="2E105D1E" w:rsidR="00485F0E" w:rsidRPr="00F647F9" w:rsidRDefault="004C46D9" w:rsidP="00485F0E">
            <w:pPr>
              <w:spacing w:after="60" w:line="240" w:lineRule="auto"/>
              <w:jc w:val="both"/>
              <w:rPr>
                <w:rFonts w:ascii="Calibri" w:eastAsia="SimSun" w:hAnsi="Calibri" w:cs="Arial"/>
                <w:sz w:val="18"/>
                <w:szCs w:val="18"/>
              </w:rPr>
            </w:pPr>
            <w:r w:rsidRPr="00F647F9">
              <w:rPr>
                <w:rFonts w:ascii="Calibri" w:eastAsia="SimSun" w:hAnsi="Calibri" w:cs="Arial"/>
                <w:sz w:val="18"/>
                <w:szCs w:val="18"/>
              </w:rPr>
              <w:t>1527490</w:t>
            </w:r>
          </w:p>
        </w:tc>
        <w:tc>
          <w:tcPr>
            <w:tcW w:w="688" w:type="pct"/>
            <w:vAlign w:val="center"/>
          </w:tcPr>
          <w:p w14:paraId="6EB50B4E" w14:textId="77777777" w:rsidR="00485F0E" w:rsidRPr="00F647F9" w:rsidRDefault="00485F0E" w:rsidP="00485F0E">
            <w:pPr>
              <w:spacing w:after="60" w:line="240" w:lineRule="auto"/>
              <w:jc w:val="both"/>
              <w:rPr>
                <w:rFonts w:ascii="Calibri" w:eastAsia="SimSun" w:hAnsi="Calibri" w:cs="Arial"/>
                <w:color w:val="000000"/>
                <w:sz w:val="18"/>
                <w:szCs w:val="18"/>
                <w:lang w:eastAsia="zh-CN"/>
              </w:rPr>
            </w:pPr>
            <w:r w:rsidRPr="00F647F9">
              <w:rPr>
                <w:rFonts w:ascii="Calibri" w:eastAsia="SimSun" w:hAnsi="Calibri" w:cs="Arial"/>
                <w:color w:val="000000"/>
                <w:sz w:val="18"/>
                <w:szCs w:val="18"/>
                <w:lang w:eastAsia="zh-CN"/>
              </w:rPr>
              <w:t>Quantum Award Title:</w:t>
            </w:r>
          </w:p>
        </w:tc>
        <w:tc>
          <w:tcPr>
            <w:tcW w:w="2469" w:type="pct"/>
            <w:vAlign w:val="bottom"/>
          </w:tcPr>
          <w:p w14:paraId="327FA7E6" w14:textId="1833D8C7" w:rsidR="00485F0E" w:rsidRPr="00F647F9" w:rsidRDefault="00481FB0" w:rsidP="00485F0E">
            <w:pPr>
              <w:spacing w:after="60" w:line="240" w:lineRule="auto"/>
              <w:jc w:val="both"/>
              <w:rPr>
                <w:rFonts w:ascii="Calibri" w:eastAsia="SimSun" w:hAnsi="Calibri" w:cs="Arial"/>
                <w:i/>
                <w:iCs/>
                <w:sz w:val="18"/>
                <w:szCs w:val="18"/>
              </w:rPr>
            </w:pPr>
            <w:r w:rsidRPr="00F647F9">
              <w:rPr>
                <w:rFonts w:ascii="Calibri" w:eastAsia="SimSun" w:hAnsi="Calibri" w:cs="Arial"/>
                <w:i/>
                <w:iCs/>
                <w:sz w:val="18"/>
                <w:szCs w:val="18"/>
              </w:rPr>
              <w:t>Building a Sustainable Energy Performance Contract (SEPC) Management Cell for Super ESCO</w:t>
            </w:r>
          </w:p>
        </w:tc>
      </w:tr>
      <w:tr w:rsidR="00485F0E" w:rsidRPr="00F647F9" w14:paraId="3FA9A501" w14:textId="77777777" w:rsidTr="00F63479">
        <w:trPr>
          <w:trHeight w:val="280"/>
        </w:trPr>
        <w:tc>
          <w:tcPr>
            <w:tcW w:w="1080" w:type="pct"/>
            <w:tcBorders>
              <w:top w:val="nil"/>
              <w:left w:val="single" w:sz="4" w:space="0" w:color="auto"/>
              <w:bottom w:val="single" w:sz="4" w:space="0" w:color="auto"/>
              <w:right w:val="single" w:sz="4" w:space="0" w:color="auto"/>
            </w:tcBorders>
            <w:noWrap/>
            <w:vAlign w:val="center"/>
            <w:hideMark/>
          </w:tcPr>
          <w:p w14:paraId="7A98F13F" w14:textId="77777777" w:rsidR="00485F0E" w:rsidRPr="00F647F9" w:rsidRDefault="00485F0E" w:rsidP="00485F0E">
            <w:pPr>
              <w:spacing w:after="60" w:line="240" w:lineRule="auto"/>
              <w:jc w:val="both"/>
              <w:rPr>
                <w:rFonts w:ascii="Calibri" w:eastAsia="SimSun" w:hAnsi="Calibri" w:cs="Calibri"/>
                <w:bCs/>
                <w:color w:val="000000"/>
                <w:sz w:val="18"/>
                <w:szCs w:val="18"/>
                <w:lang w:eastAsia="zh-CN"/>
              </w:rPr>
            </w:pPr>
            <w:r w:rsidRPr="00F647F9">
              <w:rPr>
                <w:rFonts w:ascii="Calibri" w:eastAsia="SimSun" w:hAnsi="Calibri" w:cs="Calibri"/>
                <w:bCs/>
                <w:color w:val="000000"/>
                <w:sz w:val="18"/>
                <w:szCs w:val="18"/>
                <w:lang w:eastAsia="zh-CN"/>
              </w:rPr>
              <w:t xml:space="preserve">UNDP-GEF PIMS No. </w:t>
            </w:r>
          </w:p>
        </w:tc>
        <w:tc>
          <w:tcPr>
            <w:tcW w:w="3920" w:type="pct"/>
            <w:gridSpan w:val="3"/>
            <w:tcBorders>
              <w:top w:val="single" w:sz="4" w:space="0" w:color="auto"/>
              <w:left w:val="nil"/>
              <w:bottom w:val="single" w:sz="4" w:space="0" w:color="auto"/>
              <w:right w:val="single" w:sz="4" w:space="0" w:color="auto"/>
            </w:tcBorders>
            <w:noWrap/>
            <w:vAlign w:val="center"/>
            <w:hideMark/>
          </w:tcPr>
          <w:p w14:paraId="586BEE81" w14:textId="54DDBF77" w:rsidR="00485F0E" w:rsidRPr="00F647F9" w:rsidRDefault="00276331" w:rsidP="00485F0E">
            <w:pPr>
              <w:spacing w:after="60" w:line="240" w:lineRule="auto"/>
              <w:jc w:val="both"/>
              <w:rPr>
                <w:rFonts w:ascii="Calibri" w:eastAsia="SimSun" w:hAnsi="Calibri" w:cs="Calibri"/>
                <w:bCs/>
                <w:color w:val="000000"/>
                <w:sz w:val="18"/>
                <w:szCs w:val="18"/>
                <w:lang w:eastAsia="zh-CN"/>
              </w:rPr>
            </w:pPr>
            <w:r w:rsidRPr="00F647F9">
              <w:rPr>
                <w:rFonts w:ascii="Calibri" w:eastAsia="SimSun" w:hAnsi="Calibri" w:cs="Calibri"/>
                <w:bCs/>
                <w:color w:val="000000"/>
                <w:sz w:val="18"/>
                <w:szCs w:val="18"/>
                <w:lang w:eastAsia="zh-CN"/>
              </w:rPr>
              <w:t>9840</w:t>
            </w:r>
          </w:p>
        </w:tc>
      </w:tr>
      <w:tr w:rsidR="00485F0E" w:rsidRPr="00F647F9" w14:paraId="5AB753ED" w14:textId="77777777" w:rsidTr="00F63479">
        <w:trPr>
          <w:trHeight w:val="280"/>
        </w:trPr>
        <w:tc>
          <w:tcPr>
            <w:tcW w:w="1080" w:type="pct"/>
            <w:tcBorders>
              <w:top w:val="nil"/>
              <w:left w:val="single" w:sz="4" w:space="0" w:color="auto"/>
              <w:bottom w:val="single" w:sz="4" w:space="0" w:color="auto"/>
              <w:right w:val="single" w:sz="4" w:space="0" w:color="auto"/>
            </w:tcBorders>
            <w:vAlign w:val="center"/>
            <w:hideMark/>
          </w:tcPr>
          <w:p w14:paraId="6A2BDE8B" w14:textId="77777777" w:rsidR="00485F0E" w:rsidRPr="00F647F9" w:rsidRDefault="00485F0E" w:rsidP="00485F0E">
            <w:pPr>
              <w:spacing w:after="60" w:line="240" w:lineRule="auto"/>
              <w:jc w:val="both"/>
              <w:rPr>
                <w:rFonts w:ascii="Calibri" w:eastAsia="SimSun" w:hAnsi="Calibri" w:cs="Calibri"/>
                <w:bCs/>
                <w:color w:val="000000"/>
                <w:sz w:val="18"/>
                <w:szCs w:val="18"/>
                <w:lang w:eastAsia="zh-CN"/>
              </w:rPr>
            </w:pPr>
            <w:r w:rsidRPr="00F647F9">
              <w:rPr>
                <w:rFonts w:ascii="Calibri" w:eastAsia="SimSun" w:hAnsi="Calibri" w:cs="Calibri"/>
                <w:bCs/>
                <w:color w:val="000000"/>
                <w:sz w:val="18"/>
                <w:szCs w:val="18"/>
                <w:lang w:eastAsia="zh-CN"/>
              </w:rPr>
              <w:t xml:space="preserve">Implementing Partner </w:t>
            </w:r>
          </w:p>
        </w:tc>
        <w:tc>
          <w:tcPr>
            <w:tcW w:w="3920" w:type="pct"/>
            <w:gridSpan w:val="3"/>
            <w:tcBorders>
              <w:top w:val="single" w:sz="4" w:space="0" w:color="auto"/>
              <w:left w:val="nil"/>
              <w:bottom w:val="single" w:sz="4" w:space="0" w:color="auto"/>
              <w:right w:val="single" w:sz="4" w:space="0" w:color="auto"/>
            </w:tcBorders>
            <w:noWrap/>
            <w:vAlign w:val="center"/>
            <w:hideMark/>
          </w:tcPr>
          <w:p w14:paraId="300569C4" w14:textId="2D608996" w:rsidR="00485F0E" w:rsidRPr="00F647F9" w:rsidRDefault="00276331" w:rsidP="00485F0E">
            <w:pPr>
              <w:spacing w:after="60" w:line="240" w:lineRule="auto"/>
              <w:jc w:val="both"/>
              <w:rPr>
                <w:rFonts w:ascii="Calibri" w:eastAsia="SimSun" w:hAnsi="Calibri" w:cs="Calibri"/>
                <w:bCs/>
                <w:iCs/>
                <w:color w:val="000000"/>
                <w:sz w:val="18"/>
                <w:szCs w:val="18"/>
                <w:lang w:eastAsia="zh-CN"/>
              </w:rPr>
            </w:pPr>
            <w:r w:rsidRPr="00F647F9">
              <w:rPr>
                <w:rFonts w:ascii="Calibri" w:eastAsia="SimSun" w:hAnsi="Calibri" w:cs="Calibri"/>
                <w:bCs/>
                <w:iCs/>
                <w:color w:val="000000"/>
                <w:sz w:val="18"/>
                <w:szCs w:val="18"/>
                <w:lang w:eastAsia="zh-CN"/>
              </w:rPr>
              <w:t>Jordan Renewable Energy and Energy Efficiency Fund (JREEEF)</w:t>
            </w:r>
          </w:p>
        </w:tc>
      </w:tr>
    </w:tbl>
    <w:p w14:paraId="461B8F20" w14:textId="77777777" w:rsidR="00485F0E" w:rsidRPr="00F647F9" w:rsidRDefault="00485F0E" w:rsidP="00485F0E">
      <w:pPr>
        <w:spacing w:after="60" w:line="240" w:lineRule="auto"/>
        <w:jc w:val="both"/>
        <w:rPr>
          <w:rFonts w:ascii="Calibri" w:eastAsia="SimSun" w:hAnsi="Calibri" w:cs="Arial"/>
          <w:sz w:val="18"/>
          <w:szCs w:val="18"/>
        </w:rPr>
      </w:pPr>
    </w:p>
    <w:p w14:paraId="5A46AF7E" w14:textId="77777777" w:rsidR="00485F0E" w:rsidRPr="00F647F9" w:rsidRDefault="00485F0E" w:rsidP="00485F0E">
      <w:pPr>
        <w:spacing w:after="60" w:line="240" w:lineRule="auto"/>
        <w:jc w:val="both"/>
        <w:rPr>
          <w:rFonts w:ascii="Calibri" w:eastAsia="SimSun" w:hAnsi="Calibri" w:cs="Calibri"/>
          <w:sz w:val="18"/>
          <w:szCs w:val="18"/>
        </w:rPr>
      </w:pPr>
    </w:p>
    <w:p w14:paraId="64C75F65" w14:textId="77777777" w:rsidR="00485F0E" w:rsidRPr="00F647F9" w:rsidRDefault="00485F0E" w:rsidP="00485F0E">
      <w:pPr>
        <w:spacing w:after="60" w:line="240" w:lineRule="auto"/>
        <w:jc w:val="both"/>
        <w:rPr>
          <w:rFonts w:ascii="Calibri" w:eastAsia="SimSun" w:hAnsi="Calibri" w:cs="Calibri"/>
          <w:sz w:val="18"/>
          <w:szCs w:val="18"/>
        </w:rPr>
      </w:pPr>
    </w:p>
    <w:p w14:paraId="5F1C3D0D" w14:textId="77777777" w:rsidR="00276331" w:rsidRPr="00F647F9" w:rsidRDefault="00276331" w:rsidP="00485F0E">
      <w:pPr>
        <w:spacing w:after="60" w:line="240" w:lineRule="auto"/>
        <w:jc w:val="both"/>
        <w:rPr>
          <w:rFonts w:ascii="Calibri" w:eastAsia="SimSun" w:hAnsi="Calibri" w:cs="Calibri"/>
          <w:sz w:val="18"/>
          <w:szCs w:val="18"/>
        </w:rPr>
      </w:pPr>
    </w:p>
    <w:p w14:paraId="4FA391BD" w14:textId="77777777" w:rsidR="00485F0E" w:rsidRPr="00F647F9" w:rsidRDefault="00485F0E" w:rsidP="00485F0E">
      <w:pPr>
        <w:spacing w:after="60"/>
        <w:jc w:val="both"/>
        <w:rPr>
          <w:rFonts w:ascii="Calibri" w:eastAsia="SimSun" w:hAnsi="Calibri" w:cs="Arial"/>
          <w:b/>
          <w:bCs/>
          <w:sz w:val="18"/>
          <w:szCs w:val="18"/>
        </w:rPr>
      </w:pPr>
      <w:r w:rsidRPr="00F647F9">
        <w:rPr>
          <w:rFonts w:ascii="Calibri" w:eastAsia="SimSun" w:hAnsi="Calibri" w:cs="Arial"/>
          <w:b/>
          <w:sz w:val="18"/>
          <w:szCs w:val="18"/>
        </w:rPr>
        <w:t>Budget Notes</w:t>
      </w:r>
      <w:r w:rsidRPr="00F647F9">
        <w:rPr>
          <w:rFonts w:ascii="Calibri" w:eastAsia="SimSun" w:hAnsi="Calibri" w:cs="Arial"/>
          <w:b/>
          <w:bCs/>
          <w:sz w:val="18"/>
          <w:szCs w:val="18"/>
        </w:rPr>
        <w:t xml:space="preserve"> </w:t>
      </w:r>
    </w:p>
    <w:p w14:paraId="0DA99A17" w14:textId="77777777" w:rsidR="00485F0E" w:rsidRPr="00F647F9" w:rsidRDefault="00485F0E" w:rsidP="00485F0E">
      <w:pPr>
        <w:spacing w:after="60" w:line="240" w:lineRule="auto"/>
        <w:jc w:val="both"/>
        <w:rPr>
          <w:rFonts w:ascii="Calibri" w:eastAsia="SimSun" w:hAnsi="Calibri" w:cs="Calibri"/>
          <w:b/>
          <w:sz w:val="18"/>
          <w:szCs w:val="18"/>
        </w:rPr>
      </w:pPr>
    </w:p>
    <w:tbl>
      <w:tblPr>
        <w:tblW w:w="5022" w:type="pct"/>
        <w:tblLook w:val="04A0" w:firstRow="1" w:lastRow="0" w:firstColumn="1" w:lastColumn="0" w:noHBand="0" w:noVBand="1"/>
      </w:tblPr>
      <w:tblGrid>
        <w:gridCol w:w="1870"/>
        <w:gridCol w:w="12583"/>
      </w:tblGrid>
      <w:tr w:rsidR="00485F0E" w:rsidRPr="00F647F9" w14:paraId="18E2682E" w14:textId="77777777" w:rsidTr="00485F0E">
        <w:trPr>
          <w:trHeight w:val="287"/>
        </w:trPr>
        <w:tc>
          <w:tcPr>
            <w:tcW w:w="647"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3E891A87" w14:textId="77777777" w:rsidR="00485F0E" w:rsidRPr="00F647F9" w:rsidRDefault="00485F0E" w:rsidP="00485F0E">
            <w:pPr>
              <w:spacing w:after="0" w:line="240" w:lineRule="auto"/>
              <w:jc w:val="center"/>
              <w:rPr>
                <w:rFonts w:ascii="Calibri" w:eastAsia="SimSun" w:hAnsi="Calibri" w:cs="Times New Roman"/>
                <w:b/>
                <w:sz w:val="20"/>
                <w:szCs w:val="24"/>
              </w:rPr>
            </w:pPr>
            <w:r w:rsidRPr="00F647F9">
              <w:rPr>
                <w:rFonts w:ascii="Calibri" w:eastAsia="SimSun" w:hAnsi="Calibri" w:cs="Times New Roman"/>
                <w:b/>
                <w:sz w:val="20"/>
                <w:szCs w:val="24"/>
              </w:rPr>
              <w:t>Budget Note No.</w:t>
            </w:r>
          </w:p>
        </w:tc>
        <w:tc>
          <w:tcPr>
            <w:tcW w:w="4353"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2CCB9366" w14:textId="77777777" w:rsidR="00485F0E" w:rsidRPr="00F647F9" w:rsidRDefault="00485F0E" w:rsidP="00485F0E">
            <w:pPr>
              <w:spacing w:after="0" w:line="240" w:lineRule="auto"/>
              <w:jc w:val="center"/>
              <w:rPr>
                <w:rFonts w:ascii="Calibri" w:eastAsia="SimSun" w:hAnsi="Calibri" w:cs="Times New Roman"/>
                <w:b/>
                <w:sz w:val="20"/>
                <w:szCs w:val="24"/>
              </w:rPr>
            </w:pPr>
            <w:r w:rsidRPr="00F647F9">
              <w:rPr>
                <w:rFonts w:ascii="Calibri" w:eastAsia="SimSun" w:hAnsi="Calibri" w:cs="Times New Roman"/>
                <w:b/>
                <w:bCs/>
                <w:sz w:val="20"/>
                <w:szCs w:val="24"/>
              </w:rPr>
              <w:t>Budget Note</w:t>
            </w:r>
            <w:r w:rsidRPr="00F647F9">
              <w:rPr>
                <w:rFonts w:ascii="Calibri" w:eastAsia="SimSun" w:hAnsi="Calibri" w:cs="Times New Roman"/>
                <w:b/>
                <w:sz w:val="20"/>
                <w:szCs w:val="24"/>
              </w:rPr>
              <w:t xml:space="preserve"> (Description)</w:t>
            </w:r>
          </w:p>
        </w:tc>
      </w:tr>
      <w:tr w:rsidR="00485F0E" w:rsidRPr="00F647F9" w14:paraId="65EED9D3" w14:textId="77777777" w:rsidTr="00485F0E">
        <w:trPr>
          <w:trHeight w:val="287"/>
        </w:trPr>
        <w:tc>
          <w:tcPr>
            <w:tcW w:w="647" w:type="pct"/>
            <w:tcBorders>
              <w:top w:val="single" w:sz="4" w:space="0" w:color="auto"/>
              <w:left w:val="single" w:sz="4" w:space="0" w:color="auto"/>
              <w:bottom w:val="single" w:sz="4" w:space="0" w:color="auto"/>
              <w:right w:val="single" w:sz="4" w:space="0" w:color="auto"/>
            </w:tcBorders>
            <w:shd w:val="clear" w:color="auto" w:fill="D9D9D9"/>
            <w:vAlign w:val="center"/>
          </w:tcPr>
          <w:p w14:paraId="40C3620F" w14:textId="77777777" w:rsidR="00485F0E" w:rsidRPr="00F647F9" w:rsidRDefault="00485F0E" w:rsidP="00485F0E">
            <w:pPr>
              <w:spacing w:after="0" w:line="240" w:lineRule="auto"/>
              <w:jc w:val="center"/>
              <w:rPr>
                <w:rFonts w:ascii="Calibri" w:eastAsia="SimSun" w:hAnsi="Calibri" w:cs="Times New Roman"/>
                <w:b/>
                <w:sz w:val="20"/>
                <w:szCs w:val="24"/>
              </w:rPr>
            </w:pPr>
            <w:r w:rsidRPr="00F647F9">
              <w:rPr>
                <w:rFonts w:ascii="Calibri" w:eastAsia="SimSun" w:hAnsi="Calibri" w:cs="Times New Roman"/>
                <w:b/>
                <w:sz w:val="20"/>
                <w:szCs w:val="24"/>
              </w:rPr>
              <w:t>1</w:t>
            </w:r>
          </w:p>
        </w:tc>
        <w:tc>
          <w:tcPr>
            <w:tcW w:w="4353" w:type="pct"/>
            <w:tcBorders>
              <w:top w:val="single" w:sz="4" w:space="0" w:color="auto"/>
              <w:left w:val="single" w:sz="4" w:space="0" w:color="auto"/>
              <w:bottom w:val="single" w:sz="4" w:space="0" w:color="auto"/>
              <w:right w:val="single" w:sz="4" w:space="0" w:color="auto"/>
            </w:tcBorders>
            <w:shd w:val="clear" w:color="auto" w:fill="D9D9D9"/>
            <w:vAlign w:val="bottom"/>
          </w:tcPr>
          <w:p w14:paraId="2295BFE1" w14:textId="69CF55C4" w:rsidR="00485F0E" w:rsidRPr="00F647F9" w:rsidRDefault="00783FA7" w:rsidP="00485F0E">
            <w:pPr>
              <w:spacing w:after="0" w:line="240" w:lineRule="auto"/>
              <w:rPr>
                <w:rFonts w:ascii="Calibri" w:eastAsia="SimSun" w:hAnsi="Calibri" w:cs="Times New Roman"/>
                <w:b/>
                <w:i/>
                <w:iCs/>
                <w:sz w:val="20"/>
                <w:szCs w:val="24"/>
              </w:rPr>
            </w:pPr>
            <w:r w:rsidRPr="00783FA7">
              <w:rPr>
                <w:rFonts w:ascii="Calibri" w:eastAsia="SimSun" w:hAnsi="Calibri" w:cs="Arial"/>
                <w:i/>
                <w:iCs/>
                <w:sz w:val="18"/>
                <w:szCs w:val="18"/>
                <w:highlight w:val="cyan"/>
              </w:rPr>
              <w:t>To be inserted</w:t>
            </w:r>
          </w:p>
        </w:tc>
      </w:tr>
      <w:tr w:rsidR="00485F0E" w:rsidRPr="00F647F9" w14:paraId="6F7BCA1A" w14:textId="77777777" w:rsidTr="00485F0E">
        <w:trPr>
          <w:trHeight w:val="287"/>
        </w:trPr>
        <w:tc>
          <w:tcPr>
            <w:tcW w:w="647" w:type="pct"/>
            <w:tcBorders>
              <w:top w:val="single" w:sz="4" w:space="0" w:color="auto"/>
              <w:left w:val="single" w:sz="4" w:space="0" w:color="auto"/>
              <w:bottom w:val="single" w:sz="4" w:space="0" w:color="auto"/>
              <w:right w:val="single" w:sz="4" w:space="0" w:color="auto"/>
            </w:tcBorders>
            <w:shd w:val="clear" w:color="auto" w:fill="D9D9D9"/>
            <w:vAlign w:val="center"/>
          </w:tcPr>
          <w:p w14:paraId="1727719C" w14:textId="77777777" w:rsidR="00485F0E" w:rsidRPr="00F647F9" w:rsidRDefault="00485F0E" w:rsidP="00485F0E">
            <w:pPr>
              <w:spacing w:after="0" w:line="240" w:lineRule="auto"/>
              <w:jc w:val="center"/>
              <w:rPr>
                <w:rFonts w:ascii="Calibri" w:eastAsia="SimSun" w:hAnsi="Calibri" w:cs="Times New Roman"/>
                <w:b/>
                <w:sz w:val="20"/>
                <w:szCs w:val="24"/>
              </w:rPr>
            </w:pPr>
            <w:r w:rsidRPr="00F647F9">
              <w:rPr>
                <w:rFonts w:ascii="Calibri" w:eastAsia="SimSun" w:hAnsi="Calibri" w:cs="Times New Roman"/>
                <w:b/>
                <w:sz w:val="20"/>
                <w:szCs w:val="24"/>
              </w:rPr>
              <w:t>2</w:t>
            </w:r>
          </w:p>
        </w:tc>
        <w:tc>
          <w:tcPr>
            <w:tcW w:w="4353" w:type="pct"/>
            <w:tcBorders>
              <w:top w:val="single" w:sz="4" w:space="0" w:color="auto"/>
              <w:left w:val="single" w:sz="4" w:space="0" w:color="auto"/>
              <w:bottom w:val="single" w:sz="4" w:space="0" w:color="auto"/>
              <w:right w:val="single" w:sz="4" w:space="0" w:color="auto"/>
            </w:tcBorders>
            <w:shd w:val="clear" w:color="auto" w:fill="D9D9D9"/>
            <w:vAlign w:val="bottom"/>
          </w:tcPr>
          <w:p w14:paraId="5F3E2E1C" w14:textId="77777777" w:rsidR="00485F0E" w:rsidRPr="00F647F9" w:rsidRDefault="00485F0E" w:rsidP="00485F0E">
            <w:pPr>
              <w:spacing w:after="0" w:line="240" w:lineRule="auto"/>
              <w:rPr>
                <w:rFonts w:ascii="Calibri" w:eastAsia="SimSun" w:hAnsi="Calibri" w:cs="Times New Roman"/>
                <w:b/>
                <w:sz w:val="20"/>
                <w:szCs w:val="24"/>
              </w:rPr>
            </w:pPr>
          </w:p>
        </w:tc>
      </w:tr>
      <w:tr w:rsidR="00485F0E" w:rsidRPr="00F647F9" w14:paraId="23DAF360" w14:textId="77777777" w:rsidTr="00485F0E">
        <w:trPr>
          <w:trHeight w:val="287"/>
        </w:trPr>
        <w:tc>
          <w:tcPr>
            <w:tcW w:w="647" w:type="pct"/>
            <w:tcBorders>
              <w:top w:val="single" w:sz="4" w:space="0" w:color="auto"/>
              <w:left w:val="single" w:sz="4" w:space="0" w:color="auto"/>
              <w:bottom w:val="single" w:sz="4" w:space="0" w:color="auto"/>
              <w:right w:val="single" w:sz="4" w:space="0" w:color="auto"/>
            </w:tcBorders>
            <w:shd w:val="clear" w:color="auto" w:fill="D9D9D9"/>
            <w:vAlign w:val="center"/>
          </w:tcPr>
          <w:p w14:paraId="7B0530CB" w14:textId="77777777" w:rsidR="00485F0E" w:rsidRPr="00F647F9" w:rsidRDefault="00485F0E" w:rsidP="00485F0E">
            <w:pPr>
              <w:spacing w:after="0" w:line="240" w:lineRule="auto"/>
              <w:jc w:val="center"/>
              <w:rPr>
                <w:rFonts w:ascii="Calibri" w:eastAsia="SimSun" w:hAnsi="Calibri" w:cs="Times New Roman"/>
                <w:b/>
                <w:sz w:val="20"/>
                <w:szCs w:val="24"/>
              </w:rPr>
            </w:pPr>
            <w:r w:rsidRPr="00F647F9">
              <w:rPr>
                <w:rFonts w:ascii="Calibri" w:eastAsia="SimSun" w:hAnsi="Calibri" w:cs="Times New Roman"/>
                <w:b/>
                <w:sz w:val="20"/>
                <w:szCs w:val="24"/>
              </w:rPr>
              <w:t>…</w:t>
            </w:r>
          </w:p>
        </w:tc>
        <w:tc>
          <w:tcPr>
            <w:tcW w:w="4353" w:type="pct"/>
            <w:tcBorders>
              <w:top w:val="single" w:sz="4" w:space="0" w:color="auto"/>
              <w:left w:val="single" w:sz="4" w:space="0" w:color="auto"/>
              <w:bottom w:val="single" w:sz="4" w:space="0" w:color="auto"/>
              <w:right w:val="single" w:sz="4" w:space="0" w:color="auto"/>
            </w:tcBorders>
            <w:shd w:val="clear" w:color="auto" w:fill="D9D9D9"/>
            <w:vAlign w:val="bottom"/>
          </w:tcPr>
          <w:p w14:paraId="112DC493" w14:textId="77777777" w:rsidR="00485F0E" w:rsidRPr="00F647F9" w:rsidRDefault="00485F0E" w:rsidP="00485F0E">
            <w:pPr>
              <w:spacing w:after="0" w:line="240" w:lineRule="auto"/>
              <w:rPr>
                <w:rFonts w:ascii="Calibri" w:eastAsia="SimSun" w:hAnsi="Calibri" w:cs="Times New Roman"/>
                <w:b/>
                <w:sz w:val="20"/>
                <w:szCs w:val="24"/>
              </w:rPr>
            </w:pPr>
          </w:p>
        </w:tc>
      </w:tr>
    </w:tbl>
    <w:p w14:paraId="21B777A7" w14:textId="77777777" w:rsidR="00485F0E" w:rsidRPr="00F647F9" w:rsidRDefault="00485F0E" w:rsidP="00485F0E">
      <w:pPr>
        <w:spacing w:after="0" w:line="240" w:lineRule="auto"/>
        <w:jc w:val="both"/>
        <w:rPr>
          <w:rFonts w:ascii="Calibri" w:eastAsia="SimSun" w:hAnsi="Calibri" w:cs="Times New Roman"/>
          <w:sz w:val="20"/>
          <w:szCs w:val="28"/>
        </w:rPr>
      </w:pPr>
    </w:p>
    <w:p w14:paraId="167609FA" w14:textId="77777777" w:rsidR="00485F0E" w:rsidRPr="00F647F9" w:rsidRDefault="00485F0E" w:rsidP="00485F0E">
      <w:pPr>
        <w:spacing w:after="0" w:line="240" w:lineRule="auto"/>
        <w:jc w:val="both"/>
        <w:rPr>
          <w:rFonts w:ascii="Calibri" w:eastAsia="SimSun" w:hAnsi="Calibri" w:cs="Times New Roman"/>
          <w:sz w:val="20"/>
          <w:szCs w:val="28"/>
        </w:rPr>
      </w:pPr>
    </w:p>
    <w:p w14:paraId="49697A29" w14:textId="77777777" w:rsidR="00485F0E" w:rsidRPr="00F647F9" w:rsidRDefault="00485F0E" w:rsidP="00485F0E">
      <w:pPr>
        <w:spacing w:after="0" w:line="240" w:lineRule="auto"/>
        <w:jc w:val="both"/>
        <w:rPr>
          <w:rFonts w:ascii="Calibri" w:eastAsia="SimSun" w:hAnsi="Calibri" w:cs="Times New Roman"/>
          <w:sz w:val="20"/>
          <w:szCs w:val="28"/>
        </w:rPr>
      </w:pPr>
    </w:p>
    <w:p w14:paraId="6E805587" w14:textId="77777777" w:rsidR="00485F0E" w:rsidRPr="00F647F9" w:rsidRDefault="00485F0E" w:rsidP="00485F0E">
      <w:pPr>
        <w:spacing w:after="0" w:line="240" w:lineRule="auto"/>
        <w:jc w:val="both"/>
        <w:rPr>
          <w:rFonts w:ascii="Calibri" w:eastAsia="SimSun" w:hAnsi="Calibri" w:cs="Times New Roman"/>
          <w:sz w:val="20"/>
          <w:szCs w:val="28"/>
        </w:rPr>
        <w:sectPr w:rsidR="00485F0E" w:rsidRPr="00F647F9" w:rsidSect="00735629">
          <w:pgSz w:w="15840" w:h="12240" w:orient="landscape" w:code="1"/>
          <w:pgMar w:top="720" w:right="720" w:bottom="720" w:left="720" w:header="720" w:footer="432" w:gutter="0"/>
          <w:cols w:space="708"/>
          <w:titlePg/>
          <w:docGrid w:linePitch="360"/>
        </w:sectPr>
      </w:pPr>
    </w:p>
    <w:p w14:paraId="4C5E05B1" w14:textId="77777777" w:rsidR="00485F0E" w:rsidRPr="00F647F9" w:rsidRDefault="00485F0E" w:rsidP="00485F0E">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0"/>
        </w:rPr>
      </w:pPr>
      <w:bookmarkStart w:id="33" w:name="_Toc75425518"/>
      <w:bookmarkStart w:id="34" w:name="_Toc230120752"/>
      <w:r w:rsidRPr="00F647F9">
        <w:rPr>
          <w:rFonts w:ascii="Calibri" w:eastAsia="SimSun" w:hAnsi="Calibri" w:cs="Times New Roman"/>
          <w:b/>
          <w:smallCaps/>
          <w:spacing w:val="-2"/>
          <w:sz w:val="28"/>
          <w:szCs w:val="20"/>
        </w:rPr>
        <w:lastRenderedPageBreak/>
        <w:t>Legal Context</w:t>
      </w:r>
      <w:bookmarkEnd w:id="33"/>
      <w:bookmarkEnd w:id="34"/>
    </w:p>
    <w:p w14:paraId="11D48795" w14:textId="143F9739" w:rsidR="00485F0E" w:rsidRPr="00F647F9" w:rsidRDefault="00485F0E" w:rsidP="005F7698">
      <w:pPr>
        <w:pStyle w:val="Paragraph"/>
        <w:rPr>
          <w:noProof w:val="0"/>
        </w:rPr>
      </w:pPr>
      <w:r w:rsidRPr="00F647F9">
        <w:rPr>
          <w:noProof w:val="0"/>
        </w:rPr>
        <w:t xml:space="preserve">This project document shall be the instrument referred to as such in Article 1 of the Standard Basic Assistance Agreement between the Government of </w:t>
      </w:r>
      <w:r w:rsidR="007A0F6F" w:rsidRPr="00F647F9">
        <w:rPr>
          <w:noProof w:val="0"/>
        </w:rPr>
        <w:t xml:space="preserve">Jordan </w:t>
      </w:r>
      <w:r w:rsidRPr="00F647F9">
        <w:rPr>
          <w:noProof w:val="0"/>
        </w:rPr>
        <w:t xml:space="preserve">and UNDP, signed on </w:t>
      </w:r>
      <w:r w:rsidR="008E376A" w:rsidRPr="00F647F9">
        <w:rPr>
          <w:noProof w:val="0"/>
        </w:rPr>
        <w:t>12 January 1976</w:t>
      </w:r>
      <w:r w:rsidRPr="00F647F9">
        <w:rPr>
          <w:noProof w:val="0"/>
        </w:rPr>
        <w:t>. All references in the SBAA to “Executing Agency” shall be deemed to refer to “Implementing Partner.”</w:t>
      </w:r>
    </w:p>
    <w:p w14:paraId="4C144319" w14:textId="5EDB2CB2" w:rsidR="00485F0E" w:rsidRPr="00F647F9" w:rsidRDefault="00485F0E" w:rsidP="005F7698">
      <w:pPr>
        <w:pStyle w:val="Paragraph"/>
        <w:rPr>
          <w:noProof w:val="0"/>
        </w:rPr>
      </w:pPr>
      <w:r w:rsidRPr="00F647F9">
        <w:rPr>
          <w:noProof w:val="0"/>
        </w:rPr>
        <w:t xml:space="preserve">This project will be implemented by </w:t>
      </w:r>
      <w:r w:rsidR="00513BD6" w:rsidRPr="00F647F9">
        <w:rPr>
          <w:noProof w:val="0"/>
        </w:rPr>
        <w:t>Jordan Renewable Energy and Energy Efficiency Fund (JREEEF)</w:t>
      </w:r>
      <w:r w:rsidR="00513BD6" w:rsidRPr="00F647F9" w:rsidDel="00513BD6">
        <w:rPr>
          <w:noProof w:val="0"/>
        </w:rPr>
        <w:t xml:space="preserve"> </w:t>
      </w:r>
      <w:r w:rsidRPr="00F647F9">
        <w:rPr>
          <w:noProof w:val="0"/>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405EFB9C" w14:textId="77777777" w:rsidR="00485F0E" w:rsidRPr="00F647F9" w:rsidRDefault="00485F0E" w:rsidP="00485F0E">
      <w:pPr>
        <w:spacing w:after="0" w:line="240" w:lineRule="auto"/>
        <w:jc w:val="both"/>
        <w:rPr>
          <w:rFonts w:ascii="Calibri" w:eastAsia="Times New Roman" w:hAnsi="Calibri" w:cs="Times New Roman"/>
          <w:color w:val="000000"/>
          <w:sz w:val="20"/>
          <w:szCs w:val="24"/>
        </w:rPr>
      </w:pPr>
    </w:p>
    <w:p w14:paraId="79FF8232" w14:textId="77777777" w:rsidR="00485F0E" w:rsidRPr="00F647F9" w:rsidRDefault="00485F0E" w:rsidP="00485F0E">
      <w:pPr>
        <w:spacing w:after="0" w:line="240" w:lineRule="auto"/>
        <w:jc w:val="both"/>
        <w:rPr>
          <w:rFonts w:ascii="Calibri" w:eastAsia="SimSun" w:hAnsi="Calibri" w:cs="Times New Roman"/>
          <w:sz w:val="20"/>
          <w:szCs w:val="20"/>
        </w:rPr>
      </w:pPr>
    </w:p>
    <w:p w14:paraId="5A32C1A8" w14:textId="77777777" w:rsidR="00485F0E" w:rsidRPr="00F647F9" w:rsidRDefault="00485F0E" w:rsidP="00485F0E">
      <w:pPr>
        <w:keepNext/>
        <w:pBdr>
          <w:top w:val="single" w:sz="4" w:space="1" w:color="auto"/>
        </w:pBdr>
        <w:tabs>
          <w:tab w:val="num" w:pos="720"/>
        </w:tabs>
        <w:suppressAutoHyphens/>
        <w:spacing w:after="60" w:line="240" w:lineRule="auto"/>
        <w:ind w:left="720" w:hanging="720"/>
        <w:jc w:val="both"/>
        <w:outlineLvl w:val="0"/>
        <w:rPr>
          <w:rFonts w:ascii="Calibri" w:eastAsia="SimSun" w:hAnsi="Calibri" w:cs="Times New Roman"/>
          <w:b/>
          <w:smallCaps/>
          <w:spacing w:val="-2"/>
          <w:sz w:val="28"/>
          <w:szCs w:val="20"/>
        </w:rPr>
      </w:pPr>
      <w:bookmarkStart w:id="35" w:name="_Toc230120753"/>
      <w:r w:rsidRPr="00F647F9">
        <w:rPr>
          <w:rFonts w:ascii="Calibri" w:eastAsia="SimSun" w:hAnsi="Calibri" w:cs="Times New Roman"/>
          <w:b/>
          <w:smallCaps/>
          <w:spacing w:val="-2"/>
          <w:sz w:val="28"/>
          <w:szCs w:val="20"/>
        </w:rPr>
        <w:t>Risk Management</w:t>
      </w:r>
      <w:bookmarkEnd w:id="35"/>
    </w:p>
    <w:p w14:paraId="6FDF4765" w14:textId="77777777" w:rsidR="00485F0E" w:rsidRPr="00F647F9" w:rsidRDefault="00485F0E" w:rsidP="005F7698">
      <w:pPr>
        <w:pStyle w:val="Paragraph"/>
        <w:rPr>
          <w:noProof w:val="0"/>
        </w:rPr>
      </w:pPr>
      <w:r w:rsidRPr="00F647F9">
        <w:rPr>
          <w:noProof w:val="0"/>
        </w:rPr>
        <w:t xml:space="preserve">Consistent with the Article III of the SBAA </w:t>
      </w:r>
      <w:r w:rsidRPr="00F647F9">
        <w:rPr>
          <w:i/>
          <w:noProof w:val="0"/>
        </w:rPr>
        <w:t>[or the Supplemental Provisions to the Project Document]</w:t>
      </w:r>
      <w:r w:rsidRPr="00F647F9">
        <w:rPr>
          <w:noProof w:val="0"/>
        </w:rPr>
        <w:t>, the responsibility for the safety and security of the Implementing Partner and its personnel and property, and of UNDP’s property in the Implementing Partner’s custody, rests with the Implementing Partner. To this end, the Implementing Partner shall:</w:t>
      </w:r>
    </w:p>
    <w:p w14:paraId="63C2EBCB" w14:textId="77777777" w:rsidR="00485F0E" w:rsidRPr="00F647F9" w:rsidRDefault="00485F0E">
      <w:pPr>
        <w:numPr>
          <w:ilvl w:val="0"/>
          <w:numId w:val="8"/>
        </w:numPr>
        <w:spacing w:after="60" w:line="240" w:lineRule="auto"/>
        <w:jc w:val="both"/>
        <w:rPr>
          <w:rFonts w:ascii="Calibri" w:eastAsia="SimSun" w:hAnsi="Calibri" w:cs="Arial"/>
          <w:sz w:val="20"/>
          <w:szCs w:val="20"/>
        </w:rPr>
      </w:pPr>
      <w:r w:rsidRPr="00F647F9">
        <w:rPr>
          <w:rFonts w:ascii="Calibri" w:eastAsia="SimSun" w:hAnsi="Calibri" w:cs="Arial"/>
          <w:sz w:val="20"/>
          <w:szCs w:val="20"/>
        </w:rPr>
        <w:t>put in place an appropriate security plan and maintain the security plan, taking into account the security situation in the country where the project is being carried;</w:t>
      </w:r>
    </w:p>
    <w:p w14:paraId="47DCBF8F" w14:textId="77777777" w:rsidR="00485F0E" w:rsidRPr="00F647F9" w:rsidRDefault="00485F0E">
      <w:pPr>
        <w:numPr>
          <w:ilvl w:val="0"/>
          <w:numId w:val="8"/>
        </w:numPr>
        <w:spacing w:after="60" w:line="240" w:lineRule="auto"/>
        <w:jc w:val="both"/>
        <w:rPr>
          <w:rFonts w:ascii="Calibri" w:eastAsia="SimSun" w:hAnsi="Calibri" w:cs="Arial"/>
          <w:sz w:val="20"/>
          <w:szCs w:val="20"/>
        </w:rPr>
      </w:pPr>
      <w:r w:rsidRPr="00F647F9">
        <w:rPr>
          <w:rFonts w:ascii="Calibri" w:eastAsia="SimSun" w:hAnsi="Calibri" w:cs="Arial"/>
          <w:sz w:val="20"/>
          <w:szCs w:val="20"/>
        </w:rPr>
        <w:t>assume all risks and liabilities related to the Implementing Partner’s security, and the full implementation of the security plan.</w:t>
      </w:r>
    </w:p>
    <w:p w14:paraId="74836D48" w14:textId="77777777" w:rsidR="00485F0E" w:rsidRPr="00F647F9" w:rsidRDefault="00485F0E" w:rsidP="005F7698">
      <w:pPr>
        <w:pStyle w:val="Paragraph"/>
        <w:rPr>
          <w:rFonts w:ascii="Calibri" w:hAnsi="Calibri" w:cs="Times New Roman"/>
          <w:noProof w:val="0"/>
          <w:szCs w:val="24"/>
        </w:rPr>
      </w:pPr>
      <w:r w:rsidRPr="00F647F9">
        <w:rPr>
          <w:rFonts w:ascii="Calibri" w:hAnsi="Calibri" w:cs="Times New Roman"/>
          <w:noProof w:val="0"/>
          <w:szCs w:val="24"/>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51A0C3F1" w14:textId="77777777" w:rsidR="00485F0E" w:rsidRPr="00F647F9" w:rsidRDefault="00485F0E" w:rsidP="005F7698">
      <w:pPr>
        <w:pStyle w:val="Paragraph"/>
        <w:rPr>
          <w:rFonts w:ascii="Calibri" w:hAnsi="Calibri" w:cs="Times New Roman"/>
          <w:noProof w:val="0"/>
          <w:szCs w:val="24"/>
        </w:rPr>
      </w:pPr>
      <w:r w:rsidRPr="00F647F9">
        <w:rPr>
          <w:rFonts w:ascii="Calibri" w:hAnsi="Calibri" w:cs="Times New Roman"/>
          <w:noProof w:val="0"/>
          <w:szCs w:val="24"/>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w:t>
      </w:r>
      <w:r w:rsidRPr="00F647F9">
        <w:rPr>
          <w:rFonts w:ascii="Calibri" w:hAnsi="Calibri" w:cs="Calibri"/>
          <w:noProof w:val="0"/>
          <w:szCs w:val="20"/>
        </w:rPr>
        <w:t xml:space="preserve">United Nations Security Council Consolidated Sanctions List, and that no UNDP funds received pursuant to the Project Document are used for money laundering activities. The United Nations Security Council Consolidated Sanctions List can be accessed via </w:t>
      </w:r>
      <w:hyperlink r:id="rId46" w:history="1">
        <w:r w:rsidRPr="00F647F9">
          <w:rPr>
            <w:rFonts w:ascii="Calibri" w:hAnsi="Calibri" w:cs="Calibri"/>
            <w:noProof w:val="0"/>
            <w:color w:val="0000FF"/>
            <w:szCs w:val="20"/>
            <w:u w:val="single"/>
          </w:rPr>
          <w:t>https://www.un.org/securitycouncil/content/un-sc-consolidated-list</w:t>
        </w:r>
      </w:hyperlink>
      <w:r w:rsidRPr="00F647F9">
        <w:rPr>
          <w:rFonts w:ascii="Calibri" w:hAnsi="Calibri" w:cs="Calibri"/>
          <w:noProof w:val="0"/>
          <w:szCs w:val="20"/>
        </w:rPr>
        <w:t>.</w:t>
      </w:r>
    </w:p>
    <w:p w14:paraId="06CACC77" w14:textId="77777777" w:rsidR="00485F0E" w:rsidRPr="00F647F9" w:rsidRDefault="00485F0E" w:rsidP="005F7698">
      <w:pPr>
        <w:pStyle w:val="Paragraph"/>
        <w:rPr>
          <w:rFonts w:ascii="Calibri" w:hAnsi="Calibri" w:cs="Times New Roman"/>
          <w:noProof w:val="0"/>
          <w:szCs w:val="24"/>
        </w:rPr>
      </w:pPr>
      <w:r w:rsidRPr="00F647F9">
        <w:rPr>
          <w:rFonts w:ascii="Calibri" w:hAnsi="Calibri" w:cs="Times New Roman"/>
          <w:noProof w:val="0"/>
          <w:szCs w:val="24"/>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2D12B57E" w14:textId="77777777" w:rsidR="00485F0E" w:rsidRPr="00F647F9" w:rsidRDefault="00485F0E" w:rsidP="005F7698">
      <w:pPr>
        <w:spacing w:after="240" w:line="240" w:lineRule="auto"/>
        <w:ind w:left="720"/>
        <w:jc w:val="both"/>
        <w:rPr>
          <w:rFonts w:ascii="Calibri" w:eastAsia="SimSun" w:hAnsi="Calibri" w:cs="Times New Roman"/>
          <w:sz w:val="20"/>
          <w:szCs w:val="24"/>
        </w:rPr>
      </w:pPr>
      <w:r w:rsidRPr="00F647F9">
        <w:rPr>
          <w:rFonts w:ascii="Calibri" w:eastAsia="SimSun" w:hAnsi="Calibri" w:cs="Times New Roman"/>
          <w:sz w:val="20"/>
          <w:szCs w:val="24"/>
        </w:rPr>
        <w:t xml:space="preserve"> (a)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41C96875" w14:textId="77777777" w:rsidR="00485F0E" w:rsidRPr="00F647F9" w:rsidRDefault="00485F0E" w:rsidP="005F7698">
      <w:pPr>
        <w:spacing w:after="240" w:line="240" w:lineRule="auto"/>
        <w:ind w:left="720"/>
        <w:jc w:val="both"/>
        <w:rPr>
          <w:rFonts w:ascii="Calibri" w:eastAsia="SimSun" w:hAnsi="Calibri" w:cs="Times New Roman"/>
          <w:sz w:val="20"/>
          <w:szCs w:val="24"/>
        </w:rPr>
      </w:pPr>
      <w:r w:rsidRPr="00F647F9">
        <w:rPr>
          <w:rFonts w:ascii="Calibri" w:eastAsia="SimSun" w:hAnsi="Calibri" w:cs="Times New Roman"/>
          <w:sz w:val="20"/>
          <w:szCs w:val="24"/>
        </w:rPr>
        <w:t>(b)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w:t>
      </w:r>
      <w:r w:rsidRPr="00F647F9">
        <w:rPr>
          <w:rFonts w:ascii="Calibri" w:eastAsia="SimSun" w:hAnsi="Calibri" w:cs="Calibri"/>
          <w:sz w:val="20"/>
          <w:szCs w:val="20"/>
        </w:rPr>
        <w:t xml:space="preserve">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 </w:t>
      </w:r>
    </w:p>
    <w:p w14:paraId="66B9277E" w14:textId="77777777" w:rsidR="00485F0E" w:rsidRPr="00F647F9" w:rsidRDefault="00485F0E" w:rsidP="005F7698">
      <w:pPr>
        <w:pStyle w:val="Paragraph"/>
        <w:rPr>
          <w:rFonts w:ascii="Calibri" w:hAnsi="Calibri" w:cs="Times New Roman"/>
          <w:noProof w:val="0"/>
          <w:szCs w:val="24"/>
        </w:rPr>
      </w:pPr>
      <w:r w:rsidRPr="00F647F9">
        <w:rPr>
          <w:rFonts w:ascii="Calibri" w:hAnsi="Calibri" w:cs="Times New Roman"/>
          <w:noProof w:val="0"/>
          <w:szCs w:val="24"/>
        </w:rPr>
        <w:t xml:space="preserve">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w:t>
      </w:r>
      <w:r w:rsidRPr="00F647F9">
        <w:rPr>
          <w:rFonts w:ascii="Calibri" w:hAnsi="Calibri" w:cs="Times New Roman"/>
          <w:noProof w:val="0"/>
          <w:szCs w:val="24"/>
        </w:rPr>
        <w:lastRenderedPageBreak/>
        <w:t>mechanisms. In line with this, the Implementing Partner will and will require that such sub-parties will take all appropriate measures to:</w:t>
      </w:r>
    </w:p>
    <w:p w14:paraId="682D088E" w14:textId="77777777" w:rsidR="00485F0E" w:rsidRPr="00F647F9" w:rsidRDefault="00485F0E">
      <w:pPr>
        <w:numPr>
          <w:ilvl w:val="1"/>
          <w:numId w:val="10"/>
        </w:numPr>
        <w:spacing w:after="240" w:line="240" w:lineRule="auto"/>
        <w:jc w:val="both"/>
        <w:rPr>
          <w:rFonts w:ascii="Calibri" w:eastAsia="SimSun" w:hAnsi="Calibri" w:cs="Times New Roman"/>
          <w:sz w:val="20"/>
          <w:szCs w:val="24"/>
        </w:rPr>
      </w:pPr>
      <w:r w:rsidRPr="00F647F9">
        <w:rPr>
          <w:rFonts w:ascii="Calibri" w:eastAsia="SimSun" w:hAnsi="Calibri" w:cs="Times New Roman"/>
          <w:sz w:val="20"/>
          <w:szCs w:val="24"/>
        </w:rPr>
        <w:t>Prevent its employees, agents or any other persons engaged to perform any services under this Project Document, from engaging in SH or SEA;</w:t>
      </w:r>
    </w:p>
    <w:p w14:paraId="22AE0C20" w14:textId="77777777" w:rsidR="00485F0E" w:rsidRPr="00F647F9" w:rsidRDefault="00485F0E">
      <w:pPr>
        <w:numPr>
          <w:ilvl w:val="1"/>
          <w:numId w:val="10"/>
        </w:numPr>
        <w:spacing w:after="240" w:line="240" w:lineRule="auto"/>
        <w:jc w:val="both"/>
        <w:rPr>
          <w:rFonts w:ascii="Calibri" w:eastAsia="SimSun" w:hAnsi="Calibri" w:cs="Times New Roman"/>
          <w:sz w:val="20"/>
          <w:szCs w:val="24"/>
        </w:rPr>
      </w:pPr>
      <w:r w:rsidRPr="00F647F9">
        <w:rPr>
          <w:rFonts w:ascii="Calibri" w:eastAsia="SimSun" w:hAnsi="Calibri" w:cs="Times New Roman"/>
          <w:sz w:val="20"/>
          <w:szCs w:val="24"/>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UNDP;</w:t>
      </w:r>
    </w:p>
    <w:p w14:paraId="0A13E79E" w14:textId="77777777" w:rsidR="00485F0E" w:rsidRPr="00F647F9" w:rsidRDefault="00485F0E">
      <w:pPr>
        <w:numPr>
          <w:ilvl w:val="1"/>
          <w:numId w:val="10"/>
        </w:numPr>
        <w:spacing w:after="240" w:line="240" w:lineRule="auto"/>
        <w:jc w:val="both"/>
        <w:rPr>
          <w:rFonts w:ascii="Calibri" w:eastAsia="SimSun" w:hAnsi="Calibri" w:cs="Times New Roman"/>
          <w:sz w:val="20"/>
          <w:szCs w:val="24"/>
        </w:rPr>
      </w:pPr>
      <w:r w:rsidRPr="00F647F9">
        <w:rPr>
          <w:rFonts w:ascii="Calibri" w:eastAsia="SimSun" w:hAnsi="Calibri" w:cs="Times New Roman"/>
          <w:sz w:val="20"/>
          <w:szCs w:val="24"/>
        </w:rPr>
        <w:t xml:space="preserve">Report and monitor allegations of SH and SEA of which the Implementing Partner and its sub-parties referred to in paragraph 4 have been informed or have otherwise become aware, and status thereof; </w:t>
      </w:r>
    </w:p>
    <w:p w14:paraId="38A95085" w14:textId="77777777" w:rsidR="00485F0E" w:rsidRPr="00F647F9" w:rsidRDefault="00485F0E">
      <w:pPr>
        <w:numPr>
          <w:ilvl w:val="1"/>
          <w:numId w:val="10"/>
        </w:numPr>
        <w:spacing w:after="240" w:line="240" w:lineRule="auto"/>
        <w:jc w:val="both"/>
        <w:rPr>
          <w:rFonts w:ascii="Calibri" w:eastAsia="SimSun" w:hAnsi="Calibri" w:cs="Times New Roman"/>
          <w:sz w:val="20"/>
          <w:szCs w:val="24"/>
        </w:rPr>
      </w:pPr>
      <w:r w:rsidRPr="00F647F9">
        <w:rPr>
          <w:rFonts w:ascii="Calibri" w:eastAsia="SimSun" w:hAnsi="Calibri" w:cs="Times New Roman"/>
          <w:sz w:val="20"/>
          <w:szCs w:val="24"/>
        </w:rPr>
        <w:t>Refer victims/survivors of SH and SEA to safe and confidential victim assistance; and</w:t>
      </w:r>
    </w:p>
    <w:p w14:paraId="5282DA07" w14:textId="77777777" w:rsidR="00485F0E" w:rsidRPr="00F647F9" w:rsidRDefault="00485F0E">
      <w:pPr>
        <w:numPr>
          <w:ilvl w:val="1"/>
          <w:numId w:val="10"/>
        </w:numPr>
        <w:spacing w:after="240" w:line="240" w:lineRule="auto"/>
        <w:jc w:val="both"/>
        <w:rPr>
          <w:rFonts w:ascii="Calibri" w:eastAsia="SimSun" w:hAnsi="Calibri" w:cs="Times New Roman"/>
          <w:sz w:val="20"/>
          <w:szCs w:val="24"/>
        </w:rPr>
      </w:pPr>
      <w:r w:rsidRPr="00F647F9">
        <w:rPr>
          <w:rFonts w:ascii="Calibri" w:eastAsia="SimSun" w:hAnsi="Calibri" w:cs="Times New Roman"/>
          <w:sz w:val="20"/>
          <w:szCs w:val="24"/>
        </w:rPr>
        <w:t xml:space="preserve">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00F324F9" w14:textId="77777777" w:rsidR="00485F0E" w:rsidRPr="00F647F9" w:rsidRDefault="00485F0E">
      <w:pPr>
        <w:numPr>
          <w:ilvl w:val="0"/>
          <w:numId w:val="12"/>
        </w:numPr>
        <w:spacing w:after="240" w:line="240" w:lineRule="auto"/>
        <w:jc w:val="both"/>
        <w:rPr>
          <w:rFonts w:ascii="Calibri" w:eastAsia="SimSun" w:hAnsi="Calibri" w:cs="Times New Roman"/>
          <w:sz w:val="20"/>
          <w:szCs w:val="24"/>
        </w:rPr>
      </w:pPr>
      <w:r w:rsidRPr="00F647F9">
        <w:rPr>
          <w:rFonts w:ascii="Calibri" w:eastAsia="SimSun" w:hAnsi="Calibri" w:cs="Times New Roman"/>
          <w:sz w:val="20"/>
          <w:szCs w:val="24"/>
        </w:rPr>
        <w:t>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0ADE238D" w14:textId="77777777" w:rsidR="00485F0E" w:rsidRPr="00F647F9" w:rsidRDefault="00485F0E" w:rsidP="005F7698">
      <w:pPr>
        <w:pStyle w:val="Paragraph"/>
        <w:rPr>
          <w:rFonts w:ascii="Calibri" w:hAnsi="Calibri" w:cs="Times New Roman"/>
          <w:noProof w:val="0"/>
          <w:szCs w:val="24"/>
          <w:u w:val="single"/>
        </w:rPr>
      </w:pPr>
      <w:r w:rsidRPr="00F647F9">
        <w:rPr>
          <w:rFonts w:ascii="Calibri" w:hAnsi="Calibri" w:cs="Times New Roman"/>
          <w:noProof w:val="0"/>
          <w:szCs w:val="24"/>
        </w:rPr>
        <w:t>Social and environmental sustainability will be enhanced through application of the UNDP Social and Environmental Standards (</w:t>
      </w:r>
      <w:hyperlink r:id="rId47" w:history="1">
        <w:r w:rsidRPr="00F647F9">
          <w:rPr>
            <w:rFonts w:ascii="Calibri" w:hAnsi="Calibri" w:cs="Times New Roman"/>
            <w:noProof w:val="0"/>
            <w:color w:val="0000FF"/>
            <w:szCs w:val="24"/>
            <w:u w:val="single"/>
          </w:rPr>
          <w:t>http://www.undp.org/ses</w:t>
        </w:r>
      </w:hyperlink>
      <w:r w:rsidRPr="00F647F9">
        <w:rPr>
          <w:rFonts w:ascii="Calibri" w:hAnsi="Calibri" w:cs="Times New Roman"/>
          <w:noProof w:val="0"/>
          <w:szCs w:val="24"/>
        </w:rPr>
        <w:t>) and related Accountability Mechanism (</w:t>
      </w:r>
      <w:hyperlink r:id="rId48" w:history="1">
        <w:r w:rsidRPr="00F647F9">
          <w:rPr>
            <w:rFonts w:ascii="Calibri" w:hAnsi="Calibri" w:cs="Times New Roman"/>
            <w:noProof w:val="0"/>
            <w:color w:val="0000FF"/>
            <w:szCs w:val="24"/>
            <w:u w:val="single"/>
          </w:rPr>
          <w:t>http://www.undp.org/secu-srm</w:t>
        </w:r>
      </w:hyperlink>
      <w:r w:rsidRPr="00F647F9">
        <w:rPr>
          <w:rFonts w:ascii="Calibri" w:hAnsi="Calibri" w:cs="Times New Roman"/>
          <w:noProof w:val="0"/>
          <w:szCs w:val="24"/>
        </w:rPr>
        <w:t xml:space="preserve">). </w:t>
      </w:r>
    </w:p>
    <w:p w14:paraId="07068975" w14:textId="77777777" w:rsidR="00485F0E" w:rsidRPr="00F647F9" w:rsidRDefault="00485F0E" w:rsidP="005F7698">
      <w:pPr>
        <w:pStyle w:val="Paragraph"/>
        <w:rPr>
          <w:rFonts w:ascii="Calibri" w:hAnsi="Calibri" w:cs="Times New Roman"/>
          <w:noProof w:val="0"/>
          <w:szCs w:val="24"/>
        </w:rPr>
      </w:pPr>
      <w:r w:rsidRPr="00F647F9">
        <w:rPr>
          <w:rFonts w:ascii="Calibri" w:hAnsi="Calibri" w:cs="Times New Roman"/>
          <w:noProof w:val="0"/>
          <w:szCs w:val="24"/>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UNDP will seek to ensure that communities and other project stakeholders are informed of and have access to the Accountability Mechanism. </w:t>
      </w:r>
    </w:p>
    <w:p w14:paraId="20D3F315" w14:textId="77777777" w:rsidR="00485F0E" w:rsidRPr="00F647F9" w:rsidRDefault="00485F0E" w:rsidP="005F7698">
      <w:pPr>
        <w:pStyle w:val="Paragraph"/>
        <w:rPr>
          <w:rFonts w:ascii="Calibri" w:hAnsi="Calibri" w:cs="Times New Roman"/>
          <w:noProof w:val="0"/>
          <w:szCs w:val="24"/>
        </w:rPr>
      </w:pPr>
      <w:r w:rsidRPr="00F647F9">
        <w:rPr>
          <w:rFonts w:ascii="Calibri" w:hAnsi="Calibri" w:cs="Times New Roman"/>
          <w:noProof w:val="0"/>
          <w:szCs w:val="24"/>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7E2136D8" w14:textId="77777777" w:rsidR="00485F0E" w:rsidRPr="00F647F9" w:rsidRDefault="00485F0E" w:rsidP="005F7698">
      <w:pPr>
        <w:pStyle w:val="Paragraph"/>
        <w:rPr>
          <w:rFonts w:ascii="Calibri" w:eastAsia="Calibri" w:hAnsi="Calibri" w:cs="Arial"/>
          <w:noProof w:val="0"/>
          <w:color w:val="000000"/>
          <w:szCs w:val="20"/>
        </w:rPr>
      </w:pPr>
      <w:r w:rsidRPr="00F647F9">
        <w:rPr>
          <w:rFonts w:ascii="Calibri" w:eastAsia="Calibri" w:hAnsi="Calibri" w:cs="Arial"/>
          <w:noProof w:val="0"/>
          <w:color w:val="000000"/>
          <w:szCs w:val="24"/>
        </w:rPr>
        <w:t xml:space="preserve">The Implementing Partner will take appropriate steps to prevent misuse of funds, fraud or corruption, by its officials, consultants, responsible parties, subcontractors and sub-recipients in implementing the project or using UNDP funds. </w:t>
      </w:r>
    </w:p>
    <w:p w14:paraId="0A2A3AEE" w14:textId="77777777" w:rsidR="00485F0E" w:rsidRPr="00F647F9" w:rsidRDefault="00485F0E" w:rsidP="005F7698">
      <w:pPr>
        <w:pStyle w:val="Paragraph"/>
        <w:rPr>
          <w:rFonts w:ascii="Calibri" w:eastAsia="Calibri" w:hAnsi="Calibri" w:cs="Arial"/>
          <w:noProof w:val="0"/>
          <w:color w:val="000000"/>
          <w:szCs w:val="20"/>
        </w:rPr>
      </w:pPr>
      <w:r w:rsidRPr="00F647F9">
        <w:rPr>
          <w:rFonts w:ascii="Calibri" w:eastAsia="Calibri" w:hAnsi="Calibri" w:cs="Arial"/>
          <w:noProof w:val="0"/>
          <w:color w:val="000000"/>
          <w:szCs w:val="24"/>
        </w:rPr>
        <w:t>In the implementation of the activities under this Project Document, UNDP places reasonable reliance upon the Implementing Partner for it to apply its laws, regulations and processes, and applicable international laws regarding anti money laundering and countering the financing of terrorism, to ensure consistency with the principles of then in force the UNDP Anti-Money Laundering and Countering the Financing of Terrorism Policy.</w:t>
      </w:r>
    </w:p>
    <w:p w14:paraId="18FCEB2E" w14:textId="77777777" w:rsidR="00485F0E" w:rsidRPr="00F647F9" w:rsidRDefault="00485F0E" w:rsidP="005F7698">
      <w:pPr>
        <w:pStyle w:val="Paragraph"/>
        <w:rPr>
          <w:rFonts w:ascii="Calibri" w:eastAsia="Calibri" w:hAnsi="Calibri" w:cs="Arial"/>
          <w:noProof w:val="0"/>
          <w:color w:val="000000"/>
          <w:szCs w:val="20"/>
        </w:rPr>
      </w:pPr>
      <w:r w:rsidRPr="00F647F9">
        <w:rPr>
          <w:rFonts w:ascii="Calibri" w:eastAsia="Calibri" w:hAnsi="Calibri" w:cs="Arial"/>
          <w:noProof w:val="0"/>
          <w:color w:val="000000"/>
          <w:szCs w:val="24"/>
        </w:rPr>
        <w:t xml:space="preserve">The Implementing Partner will ensure that its financial management, anti-corruption, anti-fraud and anti-money laundering and countering the financing of terrorism policies are in place and enforced for all funding received from or through UNDP. </w:t>
      </w:r>
    </w:p>
    <w:p w14:paraId="07965573" w14:textId="77777777" w:rsidR="00485F0E" w:rsidRPr="00F647F9" w:rsidRDefault="00485F0E" w:rsidP="005F7698">
      <w:pPr>
        <w:pStyle w:val="Paragraph"/>
        <w:rPr>
          <w:rFonts w:ascii="Calibri" w:eastAsia="Calibri" w:hAnsi="Calibri" w:cs="Arial"/>
          <w:noProof w:val="0"/>
          <w:color w:val="000000"/>
          <w:szCs w:val="20"/>
        </w:rPr>
      </w:pPr>
      <w:r w:rsidRPr="00F647F9">
        <w:rPr>
          <w:rFonts w:ascii="Calibri" w:eastAsia="Calibri" w:hAnsi="Calibri" w:cs="Arial"/>
          <w:noProof w:val="0"/>
          <w:color w:val="000000"/>
          <w:szCs w:val="24"/>
        </w:rPr>
        <w:t>The requirements of the following documents, then in force at the time of signature of the Project Document, apply to the Implementing Partner: (a)</w:t>
      </w:r>
      <w:r w:rsidRPr="00F647F9">
        <w:rPr>
          <w:rFonts w:ascii="Calibri" w:eastAsia="Calibri" w:hAnsi="Calibri" w:cs="Arial"/>
          <w:b/>
          <w:noProof w:val="0"/>
          <w:color w:val="000000"/>
          <w:szCs w:val="24"/>
        </w:rPr>
        <w:t xml:space="preserve"> </w:t>
      </w:r>
      <w:r w:rsidRPr="00F647F9">
        <w:rPr>
          <w:rFonts w:ascii="Calibri" w:eastAsia="Calibri" w:hAnsi="Calibri" w:cs="Arial"/>
          <w:noProof w:val="0"/>
          <w:color w:val="000000"/>
          <w:szCs w:val="24"/>
        </w:rPr>
        <w:t>UNDP Policy on Fraud and other Corrupt Practices and (b)</w:t>
      </w:r>
      <w:r w:rsidRPr="00F647F9">
        <w:rPr>
          <w:rFonts w:ascii="Calibri" w:eastAsia="Calibri" w:hAnsi="Calibri" w:cs="Arial"/>
          <w:b/>
          <w:noProof w:val="0"/>
          <w:color w:val="000000"/>
          <w:szCs w:val="24"/>
        </w:rPr>
        <w:t xml:space="preserve"> </w:t>
      </w:r>
      <w:r w:rsidRPr="00F647F9">
        <w:rPr>
          <w:rFonts w:ascii="Calibri" w:eastAsia="Calibri" w:hAnsi="Calibri" w:cs="Arial"/>
          <w:noProof w:val="0"/>
          <w:color w:val="000000"/>
          <w:szCs w:val="24"/>
        </w:rPr>
        <w:t xml:space="preserve">UNDP Office of Audit and Investigations Investigation Guidelines. </w:t>
      </w:r>
      <w:r w:rsidRPr="00F647F9">
        <w:rPr>
          <w:rFonts w:ascii="Calibri" w:eastAsia="Calibri" w:hAnsi="Calibri" w:cs="Arial"/>
          <w:noProof w:val="0"/>
          <w:szCs w:val="24"/>
        </w:rPr>
        <w:t xml:space="preserve">The Implementing Partner agrees to the requirements of the above documents, which are an integral part of this Project Document and are available online at www.undp.org. </w:t>
      </w:r>
    </w:p>
    <w:p w14:paraId="42068D20" w14:textId="77777777" w:rsidR="00485F0E" w:rsidRPr="00F647F9" w:rsidRDefault="00485F0E" w:rsidP="005F7698">
      <w:pPr>
        <w:pStyle w:val="Paragraph"/>
        <w:rPr>
          <w:rFonts w:ascii="Calibri" w:hAnsi="Calibri" w:cs="Arial"/>
          <w:noProof w:val="0"/>
          <w:color w:val="000000"/>
          <w:szCs w:val="20"/>
        </w:rPr>
      </w:pPr>
      <w:r w:rsidRPr="00F647F9">
        <w:rPr>
          <w:rFonts w:ascii="Calibri" w:hAnsi="Calibri" w:cs="Arial"/>
          <w:noProof w:val="0"/>
          <w:color w:val="000000"/>
          <w:szCs w:val="24"/>
        </w:rPr>
        <w:lastRenderedPageBreak/>
        <w:t>In the event that an investigation is required, UNDP has the obligation to conduct investigations relating to any aspect of UNDP projects and programmes in accordance with UNDP’s regulations, rules, policies and procedures. The Implementing Partner shall provide its full cooperation, including making available personnel, relevant documentation, and granting access to the Implementing Partner’s</w:t>
      </w:r>
      <w:r w:rsidRPr="00F647F9">
        <w:rPr>
          <w:rFonts w:ascii="Calibri" w:eastAsia="Calibri" w:hAnsi="Calibri" w:cs="Arial"/>
          <w:noProof w:val="0"/>
          <w:color w:val="000000"/>
          <w:szCs w:val="24"/>
        </w:rPr>
        <w:t xml:space="preserve"> </w:t>
      </w:r>
      <w:r w:rsidRPr="00F647F9">
        <w:rPr>
          <w:rFonts w:ascii="Calibri" w:hAnsi="Calibri" w:cs="Arial"/>
          <w:noProof w:val="0"/>
          <w:color w:val="000000"/>
          <w:szCs w:val="24"/>
        </w:rPr>
        <w:t>(and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71C69BA9" w14:textId="77777777" w:rsidR="005F7698" w:rsidRPr="00F647F9" w:rsidRDefault="00485F0E" w:rsidP="00BC3685">
      <w:pPr>
        <w:pStyle w:val="Paragraph"/>
        <w:spacing w:after="0"/>
        <w:rPr>
          <w:rFonts w:ascii="Calibri" w:hAnsi="Calibri" w:cs="Times New Roman"/>
          <w:noProof w:val="0"/>
          <w:szCs w:val="24"/>
        </w:rPr>
      </w:pPr>
      <w:r w:rsidRPr="00F647F9">
        <w:rPr>
          <w:rFonts w:ascii="Calibri" w:hAnsi="Calibri" w:cs="Arial"/>
          <w:noProof w:val="0"/>
          <w:szCs w:val="24"/>
        </w:rPr>
        <w:t>The signatories to this Project Document will promptly inform one another in case of any incidence of inappropriate use of funds, or credible allegation of fraud or corruption with due confidentiality.</w:t>
      </w:r>
    </w:p>
    <w:p w14:paraId="5BF48631" w14:textId="5D7878FE" w:rsidR="00485F0E" w:rsidRPr="00F647F9" w:rsidRDefault="00485F0E" w:rsidP="00BC3685">
      <w:pPr>
        <w:pStyle w:val="Paragraph"/>
        <w:spacing w:after="0"/>
        <w:rPr>
          <w:rFonts w:ascii="Calibri" w:hAnsi="Calibri" w:cs="Times New Roman"/>
          <w:noProof w:val="0"/>
          <w:szCs w:val="24"/>
        </w:rPr>
      </w:pPr>
      <w:r w:rsidRPr="00F647F9">
        <w:rPr>
          <w:rFonts w:ascii="Calibri" w:hAnsi="Calibri" w:cs="Calibri"/>
          <w:noProof w:val="0"/>
          <w:szCs w:val="20"/>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24700AF8" w14:textId="77777777" w:rsidR="00485F0E" w:rsidRPr="00F647F9" w:rsidRDefault="00485F0E" w:rsidP="005F7698">
      <w:pPr>
        <w:pStyle w:val="Paragraph"/>
        <w:rPr>
          <w:rFonts w:ascii="Calibri" w:hAnsi="Calibri" w:cs="Calibri"/>
          <w:noProof w:val="0"/>
          <w:sz w:val="24"/>
          <w:szCs w:val="20"/>
        </w:rPr>
      </w:pPr>
      <w:r w:rsidRPr="00F647F9">
        <w:rPr>
          <w:rFonts w:ascii="Calibri" w:hAnsi="Calibri" w:cs="Calibri"/>
          <w:noProof w:val="0"/>
          <w:szCs w:val="20"/>
        </w:rPr>
        <w:t>UNDP shall be entitled to a refund from the Implementing Partner of any funds provided that have been used inappropriately, including through fraud, corruption or other financial irregularity,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2DCF258C" w14:textId="77777777" w:rsidR="00485F0E" w:rsidRPr="00F647F9" w:rsidRDefault="00485F0E" w:rsidP="005F7698">
      <w:pPr>
        <w:pStyle w:val="Paragraph"/>
        <w:rPr>
          <w:noProof w:val="0"/>
        </w:rPr>
      </w:pPr>
      <w:r w:rsidRPr="00F647F9">
        <w:rPr>
          <w:noProof w:val="0"/>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corruption</w:t>
      </w:r>
      <w:r w:rsidRPr="00F647F9">
        <w:rPr>
          <w:rFonts w:cs="Times New Roman"/>
          <w:noProof w:val="0"/>
          <w:color w:val="0000FF"/>
        </w:rPr>
        <w:t xml:space="preserve"> </w:t>
      </w:r>
      <w:r w:rsidRPr="00F647F9">
        <w:rPr>
          <w:rFonts w:cs="Times New Roman"/>
          <w:noProof w:val="0"/>
        </w:rPr>
        <w:t>or other financial irregularity</w:t>
      </w:r>
      <w:r w:rsidRPr="00F647F9">
        <w:rPr>
          <w:noProof w:val="0"/>
        </w:rPr>
        <w:t>, or otherwise paid other than in accordance with the terms and conditions of the Project Document.</w:t>
      </w:r>
    </w:p>
    <w:p w14:paraId="7A5AD2AA" w14:textId="77777777" w:rsidR="00485F0E" w:rsidRPr="00F647F9" w:rsidRDefault="00485F0E" w:rsidP="00485F0E">
      <w:pPr>
        <w:spacing w:after="0" w:line="240" w:lineRule="auto"/>
        <w:ind w:left="360"/>
        <w:jc w:val="both"/>
        <w:rPr>
          <w:rFonts w:ascii="Calibri" w:eastAsia="Calibri" w:hAnsi="Calibri" w:cs="Arial"/>
          <w:color w:val="000000"/>
          <w:sz w:val="20"/>
          <w:szCs w:val="20"/>
        </w:rPr>
      </w:pPr>
      <w:r w:rsidRPr="00F647F9">
        <w:rPr>
          <w:rFonts w:ascii="Calibri" w:eastAsia="SimSun" w:hAnsi="Calibri" w:cs="Arial"/>
          <w:i/>
          <w:sz w:val="20"/>
          <w:szCs w:val="20"/>
          <w:u w:val="single"/>
        </w:rPr>
        <w:t>Note</w:t>
      </w:r>
      <w:r w:rsidRPr="00F647F9">
        <w:rPr>
          <w:rFonts w:ascii="Calibri" w:eastAsia="SimSun" w:hAnsi="Calibri" w:cs="Arial"/>
          <w:i/>
          <w:sz w:val="20"/>
          <w:szCs w:val="20"/>
        </w:rPr>
        <w:t>:</w:t>
      </w:r>
      <w:r w:rsidRPr="00F647F9">
        <w:rPr>
          <w:rFonts w:ascii="Calibri" w:eastAsia="SimSun" w:hAnsi="Calibri" w:cs="Arial"/>
          <w:sz w:val="20"/>
          <w:szCs w:val="20"/>
        </w:rPr>
        <w:t xml:space="preserve"> The term “Project Document” as used in this clause shall be deemed to include any relevant subsidiary agreement further to the Project Document, including those with responsible parties, subcontractors and sub-recipients.</w:t>
      </w:r>
    </w:p>
    <w:p w14:paraId="7ACB027D" w14:textId="77777777" w:rsidR="00485F0E" w:rsidRPr="00F647F9" w:rsidRDefault="00485F0E" w:rsidP="005F7698">
      <w:pPr>
        <w:pStyle w:val="Paragraph"/>
        <w:rPr>
          <w:rFonts w:ascii="Calibri" w:hAnsi="Calibri" w:cs="Calibri"/>
          <w:noProof w:val="0"/>
          <w:sz w:val="24"/>
          <w:szCs w:val="20"/>
        </w:rPr>
      </w:pPr>
      <w:r w:rsidRPr="00F647F9">
        <w:rPr>
          <w:rFonts w:ascii="Calibri" w:hAnsi="Calibri" w:cs="Calibri"/>
          <w:noProof w:val="0"/>
          <w:szCs w:val="20"/>
        </w:rP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743A6F1F" w14:textId="77777777" w:rsidR="00485F0E" w:rsidRPr="00F647F9" w:rsidRDefault="00485F0E" w:rsidP="005F7698">
      <w:pPr>
        <w:pStyle w:val="Paragraph"/>
        <w:rPr>
          <w:rFonts w:ascii="Calibri" w:hAnsi="Calibri" w:cs="Calibri"/>
          <w:noProof w:val="0"/>
          <w:sz w:val="24"/>
          <w:szCs w:val="20"/>
        </w:rPr>
      </w:pPr>
      <w:r w:rsidRPr="00F647F9">
        <w:rPr>
          <w:rFonts w:ascii="Calibri" w:hAnsi="Calibri" w:cs="Calibri"/>
          <w:noProof w:val="0"/>
          <w:szCs w:val="20"/>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429B046D" w14:textId="77777777" w:rsidR="00485F0E" w:rsidRPr="00F647F9" w:rsidRDefault="00485F0E" w:rsidP="005F7698">
      <w:pPr>
        <w:pStyle w:val="Paragraph"/>
        <w:rPr>
          <w:rFonts w:ascii="Calibri" w:hAnsi="Calibri" w:cs="Calibri"/>
          <w:noProof w:val="0"/>
          <w:sz w:val="24"/>
          <w:szCs w:val="20"/>
        </w:rPr>
      </w:pPr>
      <w:r w:rsidRPr="00F647F9">
        <w:rPr>
          <w:rFonts w:ascii="Calibri" w:hAnsi="Calibri" w:cs="Calibri"/>
          <w:noProof w:val="0"/>
          <w:szCs w:val="20"/>
        </w:rPr>
        <w:t>The Implementing Partner shall ensure that all of its obligations set forth under this section entitled “Risk Management” are passed on to each responsible party, subcontractor and sub-recipient and that all the clauses under this section entitled “Risk Management Standard Clauses” are included, mutatis mutandis, in all sub-contracts or sub-agreements entered into further to this Project Document.</w:t>
      </w:r>
    </w:p>
    <w:p w14:paraId="3CEA3897" w14:textId="77777777" w:rsidR="00485F0E" w:rsidRPr="00F647F9" w:rsidRDefault="00485F0E" w:rsidP="00485F0E">
      <w:pPr>
        <w:spacing w:after="240" w:line="240" w:lineRule="auto"/>
        <w:jc w:val="both"/>
        <w:rPr>
          <w:rFonts w:ascii="Calibri" w:eastAsia="SimSun" w:hAnsi="Calibri" w:cs="Arial"/>
          <w:b/>
          <w:i/>
          <w:sz w:val="20"/>
          <w:szCs w:val="24"/>
          <w:u w:val="single"/>
        </w:rPr>
      </w:pPr>
      <w:r w:rsidRPr="00F647F9">
        <w:rPr>
          <w:rFonts w:ascii="Calibri" w:eastAsia="SimSun" w:hAnsi="Calibri" w:cs="Times New Roman"/>
          <w:sz w:val="20"/>
          <w:szCs w:val="24"/>
        </w:rPr>
        <w:br w:type="page"/>
      </w:r>
    </w:p>
    <w:p w14:paraId="0089D2D9" w14:textId="77777777" w:rsidR="00485F0E" w:rsidRPr="00F647F9" w:rsidRDefault="00485F0E" w:rsidP="00485F0E">
      <w:pPr>
        <w:spacing w:after="240" w:line="240" w:lineRule="auto"/>
        <w:jc w:val="both"/>
        <w:rPr>
          <w:rFonts w:ascii="Calibri" w:eastAsia="SimSun" w:hAnsi="Calibri" w:cs="Times New Roman"/>
          <w:b/>
          <w:i/>
          <w:sz w:val="20"/>
          <w:szCs w:val="24"/>
          <w:u w:val="single"/>
        </w:rPr>
        <w:sectPr w:rsidR="00485F0E" w:rsidRPr="00F647F9" w:rsidSect="00607143">
          <w:pgSz w:w="12240" w:h="15840" w:code="1"/>
          <w:pgMar w:top="720" w:right="720" w:bottom="720" w:left="720" w:header="720" w:footer="720" w:gutter="0"/>
          <w:cols w:space="720"/>
          <w:docGrid w:linePitch="360"/>
        </w:sectPr>
      </w:pPr>
    </w:p>
    <w:p w14:paraId="426A8814" w14:textId="77777777" w:rsidR="00485F0E" w:rsidRPr="00F647F9" w:rsidRDefault="00485F0E" w:rsidP="00485F0E">
      <w:pPr>
        <w:spacing w:after="240" w:line="240" w:lineRule="auto"/>
        <w:jc w:val="both"/>
        <w:rPr>
          <w:rFonts w:ascii="Calibri" w:eastAsia="SimSun" w:hAnsi="Calibri" w:cs="Times New Roman"/>
          <w:b/>
          <w:sz w:val="20"/>
          <w:szCs w:val="20"/>
        </w:rPr>
      </w:pPr>
      <w:r w:rsidRPr="00F647F9">
        <w:rPr>
          <w:rFonts w:ascii="Calibri" w:eastAsia="SimSun" w:hAnsi="Calibri" w:cs="Times New Roman"/>
          <w:b/>
          <w:sz w:val="20"/>
          <w:szCs w:val="20"/>
        </w:rPr>
        <w:lastRenderedPageBreak/>
        <w:t>Mandatory Annexes</w:t>
      </w:r>
    </w:p>
    <w:p w14:paraId="5CD86E32" w14:textId="55835EC8" w:rsidR="00586081" w:rsidRPr="00F647F9" w:rsidRDefault="00586081" w:rsidP="00485F0E">
      <w:pPr>
        <w:spacing w:after="240" w:line="240" w:lineRule="auto"/>
        <w:jc w:val="both"/>
        <w:rPr>
          <w:rFonts w:ascii="Calibri" w:eastAsia="SimSun" w:hAnsi="Calibri" w:cs="Times New Roman"/>
          <w:bCs/>
          <w:sz w:val="20"/>
          <w:szCs w:val="20"/>
          <w:u w:val="single"/>
        </w:rPr>
      </w:pPr>
      <w:r w:rsidRPr="00F647F9">
        <w:rPr>
          <w:rFonts w:ascii="Calibri" w:eastAsia="SimSun" w:hAnsi="Calibri" w:cs="Times New Roman"/>
          <w:bCs/>
          <w:sz w:val="20"/>
          <w:szCs w:val="20"/>
          <w:u w:val="single"/>
        </w:rPr>
        <w:t>Mandatory annexes included in the signed Project Document:</w:t>
      </w:r>
    </w:p>
    <w:p w14:paraId="72D86AF7" w14:textId="4708C819" w:rsidR="00485F0E" w:rsidRPr="00F647F9" w:rsidRDefault="00485F0E">
      <w:pPr>
        <w:numPr>
          <w:ilvl w:val="0"/>
          <w:numId w:val="11"/>
        </w:numPr>
        <w:spacing w:after="0" w:line="360" w:lineRule="auto"/>
        <w:jc w:val="both"/>
        <w:rPr>
          <w:rFonts w:ascii="Calibri" w:eastAsia="SimSun" w:hAnsi="Calibri" w:cs="Times New Roman"/>
          <w:sz w:val="20"/>
          <w:szCs w:val="20"/>
        </w:rPr>
      </w:pPr>
      <w:r w:rsidRPr="00F647F9">
        <w:rPr>
          <w:rFonts w:ascii="Calibri" w:eastAsia="SimSun" w:hAnsi="Calibri" w:cs="Times New Roman"/>
          <w:sz w:val="20"/>
          <w:szCs w:val="20"/>
        </w:rPr>
        <w:t>GEF Budget Template (</w:t>
      </w:r>
      <w:r w:rsidR="00E64EED" w:rsidRPr="00F647F9">
        <w:rPr>
          <w:rFonts w:ascii="Calibri" w:eastAsia="SimSun" w:hAnsi="Calibri" w:cs="Times New Roman"/>
          <w:sz w:val="20"/>
          <w:szCs w:val="20"/>
        </w:rPr>
        <w:t>attached in separate excel sheet</w:t>
      </w:r>
      <w:r w:rsidRPr="00F647F9">
        <w:rPr>
          <w:rFonts w:ascii="Calibri" w:eastAsia="SimSun" w:hAnsi="Calibri" w:cs="Times New Roman"/>
          <w:sz w:val="20"/>
          <w:szCs w:val="20"/>
        </w:rPr>
        <w:t>)</w:t>
      </w:r>
    </w:p>
    <w:p w14:paraId="738C8AE0" w14:textId="542BBB8B" w:rsidR="00485F0E" w:rsidRPr="00F647F9" w:rsidRDefault="00485F0E">
      <w:pPr>
        <w:numPr>
          <w:ilvl w:val="0"/>
          <w:numId w:val="11"/>
        </w:numPr>
        <w:spacing w:after="0" w:line="360" w:lineRule="auto"/>
        <w:jc w:val="both"/>
        <w:rPr>
          <w:rFonts w:ascii="Calibri" w:eastAsia="SimSun" w:hAnsi="Calibri" w:cs="Times New Roman"/>
          <w:sz w:val="20"/>
          <w:szCs w:val="24"/>
        </w:rPr>
      </w:pPr>
      <w:r w:rsidRPr="00F647F9">
        <w:rPr>
          <w:rFonts w:ascii="Calibri" w:eastAsia="SimSun" w:hAnsi="Calibri" w:cs="Times New Roman"/>
          <w:sz w:val="20"/>
          <w:szCs w:val="24"/>
        </w:rPr>
        <w:t>GEF Execution Support Letter</w:t>
      </w:r>
      <w:r w:rsidR="00EB3383" w:rsidRPr="00F647F9">
        <w:rPr>
          <w:rFonts w:ascii="Calibri" w:eastAsia="SimSun" w:hAnsi="Calibri" w:cs="Times New Roman"/>
          <w:sz w:val="20"/>
          <w:szCs w:val="24"/>
        </w:rPr>
        <w:t xml:space="preserve"> </w:t>
      </w:r>
      <w:r w:rsidR="00853290" w:rsidRPr="00F647F9">
        <w:rPr>
          <w:rFonts w:ascii="Calibri" w:eastAsia="SimSun" w:hAnsi="Calibri" w:cs="Times New Roman"/>
          <w:sz w:val="20"/>
          <w:szCs w:val="24"/>
        </w:rPr>
        <w:t>(in this case it is still not applicable)</w:t>
      </w:r>
    </w:p>
    <w:p w14:paraId="71B8AB08" w14:textId="77777777" w:rsidR="00485F0E" w:rsidRPr="00F647F9" w:rsidRDefault="00485F0E">
      <w:pPr>
        <w:numPr>
          <w:ilvl w:val="0"/>
          <w:numId w:val="11"/>
        </w:numPr>
        <w:spacing w:after="0" w:line="360" w:lineRule="auto"/>
        <w:jc w:val="both"/>
        <w:rPr>
          <w:rFonts w:ascii="Calibri" w:eastAsia="SimSun" w:hAnsi="Calibri" w:cs="Times New Roman"/>
          <w:sz w:val="20"/>
          <w:szCs w:val="24"/>
        </w:rPr>
      </w:pPr>
      <w:r w:rsidRPr="00F647F9">
        <w:rPr>
          <w:rFonts w:ascii="Calibri" w:eastAsia="SimSun" w:hAnsi="Calibri" w:cs="Times New Roman"/>
          <w:sz w:val="20"/>
          <w:szCs w:val="24"/>
        </w:rPr>
        <w:t>Project Map and geospatial coordinates of the project area</w:t>
      </w:r>
    </w:p>
    <w:p w14:paraId="54865541" w14:textId="77777777" w:rsidR="00485F0E" w:rsidRPr="00F647F9" w:rsidRDefault="00485F0E">
      <w:pPr>
        <w:numPr>
          <w:ilvl w:val="0"/>
          <w:numId w:val="11"/>
        </w:numPr>
        <w:spacing w:after="0" w:line="360" w:lineRule="auto"/>
        <w:jc w:val="both"/>
        <w:rPr>
          <w:rFonts w:ascii="Calibri" w:eastAsia="SimSun" w:hAnsi="Calibri" w:cs="Times New Roman"/>
          <w:sz w:val="20"/>
          <w:szCs w:val="24"/>
        </w:rPr>
      </w:pPr>
      <w:r w:rsidRPr="00F647F9">
        <w:rPr>
          <w:rFonts w:ascii="Calibri" w:eastAsia="SimSun" w:hAnsi="Calibri" w:cs="Times New Roman"/>
          <w:sz w:val="20"/>
          <w:szCs w:val="24"/>
        </w:rPr>
        <w:t xml:space="preserve">Multiyear Workplan </w:t>
      </w:r>
    </w:p>
    <w:p w14:paraId="4081887D" w14:textId="57840B4C" w:rsidR="00485F0E" w:rsidRPr="00F647F9" w:rsidRDefault="00485F0E">
      <w:pPr>
        <w:numPr>
          <w:ilvl w:val="0"/>
          <w:numId w:val="11"/>
        </w:numPr>
        <w:spacing w:after="0" w:line="360" w:lineRule="auto"/>
        <w:jc w:val="both"/>
        <w:rPr>
          <w:rFonts w:ascii="Calibri" w:eastAsia="SimSun" w:hAnsi="Calibri" w:cs="Arial"/>
          <w:sz w:val="20"/>
          <w:szCs w:val="20"/>
        </w:rPr>
      </w:pPr>
      <w:r w:rsidRPr="00F647F9">
        <w:rPr>
          <w:rFonts w:ascii="Calibri" w:eastAsia="SimSun" w:hAnsi="Calibri" w:cs="Arial"/>
          <w:sz w:val="20"/>
          <w:szCs w:val="20"/>
        </w:rPr>
        <w:t>Social and Environmental Screening Procedure (SESP</w:t>
      </w:r>
      <w:r w:rsidR="008C4303" w:rsidRPr="00F647F9">
        <w:rPr>
          <w:rFonts w:ascii="Calibri" w:eastAsia="SimSun" w:hAnsi="Calibri" w:cs="Arial"/>
          <w:sz w:val="20"/>
          <w:szCs w:val="20"/>
        </w:rPr>
        <w:t>)</w:t>
      </w:r>
      <w:r w:rsidRPr="00F647F9">
        <w:rPr>
          <w:rFonts w:ascii="Calibri" w:eastAsia="SimSun" w:hAnsi="Calibri" w:cs="Arial"/>
          <w:sz w:val="20"/>
          <w:szCs w:val="20"/>
        </w:rPr>
        <w:t xml:space="preserve"> </w:t>
      </w:r>
    </w:p>
    <w:p w14:paraId="445DF023" w14:textId="77777777" w:rsidR="00485F0E" w:rsidRPr="00F647F9" w:rsidRDefault="00485F0E">
      <w:pPr>
        <w:numPr>
          <w:ilvl w:val="0"/>
          <w:numId w:val="11"/>
        </w:numPr>
        <w:spacing w:after="0" w:line="360" w:lineRule="auto"/>
        <w:jc w:val="both"/>
        <w:rPr>
          <w:rFonts w:ascii="Calibri" w:eastAsia="SimSun" w:hAnsi="Calibri" w:cs="Times New Roman"/>
          <w:sz w:val="20"/>
          <w:szCs w:val="20"/>
        </w:rPr>
      </w:pPr>
      <w:r w:rsidRPr="00F647F9">
        <w:rPr>
          <w:rFonts w:ascii="Calibri" w:eastAsia="SimSun" w:hAnsi="Calibri" w:cs="Times New Roman"/>
          <w:sz w:val="20"/>
          <w:szCs w:val="20"/>
        </w:rPr>
        <w:t xml:space="preserve">UNDP Risk Register </w:t>
      </w:r>
    </w:p>
    <w:p w14:paraId="62D2488D" w14:textId="77777777" w:rsidR="00485F0E" w:rsidRPr="00F647F9" w:rsidRDefault="00485F0E">
      <w:pPr>
        <w:numPr>
          <w:ilvl w:val="0"/>
          <w:numId w:val="11"/>
        </w:numPr>
        <w:spacing w:after="0" w:line="360" w:lineRule="auto"/>
        <w:jc w:val="both"/>
        <w:rPr>
          <w:rFonts w:ascii="Calibri" w:eastAsia="SimSun" w:hAnsi="Calibri" w:cs="Times New Roman"/>
          <w:sz w:val="20"/>
          <w:szCs w:val="24"/>
        </w:rPr>
      </w:pPr>
      <w:r w:rsidRPr="00F647F9">
        <w:rPr>
          <w:rFonts w:ascii="Calibri" w:eastAsia="SimSun" w:hAnsi="Calibri" w:cs="Times New Roman"/>
          <w:sz w:val="20"/>
          <w:szCs w:val="24"/>
        </w:rPr>
        <w:t xml:space="preserve">Overview of technical consultancies/subcontracts </w:t>
      </w:r>
    </w:p>
    <w:p w14:paraId="38364142" w14:textId="77777777" w:rsidR="00485F0E" w:rsidRPr="00F647F9" w:rsidRDefault="00485F0E">
      <w:pPr>
        <w:numPr>
          <w:ilvl w:val="0"/>
          <w:numId w:val="11"/>
        </w:numPr>
        <w:spacing w:after="0" w:line="360" w:lineRule="auto"/>
        <w:jc w:val="both"/>
        <w:rPr>
          <w:rFonts w:ascii="Calibri" w:eastAsia="SimSun" w:hAnsi="Calibri" w:cs="Times New Roman"/>
          <w:sz w:val="20"/>
          <w:szCs w:val="24"/>
        </w:rPr>
      </w:pPr>
      <w:r w:rsidRPr="00F647F9">
        <w:rPr>
          <w:rFonts w:ascii="Calibri" w:eastAsia="SimSun" w:hAnsi="Calibri" w:cs="Times New Roman"/>
          <w:sz w:val="20"/>
          <w:szCs w:val="24"/>
        </w:rPr>
        <w:t xml:space="preserve">Stakeholder Engagement Plan </w:t>
      </w:r>
    </w:p>
    <w:p w14:paraId="14725A5E" w14:textId="5A96AE5F" w:rsidR="00485F0E" w:rsidRPr="00F647F9" w:rsidRDefault="00485F0E">
      <w:pPr>
        <w:numPr>
          <w:ilvl w:val="0"/>
          <w:numId w:val="11"/>
        </w:numPr>
        <w:spacing w:after="0" w:line="240" w:lineRule="auto"/>
        <w:jc w:val="both"/>
        <w:rPr>
          <w:rFonts w:ascii="Calibri" w:eastAsia="SimSun" w:hAnsi="Calibri" w:cs="Arial"/>
          <w:sz w:val="20"/>
          <w:szCs w:val="20"/>
        </w:rPr>
      </w:pPr>
      <w:r w:rsidRPr="00F647F9">
        <w:rPr>
          <w:rFonts w:ascii="Calibri" w:eastAsia="SimSun" w:hAnsi="Calibri" w:cs="Arial"/>
          <w:sz w:val="20"/>
          <w:szCs w:val="20"/>
        </w:rPr>
        <w:t>Environmental Social Management Framework (ESMF)</w:t>
      </w:r>
      <w:r w:rsidR="008E4E61" w:rsidRPr="00F647F9">
        <w:rPr>
          <w:rFonts w:ascii="Calibri" w:eastAsia="SimSun" w:hAnsi="Calibri" w:cs="Arial"/>
          <w:sz w:val="20"/>
          <w:szCs w:val="20"/>
        </w:rPr>
        <w:t>.</w:t>
      </w:r>
      <w:r w:rsidR="00F815B6" w:rsidRPr="00F647F9">
        <w:rPr>
          <w:rFonts w:ascii="Calibri" w:eastAsia="SimSun" w:hAnsi="Calibri" w:cs="Arial"/>
          <w:sz w:val="20"/>
          <w:szCs w:val="20"/>
        </w:rPr>
        <w:t xml:space="preserve"> </w:t>
      </w:r>
    </w:p>
    <w:p w14:paraId="599902D0" w14:textId="77777777" w:rsidR="00586081" w:rsidRPr="00F647F9" w:rsidRDefault="00586081" w:rsidP="00586081">
      <w:pPr>
        <w:spacing w:after="0" w:line="240" w:lineRule="auto"/>
        <w:jc w:val="both"/>
        <w:rPr>
          <w:rFonts w:ascii="Calibri" w:eastAsia="SimSun" w:hAnsi="Calibri" w:cs="Arial"/>
          <w:sz w:val="20"/>
          <w:szCs w:val="20"/>
        </w:rPr>
      </w:pPr>
    </w:p>
    <w:p w14:paraId="51353B6D" w14:textId="77777777" w:rsidR="00586081" w:rsidRPr="00F647F9" w:rsidRDefault="00586081" w:rsidP="00586081">
      <w:pPr>
        <w:spacing w:after="0" w:line="240" w:lineRule="auto"/>
        <w:jc w:val="both"/>
        <w:rPr>
          <w:rFonts w:ascii="Calibri" w:eastAsia="SimSun" w:hAnsi="Calibri" w:cs="Arial"/>
          <w:sz w:val="20"/>
          <w:szCs w:val="20"/>
        </w:rPr>
      </w:pPr>
    </w:p>
    <w:p w14:paraId="0F8287BD" w14:textId="26EFC50D" w:rsidR="00586081" w:rsidRPr="00F647F9" w:rsidRDefault="00586081" w:rsidP="00586081">
      <w:pPr>
        <w:spacing w:after="240" w:line="240" w:lineRule="auto"/>
        <w:jc w:val="both"/>
        <w:rPr>
          <w:rFonts w:ascii="Calibri" w:eastAsia="SimSun" w:hAnsi="Calibri" w:cs="Arial"/>
          <w:sz w:val="20"/>
          <w:szCs w:val="20"/>
          <w:u w:val="single"/>
        </w:rPr>
      </w:pPr>
      <w:r w:rsidRPr="00F647F9">
        <w:rPr>
          <w:rFonts w:ascii="Calibri" w:eastAsia="SimSun" w:hAnsi="Calibri" w:cs="Arial"/>
          <w:sz w:val="20"/>
          <w:szCs w:val="20"/>
          <w:u w:val="single"/>
        </w:rPr>
        <w:t>Mandatory annexes separately included in the Signed Project Document:</w:t>
      </w:r>
    </w:p>
    <w:p w14:paraId="25D56878" w14:textId="35F59BA6" w:rsidR="00485F0E" w:rsidRPr="00F647F9" w:rsidRDefault="00E5184C">
      <w:pPr>
        <w:numPr>
          <w:ilvl w:val="0"/>
          <w:numId w:val="11"/>
        </w:numPr>
        <w:spacing w:after="0" w:line="360" w:lineRule="auto"/>
        <w:jc w:val="both"/>
        <w:rPr>
          <w:rFonts w:ascii="Calibri" w:eastAsia="SimSun" w:hAnsi="Calibri" w:cs="Calibri"/>
          <w:sz w:val="20"/>
          <w:szCs w:val="20"/>
        </w:rPr>
      </w:pPr>
      <w:r w:rsidRPr="00F647F9">
        <w:rPr>
          <w:rFonts w:ascii="Calibri" w:eastAsia="SimSun" w:hAnsi="Calibri" w:cs="Calibri"/>
          <w:sz w:val="20"/>
          <w:szCs w:val="20"/>
        </w:rPr>
        <w:t xml:space="preserve">(a) </w:t>
      </w:r>
      <w:r w:rsidR="00485F0E" w:rsidRPr="00F647F9">
        <w:rPr>
          <w:rFonts w:ascii="Calibri" w:eastAsia="SimSun" w:hAnsi="Calibri" w:cs="Calibri"/>
          <w:sz w:val="20"/>
          <w:szCs w:val="20"/>
        </w:rPr>
        <w:t xml:space="preserve">Gender Analysis and </w:t>
      </w:r>
      <w:r w:rsidRPr="00F647F9">
        <w:rPr>
          <w:rFonts w:ascii="Calibri" w:eastAsia="SimSun" w:hAnsi="Calibri" w:cs="Calibri"/>
          <w:sz w:val="20"/>
          <w:szCs w:val="20"/>
        </w:rPr>
        <w:t xml:space="preserve">(b) </w:t>
      </w:r>
      <w:r w:rsidR="00485F0E" w:rsidRPr="00F647F9">
        <w:rPr>
          <w:rFonts w:ascii="Calibri" w:eastAsia="SimSun" w:hAnsi="Calibri" w:cs="Calibri"/>
          <w:sz w:val="20"/>
          <w:szCs w:val="20"/>
        </w:rPr>
        <w:t xml:space="preserve">Gender Action Plan </w:t>
      </w:r>
    </w:p>
    <w:p w14:paraId="0715951F" w14:textId="77777777" w:rsidR="00485F0E" w:rsidRPr="00F647F9" w:rsidRDefault="00485F0E">
      <w:pPr>
        <w:numPr>
          <w:ilvl w:val="0"/>
          <w:numId w:val="11"/>
        </w:numPr>
        <w:spacing w:after="0" w:line="360" w:lineRule="auto"/>
        <w:jc w:val="both"/>
        <w:rPr>
          <w:rFonts w:ascii="Calibri" w:eastAsia="SimSun" w:hAnsi="Calibri" w:cs="Calibri"/>
          <w:sz w:val="20"/>
          <w:szCs w:val="20"/>
        </w:rPr>
      </w:pPr>
      <w:r w:rsidRPr="00F647F9">
        <w:rPr>
          <w:rFonts w:ascii="Calibri" w:eastAsia="SimSun" w:hAnsi="Calibri" w:cs="Calibri"/>
          <w:sz w:val="20"/>
          <w:szCs w:val="20"/>
        </w:rPr>
        <w:t xml:space="preserve">Procurement Plan – for first year of implementation especially GEF focal area specific annexes (e.g. METT, GHG calculations, target landscape profile, feasibility study, other technical reports) </w:t>
      </w:r>
    </w:p>
    <w:p w14:paraId="62066B59" w14:textId="77777777" w:rsidR="00485F0E" w:rsidRPr="00F647F9" w:rsidRDefault="00485F0E">
      <w:pPr>
        <w:numPr>
          <w:ilvl w:val="0"/>
          <w:numId w:val="11"/>
        </w:numPr>
        <w:spacing w:after="0" w:line="360" w:lineRule="auto"/>
        <w:jc w:val="both"/>
        <w:rPr>
          <w:rFonts w:ascii="Calibri" w:eastAsia="SimSun" w:hAnsi="Calibri" w:cs="Calibri"/>
          <w:sz w:val="20"/>
          <w:szCs w:val="20"/>
        </w:rPr>
      </w:pPr>
      <w:r w:rsidRPr="00F647F9">
        <w:rPr>
          <w:rFonts w:ascii="Calibri" w:eastAsia="SimSun" w:hAnsi="Calibri" w:cs="Calibri"/>
          <w:sz w:val="20"/>
          <w:szCs w:val="20"/>
        </w:rPr>
        <w:t>Additional agreements: such as cost sharing agreements, project cooperation agreements signed with NGOs (where the NGO is designated as the “executing entity”), letters of financial commitments etc..</w:t>
      </w:r>
    </w:p>
    <w:p w14:paraId="2B51322A" w14:textId="77777777" w:rsidR="00485F0E" w:rsidRPr="00F647F9" w:rsidRDefault="00485F0E">
      <w:pPr>
        <w:numPr>
          <w:ilvl w:val="0"/>
          <w:numId w:val="11"/>
        </w:numPr>
        <w:spacing w:after="0" w:line="360" w:lineRule="auto"/>
        <w:jc w:val="both"/>
        <w:rPr>
          <w:rFonts w:ascii="Calibri" w:eastAsia="SimSun" w:hAnsi="Calibri" w:cs="Calibri"/>
          <w:sz w:val="20"/>
          <w:szCs w:val="20"/>
        </w:rPr>
      </w:pPr>
      <w:r w:rsidRPr="00F647F9">
        <w:rPr>
          <w:rFonts w:ascii="Calibri" w:eastAsia="SimSun" w:hAnsi="Calibri" w:cs="Calibri"/>
          <w:sz w:val="20"/>
          <w:szCs w:val="20"/>
        </w:rPr>
        <w:t>Signed LOA between UNDP and IP requesting UNDP Support Services (if required on exceptional basis and authorized by the GEF)</w:t>
      </w:r>
    </w:p>
    <w:p w14:paraId="64FE4042" w14:textId="77777777" w:rsidR="00485F0E" w:rsidRPr="00F647F9" w:rsidRDefault="00485F0E">
      <w:pPr>
        <w:numPr>
          <w:ilvl w:val="0"/>
          <w:numId w:val="11"/>
        </w:numPr>
        <w:spacing w:after="0" w:line="360" w:lineRule="auto"/>
        <w:jc w:val="both"/>
        <w:rPr>
          <w:rFonts w:ascii="Calibri" w:eastAsia="SimSun" w:hAnsi="Calibri" w:cs="Calibri"/>
          <w:sz w:val="20"/>
          <w:szCs w:val="20"/>
        </w:rPr>
      </w:pPr>
      <w:r w:rsidRPr="00F647F9">
        <w:rPr>
          <w:rFonts w:ascii="Calibri" w:eastAsia="SimSun" w:hAnsi="Calibri" w:cs="Calibri"/>
          <w:sz w:val="20"/>
          <w:szCs w:val="20"/>
        </w:rPr>
        <w:t xml:space="preserve">GEF CEO Endorsement/Approval </w:t>
      </w:r>
    </w:p>
    <w:p w14:paraId="08F41D5D" w14:textId="77777777" w:rsidR="00485F0E" w:rsidRPr="00F647F9" w:rsidRDefault="00485F0E">
      <w:pPr>
        <w:numPr>
          <w:ilvl w:val="0"/>
          <w:numId w:val="11"/>
        </w:numPr>
        <w:spacing w:after="0" w:line="360" w:lineRule="auto"/>
        <w:jc w:val="both"/>
        <w:rPr>
          <w:rFonts w:ascii="Calibri" w:eastAsia="SimSun" w:hAnsi="Calibri" w:cs="Calibri"/>
          <w:sz w:val="20"/>
          <w:szCs w:val="20"/>
        </w:rPr>
      </w:pPr>
      <w:r w:rsidRPr="00F647F9">
        <w:rPr>
          <w:rFonts w:ascii="Calibri" w:eastAsia="SimSun" w:hAnsi="Calibri" w:cs="Calibri"/>
          <w:sz w:val="20"/>
          <w:szCs w:val="20"/>
        </w:rPr>
        <w:t>On-Granting Provisions Applicable to the Implementing Partner</w:t>
      </w:r>
    </w:p>
    <w:p w14:paraId="24A9CAE5" w14:textId="7CD8B268" w:rsidR="00586081" w:rsidRPr="00F647F9" w:rsidRDefault="00485F0E" w:rsidP="00FC22AB">
      <w:pPr>
        <w:numPr>
          <w:ilvl w:val="0"/>
          <w:numId w:val="11"/>
        </w:numPr>
        <w:spacing w:after="0" w:line="360" w:lineRule="auto"/>
        <w:jc w:val="both"/>
        <w:rPr>
          <w:rFonts w:ascii="Calibri" w:eastAsia="SimSun" w:hAnsi="Calibri" w:cs="Calibri"/>
          <w:sz w:val="20"/>
          <w:szCs w:val="20"/>
        </w:rPr>
      </w:pPr>
      <w:r w:rsidRPr="00F647F9">
        <w:rPr>
          <w:rFonts w:ascii="Calibri" w:eastAsia="SimSun" w:hAnsi="Calibri" w:cs="Calibri"/>
          <w:sz w:val="20"/>
          <w:szCs w:val="20"/>
        </w:rPr>
        <w:t>Terms of Reference for Project Board and Project Team</w:t>
      </w:r>
      <w:r w:rsidR="00586081" w:rsidRPr="00F647F9">
        <w:rPr>
          <w:rFonts w:ascii="Calibri" w:eastAsia="SimSun" w:hAnsi="Calibri" w:cs="Calibri"/>
          <w:sz w:val="20"/>
          <w:szCs w:val="20"/>
        </w:rPr>
        <w:t xml:space="preserve">. </w:t>
      </w:r>
    </w:p>
    <w:p w14:paraId="0112A5F4" w14:textId="77777777" w:rsidR="002975B1" w:rsidRPr="00F647F9" w:rsidRDefault="002975B1" w:rsidP="002975B1">
      <w:pPr>
        <w:spacing w:after="0" w:line="360" w:lineRule="auto"/>
        <w:ind w:left="360"/>
        <w:jc w:val="both"/>
        <w:rPr>
          <w:rFonts w:ascii="Calibri" w:eastAsia="SimSun" w:hAnsi="Calibri" w:cs="Calibri"/>
          <w:sz w:val="20"/>
          <w:szCs w:val="20"/>
        </w:rPr>
      </w:pPr>
    </w:p>
    <w:p w14:paraId="095642BF" w14:textId="140C026D" w:rsidR="00586081" w:rsidRPr="00F647F9" w:rsidRDefault="00586081" w:rsidP="00586081">
      <w:pPr>
        <w:spacing w:after="240" w:line="240" w:lineRule="auto"/>
        <w:jc w:val="both"/>
        <w:rPr>
          <w:rFonts w:ascii="Calibri" w:eastAsia="SimSun" w:hAnsi="Calibri" w:cs="Arial"/>
          <w:sz w:val="20"/>
          <w:szCs w:val="20"/>
          <w:u w:val="single"/>
        </w:rPr>
      </w:pPr>
      <w:r w:rsidRPr="00F647F9">
        <w:rPr>
          <w:rFonts w:ascii="Calibri" w:eastAsia="SimSun" w:hAnsi="Calibri" w:cs="Arial"/>
          <w:sz w:val="20"/>
          <w:szCs w:val="20"/>
          <w:u w:val="single"/>
        </w:rPr>
        <w:t>Separate annexes that are not part of the Signed Project Document:</w:t>
      </w:r>
    </w:p>
    <w:p w14:paraId="0CFF5E0D" w14:textId="2E054DB2" w:rsidR="00485F0E" w:rsidRPr="00F647F9" w:rsidRDefault="001F2053">
      <w:pPr>
        <w:numPr>
          <w:ilvl w:val="0"/>
          <w:numId w:val="11"/>
        </w:numPr>
        <w:spacing w:after="120" w:line="240" w:lineRule="auto"/>
        <w:jc w:val="both"/>
        <w:rPr>
          <w:rFonts w:ascii="Calibri" w:eastAsia="SimSun" w:hAnsi="Calibri" w:cs="Arial"/>
          <w:sz w:val="20"/>
          <w:szCs w:val="20"/>
        </w:rPr>
      </w:pPr>
      <w:r w:rsidRPr="00F647F9">
        <w:rPr>
          <w:rFonts w:ascii="Calibri" w:eastAsia="SimSun" w:hAnsi="Calibri" w:cs="Arial"/>
          <w:sz w:val="20"/>
          <w:szCs w:val="20"/>
        </w:rPr>
        <w:t xml:space="preserve">(a) </w:t>
      </w:r>
      <w:r w:rsidR="00485F0E" w:rsidRPr="00F647F9">
        <w:rPr>
          <w:rFonts w:ascii="Calibri" w:eastAsia="SimSun" w:hAnsi="Calibri" w:cs="Arial"/>
          <w:sz w:val="20"/>
          <w:szCs w:val="20"/>
        </w:rPr>
        <w:t xml:space="preserve">GEF Core indicators </w:t>
      </w:r>
      <w:r w:rsidRPr="00F647F9">
        <w:rPr>
          <w:rFonts w:ascii="Calibri" w:eastAsia="SimSun" w:hAnsi="Calibri" w:cs="Arial"/>
          <w:sz w:val="20"/>
          <w:szCs w:val="20"/>
        </w:rPr>
        <w:t xml:space="preserve">and (b) Description and Methodology </w:t>
      </w:r>
    </w:p>
    <w:p w14:paraId="3BC7CBAD" w14:textId="77777777" w:rsidR="00485F0E" w:rsidRPr="00F647F9" w:rsidRDefault="00485F0E">
      <w:pPr>
        <w:numPr>
          <w:ilvl w:val="0"/>
          <w:numId w:val="11"/>
        </w:numPr>
        <w:spacing w:after="120" w:line="240" w:lineRule="auto"/>
        <w:jc w:val="both"/>
        <w:rPr>
          <w:rFonts w:ascii="Calibri" w:eastAsia="SimSun" w:hAnsi="Calibri" w:cs="Arial"/>
          <w:sz w:val="20"/>
          <w:szCs w:val="20"/>
        </w:rPr>
      </w:pPr>
      <w:r w:rsidRPr="00F647F9">
        <w:rPr>
          <w:rFonts w:ascii="Calibri" w:eastAsia="SimSun" w:hAnsi="Calibri" w:cs="Arial"/>
          <w:sz w:val="20"/>
          <w:szCs w:val="20"/>
        </w:rPr>
        <w:t>GEF Taxonomy (see template below)</w:t>
      </w:r>
    </w:p>
    <w:p w14:paraId="1C95A2AF" w14:textId="1DCB5ED4" w:rsidR="00485F0E" w:rsidRPr="00F647F9" w:rsidRDefault="00485F0E">
      <w:pPr>
        <w:numPr>
          <w:ilvl w:val="0"/>
          <w:numId w:val="11"/>
        </w:numPr>
        <w:spacing w:after="120" w:line="240" w:lineRule="auto"/>
        <w:jc w:val="both"/>
        <w:rPr>
          <w:rFonts w:ascii="Calibri" w:eastAsia="SimSun" w:hAnsi="Calibri" w:cs="Arial"/>
          <w:i/>
          <w:iCs/>
          <w:sz w:val="20"/>
          <w:szCs w:val="20"/>
        </w:rPr>
      </w:pPr>
      <w:r w:rsidRPr="00F647F9">
        <w:rPr>
          <w:rFonts w:ascii="Calibri" w:eastAsia="SimSun" w:hAnsi="Calibri" w:cs="Calibri"/>
          <w:sz w:val="20"/>
          <w:szCs w:val="20"/>
        </w:rPr>
        <w:t>Results of the</w:t>
      </w:r>
      <w:r w:rsidRPr="00F647F9">
        <w:rPr>
          <w:rFonts w:ascii="Times New Roman" w:eastAsia="SimSun" w:hAnsi="Times New Roman" w:cs="Times New Roman"/>
          <w:sz w:val="24"/>
          <w:szCs w:val="24"/>
        </w:rPr>
        <w:t xml:space="preserve"> </w:t>
      </w:r>
      <w:hyperlink r:id="rId49">
        <w:r w:rsidRPr="00F647F9">
          <w:rPr>
            <w:rFonts w:ascii="Calibri" w:eastAsia="SimSun" w:hAnsi="Calibri" w:cs="Arial"/>
            <w:color w:val="0000FF"/>
            <w:sz w:val="20"/>
            <w:szCs w:val="20"/>
            <w:u w:val="single"/>
          </w:rPr>
          <w:t>Partners Capacity Assessment Tool (PCAT) and HACT Micro Assessment</w:t>
        </w:r>
      </w:hyperlink>
    </w:p>
    <w:p w14:paraId="338EDF54" w14:textId="77777777" w:rsidR="00485F0E" w:rsidRPr="00F647F9" w:rsidRDefault="00485F0E">
      <w:pPr>
        <w:numPr>
          <w:ilvl w:val="0"/>
          <w:numId w:val="11"/>
        </w:numPr>
        <w:spacing w:after="120" w:line="240" w:lineRule="auto"/>
        <w:jc w:val="both"/>
        <w:rPr>
          <w:rFonts w:ascii="Calibri" w:eastAsia="SimSun" w:hAnsi="Calibri" w:cs="Arial"/>
          <w:sz w:val="20"/>
          <w:szCs w:val="20"/>
        </w:rPr>
      </w:pPr>
      <w:r w:rsidRPr="00F647F9">
        <w:rPr>
          <w:rFonts w:ascii="Calibri" w:eastAsia="SimSun" w:hAnsi="Calibri" w:cs="Arial"/>
          <w:sz w:val="20"/>
          <w:szCs w:val="20"/>
        </w:rPr>
        <w:t xml:space="preserve">UNDP Project Quality Assurance Report (to be completed in UNDP online corporate planning system) </w:t>
      </w:r>
    </w:p>
    <w:p w14:paraId="4118CF37" w14:textId="77777777" w:rsidR="00544232" w:rsidRPr="00F647F9" w:rsidRDefault="00544232" w:rsidP="00544232">
      <w:pPr>
        <w:spacing w:after="120" w:line="240" w:lineRule="auto"/>
        <w:jc w:val="both"/>
        <w:rPr>
          <w:rFonts w:ascii="Calibri" w:eastAsia="SimSun" w:hAnsi="Calibri" w:cs="Arial"/>
          <w:sz w:val="20"/>
          <w:szCs w:val="20"/>
        </w:rPr>
      </w:pPr>
    </w:p>
    <w:p w14:paraId="47840136" w14:textId="40BD1058" w:rsidR="00544232" w:rsidRPr="00F647F9" w:rsidRDefault="00544232" w:rsidP="00544232">
      <w:pPr>
        <w:spacing w:after="120" w:line="240" w:lineRule="auto"/>
        <w:jc w:val="both"/>
        <w:rPr>
          <w:rFonts w:ascii="Calibri" w:eastAsia="SimSun" w:hAnsi="Calibri" w:cs="Arial"/>
          <w:sz w:val="20"/>
          <w:szCs w:val="20"/>
          <w:u w:val="single"/>
        </w:rPr>
      </w:pPr>
      <w:r w:rsidRPr="00F647F9">
        <w:rPr>
          <w:rFonts w:ascii="Calibri" w:eastAsia="SimSun" w:hAnsi="Calibri" w:cs="Arial"/>
          <w:sz w:val="20"/>
          <w:szCs w:val="20"/>
          <w:u w:val="single"/>
        </w:rPr>
        <w:t>Supplementary annexes:</w:t>
      </w:r>
    </w:p>
    <w:p w14:paraId="41DBFA68" w14:textId="45578FBB" w:rsidR="00586081" w:rsidRPr="00F647F9" w:rsidRDefault="001F2053">
      <w:pPr>
        <w:numPr>
          <w:ilvl w:val="0"/>
          <w:numId w:val="11"/>
        </w:numPr>
        <w:spacing w:after="120" w:line="240" w:lineRule="auto"/>
        <w:jc w:val="both"/>
        <w:rPr>
          <w:rFonts w:ascii="Calibri" w:eastAsia="SimSun" w:hAnsi="Calibri" w:cs="Arial"/>
          <w:sz w:val="20"/>
          <w:szCs w:val="20"/>
        </w:rPr>
      </w:pPr>
      <w:r w:rsidRPr="00F647F9">
        <w:rPr>
          <w:rFonts w:ascii="Calibri" w:eastAsia="SimSun" w:hAnsi="Calibri" w:cs="Arial"/>
          <w:sz w:val="20"/>
          <w:szCs w:val="20"/>
        </w:rPr>
        <w:t>Energy Audit Analysis (ASHRAE level 1) for Qweismeh Medical Centre</w:t>
      </w:r>
    </w:p>
    <w:p w14:paraId="4D05A839" w14:textId="0EFEE254" w:rsidR="001F2053" w:rsidRPr="00F647F9" w:rsidRDefault="001F2053">
      <w:pPr>
        <w:numPr>
          <w:ilvl w:val="0"/>
          <w:numId w:val="11"/>
        </w:numPr>
        <w:spacing w:after="120" w:line="240" w:lineRule="auto"/>
        <w:jc w:val="both"/>
        <w:rPr>
          <w:rFonts w:ascii="Calibri" w:eastAsia="SimSun" w:hAnsi="Calibri" w:cs="Arial"/>
          <w:sz w:val="20"/>
          <w:szCs w:val="20"/>
        </w:rPr>
      </w:pPr>
      <w:r w:rsidRPr="00F647F9">
        <w:rPr>
          <w:rFonts w:ascii="Calibri" w:eastAsia="SimSun" w:hAnsi="Calibri" w:cs="Arial"/>
          <w:sz w:val="20"/>
          <w:szCs w:val="20"/>
        </w:rPr>
        <w:t>EPC Management Cell Capacity Building Plan</w:t>
      </w:r>
    </w:p>
    <w:p w14:paraId="48C10FF3" w14:textId="14FA758C" w:rsidR="001F2053" w:rsidRPr="00F647F9" w:rsidRDefault="001F2053">
      <w:pPr>
        <w:numPr>
          <w:ilvl w:val="0"/>
          <w:numId w:val="11"/>
        </w:numPr>
        <w:spacing w:after="120" w:line="240" w:lineRule="auto"/>
        <w:jc w:val="both"/>
        <w:rPr>
          <w:rFonts w:ascii="Calibri" w:eastAsia="SimSun" w:hAnsi="Calibri" w:cs="Arial"/>
          <w:sz w:val="20"/>
          <w:szCs w:val="20"/>
        </w:rPr>
      </w:pPr>
      <w:r w:rsidRPr="00F647F9">
        <w:rPr>
          <w:rFonts w:ascii="Calibri" w:eastAsia="SimSun" w:hAnsi="Calibri" w:cs="Arial"/>
          <w:sz w:val="20"/>
          <w:szCs w:val="20"/>
        </w:rPr>
        <w:t>SuperESCO Models and Cases in the MENA region</w:t>
      </w:r>
    </w:p>
    <w:p w14:paraId="72A2FD09" w14:textId="6E2A356F" w:rsidR="008100F8" w:rsidRPr="00F647F9" w:rsidRDefault="008100F8">
      <w:pPr>
        <w:numPr>
          <w:ilvl w:val="0"/>
          <w:numId w:val="11"/>
        </w:numPr>
        <w:spacing w:after="120" w:line="240" w:lineRule="auto"/>
        <w:jc w:val="both"/>
        <w:rPr>
          <w:rFonts w:ascii="Calibri" w:eastAsia="SimSun" w:hAnsi="Calibri" w:cs="Arial"/>
          <w:sz w:val="20"/>
          <w:szCs w:val="20"/>
        </w:rPr>
      </w:pPr>
      <w:r w:rsidRPr="00F647F9">
        <w:rPr>
          <w:rFonts w:ascii="Calibri" w:eastAsia="SimSun" w:hAnsi="Calibri" w:cs="Arial"/>
          <w:sz w:val="20"/>
          <w:szCs w:val="20"/>
        </w:rPr>
        <w:t>Financial and Legal Options for SuperESCO Model</w:t>
      </w:r>
    </w:p>
    <w:p w14:paraId="34FFDB9E" w14:textId="425978D2" w:rsidR="00CA0EC7" w:rsidRPr="00F647F9" w:rsidRDefault="003C0C1C">
      <w:pPr>
        <w:numPr>
          <w:ilvl w:val="0"/>
          <w:numId w:val="11"/>
        </w:numPr>
        <w:spacing w:after="120" w:line="240" w:lineRule="auto"/>
        <w:jc w:val="both"/>
        <w:rPr>
          <w:rFonts w:ascii="Calibri" w:eastAsia="SimSun" w:hAnsi="Calibri" w:cs="Arial"/>
          <w:sz w:val="20"/>
          <w:szCs w:val="20"/>
        </w:rPr>
      </w:pPr>
      <w:r w:rsidRPr="00F647F9">
        <w:rPr>
          <w:rFonts w:ascii="Calibri" w:eastAsia="SimSun" w:hAnsi="Calibri" w:cs="Arial"/>
          <w:sz w:val="20"/>
          <w:szCs w:val="20"/>
        </w:rPr>
        <w:t>Annex 25_Banking Sector and Green Finance Review Jordan</w:t>
      </w:r>
    </w:p>
    <w:p w14:paraId="0B1A657F" w14:textId="4A58C9A2" w:rsidR="00485F0E" w:rsidRPr="00F647F9" w:rsidRDefault="00485F0E" w:rsidP="00485F0E">
      <w:pPr>
        <w:spacing w:after="0" w:line="240" w:lineRule="auto"/>
        <w:rPr>
          <w:rFonts w:ascii="Calibri" w:eastAsia="SimSun" w:hAnsi="Calibri" w:cs="Arial"/>
          <w:b/>
          <w:sz w:val="20"/>
          <w:szCs w:val="24"/>
        </w:rPr>
      </w:pPr>
    </w:p>
    <w:p w14:paraId="0EB473A9" w14:textId="77777777" w:rsidR="00485F0E" w:rsidRPr="00F647F9" w:rsidRDefault="00485F0E" w:rsidP="00485F0E">
      <w:pPr>
        <w:keepNext/>
        <w:spacing w:after="60" w:line="240" w:lineRule="auto"/>
        <w:jc w:val="both"/>
        <w:outlineLvl w:val="1"/>
        <w:rPr>
          <w:rFonts w:ascii="Calibri" w:eastAsia="SimSun" w:hAnsi="Calibri" w:cs="Calibri"/>
          <w:b/>
          <w:bCs/>
          <w:sz w:val="20"/>
          <w:szCs w:val="20"/>
        </w:rPr>
      </w:pPr>
      <w:bookmarkStart w:id="36" w:name="_Toc230120754"/>
      <w:r w:rsidRPr="00F647F9">
        <w:rPr>
          <w:rFonts w:ascii="Calibri" w:eastAsia="SimSun" w:hAnsi="Calibri" w:cs="Calibri"/>
          <w:b/>
          <w:bCs/>
          <w:sz w:val="20"/>
          <w:szCs w:val="20"/>
        </w:rPr>
        <w:t>Annex 1: GEF Budget Template</w:t>
      </w:r>
      <w:bookmarkEnd w:id="36"/>
      <w:r w:rsidRPr="00F647F9">
        <w:rPr>
          <w:rFonts w:ascii="Calibri" w:eastAsia="SimSun" w:hAnsi="Calibri" w:cs="Calibri"/>
          <w:b/>
          <w:bCs/>
          <w:sz w:val="20"/>
          <w:szCs w:val="20"/>
        </w:rPr>
        <w:t xml:space="preserve"> </w:t>
      </w:r>
    </w:p>
    <w:p w14:paraId="3BC5C88D" w14:textId="77777777" w:rsidR="00485F0E" w:rsidRPr="00F647F9" w:rsidRDefault="00485F0E" w:rsidP="00485F0E">
      <w:pPr>
        <w:spacing w:after="60" w:line="240" w:lineRule="auto"/>
        <w:jc w:val="both"/>
        <w:rPr>
          <w:rFonts w:ascii="Calibri" w:eastAsia="SimSun" w:hAnsi="Calibri" w:cs="Times New Roman"/>
          <w:sz w:val="20"/>
          <w:szCs w:val="24"/>
        </w:rPr>
      </w:pPr>
      <w:r w:rsidRPr="00F647F9">
        <w:rPr>
          <w:rFonts w:ascii="Calibri" w:eastAsia="SimSun" w:hAnsi="Calibri" w:cs="Times New Roman"/>
          <w:sz w:val="20"/>
          <w:szCs w:val="24"/>
        </w:rPr>
        <w:t xml:space="preserve">To be provided by MPSU after TBWP clearance. </w:t>
      </w:r>
    </w:p>
    <w:p w14:paraId="2DAB9EDE" w14:textId="77777777" w:rsidR="00485F0E" w:rsidRPr="00F647F9" w:rsidRDefault="00485F0E" w:rsidP="00485F0E">
      <w:pPr>
        <w:keepNext/>
        <w:spacing w:after="60" w:line="240" w:lineRule="auto"/>
        <w:jc w:val="both"/>
        <w:outlineLvl w:val="1"/>
        <w:rPr>
          <w:rFonts w:ascii="Calibri" w:eastAsia="SimSun" w:hAnsi="Calibri" w:cs="Times New Roman"/>
          <w:b/>
          <w:bCs/>
          <w:sz w:val="20"/>
          <w:szCs w:val="24"/>
        </w:rPr>
      </w:pPr>
      <w:r w:rsidRPr="00F647F9">
        <w:rPr>
          <w:rFonts w:ascii="Calibri" w:eastAsia="SimSun" w:hAnsi="Calibri" w:cs="Times New Roman"/>
          <w:b/>
          <w:bCs/>
          <w:sz w:val="20"/>
          <w:szCs w:val="24"/>
        </w:rPr>
        <w:br w:type="page"/>
      </w:r>
    </w:p>
    <w:p w14:paraId="2BFA75BA" w14:textId="28156897" w:rsidR="00485F0E" w:rsidRPr="00F647F9" w:rsidRDefault="00485F0E" w:rsidP="00485F0E">
      <w:pPr>
        <w:keepNext/>
        <w:spacing w:after="60" w:line="240" w:lineRule="auto"/>
        <w:jc w:val="both"/>
        <w:outlineLvl w:val="1"/>
        <w:rPr>
          <w:rFonts w:ascii="Calibri" w:eastAsia="SimSun" w:hAnsi="Calibri" w:cs="Times New Roman"/>
          <w:b/>
          <w:bCs/>
          <w:sz w:val="20"/>
          <w:szCs w:val="24"/>
        </w:rPr>
      </w:pPr>
      <w:bookmarkStart w:id="37" w:name="_Toc230120755"/>
      <w:r w:rsidRPr="00F647F9">
        <w:rPr>
          <w:rFonts w:ascii="Calibri" w:eastAsia="SimSun" w:hAnsi="Calibri" w:cs="Times New Roman"/>
          <w:b/>
          <w:bCs/>
          <w:sz w:val="20"/>
          <w:szCs w:val="24"/>
        </w:rPr>
        <w:lastRenderedPageBreak/>
        <w:t xml:space="preserve">Annex 2: GEF execution support letter </w:t>
      </w:r>
      <w:bookmarkEnd w:id="37"/>
      <w:r w:rsidR="000F30B1" w:rsidRPr="00F647F9">
        <w:rPr>
          <w:rFonts w:ascii="Calibri" w:eastAsia="SimSun" w:hAnsi="Calibri" w:cs="Times New Roman"/>
          <w:b/>
          <w:bCs/>
          <w:sz w:val="20"/>
          <w:szCs w:val="24"/>
        </w:rPr>
        <w:t>(void)</w:t>
      </w:r>
    </w:p>
    <w:p w14:paraId="3242CB60" w14:textId="77777777" w:rsidR="00485F0E" w:rsidRPr="00F647F9" w:rsidRDefault="00485F0E" w:rsidP="00485F0E">
      <w:pPr>
        <w:spacing w:after="0" w:line="240" w:lineRule="auto"/>
        <w:jc w:val="both"/>
        <w:rPr>
          <w:rFonts w:ascii="Calibri" w:eastAsia="SimSun" w:hAnsi="Calibri" w:cs="Times New Roman"/>
          <w:b/>
          <w:bCs/>
          <w:sz w:val="20"/>
        </w:rPr>
      </w:pPr>
      <w:r w:rsidRPr="00F647F9">
        <w:rPr>
          <w:rFonts w:ascii="Calibri" w:eastAsia="SimSun" w:hAnsi="Calibri" w:cs="Times New Roman"/>
          <w:sz w:val="20"/>
        </w:rPr>
        <w:br w:type="page"/>
      </w:r>
    </w:p>
    <w:p w14:paraId="4780E7DC" w14:textId="77777777" w:rsidR="00485F0E" w:rsidRPr="00F647F9" w:rsidRDefault="00485F0E" w:rsidP="00485F0E">
      <w:pPr>
        <w:keepNext/>
        <w:spacing w:after="60" w:line="240" w:lineRule="auto"/>
        <w:jc w:val="both"/>
        <w:outlineLvl w:val="1"/>
        <w:rPr>
          <w:rFonts w:ascii="Calibri" w:eastAsia="SimSun" w:hAnsi="Calibri" w:cs="Times New Roman"/>
          <w:b/>
          <w:bCs/>
          <w:sz w:val="20"/>
        </w:rPr>
      </w:pPr>
      <w:bookmarkStart w:id="38" w:name="_Toc230120756"/>
      <w:r w:rsidRPr="00F647F9">
        <w:rPr>
          <w:rFonts w:ascii="Calibri" w:eastAsia="SimSun" w:hAnsi="Calibri" w:cs="Times New Roman"/>
          <w:b/>
          <w:bCs/>
          <w:sz w:val="20"/>
        </w:rPr>
        <w:lastRenderedPageBreak/>
        <w:t>Annex 3: Project map and Geospatial Coordinates of project sites</w:t>
      </w:r>
      <w:bookmarkEnd w:id="38"/>
    </w:p>
    <w:p w14:paraId="6B33B30B" w14:textId="6C5A9D5B" w:rsidR="00BD3405" w:rsidRPr="00F647F9" w:rsidRDefault="00BD3405" w:rsidP="008B59E0">
      <w:pPr>
        <w:spacing w:after="120" w:line="240" w:lineRule="auto"/>
        <w:rPr>
          <w:sz w:val="20"/>
          <w:szCs w:val="20"/>
        </w:rPr>
      </w:pPr>
      <w:r w:rsidRPr="00F647F9">
        <w:rPr>
          <w:sz w:val="20"/>
          <w:szCs w:val="20"/>
        </w:rPr>
        <w:t xml:space="preserve">In principle, the Project will cover the whole of Jordan’s territory but will focus on the more populated districts in the western part of the country. The territory of Jordan is located within an area with coordinates: 29°11'04.5"N and 33°22'18.3"N; and 34°56'33.2"E and 39°18'03.0" E (approximate values). </w:t>
      </w:r>
    </w:p>
    <w:p w14:paraId="1D36CCF3" w14:textId="1ABED262" w:rsidR="00BD3405" w:rsidRPr="00F647F9" w:rsidRDefault="00BD3405" w:rsidP="008B59E0">
      <w:pPr>
        <w:spacing w:after="120" w:line="240" w:lineRule="auto"/>
        <w:rPr>
          <w:sz w:val="20"/>
          <w:szCs w:val="20"/>
        </w:rPr>
      </w:pPr>
      <w:r w:rsidRPr="00F647F9">
        <w:rPr>
          <w:sz w:val="20"/>
          <w:szCs w:val="20"/>
        </w:rPr>
        <w:t xml:space="preserve">All pilot buildings will be incorporated by JREEEF and </w:t>
      </w:r>
      <w:r w:rsidR="00255043" w:rsidRPr="00F647F9">
        <w:rPr>
          <w:sz w:val="20"/>
          <w:szCs w:val="20"/>
        </w:rPr>
        <w:t xml:space="preserve">MoH </w:t>
      </w:r>
      <w:r w:rsidRPr="00F647F9">
        <w:rPr>
          <w:sz w:val="20"/>
          <w:szCs w:val="20"/>
        </w:rPr>
        <w:t>into an energy data platform with Geographical Information System (GIS) capabilities for portfolio analysis and structuring. Prior to implementation of EEC measures, the project will be able to submit the geospatial coordinates of all project sites in the country. All buildings have internet connectivity facilitating periodic monitoring of energy savings, feedback from building users, and status of energy infrastructure.</w:t>
      </w:r>
    </w:p>
    <w:p w14:paraId="67367DFD" w14:textId="77777777" w:rsidR="00BD3405" w:rsidRPr="00F647F9" w:rsidRDefault="00BD3405" w:rsidP="00BD3405">
      <w:pPr>
        <w:rPr>
          <w:sz w:val="20"/>
          <w:szCs w:val="20"/>
        </w:rPr>
      </w:pPr>
    </w:p>
    <w:p w14:paraId="399E2907" w14:textId="77777777" w:rsidR="00BD3405" w:rsidRPr="00F647F9" w:rsidRDefault="00BD3405" w:rsidP="00BD3405">
      <w:pPr>
        <w:keepNext/>
        <w:jc w:val="center"/>
      </w:pPr>
      <w:r w:rsidRPr="00F647F9">
        <w:rPr>
          <w:noProof/>
          <w:sz w:val="20"/>
          <w:szCs w:val="20"/>
        </w:rPr>
        <w:drawing>
          <wp:inline distT="0" distB="0" distL="0" distR="0" wp14:anchorId="0F294D3A" wp14:editId="210AD0C0">
            <wp:extent cx="4316294" cy="6096000"/>
            <wp:effectExtent l="0" t="0" r="8255" b="0"/>
            <wp:docPr id="1210396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336256" cy="6124193"/>
                    </a:xfrm>
                    <a:prstGeom prst="rect">
                      <a:avLst/>
                    </a:prstGeom>
                    <a:noFill/>
                    <a:ln>
                      <a:noFill/>
                    </a:ln>
                  </pic:spPr>
                </pic:pic>
              </a:graphicData>
            </a:graphic>
          </wp:inline>
        </w:drawing>
      </w:r>
    </w:p>
    <w:p w14:paraId="0E2481D6" w14:textId="06C5B040" w:rsidR="00BD3405" w:rsidRPr="00F647F9" w:rsidRDefault="00BD3405" w:rsidP="005760BF">
      <w:pPr>
        <w:pStyle w:val="Caption"/>
      </w:pPr>
      <w:r w:rsidRPr="00F647F9">
        <w:t xml:space="preserve">Figure </w:t>
      </w:r>
      <w:fldSimple w:instr=" SEQ Figure \* ARABIC ">
        <w:r w:rsidR="007B433D" w:rsidRPr="00F647F9">
          <w:t>11</w:t>
        </w:r>
      </w:fldSimple>
      <w:r w:rsidRPr="00F647F9">
        <w:t xml:space="preserve"> Map of Jordan (from: https://www.un.org/geospatial/mapsgeo)</w:t>
      </w:r>
    </w:p>
    <w:p w14:paraId="5DB6AA8F" w14:textId="77777777" w:rsidR="008B59E0" w:rsidRPr="00F647F9" w:rsidRDefault="008B59E0" w:rsidP="00485F0E">
      <w:pPr>
        <w:keepNext/>
        <w:spacing w:after="60" w:line="240" w:lineRule="auto"/>
        <w:jc w:val="both"/>
        <w:outlineLvl w:val="1"/>
        <w:rPr>
          <w:rFonts w:ascii="Arial Narrow" w:eastAsia="SimSun" w:hAnsi="Arial Narrow" w:cs="Times New Roman"/>
          <w:b/>
          <w:bCs/>
          <w:sz w:val="20"/>
          <w:szCs w:val="24"/>
        </w:rPr>
        <w:sectPr w:rsidR="008B59E0" w:rsidRPr="00F647F9" w:rsidSect="00607143">
          <w:pgSz w:w="12240" w:h="15840" w:code="1"/>
          <w:pgMar w:top="720" w:right="720" w:bottom="720" w:left="720" w:header="720" w:footer="720" w:gutter="0"/>
          <w:cols w:space="720"/>
          <w:docGrid w:linePitch="360"/>
        </w:sectPr>
      </w:pPr>
    </w:p>
    <w:p w14:paraId="03C97F65" w14:textId="100CFF9C" w:rsidR="00485F0E" w:rsidRPr="00F647F9" w:rsidRDefault="00485F0E" w:rsidP="00485F0E">
      <w:pPr>
        <w:keepNext/>
        <w:spacing w:after="60" w:line="240" w:lineRule="auto"/>
        <w:jc w:val="both"/>
        <w:outlineLvl w:val="1"/>
        <w:rPr>
          <w:rFonts w:ascii="Calibri" w:eastAsia="SimSun" w:hAnsi="Calibri" w:cs="Times New Roman"/>
          <w:b/>
          <w:bCs/>
          <w:sz w:val="20"/>
          <w:szCs w:val="24"/>
        </w:rPr>
      </w:pPr>
      <w:bookmarkStart w:id="39" w:name="_Toc230120757"/>
      <w:r w:rsidRPr="00F647F9">
        <w:rPr>
          <w:rFonts w:ascii="Calibri" w:eastAsia="SimSun" w:hAnsi="Calibri" w:cs="Times New Roman"/>
          <w:b/>
          <w:bCs/>
          <w:sz w:val="20"/>
          <w:szCs w:val="24"/>
        </w:rPr>
        <w:lastRenderedPageBreak/>
        <w:t>Annex 4: Multi Year Work Plan</w:t>
      </w:r>
      <w:bookmarkEnd w:id="39"/>
      <w:r w:rsidRPr="00F647F9">
        <w:rPr>
          <w:rFonts w:ascii="Calibri" w:eastAsia="SimSun" w:hAnsi="Calibri" w:cs="Times New Roman"/>
          <w:b/>
          <w:bCs/>
          <w:sz w:val="20"/>
          <w:szCs w:val="24"/>
        </w:rPr>
        <w:t xml:space="preserve"> </w:t>
      </w:r>
    </w:p>
    <w:p w14:paraId="7F722427" w14:textId="77777777" w:rsidR="008B59E0" w:rsidRPr="00F647F9" w:rsidRDefault="008B59E0" w:rsidP="008B59E0">
      <w:pPr>
        <w:spacing w:after="60" w:line="240" w:lineRule="auto"/>
        <w:jc w:val="both"/>
        <w:rPr>
          <w:rFonts w:ascii="Calibri" w:eastAsia="SimSun" w:hAnsi="Calibri" w:cs="Times New Roman"/>
          <w:sz w:val="20"/>
        </w:rPr>
      </w:pPr>
    </w:p>
    <w:p w14:paraId="66132C99" w14:textId="15F13A9D" w:rsidR="00485F0E" w:rsidRPr="00F647F9" w:rsidRDefault="00456EF0" w:rsidP="00485F0E">
      <w:pPr>
        <w:spacing w:after="60" w:line="240" w:lineRule="auto"/>
        <w:jc w:val="both"/>
        <w:rPr>
          <w:rFonts w:ascii="Calibri" w:eastAsia="SimSun" w:hAnsi="Calibri" w:cs="Times New Roman"/>
          <w:sz w:val="20"/>
        </w:rPr>
      </w:pPr>
      <w:r w:rsidRPr="00F647F9">
        <w:rPr>
          <w:rFonts w:ascii="Calibri" w:eastAsia="SimSun" w:hAnsi="Calibri" w:cs="Times New Roman"/>
          <w:sz w:val="20"/>
        </w:rPr>
        <w:t>As per attached</w:t>
      </w:r>
    </w:p>
    <w:p w14:paraId="08A2DA34" w14:textId="77777777" w:rsidR="00485F0E" w:rsidRPr="00F647F9" w:rsidRDefault="00485F0E" w:rsidP="00485F0E">
      <w:pPr>
        <w:keepNext/>
        <w:spacing w:after="60" w:line="240" w:lineRule="auto"/>
        <w:jc w:val="both"/>
        <w:outlineLvl w:val="1"/>
        <w:rPr>
          <w:rFonts w:ascii="Arial Narrow" w:eastAsia="SimSun" w:hAnsi="Arial Narrow" w:cs="Times New Roman"/>
          <w:bCs/>
          <w:sz w:val="20"/>
        </w:rPr>
      </w:pPr>
    </w:p>
    <w:p w14:paraId="54A5EA14" w14:textId="77777777" w:rsidR="008B59E0" w:rsidRPr="00F647F9" w:rsidRDefault="008B59E0" w:rsidP="00485F0E">
      <w:pPr>
        <w:spacing w:after="60" w:line="240" w:lineRule="auto"/>
        <w:jc w:val="both"/>
        <w:rPr>
          <w:rFonts w:ascii="Calibri" w:eastAsia="SimSun" w:hAnsi="Calibri" w:cs="Times New Roman"/>
          <w:sz w:val="20"/>
          <w:szCs w:val="24"/>
        </w:rPr>
        <w:sectPr w:rsidR="008B59E0" w:rsidRPr="00F647F9" w:rsidSect="008B59E0">
          <w:pgSz w:w="15840" w:h="12240" w:orient="landscape" w:code="1"/>
          <w:pgMar w:top="720" w:right="720" w:bottom="720" w:left="720" w:header="720" w:footer="720" w:gutter="0"/>
          <w:cols w:space="720"/>
          <w:docGrid w:linePitch="360"/>
        </w:sectPr>
      </w:pPr>
    </w:p>
    <w:p w14:paraId="36AAAA5A" w14:textId="77777777" w:rsidR="00485F0E" w:rsidRPr="00F647F9" w:rsidRDefault="00485F0E" w:rsidP="00485F0E">
      <w:pPr>
        <w:keepNext/>
        <w:spacing w:after="60" w:line="240" w:lineRule="auto"/>
        <w:jc w:val="both"/>
        <w:outlineLvl w:val="1"/>
        <w:rPr>
          <w:rFonts w:ascii="Calibri" w:eastAsia="SimSun" w:hAnsi="Calibri" w:cs="Calibri"/>
          <w:b/>
          <w:bCs/>
          <w:sz w:val="20"/>
          <w:szCs w:val="20"/>
        </w:rPr>
      </w:pPr>
      <w:bookmarkStart w:id="40" w:name="_Toc230120758"/>
      <w:bookmarkEnd w:id="25"/>
      <w:bookmarkEnd w:id="26"/>
      <w:r w:rsidRPr="00F647F9">
        <w:rPr>
          <w:rFonts w:ascii="Calibri" w:eastAsia="SimSun" w:hAnsi="Calibri" w:cs="Calibri"/>
          <w:b/>
          <w:bCs/>
          <w:sz w:val="20"/>
          <w:szCs w:val="20"/>
        </w:rPr>
        <w:lastRenderedPageBreak/>
        <w:t>Annex 5: UNDP Social and Environmental Screening Procedure (SESP)</w:t>
      </w:r>
      <w:bookmarkEnd w:id="40"/>
    </w:p>
    <w:p w14:paraId="6BF606D1" w14:textId="77777777" w:rsidR="00A9673C" w:rsidRPr="00F647F9" w:rsidRDefault="00A9673C" w:rsidP="00A9673C">
      <w:pPr>
        <w:spacing w:after="0" w:line="240" w:lineRule="auto"/>
        <w:jc w:val="both"/>
        <w:rPr>
          <w:rFonts w:ascii="Calibri" w:eastAsia="SimSun" w:hAnsi="Calibri" w:cs="Calibri"/>
          <w:sz w:val="20"/>
          <w:szCs w:val="20"/>
        </w:rPr>
      </w:pPr>
    </w:p>
    <w:p w14:paraId="71F8F30A" w14:textId="5746C145" w:rsidR="0066757F" w:rsidRPr="00F647F9" w:rsidRDefault="0066757F" w:rsidP="00A9673C">
      <w:pPr>
        <w:spacing w:after="0" w:line="240" w:lineRule="auto"/>
        <w:jc w:val="both"/>
        <w:rPr>
          <w:rFonts w:ascii="Calibri" w:eastAsia="SimSun" w:hAnsi="Calibri" w:cs="Calibri"/>
          <w:sz w:val="20"/>
          <w:szCs w:val="20"/>
        </w:rPr>
      </w:pPr>
      <w:r w:rsidRPr="00F647F9">
        <w:rPr>
          <w:rFonts w:ascii="Calibri" w:eastAsia="SimSun" w:hAnsi="Calibri" w:cs="Calibri"/>
          <w:sz w:val="20"/>
          <w:szCs w:val="20"/>
        </w:rPr>
        <w:t>As per attached.</w:t>
      </w:r>
    </w:p>
    <w:p w14:paraId="27322A9B" w14:textId="77777777" w:rsidR="0066757F" w:rsidRPr="00F647F9" w:rsidRDefault="0066757F" w:rsidP="00A9673C">
      <w:pPr>
        <w:spacing w:after="0" w:line="240" w:lineRule="auto"/>
        <w:jc w:val="both"/>
        <w:rPr>
          <w:rFonts w:ascii="Calibri" w:eastAsia="SimSun" w:hAnsi="Calibri" w:cs="Calibri"/>
          <w:sz w:val="20"/>
          <w:szCs w:val="20"/>
        </w:rPr>
      </w:pPr>
    </w:p>
    <w:p w14:paraId="76DE493C" w14:textId="77777777" w:rsidR="0066757F" w:rsidRPr="00F647F9" w:rsidRDefault="0066757F" w:rsidP="00A9673C">
      <w:pPr>
        <w:spacing w:after="0" w:line="240" w:lineRule="auto"/>
        <w:jc w:val="both"/>
        <w:rPr>
          <w:rFonts w:ascii="Calibri" w:eastAsia="SimSun" w:hAnsi="Calibri" w:cs="Calibri"/>
          <w:sz w:val="20"/>
          <w:szCs w:val="20"/>
        </w:rPr>
      </w:pPr>
    </w:p>
    <w:p w14:paraId="19E8CE41" w14:textId="77777777" w:rsidR="0066757F" w:rsidRPr="00F647F9" w:rsidRDefault="0066757F" w:rsidP="00A9673C">
      <w:pPr>
        <w:spacing w:after="0" w:line="240" w:lineRule="auto"/>
        <w:jc w:val="both"/>
        <w:rPr>
          <w:rFonts w:ascii="Calibri" w:eastAsia="SimSun" w:hAnsi="Calibri" w:cs="Calibri"/>
          <w:sz w:val="20"/>
          <w:szCs w:val="20"/>
        </w:rPr>
      </w:pPr>
    </w:p>
    <w:p w14:paraId="32B759B1" w14:textId="77777777" w:rsidR="0066757F" w:rsidRPr="00F647F9" w:rsidRDefault="0066757F" w:rsidP="00A9673C">
      <w:pPr>
        <w:spacing w:after="0" w:line="240" w:lineRule="auto"/>
        <w:jc w:val="both"/>
        <w:rPr>
          <w:rFonts w:ascii="Calibri" w:eastAsia="SimSun" w:hAnsi="Calibri" w:cs="Calibri"/>
          <w:sz w:val="20"/>
          <w:szCs w:val="20"/>
        </w:rPr>
      </w:pPr>
    </w:p>
    <w:p w14:paraId="620E4881" w14:textId="77777777" w:rsidR="0066757F" w:rsidRPr="00F647F9" w:rsidRDefault="0066757F" w:rsidP="00A9673C">
      <w:pPr>
        <w:spacing w:after="0" w:line="240" w:lineRule="auto"/>
        <w:jc w:val="both"/>
        <w:rPr>
          <w:rFonts w:ascii="Calibri" w:eastAsia="SimSun" w:hAnsi="Calibri" w:cs="Calibri"/>
          <w:sz w:val="20"/>
          <w:szCs w:val="20"/>
        </w:rPr>
      </w:pPr>
    </w:p>
    <w:p w14:paraId="7FD6C8DB" w14:textId="77777777" w:rsidR="0066757F" w:rsidRPr="00F647F9" w:rsidRDefault="0066757F" w:rsidP="00A9673C">
      <w:pPr>
        <w:spacing w:after="0" w:line="240" w:lineRule="auto"/>
        <w:jc w:val="both"/>
        <w:rPr>
          <w:rFonts w:ascii="Calibri" w:eastAsia="SimSun" w:hAnsi="Calibri" w:cs="Calibri"/>
          <w:sz w:val="20"/>
          <w:szCs w:val="20"/>
        </w:rPr>
      </w:pPr>
    </w:p>
    <w:p w14:paraId="72818FC0" w14:textId="77777777" w:rsidR="0066757F" w:rsidRPr="00F647F9" w:rsidRDefault="0066757F" w:rsidP="00A9673C">
      <w:pPr>
        <w:spacing w:after="0" w:line="240" w:lineRule="auto"/>
        <w:jc w:val="both"/>
        <w:rPr>
          <w:rFonts w:ascii="Calibri" w:eastAsia="SimSun" w:hAnsi="Calibri" w:cs="Calibri"/>
          <w:sz w:val="20"/>
          <w:szCs w:val="20"/>
        </w:rPr>
      </w:pPr>
    </w:p>
    <w:p w14:paraId="3EBC7E50" w14:textId="024AF356" w:rsidR="00A9673C" w:rsidRPr="00F647F9" w:rsidRDefault="00A9673C" w:rsidP="00A9673C">
      <w:pPr>
        <w:pStyle w:val="BodyText"/>
        <w:pBdr>
          <w:bottom w:val="none" w:sz="0" w:space="0" w:color="auto"/>
        </w:pBdr>
        <w:spacing w:before="9"/>
        <w:rPr>
          <w:sz w:val="22"/>
        </w:rPr>
      </w:pPr>
      <w:bookmarkStart w:id="41" w:name="_TOC_250002"/>
      <w:bookmarkEnd w:id="41"/>
    </w:p>
    <w:p w14:paraId="02400CC0" w14:textId="77777777" w:rsidR="00485F0E" w:rsidRPr="00F647F9" w:rsidRDefault="00485F0E" w:rsidP="00485F0E">
      <w:pPr>
        <w:keepNext/>
        <w:spacing w:after="60" w:line="240" w:lineRule="auto"/>
        <w:jc w:val="both"/>
        <w:outlineLvl w:val="1"/>
        <w:rPr>
          <w:rFonts w:ascii="Calibri" w:eastAsia="SimSun" w:hAnsi="Calibri" w:cs="Calibri"/>
          <w:b/>
          <w:bCs/>
          <w:sz w:val="20"/>
          <w:szCs w:val="24"/>
        </w:rPr>
      </w:pPr>
      <w:bookmarkStart w:id="42" w:name="_Toc230120762"/>
      <w:r w:rsidRPr="00F647F9">
        <w:rPr>
          <w:rFonts w:ascii="Calibri" w:eastAsia="SimSun" w:hAnsi="Calibri" w:cs="Calibri"/>
          <w:b/>
          <w:bCs/>
          <w:sz w:val="20"/>
          <w:szCs w:val="24"/>
        </w:rPr>
        <w:t>Annex 6: UNDP Risk Register</w:t>
      </w:r>
      <w:bookmarkEnd w:id="42"/>
    </w:p>
    <w:p w14:paraId="5284FE51" w14:textId="77777777" w:rsidR="00D21102" w:rsidRPr="00F647F9" w:rsidRDefault="00D21102" w:rsidP="00E30EE0">
      <w:pPr>
        <w:spacing w:after="60"/>
        <w:jc w:val="both"/>
        <w:rPr>
          <w:rFonts w:ascii="Calibri" w:eastAsia="SimSun" w:hAnsi="Calibri" w:cs="Times New Roman"/>
          <w:bCs/>
          <w:iCs/>
          <w:sz w:val="20"/>
          <w:szCs w:val="24"/>
          <w:highlight w:val="yellow"/>
        </w:rPr>
      </w:pPr>
    </w:p>
    <w:p w14:paraId="3AC4C6D3" w14:textId="17277A2A" w:rsidR="00A3042B" w:rsidRPr="00F647F9" w:rsidRDefault="004934F0" w:rsidP="004934F0">
      <w:pPr>
        <w:spacing w:after="0" w:line="240" w:lineRule="auto"/>
        <w:jc w:val="both"/>
        <w:rPr>
          <w:rFonts w:ascii="Calibri" w:eastAsia="SimSun" w:hAnsi="Calibri" w:cs="Calibri"/>
          <w:sz w:val="20"/>
          <w:szCs w:val="20"/>
        </w:rPr>
      </w:pPr>
      <w:r w:rsidRPr="00F647F9">
        <w:rPr>
          <w:rFonts w:ascii="Calibri" w:eastAsia="SimSun" w:hAnsi="Calibri" w:cs="Calibri"/>
          <w:sz w:val="20"/>
          <w:szCs w:val="20"/>
        </w:rPr>
        <w:t xml:space="preserve">As per attached </w:t>
      </w:r>
    </w:p>
    <w:p w14:paraId="78D4AA92" w14:textId="73B25B6F" w:rsidR="00485F0E" w:rsidRPr="00F647F9" w:rsidRDefault="00485F0E" w:rsidP="00485F0E">
      <w:pPr>
        <w:keepNext/>
        <w:spacing w:after="60" w:line="240" w:lineRule="auto"/>
        <w:jc w:val="both"/>
        <w:outlineLvl w:val="1"/>
        <w:rPr>
          <w:rFonts w:ascii="Arial Narrow" w:eastAsia="SimSun" w:hAnsi="Arial Narrow" w:cs="Calibri"/>
          <w:sz w:val="20"/>
          <w:szCs w:val="20"/>
        </w:rPr>
      </w:pPr>
    </w:p>
    <w:p w14:paraId="11A0AA23" w14:textId="77777777" w:rsidR="00485F0E" w:rsidRPr="00F647F9" w:rsidRDefault="00485F0E" w:rsidP="00485F0E">
      <w:pPr>
        <w:keepNext/>
        <w:spacing w:after="60" w:line="240" w:lineRule="auto"/>
        <w:jc w:val="both"/>
        <w:outlineLvl w:val="1"/>
        <w:rPr>
          <w:rFonts w:ascii="Calibri" w:eastAsia="SimSun" w:hAnsi="Calibri" w:cs="Times New Roman"/>
          <w:b/>
          <w:bCs/>
          <w:sz w:val="20"/>
        </w:rPr>
        <w:sectPr w:rsidR="00485F0E" w:rsidRPr="00F647F9" w:rsidSect="0017626E">
          <w:footerReference w:type="default" r:id="rId51"/>
          <w:pgSz w:w="15840" w:h="12240" w:orient="landscape" w:code="1"/>
          <w:pgMar w:top="720" w:right="720" w:bottom="720" w:left="720" w:header="720" w:footer="720" w:gutter="0"/>
          <w:cols w:space="720"/>
          <w:docGrid w:linePitch="360"/>
        </w:sectPr>
      </w:pPr>
    </w:p>
    <w:p w14:paraId="5BABC75F" w14:textId="77777777" w:rsidR="00485F0E" w:rsidRPr="00F647F9" w:rsidRDefault="00485F0E" w:rsidP="00485F0E">
      <w:pPr>
        <w:keepNext/>
        <w:spacing w:after="60" w:line="240" w:lineRule="auto"/>
        <w:jc w:val="both"/>
        <w:outlineLvl w:val="1"/>
        <w:rPr>
          <w:rFonts w:ascii="Calibri" w:eastAsia="SimSun" w:hAnsi="Calibri" w:cs="Times New Roman"/>
          <w:b/>
          <w:bCs/>
          <w:sz w:val="20"/>
          <w:szCs w:val="24"/>
        </w:rPr>
      </w:pPr>
      <w:bookmarkStart w:id="43" w:name="_Toc230120763"/>
      <w:r w:rsidRPr="00F647F9">
        <w:rPr>
          <w:rFonts w:ascii="Calibri" w:eastAsia="SimSun" w:hAnsi="Calibri" w:cs="Times New Roman"/>
          <w:b/>
          <w:bCs/>
          <w:sz w:val="20"/>
          <w:szCs w:val="24"/>
        </w:rPr>
        <w:lastRenderedPageBreak/>
        <w:t>Annex 7: Overview of Technical Consultancies/Subcontracts</w:t>
      </w:r>
      <w:bookmarkEnd w:id="43"/>
    </w:p>
    <w:p w14:paraId="7D11B2CE" w14:textId="77777777" w:rsidR="00485F0E" w:rsidRPr="00F647F9" w:rsidRDefault="00485F0E" w:rsidP="00485F0E">
      <w:pPr>
        <w:keepNext/>
        <w:spacing w:after="60" w:line="240" w:lineRule="auto"/>
        <w:jc w:val="both"/>
        <w:outlineLvl w:val="1"/>
        <w:rPr>
          <w:rFonts w:ascii="Calibri" w:eastAsia="SimSun" w:hAnsi="Calibri" w:cs="Times New Roman"/>
          <w:b/>
          <w:bCs/>
          <w:sz w:val="20"/>
        </w:rPr>
      </w:pPr>
    </w:p>
    <w:tbl>
      <w:tblPr>
        <w:tblW w:w="1414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963"/>
        <w:gridCol w:w="1440"/>
        <w:gridCol w:w="10739"/>
      </w:tblGrid>
      <w:tr w:rsidR="00783456" w:rsidRPr="00F647F9" w14:paraId="3E6569E9" w14:textId="77777777" w:rsidTr="00783456">
        <w:trPr>
          <w:tblHeader/>
        </w:trPr>
        <w:tc>
          <w:tcPr>
            <w:tcW w:w="1963" w:type="dxa"/>
            <w:tcBorders>
              <w:top w:val="single" w:sz="4" w:space="0" w:color="auto"/>
              <w:left w:val="single" w:sz="4" w:space="0" w:color="auto"/>
              <w:bottom w:val="single" w:sz="4" w:space="0" w:color="auto"/>
              <w:right w:val="single" w:sz="4" w:space="0" w:color="auto"/>
            </w:tcBorders>
            <w:shd w:val="clear" w:color="auto" w:fill="FDE9D9"/>
            <w:hideMark/>
          </w:tcPr>
          <w:p w14:paraId="2B05740F" w14:textId="77777777" w:rsidR="00783456" w:rsidRPr="00F647F9" w:rsidRDefault="00783456" w:rsidP="00CD5D30">
            <w:pPr>
              <w:spacing w:after="60" w:line="240" w:lineRule="auto"/>
              <w:jc w:val="both"/>
              <w:rPr>
                <w:rFonts w:eastAsia="SimSun" w:cstheme="minorHAnsi"/>
                <w:b/>
                <w:sz w:val="18"/>
                <w:szCs w:val="18"/>
                <w:lang w:eastAsia="ja-JP"/>
              </w:rPr>
            </w:pPr>
            <w:r w:rsidRPr="00F647F9">
              <w:rPr>
                <w:rFonts w:eastAsia="SimSun" w:cstheme="minorHAnsi"/>
                <w:b/>
                <w:sz w:val="18"/>
                <w:szCs w:val="18"/>
                <w:lang w:eastAsia="ja-JP"/>
              </w:rPr>
              <w:t>Consultant</w:t>
            </w:r>
          </w:p>
        </w:tc>
        <w:tc>
          <w:tcPr>
            <w:tcW w:w="1440" w:type="dxa"/>
            <w:tcBorders>
              <w:top w:val="single" w:sz="4" w:space="0" w:color="auto"/>
              <w:left w:val="single" w:sz="4" w:space="0" w:color="auto"/>
              <w:bottom w:val="single" w:sz="4" w:space="0" w:color="auto"/>
              <w:right w:val="single" w:sz="4" w:space="0" w:color="auto"/>
            </w:tcBorders>
            <w:shd w:val="clear" w:color="auto" w:fill="FDE9D9"/>
            <w:hideMark/>
          </w:tcPr>
          <w:p w14:paraId="0B423A98" w14:textId="77777777" w:rsidR="00783456" w:rsidRPr="00F647F9" w:rsidRDefault="00783456" w:rsidP="00CD5D30">
            <w:pPr>
              <w:spacing w:after="60" w:line="240" w:lineRule="auto"/>
              <w:jc w:val="both"/>
              <w:rPr>
                <w:rFonts w:eastAsia="SimSun" w:cstheme="minorHAnsi"/>
                <w:b/>
                <w:sz w:val="18"/>
                <w:szCs w:val="18"/>
                <w:lang w:eastAsia="ja-JP"/>
              </w:rPr>
            </w:pPr>
            <w:r w:rsidRPr="00F647F9">
              <w:rPr>
                <w:rFonts w:eastAsia="SimSun" w:cstheme="minorHAnsi"/>
                <w:b/>
                <w:sz w:val="18"/>
                <w:szCs w:val="18"/>
                <w:lang w:eastAsia="ja-JP"/>
              </w:rPr>
              <w:t>Time Input</w:t>
            </w:r>
          </w:p>
        </w:tc>
        <w:tc>
          <w:tcPr>
            <w:tcW w:w="10739" w:type="dxa"/>
            <w:tcBorders>
              <w:top w:val="single" w:sz="4" w:space="0" w:color="auto"/>
              <w:left w:val="single" w:sz="4" w:space="0" w:color="auto"/>
              <w:bottom w:val="single" w:sz="4" w:space="0" w:color="auto"/>
              <w:right w:val="single" w:sz="4" w:space="0" w:color="auto"/>
            </w:tcBorders>
            <w:shd w:val="clear" w:color="auto" w:fill="FDE9D9"/>
            <w:hideMark/>
          </w:tcPr>
          <w:p w14:paraId="06CE9637" w14:textId="77777777" w:rsidR="00783456" w:rsidRPr="00F647F9" w:rsidRDefault="00783456" w:rsidP="00CD5D30">
            <w:pPr>
              <w:spacing w:after="60" w:line="240" w:lineRule="auto"/>
              <w:jc w:val="both"/>
              <w:rPr>
                <w:rFonts w:eastAsia="SimSun" w:cstheme="minorHAnsi"/>
                <w:b/>
                <w:sz w:val="18"/>
                <w:szCs w:val="18"/>
                <w:lang w:eastAsia="ja-JP"/>
              </w:rPr>
            </w:pPr>
            <w:r w:rsidRPr="00F647F9">
              <w:rPr>
                <w:rFonts w:eastAsia="SimSun" w:cstheme="minorHAnsi"/>
                <w:b/>
                <w:sz w:val="18"/>
                <w:szCs w:val="18"/>
                <w:lang w:eastAsia="ja-JP"/>
              </w:rPr>
              <w:t>Tasks, Inputs and Outputs</w:t>
            </w:r>
          </w:p>
        </w:tc>
      </w:tr>
      <w:tr w:rsidR="00783456" w:rsidRPr="00F647F9" w14:paraId="47B2D4D4" w14:textId="77777777" w:rsidTr="00783456">
        <w:tc>
          <w:tcPr>
            <w:tcW w:w="1414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39CF6BF" w14:textId="77777777" w:rsidR="00783456" w:rsidRPr="00F647F9" w:rsidRDefault="00783456" w:rsidP="00CD5D30">
            <w:pPr>
              <w:spacing w:after="60" w:line="240" w:lineRule="auto"/>
              <w:jc w:val="center"/>
              <w:rPr>
                <w:rFonts w:eastAsia="SimSun" w:cstheme="minorHAnsi"/>
                <w:b/>
                <w:i/>
                <w:sz w:val="18"/>
                <w:szCs w:val="18"/>
                <w:lang w:eastAsia="ja-JP"/>
              </w:rPr>
            </w:pPr>
            <w:r w:rsidRPr="00F647F9">
              <w:rPr>
                <w:rFonts w:eastAsia="SimSun" w:cstheme="minorHAnsi"/>
                <w:b/>
                <w:i/>
                <w:sz w:val="18"/>
                <w:szCs w:val="18"/>
                <w:lang w:eastAsia="ja-JP"/>
              </w:rPr>
              <w:t>CONSULTANTS</w:t>
            </w:r>
          </w:p>
        </w:tc>
      </w:tr>
      <w:tr w:rsidR="00783456" w:rsidRPr="00F647F9" w14:paraId="05733B3E" w14:textId="77777777" w:rsidTr="00783456">
        <w:tc>
          <w:tcPr>
            <w:tcW w:w="1963" w:type="dxa"/>
            <w:tcBorders>
              <w:top w:val="single" w:sz="4" w:space="0" w:color="auto"/>
              <w:left w:val="single" w:sz="4" w:space="0" w:color="auto"/>
              <w:bottom w:val="single" w:sz="4" w:space="0" w:color="auto"/>
              <w:right w:val="single" w:sz="4" w:space="0" w:color="auto"/>
            </w:tcBorders>
          </w:tcPr>
          <w:p w14:paraId="11227826" w14:textId="1D0486F5" w:rsidR="002E5352" w:rsidRPr="00F647F9" w:rsidRDefault="002E5352"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PMU –</w:t>
            </w:r>
          </w:p>
          <w:p w14:paraId="329BA1E2" w14:textId="4C9BD40B"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(1) Technical Project Manager (PM)</w:t>
            </w:r>
          </w:p>
          <w:p w14:paraId="179E1EEA"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(National)</w:t>
            </w:r>
          </w:p>
        </w:tc>
        <w:tc>
          <w:tcPr>
            <w:tcW w:w="1440" w:type="dxa"/>
            <w:tcBorders>
              <w:top w:val="single" w:sz="4" w:space="0" w:color="auto"/>
              <w:left w:val="single" w:sz="4" w:space="0" w:color="auto"/>
              <w:bottom w:val="single" w:sz="4" w:space="0" w:color="auto"/>
              <w:right w:val="single" w:sz="4" w:space="0" w:color="auto"/>
            </w:tcBorders>
            <w:hideMark/>
          </w:tcPr>
          <w:p w14:paraId="2814B93F"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Full-time (25% of time dedicated to PM)</w:t>
            </w:r>
          </w:p>
        </w:tc>
        <w:tc>
          <w:tcPr>
            <w:tcW w:w="10739" w:type="dxa"/>
            <w:tcBorders>
              <w:top w:val="single" w:sz="4" w:space="0" w:color="auto"/>
              <w:left w:val="single" w:sz="4" w:space="0" w:color="auto"/>
              <w:bottom w:val="single" w:sz="4" w:space="0" w:color="auto"/>
              <w:right w:val="single" w:sz="4" w:space="0" w:color="auto"/>
            </w:tcBorders>
            <w:hideMark/>
          </w:tcPr>
          <w:p w14:paraId="3E136F3E" w14:textId="56FD6CBC" w:rsidR="00783456" w:rsidRPr="00F647F9" w:rsidRDefault="00783456" w:rsidP="00CD5D30">
            <w:pPr>
              <w:spacing w:after="60" w:line="240" w:lineRule="auto"/>
              <w:jc w:val="both"/>
              <w:rPr>
                <w:rFonts w:eastAsia="SimSun" w:cstheme="minorHAnsi"/>
                <w:iCs/>
                <w:sz w:val="18"/>
                <w:szCs w:val="18"/>
                <w:lang w:eastAsia="ja-JP"/>
              </w:rPr>
            </w:pPr>
            <w:r w:rsidRPr="00F647F9">
              <w:rPr>
                <w:rFonts w:eastAsia="SimSun" w:cstheme="minorHAnsi"/>
                <w:iCs/>
                <w:sz w:val="18"/>
                <w:szCs w:val="18"/>
                <w:lang w:eastAsia="ja-JP"/>
              </w:rPr>
              <w:t xml:space="preserve">The </w:t>
            </w:r>
            <w:r w:rsidR="00E575DD" w:rsidRPr="00F647F9">
              <w:rPr>
                <w:rFonts w:eastAsia="SimSun" w:cstheme="minorHAnsi"/>
                <w:iCs/>
                <w:sz w:val="18"/>
                <w:szCs w:val="18"/>
                <w:lang w:eastAsia="ja-JP"/>
              </w:rPr>
              <w:t xml:space="preserve">Technical </w:t>
            </w:r>
            <w:r w:rsidRPr="00F647F9">
              <w:rPr>
                <w:rFonts w:eastAsia="SimSun" w:cstheme="minorHAnsi"/>
                <w:iCs/>
                <w:sz w:val="18"/>
                <w:szCs w:val="18"/>
                <w:lang w:eastAsia="ja-JP"/>
              </w:rPr>
              <w:t xml:space="preserve">Project Manager </w:t>
            </w:r>
            <w:r w:rsidR="00E575DD" w:rsidRPr="00F647F9">
              <w:rPr>
                <w:rFonts w:eastAsia="SimSun" w:cstheme="minorHAnsi"/>
                <w:iCs/>
                <w:sz w:val="18"/>
                <w:szCs w:val="18"/>
                <w:lang w:eastAsia="ja-JP"/>
              </w:rPr>
              <w:t xml:space="preserve">(PM) </w:t>
            </w:r>
            <w:r w:rsidRPr="00F647F9">
              <w:rPr>
                <w:rFonts w:eastAsia="SimSun" w:cstheme="minorHAnsi"/>
                <w:iCs/>
                <w:sz w:val="18"/>
                <w:szCs w:val="18"/>
                <w:lang w:eastAsia="ja-JP"/>
              </w:rPr>
              <w:t xml:space="preserve">has the authority to run the Project on behalf of the PSC and within the constraints laid down by the PSC. The PM is responsible for day-to-day management and decision-making for the Project. The PM’s primary responsibility is to ensure that the Project produces the results specified in the Project Document, to the required standard of quality and within specified time and cost constraints. </w:t>
            </w:r>
          </w:p>
          <w:p w14:paraId="0A9F70B3" w14:textId="7D53043C" w:rsidR="00783456" w:rsidRPr="00F647F9" w:rsidRDefault="00783456" w:rsidP="00CD5D30">
            <w:pPr>
              <w:spacing w:after="60" w:line="240" w:lineRule="auto"/>
              <w:jc w:val="both"/>
              <w:rPr>
                <w:rFonts w:eastAsia="SimSun" w:cstheme="minorHAnsi"/>
                <w:iCs/>
                <w:sz w:val="18"/>
                <w:szCs w:val="18"/>
                <w:lang w:eastAsia="ja-JP"/>
              </w:rPr>
            </w:pPr>
            <w:r w:rsidRPr="00F647F9">
              <w:rPr>
                <w:rFonts w:eastAsia="SimSun" w:cstheme="minorHAnsi"/>
                <w:iCs/>
                <w:sz w:val="18"/>
                <w:szCs w:val="18"/>
                <w:lang w:eastAsia="ja-JP"/>
              </w:rPr>
              <w:t xml:space="preserve">The PM will be responsible for the overall management of the Project, including the mobilization of all project inputs, supervision of project staff, consultants and sub-contractors. The PM will report to the </w:t>
            </w:r>
            <w:r w:rsidR="00C1406E" w:rsidRPr="00F647F9">
              <w:rPr>
                <w:rFonts w:eastAsia="SimSun" w:cstheme="minorHAnsi"/>
                <w:iCs/>
                <w:sz w:val="18"/>
                <w:szCs w:val="18"/>
                <w:lang w:eastAsia="ja-JP"/>
              </w:rPr>
              <w:t>Programme A</w:t>
            </w:r>
            <w:r w:rsidR="00E338AD" w:rsidRPr="00F647F9">
              <w:rPr>
                <w:rFonts w:eastAsia="SimSun" w:cstheme="minorHAnsi"/>
                <w:iCs/>
                <w:sz w:val="18"/>
                <w:szCs w:val="18"/>
                <w:lang w:eastAsia="ja-JP"/>
              </w:rPr>
              <w:t>nalyst</w:t>
            </w:r>
            <w:r w:rsidR="00C1406E" w:rsidRPr="00F647F9">
              <w:rPr>
                <w:rFonts w:eastAsia="SimSun" w:cstheme="minorHAnsi"/>
                <w:iCs/>
                <w:sz w:val="18"/>
                <w:szCs w:val="18"/>
                <w:lang w:eastAsia="ja-JP"/>
              </w:rPr>
              <w:t xml:space="preserve"> </w:t>
            </w:r>
            <w:r w:rsidRPr="00F647F9">
              <w:rPr>
                <w:rFonts w:eastAsia="SimSun" w:cstheme="minorHAnsi"/>
                <w:iCs/>
                <w:sz w:val="18"/>
                <w:szCs w:val="18"/>
                <w:lang w:eastAsia="ja-JP"/>
              </w:rPr>
              <w:t>in close consultation with the assigned UNDP Programme Manager for all of the Project’s substantive and administrative issues. From the strategic point of view of the Project, the PM will report on a periodic basis to the PSC in response to NPD instructions.</w:t>
            </w:r>
          </w:p>
          <w:p w14:paraId="21B327F8" w14:textId="77777777" w:rsidR="00783456" w:rsidRPr="00F647F9" w:rsidRDefault="00783456" w:rsidP="00CD5D30">
            <w:pPr>
              <w:spacing w:after="60" w:line="240" w:lineRule="auto"/>
              <w:jc w:val="both"/>
              <w:rPr>
                <w:rFonts w:eastAsia="SimSun" w:cstheme="minorHAnsi"/>
                <w:iCs/>
                <w:sz w:val="18"/>
                <w:szCs w:val="18"/>
                <w:lang w:eastAsia="ja-JP"/>
              </w:rPr>
            </w:pPr>
            <w:r w:rsidRPr="00F647F9">
              <w:rPr>
                <w:rFonts w:eastAsia="SimSun" w:cstheme="minorHAnsi"/>
                <w:iCs/>
                <w:sz w:val="18"/>
                <w:szCs w:val="18"/>
                <w:lang w:eastAsia="ja-JP"/>
              </w:rPr>
              <w:t xml:space="preserve">The PM will provide general support to the NPD who is ultimately responsible for meeting IP obligations under the Project. The PM will perform a liaison role with the government, UNDP and other UN agencies, CSOs and project partners, and with other cooperation agencies providing co-financing.  </w:t>
            </w:r>
          </w:p>
          <w:p w14:paraId="71111D9F" w14:textId="77777777" w:rsidR="00783456" w:rsidRPr="00F647F9" w:rsidRDefault="00783456" w:rsidP="00CD5D30">
            <w:pPr>
              <w:spacing w:after="60" w:line="240" w:lineRule="auto"/>
              <w:jc w:val="both"/>
              <w:rPr>
                <w:rFonts w:eastAsia="SimSun" w:cstheme="minorHAnsi"/>
                <w:iCs/>
                <w:sz w:val="18"/>
                <w:szCs w:val="18"/>
                <w:lang w:eastAsia="ja-JP"/>
              </w:rPr>
            </w:pPr>
          </w:p>
          <w:p w14:paraId="38AA565F" w14:textId="77777777" w:rsidR="00783456" w:rsidRPr="00F647F9" w:rsidRDefault="00783456" w:rsidP="00CD5D30">
            <w:pPr>
              <w:spacing w:after="60" w:line="240" w:lineRule="auto"/>
              <w:jc w:val="both"/>
              <w:rPr>
                <w:rFonts w:eastAsia="SimSun" w:cstheme="minorHAnsi"/>
                <w:iCs/>
                <w:sz w:val="18"/>
                <w:szCs w:val="18"/>
                <w:u w:val="single"/>
                <w:lang w:eastAsia="ja-JP"/>
              </w:rPr>
            </w:pPr>
            <w:r w:rsidRPr="00F647F9">
              <w:rPr>
                <w:rFonts w:eastAsia="SimSun" w:cstheme="minorHAnsi"/>
                <w:iCs/>
                <w:sz w:val="18"/>
                <w:szCs w:val="18"/>
                <w:u w:val="single"/>
                <w:lang w:eastAsia="ja-JP"/>
              </w:rPr>
              <w:t xml:space="preserve">Specific </w:t>
            </w:r>
            <w:r w:rsidRPr="00F647F9">
              <w:rPr>
                <w:rFonts w:eastAsia="SimSun" w:cstheme="minorHAnsi"/>
                <w:b/>
                <w:bCs/>
                <w:iCs/>
                <w:sz w:val="18"/>
                <w:szCs w:val="18"/>
                <w:u w:val="single"/>
                <w:lang w:eastAsia="ja-JP"/>
              </w:rPr>
              <w:t>project management</w:t>
            </w:r>
            <w:r w:rsidRPr="00F647F9">
              <w:rPr>
                <w:rFonts w:eastAsia="SimSun" w:cstheme="minorHAnsi"/>
                <w:iCs/>
                <w:sz w:val="18"/>
                <w:szCs w:val="18"/>
                <w:u w:val="single"/>
                <w:lang w:eastAsia="ja-JP"/>
              </w:rPr>
              <w:t xml:space="preserve"> responsibilities include:</w:t>
            </w:r>
          </w:p>
          <w:p w14:paraId="79C04CDB" w14:textId="77777777" w:rsidR="00783456" w:rsidRPr="00F647F9" w:rsidRDefault="00783456">
            <w:pPr>
              <w:pStyle w:val="ListParagraph"/>
              <w:numPr>
                <w:ilvl w:val="0"/>
                <w:numId w:val="30"/>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provide direction and guidance to the Project Management Unit (PMU), other project consultants and Responsible Party(ies), if any;</w:t>
            </w:r>
          </w:p>
          <w:p w14:paraId="61515F4C" w14:textId="77777777" w:rsidR="00783456" w:rsidRPr="00F647F9" w:rsidRDefault="00783456">
            <w:pPr>
              <w:pStyle w:val="ListParagraph"/>
              <w:numPr>
                <w:ilvl w:val="0"/>
                <w:numId w:val="30"/>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liaise with the PSC to assure the overall direction and integrity of the Project;</w:t>
            </w:r>
          </w:p>
          <w:p w14:paraId="09C1DCA0" w14:textId="77777777" w:rsidR="00783456" w:rsidRPr="00F647F9" w:rsidRDefault="00783456">
            <w:pPr>
              <w:pStyle w:val="ListParagraph"/>
              <w:numPr>
                <w:ilvl w:val="0"/>
                <w:numId w:val="30"/>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assume responsibility for Project administration and update the Quantum Project Management module (if external access is made available);</w:t>
            </w:r>
          </w:p>
          <w:p w14:paraId="6D399CD2" w14:textId="77777777" w:rsidR="00783456" w:rsidRPr="00F647F9" w:rsidRDefault="00783456">
            <w:pPr>
              <w:pStyle w:val="ListParagraph"/>
              <w:numPr>
                <w:ilvl w:val="0"/>
                <w:numId w:val="30"/>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Plan the activities of the project and monitor progress against the approved workplan;</w:t>
            </w:r>
          </w:p>
          <w:p w14:paraId="5642150E" w14:textId="77777777" w:rsidR="00783456" w:rsidRPr="00F647F9" w:rsidRDefault="00783456">
            <w:pPr>
              <w:pStyle w:val="ListParagraph"/>
              <w:numPr>
                <w:ilvl w:val="0"/>
                <w:numId w:val="30"/>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prepare the project Annual Work Plans (AWPs);</w:t>
            </w:r>
          </w:p>
          <w:p w14:paraId="402EA229" w14:textId="77777777" w:rsidR="00783456" w:rsidRPr="00F647F9" w:rsidRDefault="00783456">
            <w:pPr>
              <w:pStyle w:val="ListParagraph"/>
              <w:numPr>
                <w:ilvl w:val="0"/>
                <w:numId w:val="30"/>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seek advice and support as needed for Project management, planning and control;</w:t>
            </w:r>
          </w:p>
          <w:p w14:paraId="580FE432" w14:textId="77777777" w:rsidR="00783456" w:rsidRPr="00F647F9" w:rsidRDefault="00783456">
            <w:pPr>
              <w:pStyle w:val="ListParagraph"/>
              <w:numPr>
                <w:ilvl w:val="0"/>
                <w:numId w:val="30"/>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plan Project activities and monitor progress against the Results Framework and the approved AWP;</w:t>
            </w:r>
          </w:p>
          <w:p w14:paraId="74B2422E" w14:textId="77777777" w:rsidR="00783456" w:rsidRPr="00F647F9" w:rsidRDefault="00783456">
            <w:pPr>
              <w:pStyle w:val="ListParagraph"/>
              <w:numPr>
                <w:ilvl w:val="0"/>
                <w:numId w:val="30"/>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mobilize personnel, goods and services, training and micro-capital grants to initiate activities;</w:t>
            </w:r>
          </w:p>
          <w:p w14:paraId="75A1CDC0" w14:textId="77777777" w:rsidR="00783456" w:rsidRPr="00F647F9" w:rsidRDefault="00783456">
            <w:pPr>
              <w:pStyle w:val="ListParagraph"/>
              <w:numPr>
                <w:ilvl w:val="0"/>
                <w:numId w:val="30"/>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monitor events as determined in the project monitoring schedule plan/timetable, and update the plan as required;</w:t>
            </w:r>
          </w:p>
          <w:p w14:paraId="5B5F4672" w14:textId="77777777" w:rsidR="00783456" w:rsidRPr="00F647F9" w:rsidRDefault="00783456">
            <w:pPr>
              <w:pStyle w:val="ListParagraph"/>
              <w:numPr>
                <w:ilvl w:val="0"/>
                <w:numId w:val="30"/>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provide support for completion of assessments required by UNDP, spot checks and audits;</w:t>
            </w:r>
          </w:p>
          <w:p w14:paraId="711E5B74" w14:textId="77777777" w:rsidR="00783456" w:rsidRPr="00F647F9" w:rsidRDefault="00783456">
            <w:pPr>
              <w:pStyle w:val="ListParagraph"/>
              <w:numPr>
                <w:ilvl w:val="0"/>
                <w:numId w:val="30"/>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monitor financial resources and accounting to ensure the accuracy and reliability of financial reports;</w:t>
            </w:r>
          </w:p>
          <w:p w14:paraId="34A75B64" w14:textId="77777777" w:rsidR="00783456" w:rsidRPr="00F647F9" w:rsidRDefault="00783456">
            <w:pPr>
              <w:pStyle w:val="ListParagraph"/>
              <w:numPr>
                <w:ilvl w:val="0"/>
                <w:numId w:val="30"/>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 xml:space="preserve">To prepare and submit financial reports to UNDP on a quarterly basis; </w:t>
            </w:r>
          </w:p>
          <w:p w14:paraId="1369D4B0" w14:textId="77777777" w:rsidR="00783456" w:rsidRPr="00F647F9" w:rsidRDefault="00783456">
            <w:pPr>
              <w:pStyle w:val="ListParagraph"/>
              <w:numPr>
                <w:ilvl w:val="0"/>
                <w:numId w:val="30"/>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manage requests for the provision of financial resources by UNDP, through advance of funds, direct payments or reimbursement using the Fund Authorization and Certificate of Expenditures (FACE);</w:t>
            </w:r>
          </w:p>
          <w:p w14:paraId="5E1110BE" w14:textId="77777777" w:rsidR="00783456" w:rsidRPr="00F647F9" w:rsidRDefault="00783456">
            <w:pPr>
              <w:pStyle w:val="ListParagraph"/>
              <w:numPr>
                <w:ilvl w:val="0"/>
                <w:numId w:val="30"/>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monitor financial resources and accounting to ensure the accuracy and reliability of financial reports;</w:t>
            </w:r>
          </w:p>
          <w:p w14:paraId="4FBC3AB0" w14:textId="77777777" w:rsidR="00783456" w:rsidRPr="00F647F9" w:rsidRDefault="00783456">
            <w:pPr>
              <w:pStyle w:val="ListParagraph"/>
              <w:numPr>
                <w:ilvl w:val="0"/>
                <w:numId w:val="30"/>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manage and monitor all Project risks, evaluate risk levels of identified and new risks, propose mitigation actions including adaptive management to PSC when needed, and update the Project Risk Log accordingly;</w:t>
            </w:r>
          </w:p>
          <w:p w14:paraId="032460D6" w14:textId="77777777" w:rsidR="00783456" w:rsidRPr="00F647F9" w:rsidRDefault="00783456">
            <w:pPr>
              <w:pStyle w:val="ListParagraph"/>
              <w:numPr>
                <w:ilvl w:val="0"/>
                <w:numId w:val="30"/>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prepare the GEF PIR and submit the final report to the PSC;</w:t>
            </w:r>
          </w:p>
          <w:p w14:paraId="11093267" w14:textId="77777777" w:rsidR="00783456" w:rsidRPr="00F647F9" w:rsidRDefault="00783456">
            <w:pPr>
              <w:pStyle w:val="ListParagraph"/>
              <w:numPr>
                <w:ilvl w:val="0"/>
                <w:numId w:val="30"/>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 xml:space="preserve">To identify follow-on actions and submit them for consideration to the PSC; </w:t>
            </w:r>
          </w:p>
          <w:p w14:paraId="28DF4E78" w14:textId="77777777" w:rsidR="00783456" w:rsidRPr="00F647F9" w:rsidRDefault="00783456">
            <w:pPr>
              <w:pStyle w:val="ListParagraph"/>
              <w:numPr>
                <w:ilvl w:val="0"/>
                <w:numId w:val="30"/>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ensure the TE process is undertaken as per UNDP guidance and submit the final TE report to the PSC.</w:t>
            </w:r>
          </w:p>
          <w:p w14:paraId="19D21C26" w14:textId="77777777" w:rsidR="00783456" w:rsidRPr="00F647F9" w:rsidRDefault="00783456" w:rsidP="00CD5D30">
            <w:pPr>
              <w:spacing w:after="0"/>
              <w:rPr>
                <w:rFonts w:cstheme="minorHAnsi"/>
                <w:sz w:val="18"/>
                <w:szCs w:val="18"/>
                <w:lang w:eastAsia="zh-CN"/>
              </w:rPr>
            </w:pPr>
          </w:p>
          <w:p w14:paraId="2C8EAD61" w14:textId="77777777" w:rsidR="00783456" w:rsidRPr="00F647F9" w:rsidRDefault="00783456" w:rsidP="00CD5D30">
            <w:pPr>
              <w:spacing w:after="0"/>
              <w:rPr>
                <w:rFonts w:cstheme="minorHAnsi"/>
                <w:sz w:val="18"/>
                <w:szCs w:val="18"/>
                <w:u w:val="single"/>
                <w:lang w:eastAsia="zh-CN"/>
              </w:rPr>
            </w:pPr>
            <w:r w:rsidRPr="00F647F9">
              <w:rPr>
                <w:rFonts w:cstheme="minorHAnsi"/>
                <w:sz w:val="18"/>
                <w:szCs w:val="18"/>
                <w:u w:val="single"/>
                <w:lang w:eastAsia="zh-CN"/>
              </w:rPr>
              <w:lastRenderedPageBreak/>
              <w:t xml:space="preserve">Required skills and expertise </w:t>
            </w:r>
          </w:p>
          <w:p w14:paraId="789E3854" w14:textId="0CD95C95" w:rsidR="00783456" w:rsidRPr="00F647F9" w:rsidRDefault="00C21D38">
            <w:pPr>
              <w:pStyle w:val="ListParagraph"/>
              <w:numPr>
                <w:ilvl w:val="0"/>
                <w:numId w:val="28"/>
              </w:numPr>
              <w:tabs>
                <w:tab w:val="left" w:pos="476"/>
              </w:tabs>
              <w:spacing w:after="60"/>
              <w:jc w:val="both"/>
              <w:rPr>
                <w:rFonts w:asciiTheme="minorHAnsi" w:hAnsiTheme="minorHAnsi" w:cstheme="minorHAnsi"/>
                <w:sz w:val="18"/>
                <w:szCs w:val="18"/>
                <w:lang w:eastAsia="zh-CN"/>
              </w:rPr>
            </w:pPr>
            <w:r w:rsidRPr="00F647F9">
              <w:rPr>
                <w:rFonts w:asciiTheme="minorHAnsi" w:hAnsiTheme="minorHAnsi" w:cstheme="minorHAnsi"/>
                <w:sz w:val="18"/>
                <w:szCs w:val="18"/>
                <w:lang w:eastAsia="zh-CN"/>
              </w:rPr>
              <w:t>N</w:t>
            </w:r>
            <w:r w:rsidR="00783456" w:rsidRPr="00F647F9">
              <w:rPr>
                <w:rFonts w:asciiTheme="minorHAnsi" w:hAnsiTheme="minorHAnsi" w:cstheme="minorHAnsi"/>
                <w:sz w:val="18"/>
                <w:szCs w:val="18"/>
                <w:lang w:eastAsia="zh-CN"/>
              </w:rPr>
              <w:t>ational expert to act as the Project Technical Coordinator for the Project;</w:t>
            </w:r>
          </w:p>
          <w:p w14:paraId="68E3E367" w14:textId="5E2E80E0" w:rsidR="00783456" w:rsidRPr="00F647F9" w:rsidRDefault="00783456">
            <w:pPr>
              <w:numPr>
                <w:ilvl w:val="0"/>
                <w:numId w:val="28"/>
              </w:numPr>
              <w:spacing w:after="60" w:line="240" w:lineRule="auto"/>
              <w:ind w:left="357" w:hanging="357"/>
              <w:jc w:val="both"/>
              <w:rPr>
                <w:rFonts w:cstheme="minorHAnsi"/>
                <w:sz w:val="18"/>
                <w:szCs w:val="18"/>
                <w:lang w:eastAsia="zh-CN"/>
              </w:rPr>
            </w:pPr>
            <w:r w:rsidRPr="00F647F9">
              <w:rPr>
                <w:rFonts w:cstheme="minorHAnsi"/>
                <w:sz w:val="18"/>
                <w:szCs w:val="18"/>
                <w:lang w:eastAsia="zh-CN"/>
              </w:rPr>
              <w:t xml:space="preserve">A university degree (MSc or PhD) in a subject related to, engineering, </w:t>
            </w:r>
            <w:r w:rsidR="00F139B6" w:rsidRPr="00F647F9">
              <w:rPr>
                <w:rFonts w:cstheme="minorHAnsi"/>
                <w:sz w:val="18"/>
                <w:szCs w:val="18"/>
                <w:lang w:eastAsia="zh-CN"/>
              </w:rPr>
              <w:t xml:space="preserve">environment management, engineering, </w:t>
            </w:r>
            <w:r w:rsidRPr="00F647F9">
              <w:rPr>
                <w:rFonts w:cstheme="minorHAnsi"/>
                <w:sz w:val="18"/>
                <w:szCs w:val="18"/>
                <w:lang w:eastAsia="zh-CN"/>
              </w:rPr>
              <w:t>or environmental sciences</w:t>
            </w:r>
            <w:r w:rsidR="00874923" w:rsidRPr="00F647F9">
              <w:rPr>
                <w:rFonts w:cstheme="minorHAnsi"/>
                <w:sz w:val="18"/>
                <w:szCs w:val="18"/>
                <w:lang w:eastAsia="zh-CN"/>
              </w:rPr>
              <w:t xml:space="preserve"> or any related field</w:t>
            </w:r>
            <w:r w:rsidRPr="00F647F9">
              <w:rPr>
                <w:rFonts w:cstheme="minorHAnsi"/>
                <w:sz w:val="18"/>
                <w:szCs w:val="18"/>
                <w:lang w:eastAsia="zh-CN"/>
              </w:rPr>
              <w:t>;</w:t>
            </w:r>
          </w:p>
          <w:p w14:paraId="0997CE0C" w14:textId="25BCBD2C" w:rsidR="00783456" w:rsidRPr="00F647F9" w:rsidRDefault="00783456">
            <w:pPr>
              <w:numPr>
                <w:ilvl w:val="0"/>
                <w:numId w:val="28"/>
              </w:numPr>
              <w:spacing w:after="60" w:line="240" w:lineRule="auto"/>
              <w:rPr>
                <w:rFonts w:cstheme="minorHAnsi"/>
                <w:sz w:val="18"/>
                <w:szCs w:val="18"/>
                <w:lang w:eastAsia="zh-CN"/>
              </w:rPr>
            </w:pPr>
            <w:r w:rsidRPr="00F647F9">
              <w:rPr>
                <w:rFonts w:cstheme="minorHAnsi"/>
                <w:sz w:val="18"/>
                <w:szCs w:val="18"/>
                <w:lang w:eastAsia="zh-CN"/>
              </w:rPr>
              <w:t>At least 5 years of demonstrable project/programme management experience</w:t>
            </w:r>
            <w:r w:rsidR="00B64295" w:rsidRPr="00F647F9">
              <w:rPr>
                <w:rFonts w:cstheme="minorHAnsi"/>
                <w:sz w:val="18"/>
                <w:szCs w:val="18"/>
                <w:lang w:eastAsia="zh-CN"/>
              </w:rPr>
              <w:t>, energy related projects</w:t>
            </w:r>
            <w:r w:rsidR="000E652A" w:rsidRPr="00F647F9">
              <w:rPr>
                <w:rFonts w:cstheme="minorHAnsi"/>
                <w:sz w:val="18"/>
                <w:szCs w:val="18"/>
                <w:lang w:eastAsia="zh-CN"/>
              </w:rPr>
              <w:t>, including Energy Efficiency (ideally in buildings) in Jordan and climate change mitigation</w:t>
            </w:r>
            <w:r w:rsidRPr="00F647F9">
              <w:rPr>
                <w:rFonts w:cstheme="minorHAnsi"/>
                <w:sz w:val="18"/>
                <w:szCs w:val="18"/>
                <w:lang w:eastAsia="zh-CN"/>
              </w:rPr>
              <w:t>;</w:t>
            </w:r>
          </w:p>
          <w:p w14:paraId="1FC85DDB" w14:textId="77777777" w:rsidR="00783456" w:rsidRPr="00F647F9" w:rsidRDefault="00783456">
            <w:pPr>
              <w:numPr>
                <w:ilvl w:val="0"/>
                <w:numId w:val="28"/>
              </w:numPr>
              <w:spacing w:after="60" w:line="240" w:lineRule="auto"/>
              <w:ind w:left="357" w:hanging="357"/>
              <w:jc w:val="both"/>
              <w:rPr>
                <w:rFonts w:cstheme="minorHAnsi"/>
                <w:sz w:val="18"/>
                <w:szCs w:val="18"/>
                <w:lang w:eastAsia="zh-CN"/>
              </w:rPr>
            </w:pPr>
            <w:r w:rsidRPr="00F647F9">
              <w:rPr>
                <w:rFonts w:cstheme="minorHAnsi"/>
                <w:sz w:val="18"/>
                <w:szCs w:val="18"/>
                <w:lang w:eastAsia="zh-CN"/>
              </w:rPr>
              <w:t>Experience with international cooperation projects; GEF project implementation; or UNDP project management, is an asset; and:</w:t>
            </w:r>
          </w:p>
          <w:p w14:paraId="64C55693" w14:textId="77777777" w:rsidR="00783456" w:rsidRPr="00F647F9" w:rsidRDefault="00783456">
            <w:pPr>
              <w:numPr>
                <w:ilvl w:val="0"/>
                <w:numId w:val="28"/>
              </w:numPr>
              <w:spacing w:after="60" w:line="240" w:lineRule="auto"/>
              <w:rPr>
                <w:rFonts w:cstheme="minorHAnsi"/>
                <w:sz w:val="18"/>
                <w:szCs w:val="18"/>
                <w:lang w:eastAsia="zh-CN"/>
              </w:rPr>
            </w:pPr>
            <w:r w:rsidRPr="00F647F9">
              <w:rPr>
                <w:rFonts w:cstheme="minorHAnsi"/>
                <w:sz w:val="18"/>
                <w:szCs w:val="18"/>
                <w:lang w:eastAsia="zh-CN"/>
              </w:rPr>
              <w:t>Experience with public administration procedures in Jordan is an asset.</w:t>
            </w:r>
          </w:p>
          <w:p w14:paraId="01973234" w14:textId="77777777" w:rsidR="00783456" w:rsidRPr="00F647F9" w:rsidRDefault="00783456" w:rsidP="00CD5D30">
            <w:pPr>
              <w:spacing w:after="0"/>
              <w:rPr>
                <w:rFonts w:cstheme="minorHAnsi"/>
                <w:sz w:val="18"/>
                <w:szCs w:val="18"/>
                <w:u w:val="single"/>
                <w:lang w:eastAsia="zh-CN"/>
              </w:rPr>
            </w:pPr>
          </w:p>
          <w:p w14:paraId="206D9E7A" w14:textId="77777777" w:rsidR="00783456" w:rsidRPr="00F647F9" w:rsidRDefault="00783456" w:rsidP="00CD5D30">
            <w:pPr>
              <w:spacing w:after="0"/>
              <w:rPr>
                <w:rFonts w:cstheme="minorHAnsi"/>
                <w:sz w:val="18"/>
                <w:szCs w:val="18"/>
                <w:u w:val="single"/>
                <w:lang w:eastAsia="zh-CN"/>
              </w:rPr>
            </w:pPr>
            <w:r w:rsidRPr="00F647F9">
              <w:rPr>
                <w:rFonts w:cstheme="minorHAnsi"/>
                <w:sz w:val="18"/>
                <w:szCs w:val="18"/>
                <w:u w:val="single"/>
                <w:lang w:eastAsia="zh-CN"/>
              </w:rPr>
              <w:t>Competencies</w:t>
            </w:r>
          </w:p>
          <w:p w14:paraId="286580E5" w14:textId="77777777" w:rsidR="00783456" w:rsidRPr="00F647F9" w:rsidRDefault="00783456">
            <w:pPr>
              <w:numPr>
                <w:ilvl w:val="0"/>
                <w:numId w:val="29"/>
              </w:numPr>
              <w:spacing w:after="60" w:line="240" w:lineRule="auto"/>
              <w:ind w:left="357" w:hanging="357"/>
              <w:jc w:val="both"/>
              <w:rPr>
                <w:rFonts w:cstheme="minorHAnsi"/>
                <w:sz w:val="18"/>
                <w:szCs w:val="18"/>
                <w:lang w:eastAsia="zh-CN"/>
              </w:rPr>
            </w:pPr>
            <w:r w:rsidRPr="00F647F9">
              <w:rPr>
                <w:rFonts w:cstheme="minorHAnsi"/>
                <w:sz w:val="18"/>
                <w:szCs w:val="18"/>
                <w:lang w:eastAsia="zh-CN"/>
              </w:rPr>
              <w:t>Excellent leadership, managerial and coordination skills, with demonstrated ability to effectively coordinate multi-stakeholder projects, including financial and technical aspects;</w:t>
            </w:r>
          </w:p>
          <w:p w14:paraId="590E969C" w14:textId="77777777" w:rsidR="00783456" w:rsidRPr="00F647F9" w:rsidRDefault="00783456">
            <w:pPr>
              <w:numPr>
                <w:ilvl w:val="0"/>
                <w:numId w:val="29"/>
              </w:numPr>
              <w:spacing w:after="60" w:line="240" w:lineRule="auto"/>
              <w:ind w:left="357" w:hanging="357"/>
              <w:jc w:val="both"/>
              <w:rPr>
                <w:rFonts w:cstheme="minorHAnsi"/>
                <w:sz w:val="18"/>
                <w:szCs w:val="18"/>
                <w:lang w:eastAsia="zh-CN"/>
              </w:rPr>
            </w:pPr>
            <w:r w:rsidRPr="00F647F9">
              <w:rPr>
                <w:rFonts w:cstheme="minorHAnsi"/>
                <w:sz w:val="18"/>
                <w:szCs w:val="18"/>
                <w:lang w:eastAsia="zh-CN"/>
              </w:rPr>
              <w:t>Ability to engage effectively with a variety of stakeholders across at all levels;</w:t>
            </w:r>
          </w:p>
          <w:p w14:paraId="1FB4D6D2" w14:textId="77777777" w:rsidR="00783456" w:rsidRPr="00F647F9" w:rsidRDefault="00783456">
            <w:pPr>
              <w:numPr>
                <w:ilvl w:val="0"/>
                <w:numId w:val="29"/>
              </w:numPr>
              <w:spacing w:after="60" w:line="240" w:lineRule="auto"/>
              <w:ind w:left="357" w:hanging="357"/>
              <w:jc w:val="both"/>
              <w:rPr>
                <w:rFonts w:cstheme="minorHAnsi"/>
                <w:sz w:val="18"/>
                <w:szCs w:val="18"/>
                <w:lang w:eastAsia="zh-CN"/>
              </w:rPr>
            </w:pPr>
            <w:r w:rsidRPr="00F647F9">
              <w:rPr>
                <w:rFonts w:cstheme="minorHAnsi"/>
                <w:sz w:val="18"/>
                <w:szCs w:val="18"/>
                <w:lang w:eastAsia="zh-CN"/>
              </w:rPr>
              <w:t>Ability to develop and sustain robust partnerships with project partners and collaborating agencies;</w:t>
            </w:r>
          </w:p>
          <w:p w14:paraId="77A206E9" w14:textId="77777777" w:rsidR="00783456" w:rsidRPr="00F647F9" w:rsidRDefault="00783456">
            <w:pPr>
              <w:numPr>
                <w:ilvl w:val="0"/>
                <w:numId w:val="29"/>
              </w:numPr>
              <w:spacing w:after="60" w:line="240" w:lineRule="auto"/>
              <w:ind w:left="357" w:hanging="357"/>
              <w:jc w:val="both"/>
              <w:rPr>
                <w:rFonts w:cstheme="minorHAnsi"/>
                <w:sz w:val="18"/>
                <w:szCs w:val="18"/>
                <w:lang w:eastAsia="zh-CN"/>
              </w:rPr>
            </w:pPr>
            <w:r w:rsidRPr="00F647F9">
              <w:rPr>
                <w:rFonts w:cstheme="minorHAnsi"/>
                <w:sz w:val="18"/>
                <w:szCs w:val="18"/>
                <w:lang w:eastAsia="zh-CN"/>
              </w:rPr>
              <w:t>Team player with excellent abilities to effectively manage technical and administrative teams;</w:t>
            </w:r>
          </w:p>
          <w:p w14:paraId="1DF00392" w14:textId="77777777" w:rsidR="00783456" w:rsidRPr="00F647F9" w:rsidRDefault="00783456">
            <w:pPr>
              <w:numPr>
                <w:ilvl w:val="0"/>
                <w:numId w:val="28"/>
              </w:numPr>
              <w:spacing w:after="60" w:line="240" w:lineRule="auto"/>
              <w:ind w:left="357" w:hanging="357"/>
              <w:jc w:val="both"/>
              <w:rPr>
                <w:rFonts w:cstheme="minorHAnsi"/>
                <w:sz w:val="18"/>
                <w:szCs w:val="18"/>
                <w:lang w:eastAsia="zh-CN"/>
              </w:rPr>
            </w:pPr>
            <w:r w:rsidRPr="00F647F9">
              <w:rPr>
                <w:rFonts w:cstheme="minorHAnsi"/>
                <w:sz w:val="18"/>
                <w:szCs w:val="18"/>
                <w:lang w:eastAsia="zh-CN"/>
              </w:rPr>
              <w:t>Effective supervision skills, specifically of working groups and external consultants in their implementation of technical activities in partnership with stakeholders from GOJ and society;</w:t>
            </w:r>
          </w:p>
          <w:p w14:paraId="1BC5B34F" w14:textId="77777777" w:rsidR="00783456" w:rsidRPr="00F647F9" w:rsidRDefault="00783456">
            <w:pPr>
              <w:numPr>
                <w:ilvl w:val="0"/>
                <w:numId w:val="28"/>
              </w:numPr>
              <w:spacing w:after="60" w:line="240" w:lineRule="auto"/>
              <w:ind w:left="357" w:hanging="357"/>
              <w:jc w:val="both"/>
              <w:rPr>
                <w:rFonts w:cstheme="minorHAnsi"/>
                <w:sz w:val="18"/>
                <w:szCs w:val="18"/>
                <w:lang w:eastAsia="zh-CN"/>
              </w:rPr>
            </w:pPr>
            <w:r w:rsidRPr="00F647F9">
              <w:rPr>
                <w:rFonts w:cstheme="minorHAnsi"/>
                <w:sz w:val="18"/>
                <w:szCs w:val="18"/>
                <w:lang w:eastAsia="zh-CN"/>
              </w:rPr>
              <w:t>Proven outstanding project management and accounting skills;</w:t>
            </w:r>
          </w:p>
          <w:p w14:paraId="0A7CAB2E" w14:textId="77777777" w:rsidR="00783456" w:rsidRPr="00F647F9" w:rsidRDefault="00783456">
            <w:pPr>
              <w:numPr>
                <w:ilvl w:val="0"/>
                <w:numId w:val="28"/>
              </w:numPr>
              <w:spacing w:after="60" w:line="240" w:lineRule="auto"/>
              <w:ind w:left="357" w:hanging="357"/>
              <w:jc w:val="both"/>
              <w:rPr>
                <w:rFonts w:cstheme="minorHAnsi"/>
                <w:sz w:val="18"/>
                <w:szCs w:val="18"/>
                <w:lang w:eastAsia="zh-CN"/>
              </w:rPr>
            </w:pPr>
            <w:r w:rsidRPr="00F647F9">
              <w:rPr>
                <w:rFonts w:cstheme="minorHAnsi"/>
                <w:sz w:val="18"/>
                <w:szCs w:val="18"/>
                <w:lang w:eastAsia="zh-CN"/>
              </w:rPr>
              <w:t>Strong drafting, presentation and reporting skills;</w:t>
            </w:r>
          </w:p>
          <w:p w14:paraId="6BBFB024" w14:textId="77777777" w:rsidR="00783456" w:rsidRPr="00F647F9" w:rsidRDefault="00783456">
            <w:pPr>
              <w:numPr>
                <w:ilvl w:val="0"/>
                <w:numId w:val="28"/>
              </w:numPr>
              <w:spacing w:after="60" w:line="240" w:lineRule="auto"/>
              <w:ind w:left="357" w:hanging="357"/>
              <w:jc w:val="both"/>
              <w:rPr>
                <w:rFonts w:cstheme="minorHAnsi"/>
                <w:sz w:val="18"/>
                <w:szCs w:val="18"/>
                <w:lang w:eastAsia="zh-CN"/>
              </w:rPr>
            </w:pPr>
            <w:r w:rsidRPr="00F647F9">
              <w:rPr>
                <w:rFonts w:cstheme="minorHAnsi"/>
                <w:sz w:val="18"/>
                <w:szCs w:val="18"/>
                <w:lang w:eastAsia="zh-CN"/>
              </w:rPr>
              <w:t>Strong communication skills both in presence as through conferencing media, chats media, email, etc;</w:t>
            </w:r>
          </w:p>
          <w:p w14:paraId="33D54A44" w14:textId="77777777" w:rsidR="00783456" w:rsidRPr="00F647F9" w:rsidRDefault="00783456">
            <w:pPr>
              <w:numPr>
                <w:ilvl w:val="0"/>
                <w:numId w:val="28"/>
              </w:numPr>
              <w:spacing w:after="60" w:line="240" w:lineRule="auto"/>
              <w:ind w:left="357" w:hanging="357"/>
              <w:jc w:val="both"/>
              <w:rPr>
                <w:rFonts w:cstheme="minorHAnsi"/>
                <w:sz w:val="18"/>
                <w:szCs w:val="18"/>
                <w:lang w:eastAsia="zh-CN"/>
              </w:rPr>
            </w:pPr>
            <w:r w:rsidRPr="00F647F9">
              <w:rPr>
                <w:rFonts w:cstheme="minorHAnsi"/>
                <w:sz w:val="18"/>
                <w:szCs w:val="18"/>
                <w:lang w:eastAsia="zh-CN"/>
              </w:rPr>
              <w:t>Strong computer proficiency, in particular the use of office applications; internet search; conferencing tools; and document management;</w:t>
            </w:r>
          </w:p>
          <w:p w14:paraId="188EEFD7" w14:textId="77777777" w:rsidR="00783456" w:rsidRPr="00F647F9" w:rsidRDefault="00783456">
            <w:pPr>
              <w:numPr>
                <w:ilvl w:val="0"/>
                <w:numId w:val="28"/>
              </w:numPr>
              <w:spacing w:after="60" w:line="240" w:lineRule="auto"/>
              <w:ind w:left="357" w:hanging="357"/>
              <w:jc w:val="both"/>
              <w:rPr>
                <w:rFonts w:cstheme="minorHAnsi"/>
                <w:sz w:val="18"/>
                <w:szCs w:val="18"/>
                <w:lang w:eastAsia="zh-CN"/>
              </w:rPr>
            </w:pPr>
            <w:r w:rsidRPr="00F647F9">
              <w:rPr>
                <w:rFonts w:cstheme="minorHAnsi"/>
                <w:sz w:val="18"/>
                <w:szCs w:val="18"/>
                <w:lang w:eastAsia="zh-CN"/>
              </w:rPr>
              <w:t>Good knowledge of the political and socio-economic context of Jordan; and:</w:t>
            </w:r>
          </w:p>
          <w:p w14:paraId="3E93DC7A" w14:textId="77777777" w:rsidR="00783456" w:rsidRPr="00F647F9" w:rsidRDefault="00783456">
            <w:pPr>
              <w:numPr>
                <w:ilvl w:val="0"/>
                <w:numId w:val="28"/>
              </w:numPr>
              <w:spacing w:after="60" w:line="240" w:lineRule="auto"/>
              <w:ind w:left="357" w:hanging="357"/>
              <w:jc w:val="both"/>
              <w:rPr>
                <w:rFonts w:eastAsia="SimSun" w:cstheme="minorHAnsi"/>
                <w:i/>
                <w:sz w:val="18"/>
                <w:szCs w:val="18"/>
              </w:rPr>
            </w:pPr>
            <w:r w:rsidRPr="00F647F9">
              <w:rPr>
                <w:rFonts w:cstheme="minorHAnsi"/>
                <w:sz w:val="18"/>
                <w:szCs w:val="18"/>
                <w:lang w:eastAsia="zh-CN"/>
              </w:rPr>
              <w:t>Excellent command of Arabic and English language.</w:t>
            </w:r>
          </w:p>
          <w:p w14:paraId="497E1833" w14:textId="77777777" w:rsidR="00783456" w:rsidRPr="00F647F9" w:rsidRDefault="00783456" w:rsidP="00CD5D30">
            <w:pPr>
              <w:spacing w:after="60" w:line="240" w:lineRule="auto"/>
              <w:jc w:val="both"/>
              <w:rPr>
                <w:rFonts w:eastAsia="SimSun" w:cstheme="minorHAnsi"/>
                <w:i/>
                <w:sz w:val="18"/>
                <w:szCs w:val="18"/>
                <w:lang w:eastAsia="ja-JP"/>
              </w:rPr>
            </w:pPr>
          </w:p>
        </w:tc>
      </w:tr>
      <w:tr w:rsidR="00783456" w:rsidRPr="00F647F9" w14:paraId="4C862BCF" w14:textId="77777777" w:rsidTr="00783456">
        <w:tc>
          <w:tcPr>
            <w:tcW w:w="1963" w:type="dxa"/>
            <w:tcBorders>
              <w:top w:val="single" w:sz="4" w:space="0" w:color="auto"/>
              <w:left w:val="single" w:sz="4" w:space="0" w:color="auto"/>
              <w:bottom w:val="single" w:sz="4" w:space="0" w:color="auto"/>
              <w:right w:val="single" w:sz="4" w:space="0" w:color="auto"/>
            </w:tcBorders>
          </w:tcPr>
          <w:p w14:paraId="30B45D6A" w14:textId="77777777" w:rsidR="00783456" w:rsidRPr="00F647F9" w:rsidRDefault="00783456" w:rsidP="00CD5D30">
            <w:pPr>
              <w:spacing w:after="60" w:line="240" w:lineRule="auto"/>
              <w:jc w:val="both"/>
              <w:rPr>
                <w:rFonts w:eastAsia="SimSun" w:cstheme="minorHAnsi"/>
                <w:i/>
                <w:sz w:val="18"/>
                <w:szCs w:val="18"/>
                <w:lang w:eastAsia="ja-JP"/>
              </w:rPr>
            </w:pPr>
          </w:p>
        </w:tc>
        <w:tc>
          <w:tcPr>
            <w:tcW w:w="1440" w:type="dxa"/>
            <w:tcBorders>
              <w:top w:val="single" w:sz="4" w:space="0" w:color="auto"/>
              <w:left w:val="single" w:sz="4" w:space="0" w:color="auto"/>
              <w:bottom w:val="single" w:sz="4" w:space="0" w:color="auto"/>
              <w:right w:val="single" w:sz="4" w:space="0" w:color="auto"/>
            </w:tcBorders>
          </w:tcPr>
          <w:p w14:paraId="12708593"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Full-time (75% of time dedicated to Technical Activities)</w:t>
            </w:r>
          </w:p>
        </w:tc>
        <w:tc>
          <w:tcPr>
            <w:tcW w:w="10739" w:type="dxa"/>
            <w:tcBorders>
              <w:top w:val="single" w:sz="4" w:space="0" w:color="auto"/>
              <w:left w:val="single" w:sz="4" w:space="0" w:color="auto"/>
              <w:bottom w:val="single" w:sz="4" w:space="0" w:color="auto"/>
              <w:right w:val="single" w:sz="4" w:space="0" w:color="auto"/>
            </w:tcBorders>
          </w:tcPr>
          <w:p w14:paraId="01C1189F" w14:textId="77777777" w:rsidR="00783456" w:rsidRPr="00F647F9" w:rsidRDefault="00783456" w:rsidP="00CD5D30">
            <w:pPr>
              <w:spacing w:after="60" w:line="240" w:lineRule="auto"/>
              <w:jc w:val="both"/>
              <w:rPr>
                <w:rFonts w:eastAsia="SimSun" w:cstheme="minorHAnsi"/>
                <w:iCs/>
                <w:sz w:val="18"/>
                <w:szCs w:val="18"/>
                <w:u w:val="single"/>
                <w:lang w:eastAsia="ja-JP"/>
              </w:rPr>
            </w:pPr>
            <w:r w:rsidRPr="00F647F9">
              <w:rPr>
                <w:rFonts w:eastAsia="SimSun" w:cstheme="minorHAnsi"/>
                <w:iCs/>
                <w:sz w:val="18"/>
                <w:szCs w:val="18"/>
                <w:u w:val="single"/>
                <w:lang w:eastAsia="ja-JP"/>
              </w:rPr>
              <w:t xml:space="preserve">Specific </w:t>
            </w:r>
            <w:r w:rsidRPr="00F647F9">
              <w:rPr>
                <w:rFonts w:eastAsia="SimSun" w:cstheme="minorHAnsi"/>
                <w:b/>
                <w:bCs/>
                <w:iCs/>
                <w:sz w:val="18"/>
                <w:szCs w:val="18"/>
                <w:u w:val="single"/>
                <w:lang w:eastAsia="ja-JP"/>
              </w:rPr>
              <w:t xml:space="preserve">technical responsibilities </w:t>
            </w:r>
            <w:r w:rsidRPr="00F647F9">
              <w:rPr>
                <w:rFonts w:eastAsia="SimSun" w:cstheme="minorHAnsi"/>
                <w:iCs/>
                <w:sz w:val="18"/>
                <w:szCs w:val="18"/>
                <w:u w:val="single"/>
                <w:lang w:eastAsia="ja-JP"/>
              </w:rPr>
              <w:t>for this function include:</w:t>
            </w:r>
          </w:p>
          <w:p w14:paraId="67DA326C" w14:textId="77777777" w:rsidR="00783456" w:rsidRPr="00F647F9" w:rsidRDefault="00783456">
            <w:pPr>
              <w:pStyle w:val="ListParagraph"/>
              <w:numPr>
                <w:ilvl w:val="0"/>
                <w:numId w:val="32"/>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engage with GOJ authorities and other stakeholders on EPC/EE and SuperESCO development and regulation;</w:t>
            </w:r>
          </w:p>
          <w:p w14:paraId="38CD4EF3" w14:textId="77777777" w:rsidR="00783456" w:rsidRPr="00F647F9" w:rsidRDefault="00783456">
            <w:pPr>
              <w:pStyle w:val="ListParagraph"/>
              <w:numPr>
                <w:ilvl w:val="0"/>
                <w:numId w:val="32"/>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promote inter-institutional coordination and partnerships to support deployment of EPC/SuperESCO approaches in Jordan;</w:t>
            </w:r>
          </w:p>
          <w:p w14:paraId="375A9878" w14:textId="77777777" w:rsidR="00783456" w:rsidRPr="00F647F9" w:rsidRDefault="00783456">
            <w:pPr>
              <w:pStyle w:val="ListParagraph"/>
              <w:numPr>
                <w:ilvl w:val="0"/>
                <w:numId w:val="32"/>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draft terms of reference and work specifications, and overseeing all contractors’ work;</w:t>
            </w:r>
          </w:p>
          <w:p w14:paraId="2998056B" w14:textId="77777777" w:rsidR="00783456" w:rsidRPr="00F647F9" w:rsidRDefault="00783456">
            <w:pPr>
              <w:pStyle w:val="ListParagraph"/>
              <w:numPr>
                <w:ilvl w:val="0"/>
                <w:numId w:val="32"/>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supervise contracted activities and verify the quality of delivered services and goods;</w:t>
            </w:r>
          </w:p>
          <w:p w14:paraId="48149AD5" w14:textId="77777777" w:rsidR="00783456" w:rsidRPr="00F647F9" w:rsidRDefault="00783456">
            <w:pPr>
              <w:pStyle w:val="ListParagraph"/>
              <w:numPr>
                <w:ilvl w:val="0"/>
                <w:numId w:val="32"/>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provide technical backstopping for project teams and working groups, and to lead component 1;</w:t>
            </w:r>
          </w:p>
          <w:p w14:paraId="5984C9B9" w14:textId="77777777" w:rsidR="00783456" w:rsidRPr="00F647F9" w:rsidRDefault="00783456">
            <w:pPr>
              <w:pStyle w:val="ListParagraph"/>
              <w:numPr>
                <w:ilvl w:val="0"/>
                <w:numId w:val="32"/>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 xml:space="preserve">To participate in project activities including: </w:t>
            </w:r>
          </w:p>
          <w:p w14:paraId="563BB112" w14:textId="77777777" w:rsidR="00783456" w:rsidRPr="00F647F9" w:rsidRDefault="00783456">
            <w:pPr>
              <w:pStyle w:val="ListParagraph"/>
              <w:numPr>
                <w:ilvl w:val="1"/>
                <w:numId w:val="32"/>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policy analysis and collaboration in drafting of electrification policy;</w:t>
            </w:r>
          </w:p>
          <w:p w14:paraId="4B04EAD6" w14:textId="77777777" w:rsidR="00783456" w:rsidRPr="00F647F9" w:rsidRDefault="00783456">
            <w:pPr>
              <w:pStyle w:val="ListParagraph"/>
              <w:numPr>
                <w:ilvl w:val="1"/>
                <w:numId w:val="32"/>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participation in donor agency coordination groups and platforms;</w:t>
            </w:r>
          </w:p>
          <w:p w14:paraId="16B1F1C8" w14:textId="77777777" w:rsidR="00783456" w:rsidRPr="00F647F9" w:rsidRDefault="00783456">
            <w:pPr>
              <w:pStyle w:val="ListParagraph"/>
              <w:numPr>
                <w:ilvl w:val="1"/>
                <w:numId w:val="32"/>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participation in activities to develop EPC financing schemes under guidance of UNDP country office;</w:t>
            </w:r>
          </w:p>
          <w:p w14:paraId="4395378F" w14:textId="77777777" w:rsidR="00783456" w:rsidRPr="00F647F9" w:rsidRDefault="00783456">
            <w:pPr>
              <w:pStyle w:val="ListParagraph"/>
              <w:numPr>
                <w:ilvl w:val="1"/>
                <w:numId w:val="32"/>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engagement with IFIs and private sector stakeholders;</w:t>
            </w:r>
          </w:p>
          <w:p w14:paraId="4E8141BD" w14:textId="77777777" w:rsidR="00783456" w:rsidRPr="00F647F9" w:rsidRDefault="00783456">
            <w:pPr>
              <w:pStyle w:val="ListParagraph"/>
              <w:numPr>
                <w:ilvl w:val="1"/>
                <w:numId w:val="32"/>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participation in working groups with stakeholders from education and academic sector;</w:t>
            </w:r>
          </w:p>
          <w:p w14:paraId="4FC3D2DD" w14:textId="77777777" w:rsidR="00783456" w:rsidRPr="00F647F9" w:rsidRDefault="00783456">
            <w:pPr>
              <w:pStyle w:val="ListParagraph"/>
              <w:numPr>
                <w:ilvl w:val="1"/>
                <w:numId w:val="32"/>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organization of events and workshops and purview of contracted services.</w:t>
            </w:r>
          </w:p>
          <w:p w14:paraId="267D5502" w14:textId="77777777" w:rsidR="00783456" w:rsidRPr="00F647F9" w:rsidRDefault="00783456">
            <w:pPr>
              <w:pStyle w:val="ListParagraph"/>
              <w:numPr>
                <w:ilvl w:val="0"/>
                <w:numId w:val="32"/>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lastRenderedPageBreak/>
              <w:t>To assure the quality of project activities, including consultancies and procurement;</w:t>
            </w:r>
          </w:p>
          <w:p w14:paraId="3132F6B5" w14:textId="77777777" w:rsidR="00783456" w:rsidRPr="00F647F9" w:rsidRDefault="00783456">
            <w:pPr>
              <w:pStyle w:val="ListParagraph"/>
              <w:numPr>
                <w:ilvl w:val="0"/>
                <w:numId w:val="32"/>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capture lessons learned during project implementation;</w:t>
            </w:r>
          </w:p>
          <w:p w14:paraId="0B2F5473" w14:textId="77777777" w:rsidR="00783456" w:rsidRPr="00F647F9" w:rsidRDefault="00783456">
            <w:pPr>
              <w:pStyle w:val="ListParagraph"/>
              <w:numPr>
                <w:ilvl w:val="0"/>
                <w:numId w:val="32"/>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act as focal person for UNDP, GOJ, and PSC for coordination and communication related to the EPC demonstration pilot project(s); and:</w:t>
            </w:r>
          </w:p>
          <w:p w14:paraId="31C77953" w14:textId="77777777" w:rsidR="00783456" w:rsidRPr="00F647F9" w:rsidRDefault="00783456">
            <w:pPr>
              <w:pStyle w:val="ListParagraph"/>
              <w:numPr>
                <w:ilvl w:val="0"/>
                <w:numId w:val="32"/>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act as focal person for the social and environmental safeguards expert (SE, and gender specialist (SP).</w:t>
            </w:r>
          </w:p>
        </w:tc>
      </w:tr>
      <w:tr w:rsidR="00783456" w:rsidRPr="00F647F9" w14:paraId="372C8A0F" w14:textId="77777777" w:rsidTr="00783456">
        <w:tc>
          <w:tcPr>
            <w:tcW w:w="1963" w:type="dxa"/>
            <w:tcBorders>
              <w:top w:val="single" w:sz="4" w:space="0" w:color="auto"/>
              <w:left w:val="single" w:sz="4" w:space="0" w:color="auto"/>
              <w:bottom w:val="single" w:sz="4" w:space="0" w:color="auto"/>
              <w:right w:val="single" w:sz="4" w:space="0" w:color="auto"/>
            </w:tcBorders>
          </w:tcPr>
          <w:p w14:paraId="71F1EA3C" w14:textId="3366C448" w:rsidR="002E5352" w:rsidRPr="00F647F9" w:rsidRDefault="002E5352" w:rsidP="00CD5D30">
            <w:pPr>
              <w:spacing w:after="60" w:line="240" w:lineRule="auto"/>
              <w:rPr>
                <w:rFonts w:eastAsia="SimSun" w:cstheme="minorHAnsi"/>
                <w:i/>
                <w:sz w:val="18"/>
                <w:szCs w:val="18"/>
              </w:rPr>
            </w:pPr>
            <w:r w:rsidRPr="00F647F9">
              <w:rPr>
                <w:rFonts w:eastAsia="SimSun" w:cstheme="minorHAnsi"/>
                <w:i/>
                <w:sz w:val="18"/>
                <w:szCs w:val="18"/>
              </w:rPr>
              <w:lastRenderedPageBreak/>
              <w:t xml:space="preserve">PMU - </w:t>
            </w:r>
          </w:p>
          <w:p w14:paraId="524B890D" w14:textId="7ACEFDF7" w:rsidR="00783456" w:rsidRPr="00F647F9" w:rsidRDefault="00783456" w:rsidP="00CD5D30">
            <w:pPr>
              <w:spacing w:after="60" w:line="240" w:lineRule="auto"/>
              <w:rPr>
                <w:rFonts w:eastAsia="SimSun" w:cstheme="minorHAnsi"/>
                <w:i/>
                <w:sz w:val="18"/>
                <w:szCs w:val="18"/>
              </w:rPr>
            </w:pPr>
            <w:r w:rsidRPr="00F647F9">
              <w:rPr>
                <w:rFonts w:eastAsia="SimSun" w:cstheme="minorHAnsi"/>
                <w:i/>
                <w:sz w:val="18"/>
                <w:szCs w:val="18"/>
              </w:rPr>
              <w:t>(2) Administrative and Finance Officer (PA)</w:t>
            </w:r>
          </w:p>
          <w:p w14:paraId="36D5A44B" w14:textId="77777777" w:rsidR="00783456" w:rsidRPr="00F647F9" w:rsidRDefault="00783456" w:rsidP="00CD5D30">
            <w:pPr>
              <w:spacing w:after="60" w:line="240" w:lineRule="auto"/>
              <w:rPr>
                <w:rFonts w:eastAsia="SimSun" w:cstheme="minorHAnsi"/>
                <w:i/>
                <w:sz w:val="18"/>
                <w:szCs w:val="18"/>
                <w:lang w:eastAsia="ja-JP"/>
              </w:rPr>
            </w:pPr>
            <w:r w:rsidRPr="00F647F9">
              <w:rPr>
                <w:rFonts w:eastAsia="SimSun" w:cstheme="minorHAnsi"/>
                <w:i/>
                <w:sz w:val="18"/>
                <w:szCs w:val="18"/>
              </w:rPr>
              <w:t>(National)</w:t>
            </w:r>
          </w:p>
        </w:tc>
        <w:tc>
          <w:tcPr>
            <w:tcW w:w="1440" w:type="dxa"/>
            <w:tcBorders>
              <w:top w:val="single" w:sz="4" w:space="0" w:color="auto"/>
              <w:left w:val="single" w:sz="4" w:space="0" w:color="auto"/>
              <w:bottom w:val="single" w:sz="4" w:space="0" w:color="auto"/>
              <w:right w:val="single" w:sz="4" w:space="0" w:color="auto"/>
            </w:tcBorders>
          </w:tcPr>
          <w:p w14:paraId="3D0CB2A7"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Part-time (33%)</w:t>
            </w:r>
          </w:p>
        </w:tc>
        <w:tc>
          <w:tcPr>
            <w:tcW w:w="10739" w:type="dxa"/>
            <w:tcBorders>
              <w:top w:val="single" w:sz="4" w:space="0" w:color="auto"/>
              <w:left w:val="single" w:sz="4" w:space="0" w:color="auto"/>
              <w:bottom w:val="single" w:sz="4" w:space="0" w:color="auto"/>
              <w:right w:val="single" w:sz="4" w:space="0" w:color="auto"/>
            </w:tcBorders>
          </w:tcPr>
          <w:p w14:paraId="2B2E8F9B" w14:textId="77777777" w:rsidR="00783456" w:rsidRPr="00F647F9" w:rsidRDefault="00783456" w:rsidP="00CD5D30">
            <w:pPr>
              <w:spacing w:after="0"/>
              <w:rPr>
                <w:rFonts w:cstheme="minorHAnsi"/>
                <w:sz w:val="18"/>
                <w:szCs w:val="18"/>
              </w:rPr>
            </w:pPr>
            <w:r w:rsidRPr="00F647F9">
              <w:rPr>
                <w:rFonts w:cstheme="minorHAnsi"/>
                <w:sz w:val="18"/>
                <w:szCs w:val="18"/>
              </w:rPr>
              <w:t>Under the guidance and supervision of the Technical Project Manager, the Project Administrative and Finance Officer will carry out the following tasks:</w:t>
            </w:r>
          </w:p>
          <w:p w14:paraId="3447E61B" w14:textId="77777777" w:rsidR="00783456" w:rsidRPr="00F647F9" w:rsidRDefault="00783456" w:rsidP="00CD5D30">
            <w:pPr>
              <w:spacing w:after="0"/>
              <w:rPr>
                <w:rFonts w:cstheme="minorHAnsi"/>
                <w:sz w:val="18"/>
                <w:szCs w:val="18"/>
              </w:rPr>
            </w:pPr>
          </w:p>
          <w:p w14:paraId="45536782" w14:textId="77777777" w:rsidR="00783456" w:rsidRPr="00F647F9" w:rsidRDefault="00783456" w:rsidP="00CD5D30">
            <w:pPr>
              <w:spacing w:after="0"/>
              <w:rPr>
                <w:rFonts w:cstheme="minorHAnsi"/>
                <w:sz w:val="18"/>
                <w:szCs w:val="18"/>
              </w:rPr>
            </w:pPr>
            <w:r w:rsidRPr="00F647F9">
              <w:rPr>
                <w:rFonts w:eastAsia="SimSun" w:cstheme="minorHAnsi"/>
                <w:iCs/>
                <w:sz w:val="18"/>
                <w:szCs w:val="18"/>
                <w:u w:val="single"/>
                <w:lang w:eastAsia="ja-JP"/>
              </w:rPr>
              <w:t>Specific responsibilities of the PA include:</w:t>
            </w:r>
          </w:p>
          <w:p w14:paraId="2BB6CDEE" w14:textId="77777777" w:rsidR="00783456" w:rsidRPr="00F647F9" w:rsidRDefault="00783456">
            <w:pPr>
              <w:pStyle w:val="ListParagraph"/>
              <w:numPr>
                <w:ilvl w:val="0"/>
                <w:numId w:val="31"/>
              </w:numPr>
              <w:spacing w:after="60"/>
              <w:ind w:left="357" w:hanging="357"/>
              <w:jc w:val="both"/>
              <w:rPr>
                <w:rFonts w:asciiTheme="minorHAnsi" w:hAnsiTheme="minorHAnsi" w:cstheme="minorHAnsi"/>
                <w:sz w:val="18"/>
                <w:szCs w:val="18"/>
              </w:rPr>
            </w:pPr>
            <w:r w:rsidRPr="00F647F9">
              <w:rPr>
                <w:rFonts w:asciiTheme="minorHAnsi" w:hAnsiTheme="minorHAnsi" w:cstheme="minorHAnsi"/>
                <w:sz w:val="18"/>
                <w:szCs w:val="18"/>
              </w:rPr>
              <w:t>Assist the Project Manager in day-to-day management and oversight of project activities;</w:t>
            </w:r>
          </w:p>
          <w:p w14:paraId="1F06E5ED" w14:textId="77777777" w:rsidR="00783456" w:rsidRPr="00F647F9" w:rsidRDefault="00783456">
            <w:pPr>
              <w:pStyle w:val="ListParagraph"/>
              <w:numPr>
                <w:ilvl w:val="0"/>
                <w:numId w:val="31"/>
              </w:numPr>
              <w:spacing w:after="60"/>
              <w:ind w:left="357" w:hanging="357"/>
              <w:jc w:val="both"/>
              <w:rPr>
                <w:rFonts w:asciiTheme="minorHAnsi" w:hAnsiTheme="minorHAnsi" w:cstheme="minorHAnsi"/>
                <w:sz w:val="18"/>
                <w:szCs w:val="18"/>
              </w:rPr>
            </w:pPr>
            <w:r w:rsidRPr="00F647F9">
              <w:rPr>
                <w:rFonts w:asciiTheme="minorHAnsi" w:hAnsiTheme="minorHAnsi" w:cstheme="minorHAnsi"/>
                <w:sz w:val="18"/>
                <w:szCs w:val="18"/>
              </w:rPr>
              <w:t>Provide PMU-related administrative and logistical assistance;</w:t>
            </w:r>
          </w:p>
          <w:p w14:paraId="66AF6CFE" w14:textId="77777777" w:rsidR="00783456" w:rsidRPr="00F647F9" w:rsidRDefault="00783456">
            <w:pPr>
              <w:pStyle w:val="ListParagraph"/>
              <w:numPr>
                <w:ilvl w:val="0"/>
                <w:numId w:val="31"/>
              </w:numPr>
              <w:spacing w:after="60"/>
              <w:ind w:left="357" w:hanging="357"/>
              <w:jc w:val="both"/>
              <w:rPr>
                <w:rFonts w:asciiTheme="minorHAnsi" w:hAnsiTheme="minorHAnsi" w:cstheme="minorHAnsi"/>
                <w:sz w:val="18"/>
                <w:szCs w:val="18"/>
              </w:rPr>
            </w:pPr>
            <w:r w:rsidRPr="00F647F9">
              <w:rPr>
                <w:rFonts w:asciiTheme="minorHAnsi" w:hAnsiTheme="minorHAnsi" w:cstheme="minorHAnsi"/>
                <w:sz w:val="18"/>
                <w:szCs w:val="18"/>
              </w:rPr>
              <w:t>Assist in the preparation of progress reports;</w:t>
            </w:r>
          </w:p>
          <w:p w14:paraId="72F53971" w14:textId="77777777" w:rsidR="00783456" w:rsidRPr="00F647F9" w:rsidRDefault="00783456">
            <w:pPr>
              <w:pStyle w:val="ListParagraph"/>
              <w:numPr>
                <w:ilvl w:val="0"/>
                <w:numId w:val="31"/>
              </w:numPr>
              <w:spacing w:after="60"/>
              <w:ind w:left="357" w:hanging="357"/>
              <w:jc w:val="both"/>
              <w:rPr>
                <w:rFonts w:asciiTheme="minorHAnsi" w:hAnsiTheme="minorHAnsi" w:cstheme="minorHAnsi"/>
                <w:sz w:val="18"/>
                <w:szCs w:val="18"/>
              </w:rPr>
            </w:pPr>
            <w:r w:rsidRPr="00F647F9">
              <w:rPr>
                <w:rFonts w:asciiTheme="minorHAnsi" w:hAnsiTheme="minorHAnsi" w:cstheme="minorHAnsi"/>
                <w:sz w:val="18"/>
                <w:szCs w:val="18"/>
              </w:rPr>
              <w:t>Ensure all project documentation (progress reports, consulting and other technical reports, minutes of meetings, etc.) are properly maintained in hard and electronic copies in an efficient and readily accessible filing system, for when required by PSC, UNDP, and PMU staff;</w:t>
            </w:r>
          </w:p>
          <w:p w14:paraId="44A996D7" w14:textId="77777777" w:rsidR="00783456" w:rsidRPr="00F647F9" w:rsidRDefault="00783456">
            <w:pPr>
              <w:numPr>
                <w:ilvl w:val="0"/>
                <w:numId w:val="31"/>
              </w:numPr>
              <w:spacing w:after="60" w:line="256" w:lineRule="auto"/>
              <w:ind w:left="357" w:hanging="357"/>
              <w:jc w:val="both"/>
              <w:rPr>
                <w:rFonts w:cstheme="minorHAnsi"/>
                <w:sz w:val="18"/>
                <w:szCs w:val="18"/>
              </w:rPr>
            </w:pPr>
            <w:r w:rsidRPr="00F647F9">
              <w:rPr>
                <w:rFonts w:cstheme="minorHAnsi"/>
                <w:sz w:val="18"/>
                <w:szCs w:val="18"/>
                <w:lang w:eastAsia="zh-CN"/>
              </w:rPr>
              <w:t>Provide inputs to preparation of the Project Procurement Plan based on the Annual Work Plans and its timely and regular updating according to the project activities;</w:t>
            </w:r>
          </w:p>
          <w:p w14:paraId="390C9A6F" w14:textId="77777777" w:rsidR="00783456" w:rsidRPr="00F647F9" w:rsidRDefault="00783456">
            <w:pPr>
              <w:numPr>
                <w:ilvl w:val="0"/>
                <w:numId w:val="31"/>
              </w:numPr>
              <w:spacing w:after="60" w:line="256" w:lineRule="auto"/>
              <w:ind w:left="357" w:hanging="357"/>
              <w:jc w:val="both"/>
              <w:rPr>
                <w:rFonts w:cstheme="minorHAnsi"/>
                <w:sz w:val="18"/>
                <w:szCs w:val="18"/>
              </w:rPr>
            </w:pPr>
            <w:r w:rsidRPr="00F647F9">
              <w:rPr>
                <w:rFonts w:cstheme="minorHAnsi"/>
                <w:sz w:val="18"/>
                <w:szCs w:val="18"/>
                <w:lang w:eastAsia="zh-CN"/>
              </w:rPr>
              <w:t>Organize procurement processes including preparation and conduct of RFQs, ITBs or RFPs, receipt of quotations, bids or proposals, their evaluation, negotiation of certain conditions of contracts in full compliance with UNDP rules and regulations. Support the procurement process to ensure that it is fair, competitive, transparent, ethical and provides best value for money as well as the procurement action is in accordance with UNDP rules and regulations, procedures and instructions;</w:t>
            </w:r>
          </w:p>
          <w:p w14:paraId="338D767B" w14:textId="77777777" w:rsidR="00783456" w:rsidRPr="00F647F9" w:rsidRDefault="00783456">
            <w:pPr>
              <w:pStyle w:val="ListParagraph"/>
              <w:numPr>
                <w:ilvl w:val="0"/>
                <w:numId w:val="31"/>
              </w:numPr>
              <w:spacing w:after="60"/>
              <w:ind w:left="357" w:hanging="357"/>
              <w:jc w:val="both"/>
              <w:rPr>
                <w:rFonts w:asciiTheme="minorHAnsi" w:hAnsiTheme="minorHAnsi" w:cstheme="minorHAnsi"/>
                <w:sz w:val="18"/>
                <w:szCs w:val="18"/>
              </w:rPr>
            </w:pPr>
            <w:r w:rsidRPr="00F647F9">
              <w:rPr>
                <w:rFonts w:asciiTheme="minorHAnsi" w:hAnsiTheme="minorHAnsi" w:cstheme="minorHAnsi"/>
                <w:sz w:val="18"/>
                <w:szCs w:val="18"/>
              </w:rPr>
              <w:t>Keep records of project funds and expenditures, and ensure all project-related financial documentation are well maintained and readily available when required by the Project Manager;</w:t>
            </w:r>
          </w:p>
          <w:p w14:paraId="55072493" w14:textId="77777777" w:rsidR="00783456" w:rsidRPr="00F647F9" w:rsidRDefault="00783456">
            <w:pPr>
              <w:pStyle w:val="ListParagraph"/>
              <w:numPr>
                <w:ilvl w:val="0"/>
                <w:numId w:val="31"/>
              </w:numPr>
              <w:spacing w:after="60"/>
              <w:ind w:left="357" w:hanging="357"/>
              <w:jc w:val="both"/>
              <w:rPr>
                <w:rFonts w:asciiTheme="minorHAnsi" w:hAnsiTheme="minorHAnsi" w:cstheme="minorHAnsi"/>
                <w:sz w:val="18"/>
                <w:szCs w:val="18"/>
              </w:rPr>
            </w:pPr>
            <w:r w:rsidRPr="00F647F9">
              <w:rPr>
                <w:rFonts w:asciiTheme="minorHAnsi" w:hAnsiTheme="minorHAnsi" w:cstheme="minorHAnsi"/>
                <w:sz w:val="18"/>
                <w:szCs w:val="18"/>
              </w:rPr>
              <w:t>Review project expenditures and ensure that project funds are used in compliance with the Project Document and GOJ financial rules and procedures;</w:t>
            </w:r>
          </w:p>
          <w:p w14:paraId="0E12F7B8" w14:textId="77777777" w:rsidR="00783456" w:rsidRPr="00F647F9" w:rsidRDefault="00783456">
            <w:pPr>
              <w:pStyle w:val="ListParagraph"/>
              <w:numPr>
                <w:ilvl w:val="0"/>
                <w:numId w:val="31"/>
              </w:numPr>
              <w:spacing w:after="60"/>
              <w:ind w:left="357" w:hanging="357"/>
              <w:jc w:val="both"/>
              <w:rPr>
                <w:rFonts w:asciiTheme="minorHAnsi" w:hAnsiTheme="minorHAnsi" w:cstheme="minorHAnsi"/>
                <w:sz w:val="18"/>
                <w:szCs w:val="18"/>
              </w:rPr>
            </w:pPr>
            <w:r w:rsidRPr="00F647F9">
              <w:rPr>
                <w:rFonts w:asciiTheme="minorHAnsi" w:hAnsiTheme="minorHAnsi" w:cstheme="minorHAnsi"/>
                <w:sz w:val="18"/>
                <w:szCs w:val="18"/>
              </w:rPr>
              <w:t>Validate and certify FACE forms before submission to UNDP;</w:t>
            </w:r>
          </w:p>
          <w:p w14:paraId="08B5F8EE" w14:textId="77777777" w:rsidR="00783456" w:rsidRPr="00F647F9" w:rsidRDefault="00783456">
            <w:pPr>
              <w:pStyle w:val="ListParagraph"/>
              <w:numPr>
                <w:ilvl w:val="0"/>
                <w:numId w:val="31"/>
              </w:numPr>
              <w:spacing w:after="60"/>
              <w:ind w:left="357" w:hanging="357"/>
              <w:jc w:val="both"/>
              <w:rPr>
                <w:rFonts w:asciiTheme="minorHAnsi" w:hAnsiTheme="minorHAnsi" w:cstheme="minorHAnsi"/>
                <w:sz w:val="18"/>
                <w:szCs w:val="18"/>
              </w:rPr>
            </w:pPr>
            <w:r w:rsidRPr="00F647F9">
              <w:rPr>
                <w:rFonts w:asciiTheme="minorHAnsi" w:hAnsiTheme="minorHAnsi" w:cstheme="minorHAnsi"/>
                <w:sz w:val="18"/>
                <w:szCs w:val="18"/>
              </w:rPr>
              <w:t>Provide necessary financial information as and when required for project management decisions;</w:t>
            </w:r>
          </w:p>
          <w:p w14:paraId="481B86F2" w14:textId="77777777" w:rsidR="00783456" w:rsidRPr="00F647F9" w:rsidRDefault="00783456">
            <w:pPr>
              <w:pStyle w:val="ListParagraph"/>
              <w:numPr>
                <w:ilvl w:val="0"/>
                <w:numId w:val="31"/>
              </w:numPr>
              <w:spacing w:after="60"/>
              <w:ind w:left="357" w:hanging="357"/>
              <w:jc w:val="both"/>
              <w:rPr>
                <w:rFonts w:asciiTheme="minorHAnsi" w:hAnsiTheme="minorHAnsi" w:cstheme="minorHAnsi"/>
                <w:sz w:val="18"/>
                <w:szCs w:val="18"/>
              </w:rPr>
            </w:pPr>
            <w:r w:rsidRPr="00F647F9">
              <w:rPr>
                <w:rFonts w:asciiTheme="minorHAnsi" w:hAnsiTheme="minorHAnsi" w:cstheme="minorHAnsi"/>
                <w:sz w:val="18"/>
                <w:szCs w:val="18"/>
              </w:rPr>
              <w:t>Provide necessary financial information during project audit(s);</w:t>
            </w:r>
          </w:p>
          <w:p w14:paraId="6314CC80" w14:textId="77777777" w:rsidR="00783456" w:rsidRPr="00F647F9" w:rsidRDefault="00783456">
            <w:pPr>
              <w:pStyle w:val="ListParagraph"/>
              <w:numPr>
                <w:ilvl w:val="0"/>
                <w:numId w:val="31"/>
              </w:numPr>
              <w:spacing w:after="60"/>
              <w:ind w:left="357" w:hanging="357"/>
              <w:jc w:val="both"/>
              <w:rPr>
                <w:rFonts w:asciiTheme="minorHAnsi" w:hAnsiTheme="minorHAnsi" w:cstheme="minorHAnsi"/>
                <w:sz w:val="18"/>
                <w:szCs w:val="18"/>
              </w:rPr>
            </w:pPr>
            <w:r w:rsidRPr="00F647F9">
              <w:rPr>
                <w:rFonts w:asciiTheme="minorHAnsi" w:hAnsiTheme="minorHAnsi" w:cstheme="minorHAnsi"/>
                <w:sz w:val="18"/>
                <w:szCs w:val="18"/>
              </w:rPr>
              <w:t>Review annual budgets and project expenditure reports, and notify the Project Manager if there are any discrepancies or issues;</w:t>
            </w:r>
          </w:p>
          <w:p w14:paraId="2FF63B7E" w14:textId="77777777" w:rsidR="00783456" w:rsidRPr="00F647F9" w:rsidRDefault="00783456">
            <w:pPr>
              <w:pStyle w:val="ListParagraph"/>
              <w:numPr>
                <w:ilvl w:val="0"/>
                <w:numId w:val="31"/>
              </w:numPr>
              <w:spacing w:after="60"/>
              <w:ind w:left="357" w:hanging="357"/>
              <w:jc w:val="both"/>
              <w:rPr>
                <w:rFonts w:asciiTheme="minorHAnsi" w:hAnsiTheme="minorHAnsi" w:cstheme="minorHAnsi"/>
                <w:sz w:val="18"/>
                <w:szCs w:val="18"/>
              </w:rPr>
            </w:pPr>
            <w:r w:rsidRPr="00F647F9">
              <w:rPr>
                <w:rFonts w:asciiTheme="minorHAnsi" w:hAnsiTheme="minorHAnsi" w:cstheme="minorHAnsi"/>
                <w:sz w:val="18"/>
                <w:szCs w:val="18"/>
              </w:rPr>
              <w:t>Consolidate financial progress reports submitted by the responsible parties, if any, for implementation of project activities; and:</w:t>
            </w:r>
          </w:p>
          <w:p w14:paraId="14552752" w14:textId="77777777" w:rsidR="00783456" w:rsidRPr="00F647F9" w:rsidRDefault="00783456">
            <w:pPr>
              <w:pStyle w:val="ListParagraph"/>
              <w:numPr>
                <w:ilvl w:val="0"/>
                <w:numId w:val="31"/>
              </w:numPr>
              <w:spacing w:after="60"/>
              <w:ind w:left="357" w:hanging="357"/>
              <w:jc w:val="both"/>
              <w:rPr>
                <w:rFonts w:asciiTheme="minorHAnsi" w:hAnsiTheme="minorHAnsi" w:cstheme="minorHAnsi"/>
                <w:sz w:val="18"/>
                <w:szCs w:val="18"/>
              </w:rPr>
            </w:pPr>
            <w:r w:rsidRPr="00F647F9">
              <w:rPr>
                <w:rFonts w:asciiTheme="minorHAnsi" w:hAnsiTheme="minorHAnsi" w:cstheme="minorHAnsi"/>
                <w:sz w:val="18"/>
                <w:szCs w:val="18"/>
              </w:rPr>
              <w:t xml:space="preserve">Liaise and follow up with the responsible parties for implementation of project activities in matters related to project funds and financial progress reports. </w:t>
            </w:r>
          </w:p>
          <w:p w14:paraId="21D22066" w14:textId="77777777" w:rsidR="00783456" w:rsidRPr="00F647F9" w:rsidRDefault="00783456" w:rsidP="00CD5D30">
            <w:pPr>
              <w:spacing w:after="0"/>
              <w:rPr>
                <w:rFonts w:cstheme="minorHAnsi"/>
                <w:sz w:val="18"/>
                <w:szCs w:val="18"/>
              </w:rPr>
            </w:pPr>
          </w:p>
          <w:p w14:paraId="1531B7F5" w14:textId="77777777" w:rsidR="00783456" w:rsidRPr="00F647F9" w:rsidRDefault="00783456" w:rsidP="00CD5D30">
            <w:pPr>
              <w:spacing w:after="0"/>
              <w:rPr>
                <w:rFonts w:cstheme="minorHAnsi"/>
                <w:sz w:val="18"/>
                <w:szCs w:val="18"/>
                <w:u w:val="single"/>
              </w:rPr>
            </w:pPr>
            <w:r w:rsidRPr="00F647F9">
              <w:rPr>
                <w:rFonts w:cstheme="minorHAnsi"/>
                <w:sz w:val="18"/>
                <w:szCs w:val="18"/>
                <w:u w:val="single"/>
              </w:rPr>
              <w:t>Expertise, skills and competencies:</w:t>
            </w:r>
          </w:p>
          <w:p w14:paraId="2F6AEFBF" w14:textId="07374A49" w:rsidR="00783456" w:rsidRPr="00F647F9" w:rsidRDefault="00783456">
            <w:pPr>
              <w:numPr>
                <w:ilvl w:val="0"/>
                <w:numId w:val="31"/>
              </w:numPr>
              <w:spacing w:after="60" w:line="256" w:lineRule="auto"/>
              <w:ind w:left="357" w:hanging="357"/>
              <w:jc w:val="both"/>
              <w:rPr>
                <w:rFonts w:cstheme="minorHAnsi"/>
                <w:sz w:val="18"/>
                <w:szCs w:val="18"/>
              </w:rPr>
            </w:pPr>
            <w:r w:rsidRPr="00F647F9">
              <w:rPr>
                <w:rFonts w:cstheme="minorHAnsi"/>
                <w:sz w:val="18"/>
                <w:szCs w:val="18"/>
              </w:rPr>
              <w:t xml:space="preserve">A Bachelor’s degree or an advanced diploma in </w:t>
            </w:r>
            <w:r w:rsidR="00D22FDE" w:rsidRPr="00F647F9">
              <w:rPr>
                <w:rFonts w:cstheme="minorHAnsi"/>
                <w:sz w:val="18"/>
                <w:szCs w:val="18"/>
              </w:rPr>
              <w:t>Business, Administration, Finance, or any related field</w:t>
            </w:r>
            <w:r w:rsidRPr="00F647F9">
              <w:rPr>
                <w:rFonts w:cstheme="minorHAnsi"/>
                <w:sz w:val="18"/>
                <w:szCs w:val="18"/>
              </w:rPr>
              <w:t>;</w:t>
            </w:r>
          </w:p>
          <w:p w14:paraId="55B75F5E" w14:textId="77777777" w:rsidR="00882C0B" w:rsidRPr="00F647F9" w:rsidRDefault="00783456">
            <w:pPr>
              <w:numPr>
                <w:ilvl w:val="0"/>
                <w:numId w:val="31"/>
              </w:numPr>
              <w:spacing w:after="60" w:line="256" w:lineRule="auto"/>
              <w:ind w:left="357" w:hanging="357"/>
              <w:jc w:val="both"/>
              <w:rPr>
                <w:rFonts w:cstheme="minorHAnsi"/>
                <w:sz w:val="18"/>
                <w:szCs w:val="18"/>
              </w:rPr>
            </w:pPr>
            <w:r w:rsidRPr="00F647F9">
              <w:rPr>
                <w:rFonts w:cstheme="minorHAnsi"/>
                <w:sz w:val="18"/>
                <w:szCs w:val="18"/>
              </w:rPr>
              <w:t xml:space="preserve">At least 5 years of relevant working experience, preferably in a project management setting involving multi-lateral/ international funding agency. </w:t>
            </w:r>
          </w:p>
          <w:p w14:paraId="347C3FA4" w14:textId="6B346FF1" w:rsidR="00783456" w:rsidRPr="00F647F9" w:rsidRDefault="00783456">
            <w:pPr>
              <w:numPr>
                <w:ilvl w:val="0"/>
                <w:numId w:val="31"/>
              </w:numPr>
              <w:spacing w:after="60" w:line="256" w:lineRule="auto"/>
              <w:ind w:left="357" w:hanging="357"/>
              <w:jc w:val="both"/>
              <w:rPr>
                <w:rFonts w:cstheme="minorHAnsi"/>
                <w:sz w:val="18"/>
                <w:szCs w:val="18"/>
              </w:rPr>
            </w:pPr>
            <w:r w:rsidRPr="00F647F9">
              <w:rPr>
                <w:rFonts w:cstheme="minorHAnsi"/>
                <w:sz w:val="18"/>
                <w:szCs w:val="18"/>
              </w:rPr>
              <w:t>Experience with UN projects and UNDP project management systems (e.g. Quantum) will be an asset;</w:t>
            </w:r>
          </w:p>
          <w:p w14:paraId="1DA23479" w14:textId="77777777" w:rsidR="00783456" w:rsidRPr="00F647F9" w:rsidRDefault="00783456">
            <w:pPr>
              <w:numPr>
                <w:ilvl w:val="0"/>
                <w:numId w:val="31"/>
              </w:numPr>
              <w:spacing w:after="60" w:line="256" w:lineRule="auto"/>
              <w:ind w:left="357" w:hanging="357"/>
              <w:jc w:val="both"/>
              <w:rPr>
                <w:rFonts w:cstheme="minorHAnsi"/>
                <w:sz w:val="18"/>
                <w:szCs w:val="18"/>
              </w:rPr>
            </w:pPr>
            <w:r w:rsidRPr="00F647F9">
              <w:rPr>
                <w:rFonts w:cstheme="minorHAnsi"/>
                <w:sz w:val="18"/>
                <w:szCs w:val="18"/>
              </w:rPr>
              <w:t>Very good inter-personal skills;</w:t>
            </w:r>
          </w:p>
          <w:p w14:paraId="72C3BAC7" w14:textId="77777777" w:rsidR="00783456" w:rsidRPr="00F647F9" w:rsidRDefault="00783456">
            <w:pPr>
              <w:numPr>
                <w:ilvl w:val="0"/>
                <w:numId w:val="31"/>
              </w:numPr>
              <w:spacing w:after="60" w:line="256" w:lineRule="auto"/>
              <w:ind w:left="357" w:hanging="357"/>
              <w:jc w:val="both"/>
              <w:rPr>
                <w:rFonts w:cstheme="minorHAnsi"/>
                <w:sz w:val="18"/>
                <w:szCs w:val="18"/>
              </w:rPr>
            </w:pPr>
            <w:r w:rsidRPr="00F647F9">
              <w:rPr>
                <w:rFonts w:cstheme="minorHAnsi"/>
                <w:sz w:val="18"/>
                <w:szCs w:val="18"/>
              </w:rPr>
              <w:lastRenderedPageBreak/>
              <w:t>Proficiency in the use of computer software applications especially MS Word and MS Excel; and</w:t>
            </w:r>
          </w:p>
          <w:p w14:paraId="59E166AB" w14:textId="77777777" w:rsidR="00783456" w:rsidRPr="00F647F9" w:rsidRDefault="00783456">
            <w:pPr>
              <w:numPr>
                <w:ilvl w:val="0"/>
                <w:numId w:val="31"/>
              </w:numPr>
              <w:spacing w:after="60" w:line="256" w:lineRule="auto"/>
              <w:ind w:left="357" w:hanging="357"/>
              <w:jc w:val="both"/>
              <w:rPr>
                <w:rFonts w:eastAsia="MS Mincho" w:cstheme="minorHAnsi"/>
                <w:i/>
                <w:sz w:val="18"/>
                <w:szCs w:val="18"/>
                <w:lang w:eastAsia="ja-JP"/>
              </w:rPr>
            </w:pPr>
            <w:r w:rsidRPr="00F647F9">
              <w:rPr>
                <w:rFonts w:cstheme="minorHAnsi"/>
                <w:sz w:val="18"/>
                <w:szCs w:val="18"/>
              </w:rPr>
              <w:t xml:space="preserve">Excellent language skills in Arabic and English (writing and reading). </w:t>
            </w:r>
          </w:p>
        </w:tc>
      </w:tr>
      <w:tr w:rsidR="00783456" w:rsidRPr="00F647F9" w14:paraId="48A4051C" w14:textId="77777777" w:rsidTr="00783456">
        <w:tc>
          <w:tcPr>
            <w:tcW w:w="1963" w:type="dxa"/>
            <w:tcBorders>
              <w:top w:val="single" w:sz="4" w:space="0" w:color="auto"/>
              <w:left w:val="single" w:sz="4" w:space="0" w:color="auto"/>
              <w:bottom w:val="single" w:sz="4" w:space="0" w:color="auto"/>
              <w:right w:val="single" w:sz="4" w:space="0" w:color="auto"/>
            </w:tcBorders>
          </w:tcPr>
          <w:p w14:paraId="42B9366B"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lastRenderedPageBreak/>
              <w:t>(3) Energy Finance Specialist (TA)</w:t>
            </w:r>
          </w:p>
          <w:p w14:paraId="56697FF6"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(International)</w:t>
            </w:r>
          </w:p>
        </w:tc>
        <w:tc>
          <w:tcPr>
            <w:tcW w:w="1440" w:type="dxa"/>
            <w:tcBorders>
              <w:top w:val="single" w:sz="4" w:space="0" w:color="auto"/>
              <w:left w:val="single" w:sz="4" w:space="0" w:color="auto"/>
              <w:bottom w:val="single" w:sz="4" w:space="0" w:color="auto"/>
              <w:right w:val="single" w:sz="4" w:space="0" w:color="auto"/>
            </w:tcBorders>
          </w:tcPr>
          <w:p w14:paraId="285ED916"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60 days (2 years; 30 days per year)</w:t>
            </w:r>
          </w:p>
        </w:tc>
        <w:tc>
          <w:tcPr>
            <w:tcW w:w="10739" w:type="dxa"/>
            <w:tcBorders>
              <w:top w:val="single" w:sz="4" w:space="0" w:color="auto"/>
              <w:left w:val="single" w:sz="4" w:space="0" w:color="auto"/>
              <w:bottom w:val="single" w:sz="4" w:space="0" w:color="auto"/>
              <w:right w:val="single" w:sz="4" w:space="0" w:color="auto"/>
            </w:tcBorders>
          </w:tcPr>
          <w:p w14:paraId="59BAD6DD" w14:textId="77777777" w:rsidR="00783456" w:rsidRPr="00F647F9" w:rsidRDefault="00783456" w:rsidP="00CD5D30">
            <w:pPr>
              <w:spacing w:after="60" w:line="240" w:lineRule="auto"/>
              <w:jc w:val="both"/>
              <w:rPr>
                <w:rFonts w:eastAsia="SimSun" w:cstheme="minorHAnsi"/>
                <w:iCs/>
                <w:sz w:val="18"/>
                <w:szCs w:val="18"/>
                <w:lang w:eastAsia="ja-JP"/>
              </w:rPr>
            </w:pPr>
            <w:r w:rsidRPr="00F647F9">
              <w:rPr>
                <w:rFonts w:eastAsia="SimSun" w:cstheme="minorHAnsi"/>
                <w:iCs/>
                <w:sz w:val="18"/>
                <w:szCs w:val="18"/>
                <w:lang w:eastAsia="ja-JP"/>
              </w:rPr>
              <w:t xml:space="preserve">The Energy Finance Specialist (TA) will assume a lead advisory role during the first project years. Given the specific technical matter of the project, an international expert will be recruited with proven, strong experience in Energy Performance Contracting and SuperESCO design, structuring, and engagement and negotiation with stakeholders including from governments, financial institutions including public banks, private investors, and IFIs. The TA will act as the key resource person for the PMU to support the adoption of SuperESCO and EPC concepts and best practices in Jordan (in support of </w:t>
            </w:r>
            <w:r w:rsidRPr="00F647F9">
              <w:rPr>
                <w:rFonts w:eastAsia="SimSun" w:cstheme="minorHAnsi"/>
                <w:b/>
                <w:bCs/>
                <w:iCs/>
                <w:sz w:val="18"/>
                <w:szCs w:val="18"/>
                <w:lang w:eastAsia="ja-JP"/>
              </w:rPr>
              <w:t>GEF project component 1</w:t>
            </w:r>
            <w:r w:rsidRPr="00F647F9">
              <w:rPr>
                <w:rFonts w:eastAsia="SimSun" w:cstheme="minorHAnsi"/>
                <w:iCs/>
                <w:sz w:val="18"/>
                <w:szCs w:val="18"/>
                <w:lang w:eastAsia="ja-JP"/>
              </w:rPr>
              <w:t>). The TA will work remotely with several in-country missions planned.</w:t>
            </w:r>
          </w:p>
          <w:p w14:paraId="6FD1CD20" w14:textId="77777777" w:rsidR="00783456" w:rsidRPr="00F647F9" w:rsidRDefault="00783456" w:rsidP="00CD5D30">
            <w:pPr>
              <w:spacing w:after="60" w:line="240" w:lineRule="auto"/>
              <w:jc w:val="both"/>
              <w:rPr>
                <w:rFonts w:eastAsia="SimSun" w:cstheme="minorHAnsi"/>
                <w:iCs/>
                <w:sz w:val="18"/>
                <w:szCs w:val="18"/>
                <w:lang w:eastAsia="ja-JP"/>
              </w:rPr>
            </w:pPr>
          </w:p>
          <w:p w14:paraId="5EB73398" w14:textId="77777777" w:rsidR="00783456" w:rsidRPr="00F647F9" w:rsidRDefault="00783456" w:rsidP="00CD5D30">
            <w:pPr>
              <w:spacing w:after="60" w:line="240" w:lineRule="auto"/>
              <w:jc w:val="both"/>
              <w:rPr>
                <w:rFonts w:eastAsia="SimSun" w:cstheme="minorHAnsi"/>
                <w:iCs/>
                <w:sz w:val="18"/>
                <w:szCs w:val="18"/>
                <w:u w:val="single"/>
                <w:lang w:eastAsia="ja-JP"/>
              </w:rPr>
            </w:pPr>
            <w:r w:rsidRPr="00F647F9">
              <w:rPr>
                <w:rFonts w:eastAsia="SimSun" w:cstheme="minorHAnsi"/>
                <w:iCs/>
                <w:sz w:val="18"/>
                <w:szCs w:val="18"/>
                <w:u w:val="single"/>
                <w:lang w:eastAsia="ja-JP"/>
              </w:rPr>
              <w:t>Specific responsibilities of the TA include:</w:t>
            </w:r>
          </w:p>
          <w:p w14:paraId="35432882" w14:textId="77777777" w:rsidR="00783456" w:rsidRPr="00F647F9" w:rsidRDefault="00783456">
            <w:pPr>
              <w:pStyle w:val="ListParagraph"/>
              <w:numPr>
                <w:ilvl w:val="0"/>
                <w:numId w:val="34"/>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In tandem with the PM, engage with authorities and other stakeholders on EPC/EE and SuperESCO development and regulation;</w:t>
            </w:r>
          </w:p>
          <w:p w14:paraId="6C75D858" w14:textId="77777777" w:rsidR="00783456" w:rsidRPr="00F647F9" w:rsidRDefault="00783456">
            <w:pPr>
              <w:pStyle w:val="ListParagraph"/>
              <w:numPr>
                <w:ilvl w:val="0"/>
                <w:numId w:val="34"/>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Provide advice to advance inter-institutional coordination to support deployment of EPC/SuperESCO approaches in Jordan;</w:t>
            </w:r>
          </w:p>
          <w:p w14:paraId="7FF98EFE" w14:textId="1B6D0D9F" w:rsidR="00783456" w:rsidRPr="00F647F9" w:rsidRDefault="00783456">
            <w:pPr>
              <w:pStyle w:val="ListParagraph"/>
              <w:numPr>
                <w:ilvl w:val="0"/>
                <w:numId w:val="34"/>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 xml:space="preserve">Act as a key resources </w:t>
            </w:r>
            <w:r w:rsidR="00597A37" w:rsidRPr="00F647F9">
              <w:rPr>
                <w:rFonts w:asciiTheme="minorHAnsi" w:hAnsiTheme="minorHAnsi" w:cstheme="minorHAnsi"/>
                <w:sz w:val="18"/>
                <w:szCs w:val="18"/>
                <w:lang w:eastAsia="ja-JP"/>
              </w:rPr>
              <w:t>person</w:t>
            </w:r>
            <w:r w:rsidRPr="00F647F9">
              <w:rPr>
                <w:rFonts w:asciiTheme="minorHAnsi" w:hAnsiTheme="minorHAnsi" w:cstheme="minorHAnsi"/>
                <w:sz w:val="18"/>
                <w:szCs w:val="18"/>
                <w:lang w:eastAsia="ja-JP"/>
              </w:rPr>
              <w:t xml:space="preserve"> for the EE expert to design and monitor the roadmap towards establishing the EPC Management Cell;</w:t>
            </w:r>
          </w:p>
          <w:p w14:paraId="23EF9D30" w14:textId="77777777" w:rsidR="00783456" w:rsidRPr="00F647F9" w:rsidRDefault="00783456">
            <w:pPr>
              <w:pStyle w:val="ListParagraph"/>
              <w:numPr>
                <w:ilvl w:val="0"/>
                <w:numId w:val="34"/>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Participate in missions and analytical work to support the PMU;</w:t>
            </w:r>
          </w:p>
          <w:p w14:paraId="3A6DF81B" w14:textId="77777777" w:rsidR="00783456" w:rsidRPr="00F647F9" w:rsidRDefault="00783456">
            <w:pPr>
              <w:pStyle w:val="ListParagraph"/>
              <w:numPr>
                <w:ilvl w:val="0"/>
                <w:numId w:val="34"/>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Draft terms of reference and work specifications for consultancies and services;</w:t>
            </w:r>
          </w:p>
          <w:p w14:paraId="27D3EA18" w14:textId="77777777" w:rsidR="00783456" w:rsidRPr="00F647F9" w:rsidRDefault="00783456">
            <w:pPr>
              <w:pStyle w:val="ListParagraph"/>
              <w:numPr>
                <w:ilvl w:val="0"/>
                <w:numId w:val="34"/>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Provide technical backstopping for project teams and working groups;</w:t>
            </w:r>
          </w:p>
          <w:p w14:paraId="07C85CBC" w14:textId="77777777" w:rsidR="00783456" w:rsidRPr="00F647F9" w:rsidRDefault="00783456">
            <w:pPr>
              <w:pStyle w:val="ListParagraph"/>
              <w:numPr>
                <w:ilvl w:val="0"/>
                <w:numId w:val="34"/>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Act as resource person during Project events and workshops;</w:t>
            </w:r>
          </w:p>
          <w:p w14:paraId="2C9A4CC0" w14:textId="77777777" w:rsidR="00783456" w:rsidRPr="00F647F9" w:rsidRDefault="00783456">
            <w:pPr>
              <w:pStyle w:val="ListParagraph"/>
              <w:numPr>
                <w:ilvl w:val="0"/>
                <w:numId w:val="34"/>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Support the design of regulatory instruments and best practices for public procurement;</w:t>
            </w:r>
          </w:p>
          <w:p w14:paraId="367F1AEC" w14:textId="77777777" w:rsidR="00783456" w:rsidRPr="00F647F9" w:rsidRDefault="00783456">
            <w:pPr>
              <w:pStyle w:val="ListParagraph"/>
              <w:numPr>
                <w:ilvl w:val="0"/>
                <w:numId w:val="34"/>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Provide advice for the design of financial instruments and incentives;</w:t>
            </w:r>
          </w:p>
          <w:p w14:paraId="453899EA" w14:textId="77777777" w:rsidR="00783456" w:rsidRPr="00F647F9" w:rsidRDefault="00783456">
            <w:pPr>
              <w:pStyle w:val="ListParagraph"/>
              <w:numPr>
                <w:ilvl w:val="0"/>
                <w:numId w:val="34"/>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Provide recommendations for the design of the EPC pilots  and the design of EPC tender documents;</w:t>
            </w:r>
          </w:p>
          <w:p w14:paraId="2775791B" w14:textId="77777777" w:rsidR="00783456" w:rsidRPr="00F647F9" w:rsidRDefault="00783456">
            <w:pPr>
              <w:pStyle w:val="ListParagraph"/>
              <w:numPr>
                <w:ilvl w:val="0"/>
                <w:numId w:val="34"/>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act as focal person for the environmental and social safeguards and gender experts; and</w:t>
            </w:r>
          </w:p>
          <w:p w14:paraId="60B3C524" w14:textId="77777777" w:rsidR="00783456" w:rsidRPr="00F647F9" w:rsidRDefault="00783456">
            <w:pPr>
              <w:pStyle w:val="ListParagraph"/>
              <w:numPr>
                <w:ilvl w:val="0"/>
                <w:numId w:val="34"/>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To capture lessons learned during project implementation.</w:t>
            </w:r>
          </w:p>
          <w:p w14:paraId="6B9EE917" w14:textId="77777777" w:rsidR="00783456" w:rsidRPr="00F647F9" w:rsidRDefault="00783456" w:rsidP="00CD5D30">
            <w:pPr>
              <w:spacing w:after="60" w:line="240" w:lineRule="auto"/>
              <w:jc w:val="both"/>
              <w:rPr>
                <w:rFonts w:eastAsia="SimSun" w:cstheme="minorHAnsi"/>
                <w:iCs/>
                <w:sz w:val="18"/>
                <w:szCs w:val="18"/>
                <w:lang w:eastAsia="ja-JP"/>
              </w:rPr>
            </w:pPr>
          </w:p>
          <w:p w14:paraId="4A611097" w14:textId="77777777" w:rsidR="00783456" w:rsidRPr="00F647F9" w:rsidRDefault="00783456" w:rsidP="00CD5D30">
            <w:pPr>
              <w:spacing w:after="60" w:line="240" w:lineRule="auto"/>
              <w:jc w:val="both"/>
              <w:rPr>
                <w:rFonts w:eastAsia="SimSun" w:cstheme="minorHAnsi"/>
                <w:iCs/>
                <w:sz w:val="18"/>
                <w:szCs w:val="18"/>
                <w:u w:val="single"/>
                <w:lang w:eastAsia="ja-JP"/>
              </w:rPr>
            </w:pPr>
            <w:r w:rsidRPr="00F647F9">
              <w:rPr>
                <w:rFonts w:eastAsia="SimSun" w:cstheme="minorHAnsi"/>
                <w:iCs/>
                <w:sz w:val="18"/>
                <w:szCs w:val="18"/>
                <w:u w:val="single"/>
                <w:lang w:eastAsia="ja-JP"/>
              </w:rPr>
              <w:t xml:space="preserve">Required skills and expertise </w:t>
            </w:r>
          </w:p>
          <w:p w14:paraId="08C646CD" w14:textId="77777777" w:rsidR="00783456" w:rsidRPr="00F647F9" w:rsidRDefault="00783456">
            <w:pPr>
              <w:pStyle w:val="ListParagraph"/>
              <w:numPr>
                <w:ilvl w:val="0"/>
                <w:numId w:val="34"/>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 xml:space="preserve">University degree (MSc or PhD) in engineering (industrial, civil, electrical engineer), business economics or (green) finance; </w:t>
            </w:r>
          </w:p>
          <w:p w14:paraId="3996E710" w14:textId="77777777" w:rsidR="00783456" w:rsidRPr="00F647F9" w:rsidRDefault="00783456">
            <w:pPr>
              <w:pStyle w:val="ListParagraph"/>
              <w:numPr>
                <w:ilvl w:val="0"/>
                <w:numId w:val="34"/>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 xml:space="preserve">At least 10 years’ experience with energy efficiency finance and ESCO markets worldwide; </w:t>
            </w:r>
          </w:p>
          <w:p w14:paraId="6D2B1A51" w14:textId="77777777" w:rsidR="00783456" w:rsidRPr="00F647F9" w:rsidRDefault="00783456">
            <w:pPr>
              <w:pStyle w:val="ListParagraph"/>
              <w:numPr>
                <w:ilvl w:val="0"/>
                <w:numId w:val="34"/>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At least 5 years’ experience with SuperESCO design and implementation;</w:t>
            </w:r>
          </w:p>
          <w:p w14:paraId="299D7689" w14:textId="77777777" w:rsidR="00783456" w:rsidRPr="00F647F9" w:rsidRDefault="00783456">
            <w:pPr>
              <w:pStyle w:val="ListParagraph"/>
              <w:numPr>
                <w:ilvl w:val="0"/>
                <w:numId w:val="34"/>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Extensive knowledge of SuperESCO development and ESCO markets in the region;</w:t>
            </w:r>
          </w:p>
          <w:p w14:paraId="18D928D5" w14:textId="77777777" w:rsidR="00783456" w:rsidRPr="00F647F9" w:rsidRDefault="00783456">
            <w:pPr>
              <w:pStyle w:val="ListParagraph"/>
              <w:numPr>
                <w:ilvl w:val="0"/>
                <w:numId w:val="34"/>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Professional network including relevant ESCO consultancy firms, IFIs, and commercial banks;</w:t>
            </w:r>
          </w:p>
          <w:p w14:paraId="5E003CA8" w14:textId="77777777" w:rsidR="00783456" w:rsidRPr="00F647F9" w:rsidRDefault="00783456">
            <w:pPr>
              <w:pStyle w:val="ListParagraph"/>
              <w:numPr>
                <w:ilvl w:val="0"/>
                <w:numId w:val="34"/>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Experience with UNDP and the GEF portfolio is an asset; and:</w:t>
            </w:r>
          </w:p>
          <w:p w14:paraId="4A23EB99" w14:textId="77777777" w:rsidR="00783456" w:rsidRPr="00F647F9" w:rsidRDefault="00783456">
            <w:pPr>
              <w:pStyle w:val="ListParagraph"/>
              <w:numPr>
                <w:ilvl w:val="0"/>
                <w:numId w:val="34"/>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Working experience in Jordan is an asset.</w:t>
            </w:r>
          </w:p>
          <w:p w14:paraId="5F121C01" w14:textId="77777777" w:rsidR="00783456" w:rsidRPr="00F647F9" w:rsidRDefault="00783456" w:rsidP="00CD5D30">
            <w:pPr>
              <w:pStyle w:val="ListParagraph"/>
              <w:spacing w:after="60"/>
              <w:ind w:left="360"/>
              <w:jc w:val="both"/>
              <w:rPr>
                <w:rFonts w:asciiTheme="minorHAnsi" w:hAnsiTheme="minorHAnsi" w:cstheme="minorHAnsi"/>
                <w:sz w:val="18"/>
                <w:szCs w:val="18"/>
                <w:lang w:eastAsia="ja-JP"/>
              </w:rPr>
            </w:pPr>
          </w:p>
          <w:p w14:paraId="54C940E2" w14:textId="77777777" w:rsidR="00783456" w:rsidRPr="00F647F9" w:rsidRDefault="00783456" w:rsidP="00CD5D30">
            <w:pPr>
              <w:spacing w:after="60" w:line="240" w:lineRule="auto"/>
              <w:jc w:val="both"/>
              <w:rPr>
                <w:rFonts w:eastAsia="SimSun" w:cstheme="minorHAnsi"/>
                <w:iCs/>
                <w:sz w:val="18"/>
                <w:szCs w:val="18"/>
                <w:u w:val="single"/>
                <w:lang w:eastAsia="ja-JP"/>
              </w:rPr>
            </w:pPr>
            <w:r w:rsidRPr="00F647F9">
              <w:rPr>
                <w:rFonts w:eastAsia="SimSun" w:cstheme="minorHAnsi"/>
                <w:iCs/>
                <w:sz w:val="18"/>
                <w:szCs w:val="18"/>
                <w:u w:val="single"/>
                <w:lang w:eastAsia="ja-JP"/>
              </w:rPr>
              <w:t>Competencies</w:t>
            </w:r>
          </w:p>
          <w:p w14:paraId="47CAF4DE" w14:textId="77777777" w:rsidR="00783456" w:rsidRPr="00F647F9" w:rsidRDefault="00783456">
            <w:pPr>
              <w:numPr>
                <w:ilvl w:val="0"/>
                <w:numId w:val="29"/>
              </w:numPr>
              <w:spacing w:after="60" w:line="240" w:lineRule="auto"/>
              <w:ind w:left="357" w:hanging="357"/>
              <w:jc w:val="both"/>
              <w:rPr>
                <w:rFonts w:cstheme="minorHAnsi"/>
                <w:sz w:val="18"/>
                <w:szCs w:val="18"/>
                <w:lang w:eastAsia="zh-CN"/>
              </w:rPr>
            </w:pPr>
            <w:r w:rsidRPr="00F647F9">
              <w:rPr>
                <w:rFonts w:cstheme="minorHAnsi"/>
                <w:sz w:val="18"/>
                <w:szCs w:val="18"/>
                <w:lang w:eastAsia="zh-CN"/>
              </w:rPr>
              <w:t>Excellent leadership and coordination skills;</w:t>
            </w:r>
          </w:p>
          <w:p w14:paraId="5020CF86" w14:textId="77777777" w:rsidR="00783456" w:rsidRPr="00F647F9" w:rsidRDefault="00783456">
            <w:pPr>
              <w:numPr>
                <w:ilvl w:val="0"/>
                <w:numId w:val="29"/>
              </w:numPr>
              <w:spacing w:after="60" w:line="240" w:lineRule="auto"/>
              <w:ind w:left="357" w:hanging="357"/>
              <w:jc w:val="both"/>
              <w:rPr>
                <w:rFonts w:cstheme="minorHAnsi"/>
                <w:sz w:val="18"/>
                <w:szCs w:val="18"/>
                <w:lang w:eastAsia="zh-CN"/>
              </w:rPr>
            </w:pPr>
            <w:r w:rsidRPr="00F647F9">
              <w:rPr>
                <w:rFonts w:cstheme="minorHAnsi"/>
                <w:sz w:val="18"/>
                <w:szCs w:val="18"/>
                <w:lang w:eastAsia="zh-CN"/>
              </w:rPr>
              <w:t>Ability to engage effectively with a variety of stakeholders across at all levels;</w:t>
            </w:r>
          </w:p>
          <w:p w14:paraId="15C63095" w14:textId="77777777" w:rsidR="00783456" w:rsidRPr="00F647F9" w:rsidRDefault="00783456">
            <w:pPr>
              <w:numPr>
                <w:ilvl w:val="0"/>
                <w:numId w:val="28"/>
              </w:numPr>
              <w:spacing w:after="60" w:line="240" w:lineRule="auto"/>
              <w:ind w:left="357" w:hanging="357"/>
              <w:jc w:val="both"/>
              <w:rPr>
                <w:rFonts w:cstheme="minorHAnsi"/>
                <w:sz w:val="18"/>
                <w:szCs w:val="18"/>
                <w:lang w:eastAsia="zh-CN"/>
              </w:rPr>
            </w:pPr>
            <w:r w:rsidRPr="00F647F9">
              <w:rPr>
                <w:rFonts w:cstheme="minorHAnsi"/>
                <w:sz w:val="18"/>
                <w:szCs w:val="18"/>
                <w:lang w:eastAsia="zh-CN"/>
              </w:rPr>
              <w:t>Strong presentation skills to make a compelling case for innovative technical and financial topics;</w:t>
            </w:r>
          </w:p>
          <w:p w14:paraId="6F4282FE" w14:textId="77777777" w:rsidR="00783456" w:rsidRPr="00F647F9" w:rsidRDefault="00783456">
            <w:pPr>
              <w:numPr>
                <w:ilvl w:val="0"/>
                <w:numId w:val="28"/>
              </w:numPr>
              <w:spacing w:after="60" w:line="240" w:lineRule="auto"/>
              <w:ind w:left="357" w:hanging="357"/>
              <w:jc w:val="both"/>
              <w:rPr>
                <w:rFonts w:cstheme="minorHAnsi"/>
                <w:sz w:val="18"/>
                <w:szCs w:val="18"/>
                <w:lang w:eastAsia="zh-CN"/>
              </w:rPr>
            </w:pPr>
            <w:r w:rsidRPr="00F647F9">
              <w:rPr>
                <w:rFonts w:cstheme="minorHAnsi"/>
                <w:sz w:val="18"/>
                <w:szCs w:val="18"/>
                <w:lang w:eastAsia="zh-CN"/>
              </w:rPr>
              <w:lastRenderedPageBreak/>
              <w:t>Strong communication skills both in presence as through conferencing media, team, email, etc;</w:t>
            </w:r>
          </w:p>
          <w:p w14:paraId="65A83352" w14:textId="77777777" w:rsidR="00783456" w:rsidRPr="00F647F9" w:rsidRDefault="00783456">
            <w:pPr>
              <w:numPr>
                <w:ilvl w:val="0"/>
                <w:numId w:val="28"/>
              </w:numPr>
              <w:spacing w:after="60" w:line="240" w:lineRule="auto"/>
              <w:ind w:left="357" w:hanging="357"/>
              <w:jc w:val="both"/>
              <w:rPr>
                <w:rFonts w:cstheme="minorHAnsi"/>
                <w:sz w:val="18"/>
                <w:szCs w:val="18"/>
                <w:lang w:eastAsia="zh-CN"/>
              </w:rPr>
            </w:pPr>
            <w:r w:rsidRPr="00F647F9">
              <w:rPr>
                <w:rFonts w:cstheme="minorHAnsi"/>
                <w:sz w:val="18"/>
                <w:szCs w:val="18"/>
                <w:lang w:eastAsia="zh-CN"/>
              </w:rPr>
              <w:t xml:space="preserve">Good knowledge of the political and socio-economic context of Jordan; </w:t>
            </w:r>
          </w:p>
          <w:p w14:paraId="00C5C41C" w14:textId="77777777" w:rsidR="00783456" w:rsidRPr="00F647F9" w:rsidRDefault="00783456">
            <w:pPr>
              <w:numPr>
                <w:ilvl w:val="0"/>
                <w:numId w:val="28"/>
              </w:numPr>
              <w:spacing w:after="60" w:line="240" w:lineRule="auto"/>
              <w:ind w:left="357" w:hanging="357"/>
              <w:jc w:val="both"/>
              <w:rPr>
                <w:rFonts w:eastAsia="SimSun" w:cstheme="minorHAnsi"/>
                <w:i/>
                <w:sz w:val="18"/>
                <w:szCs w:val="18"/>
              </w:rPr>
            </w:pPr>
            <w:r w:rsidRPr="00F647F9">
              <w:rPr>
                <w:rFonts w:cstheme="minorHAnsi"/>
                <w:sz w:val="18"/>
                <w:szCs w:val="18"/>
                <w:lang w:eastAsia="zh-CN"/>
              </w:rPr>
              <w:t>Excellent command of English language; and:</w:t>
            </w:r>
          </w:p>
          <w:p w14:paraId="3E010831" w14:textId="77777777" w:rsidR="00783456" w:rsidRPr="00F647F9" w:rsidRDefault="00783456">
            <w:pPr>
              <w:numPr>
                <w:ilvl w:val="0"/>
                <w:numId w:val="28"/>
              </w:numPr>
              <w:spacing w:after="60" w:line="240" w:lineRule="auto"/>
              <w:ind w:left="357" w:hanging="357"/>
              <w:jc w:val="both"/>
              <w:rPr>
                <w:rFonts w:cstheme="minorHAnsi"/>
                <w:i/>
                <w:sz w:val="18"/>
                <w:szCs w:val="18"/>
                <w:lang w:eastAsia="ja-JP"/>
              </w:rPr>
            </w:pPr>
            <w:r w:rsidRPr="00F647F9">
              <w:rPr>
                <w:rFonts w:cstheme="minorHAnsi"/>
                <w:sz w:val="18"/>
                <w:szCs w:val="18"/>
                <w:lang w:eastAsia="zh-CN"/>
              </w:rPr>
              <w:t>Professional command of Arabic language is an asset.</w:t>
            </w:r>
          </w:p>
        </w:tc>
      </w:tr>
      <w:tr w:rsidR="00783456" w:rsidRPr="00F647F9" w14:paraId="7F55D1C1" w14:textId="77777777" w:rsidTr="00783456">
        <w:trPr>
          <w:trHeight w:val="1128"/>
        </w:trPr>
        <w:tc>
          <w:tcPr>
            <w:tcW w:w="1963" w:type="dxa"/>
            <w:tcBorders>
              <w:top w:val="single" w:sz="4" w:space="0" w:color="auto"/>
              <w:left w:val="single" w:sz="4" w:space="0" w:color="auto"/>
              <w:bottom w:val="single" w:sz="4" w:space="0" w:color="auto"/>
              <w:right w:val="single" w:sz="4" w:space="0" w:color="auto"/>
            </w:tcBorders>
          </w:tcPr>
          <w:p w14:paraId="5764E926"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lastRenderedPageBreak/>
              <w:t>(4) Energy Efficiency Expert (EE)</w:t>
            </w:r>
          </w:p>
          <w:p w14:paraId="555138CF"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(national)</w:t>
            </w:r>
          </w:p>
        </w:tc>
        <w:tc>
          <w:tcPr>
            <w:tcW w:w="1440" w:type="dxa"/>
            <w:tcBorders>
              <w:top w:val="single" w:sz="4" w:space="0" w:color="auto"/>
              <w:left w:val="single" w:sz="4" w:space="0" w:color="auto"/>
              <w:bottom w:val="single" w:sz="4" w:space="0" w:color="auto"/>
              <w:right w:val="single" w:sz="4" w:space="0" w:color="auto"/>
            </w:tcBorders>
          </w:tcPr>
          <w:p w14:paraId="27FD4D85"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Full-time (24 months)</w:t>
            </w:r>
          </w:p>
        </w:tc>
        <w:tc>
          <w:tcPr>
            <w:tcW w:w="10739" w:type="dxa"/>
            <w:tcBorders>
              <w:top w:val="single" w:sz="4" w:space="0" w:color="auto"/>
              <w:left w:val="single" w:sz="4" w:space="0" w:color="auto"/>
              <w:bottom w:val="single" w:sz="4" w:space="0" w:color="auto"/>
              <w:right w:val="single" w:sz="4" w:space="0" w:color="auto"/>
            </w:tcBorders>
          </w:tcPr>
          <w:p w14:paraId="3B93A582" w14:textId="28176CF3" w:rsidR="00783456" w:rsidRPr="00F647F9" w:rsidRDefault="00783456" w:rsidP="00CD5D30">
            <w:pPr>
              <w:spacing w:after="60" w:line="240" w:lineRule="auto"/>
              <w:jc w:val="both"/>
              <w:rPr>
                <w:rFonts w:eastAsia="SimSun" w:cstheme="minorHAnsi"/>
                <w:iCs/>
                <w:sz w:val="18"/>
                <w:szCs w:val="18"/>
                <w:lang w:eastAsia="ja-JP"/>
              </w:rPr>
            </w:pPr>
            <w:r w:rsidRPr="00F647F9">
              <w:rPr>
                <w:rFonts w:eastAsia="SimSun" w:cstheme="minorHAnsi"/>
                <w:iCs/>
                <w:sz w:val="18"/>
                <w:szCs w:val="18"/>
                <w:lang w:eastAsia="ja-JP"/>
              </w:rPr>
              <w:t xml:space="preserve">The national Energy Efficiency expert (EE) will assist during the design and implementation of the EPC pilot. The </w:t>
            </w:r>
            <w:r w:rsidR="002E5352" w:rsidRPr="00F647F9">
              <w:rPr>
                <w:rFonts w:eastAsia="SimSun" w:cstheme="minorHAnsi"/>
                <w:iCs/>
                <w:sz w:val="18"/>
                <w:szCs w:val="18"/>
                <w:lang w:eastAsia="ja-JP"/>
              </w:rPr>
              <w:t>E</w:t>
            </w:r>
            <w:r w:rsidRPr="00F647F9">
              <w:rPr>
                <w:rFonts w:eastAsia="SimSun" w:cstheme="minorHAnsi"/>
                <w:iCs/>
                <w:sz w:val="18"/>
                <w:szCs w:val="18"/>
                <w:lang w:eastAsia="ja-JP"/>
              </w:rPr>
              <w:t xml:space="preserve">E will work under the direct guidance and supervision of Technical Project Manager (PM). National staff designated by the Implementing Partner (JREEEF), the client (e.g. Ministry of Health), the PM and the PE form the </w:t>
            </w:r>
            <w:r w:rsidR="002E5352" w:rsidRPr="00F647F9">
              <w:rPr>
                <w:rFonts w:eastAsia="SimSun" w:cstheme="minorHAnsi"/>
                <w:iCs/>
                <w:sz w:val="18"/>
                <w:szCs w:val="18"/>
                <w:lang w:eastAsia="ja-JP"/>
              </w:rPr>
              <w:t xml:space="preserve">working group Working Group (WG-PLT) </w:t>
            </w:r>
            <w:r w:rsidRPr="00F647F9">
              <w:rPr>
                <w:rFonts w:eastAsia="SimSun" w:cstheme="minorHAnsi"/>
                <w:iCs/>
                <w:sz w:val="18"/>
                <w:szCs w:val="18"/>
                <w:lang w:eastAsia="ja-JP"/>
              </w:rPr>
              <w:t xml:space="preserve">to prepare, guide, and monitor the EPC portfolio targeted by the Project. </w:t>
            </w:r>
          </w:p>
          <w:p w14:paraId="2A413CED" w14:textId="5FABFCE4" w:rsidR="00783456" w:rsidRPr="00F647F9" w:rsidRDefault="00783456" w:rsidP="00CD5D30">
            <w:pPr>
              <w:spacing w:after="60" w:line="240" w:lineRule="auto"/>
              <w:jc w:val="both"/>
              <w:rPr>
                <w:rFonts w:eastAsia="SimSun" w:cstheme="minorHAnsi"/>
                <w:iCs/>
                <w:sz w:val="18"/>
                <w:szCs w:val="18"/>
                <w:lang w:eastAsia="ja-JP"/>
              </w:rPr>
            </w:pPr>
            <w:r w:rsidRPr="00F647F9">
              <w:rPr>
                <w:rFonts w:eastAsia="SimSun" w:cstheme="minorHAnsi"/>
                <w:iCs/>
                <w:sz w:val="18"/>
                <w:szCs w:val="18"/>
                <w:lang w:eastAsia="ja-JP"/>
              </w:rPr>
              <w:t xml:space="preserve">The national Energy Efficiency expert (EE) will provide critical capacity to JREEEF’s technical team to assure that project assistance is fully absorbed and mainstreamed into IP business operations. The </w:t>
            </w:r>
            <w:r w:rsidR="002E5352" w:rsidRPr="00F647F9">
              <w:rPr>
                <w:rFonts w:eastAsia="SimSun" w:cstheme="minorHAnsi"/>
                <w:iCs/>
                <w:sz w:val="18"/>
                <w:szCs w:val="18"/>
                <w:lang w:eastAsia="ja-JP"/>
              </w:rPr>
              <w:t xml:space="preserve">EE </w:t>
            </w:r>
            <w:r w:rsidRPr="00F647F9">
              <w:rPr>
                <w:rFonts w:eastAsia="SimSun" w:cstheme="minorHAnsi"/>
                <w:iCs/>
                <w:sz w:val="18"/>
                <w:szCs w:val="18"/>
                <w:lang w:eastAsia="ja-JP"/>
              </w:rPr>
              <w:t xml:space="preserve">will work under the direct guidance and supervision of Project Manager (PM) and act as the key person to initiate and guide all activities </w:t>
            </w:r>
            <w:r w:rsidR="002E5352" w:rsidRPr="00F647F9">
              <w:rPr>
                <w:rFonts w:eastAsia="SimSun" w:cstheme="minorHAnsi"/>
                <w:iCs/>
                <w:sz w:val="18"/>
                <w:szCs w:val="18"/>
                <w:lang w:eastAsia="ja-JP"/>
              </w:rPr>
              <w:t xml:space="preserve">under the Working Groups WG-EPC </w:t>
            </w:r>
            <w:r w:rsidRPr="00F647F9">
              <w:rPr>
                <w:rFonts w:eastAsia="SimSun" w:cstheme="minorHAnsi"/>
                <w:iCs/>
                <w:sz w:val="18"/>
                <w:szCs w:val="18"/>
                <w:lang w:eastAsia="ja-JP"/>
              </w:rPr>
              <w:t>to build the required EPC competences within JREEEF (</w:t>
            </w:r>
            <w:r w:rsidRPr="00F647F9">
              <w:rPr>
                <w:rFonts w:eastAsia="SimSun" w:cstheme="minorHAnsi"/>
                <w:b/>
                <w:bCs/>
                <w:iCs/>
                <w:sz w:val="18"/>
                <w:szCs w:val="18"/>
                <w:lang w:eastAsia="ja-JP"/>
              </w:rPr>
              <w:t>GEF project component 2</w:t>
            </w:r>
            <w:r w:rsidRPr="00F647F9">
              <w:rPr>
                <w:rFonts w:eastAsia="SimSun" w:cstheme="minorHAnsi"/>
                <w:iCs/>
                <w:sz w:val="18"/>
                <w:szCs w:val="18"/>
                <w:lang w:eastAsia="ja-JP"/>
              </w:rPr>
              <w:t xml:space="preserve">). The EE will work with a core group of national staff designated by the Implementing Partner (JREEEF) to build institutional and professional competences to establish the </w:t>
            </w:r>
            <w:r w:rsidR="002E5352" w:rsidRPr="00F647F9">
              <w:rPr>
                <w:rFonts w:eastAsia="SimSun" w:cstheme="minorHAnsi"/>
                <w:iCs/>
                <w:sz w:val="18"/>
                <w:szCs w:val="18"/>
                <w:lang w:eastAsia="ja-JP"/>
              </w:rPr>
              <w:t>S</w:t>
            </w:r>
            <w:r w:rsidRPr="00F647F9">
              <w:rPr>
                <w:rFonts w:eastAsia="SimSun" w:cstheme="minorHAnsi"/>
                <w:iCs/>
                <w:sz w:val="18"/>
                <w:szCs w:val="18"/>
                <w:lang w:eastAsia="ja-JP"/>
              </w:rPr>
              <w:t xml:space="preserve">EPC Management Cell. </w:t>
            </w:r>
          </w:p>
          <w:p w14:paraId="23CB1BA1" w14:textId="77777777" w:rsidR="00783456" w:rsidRPr="00F647F9" w:rsidRDefault="00783456" w:rsidP="00CD5D30">
            <w:pPr>
              <w:spacing w:after="60" w:line="240" w:lineRule="auto"/>
              <w:jc w:val="both"/>
              <w:rPr>
                <w:rFonts w:eastAsia="SimSun" w:cstheme="minorHAnsi"/>
                <w:iCs/>
                <w:sz w:val="18"/>
                <w:szCs w:val="18"/>
                <w:lang w:eastAsia="ja-JP"/>
              </w:rPr>
            </w:pPr>
          </w:p>
          <w:p w14:paraId="41EFA690" w14:textId="77777777" w:rsidR="00783456" w:rsidRPr="00F647F9" w:rsidRDefault="00783456" w:rsidP="00CD5D30">
            <w:pPr>
              <w:spacing w:after="60" w:line="240" w:lineRule="auto"/>
              <w:jc w:val="both"/>
              <w:rPr>
                <w:rFonts w:eastAsia="SimSun" w:cstheme="minorHAnsi"/>
                <w:iCs/>
                <w:sz w:val="18"/>
                <w:szCs w:val="18"/>
                <w:u w:val="single"/>
                <w:lang w:eastAsia="ja-JP"/>
              </w:rPr>
            </w:pPr>
            <w:r w:rsidRPr="00F647F9">
              <w:rPr>
                <w:rFonts w:eastAsia="SimSun" w:cstheme="minorHAnsi"/>
                <w:iCs/>
                <w:sz w:val="18"/>
                <w:szCs w:val="18"/>
                <w:u w:val="single"/>
                <w:lang w:eastAsia="ja-JP"/>
              </w:rPr>
              <w:t>The tasks and responsibilities of the Energy Efficiency Expert include:</w:t>
            </w:r>
          </w:p>
          <w:p w14:paraId="21D5A932"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Support JREEEF for EPC competencies development and training (GEF Project Component 2);</w:t>
            </w:r>
          </w:p>
          <w:p w14:paraId="1CC8B690"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Liaise between the IP (JREEEF) and EPC/EE experts and training providers;</w:t>
            </w:r>
          </w:p>
          <w:p w14:paraId="5B106C28"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In coordination with PM and IP Director, build internal staff team as a basis for the EPC Management Cell;</w:t>
            </w:r>
          </w:p>
          <w:p w14:paraId="20121D10"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Design, structure, budget, and plan the training and competence building activities during project year 1 and 2;</w:t>
            </w:r>
          </w:p>
          <w:p w14:paraId="71F1C32E"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 xml:space="preserve">Engage in participatory meetings with stakeholders to enhance project impact, ensure inclusiveness and gender responsive action; </w:t>
            </w:r>
          </w:p>
          <w:p w14:paraId="62D9A9C7"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Act as the resource person for the PSC to provide status updates and background information on the EPC Management Cell process.</w:t>
            </w:r>
          </w:p>
          <w:p w14:paraId="5353310D"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Initiate and follow up on relevant processes including the JREEEF training programme, scoping of pilots, definition of JREEEF and MOH roles under the SuperESCO model;</w:t>
            </w:r>
          </w:p>
          <w:p w14:paraId="398D9FEE"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Collaborate closely with the IT and Data Expert to prepare the design of the GIS Database platform;</w:t>
            </w:r>
          </w:p>
          <w:p w14:paraId="093D4FFF"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Ensure sustainability of delivered training and anchoring of competences within JREEEF’s EPC Management Cell;</w:t>
            </w:r>
          </w:p>
          <w:p w14:paraId="103297A5"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Review studies and reports submitted by external suppliers and project partners, as appropriate;</w:t>
            </w:r>
          </w:p>
          <w:p w14:paraId="7FF05CA5"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Participate in working sessions for technical specification performance verification of EPC;</w:t>
            </w:r>
          </w:p>
          <w:p w14:paraId="431F1FA0"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Under supervision of the Project Manager:</w:t>
            </w:r>
          </w:p>
          <w:p w14:paraId="1C0D165E" w14:textId="77777777" w:rsidR="00783456" w:rsidRPr="00F647F9" w:rsidRDefault="00783456">
            <w:pPr>
              <w:pStyle w:val="ListParagraph"/>
              <w:numPr>
                <w:ilvl w:val="1"/>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contribute to the development of knowledge products;</w:t>
            </w:r>
          </w:p>
          <w:p w14:paraId="3D1FD470" w14:textId="77777777" w:rsidR="00783456" w:rsidRPr="00F647F9" w:rsidRDefault="00783456">
            <w:pPr>
              <w:pStyle w:val="ListParagraph"/>
              <w:numPr>
                <w:ilvl w:val="1"/>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act as a resource person during project events and workshops;</w:t>
            </w:r>
          </w:p>
          <w:p w14:paraId="0925A0B0" w14:textId="77777777" w:rsidR="00783456" w:rsidRPr="00F647F9" w:rsidRDefault="00783456">
            <w:pPr>
              <w:pStyle w:val="ListParagraph"/>
              <w:numPr>
                <w:ilvl w:val="1"/>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capture lessons learned during project implementation.</w:t>
            </w:r>
          </w:p>
          <w:p w14:paraId="039224CE" w14:textId="77777777" w:rsidR="00783456" w:rsidRPr="00F647F9" w:rsidRDefault="00783456" w:rsidP="00CD5D30">
            <w:pPr>
              <w:spacing w:after="60" w:line="240" w:lineRule="auto"/>
              <w:jc w:val="both"/>
              <w:rPr>
                <w:rFonts w:eastAsia="SimSun" w:cstheme="minorHAnsi"/>
                <w:iCs/>
                <w:sz w:val="18"/>
                <w:szCs w:val="18"/>
                <w:lang w:eastAsia="ja-JP"/>
              </w:rPr>
            </w:pPr>
          </w:p>
          <w:p w14:paraId="189AB467" w14:textId="77777777" w:rsidR="00783456" w:rsidRPr="00F647F9" w:rsidRDefault="00783456" w:rsidP="00CD5D30">
            <w:pPr>
              <w:spacing w:after="60" w:line="240" w:lineRule="auto"/>
              <w:jc w:val="both"/>
              <w:rPr>
                <w:rFonts w:eastAsia="SimSun" w:cstheme="minorHAnsi"/>
                <w:iCs/>
                <w:sz w:val="18"/>
                <w:szCs w:val="18"/>
                <w:u w:val="single"/>
                <w:lang w:eastAsia="ja-JP"/>
              </w:rPr>
            </w:pPr>
            <w:r w:rsidRPr="00F647F9">
              <w:rPr>
                <w:rFonts w:eastAsia="SimSun" w:cstheme="minorHAnsi"/>
                <w:iCs/>
                <w:sz w:val="18"/>
                <w:szCs w:val="18"/>
                <w:u w:val="single"/>
                <w:lang w:eastAsia="ja-JP"/>
              </w:rPr>
              <w:t xml:space="preserve">Required skills and expertise </w:t>
            </w:r>
          </w:p>
          <w:p w14:paraId="0207846D"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National expert to act as the Energy Efficiency Expert (EE) for the Project;</w:t>
            </w:r>
          </w:p>
          <w:p w14:paraId="756FF521"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 xml:space="preserve">University degree (preferably MSc level) in building physics, electrical, civil, or mechanical engineering, or similar; </w:t>
            </w:r>
          </w:p>
          <w:p w14:paraId="631BE149"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At least 3 years’ experience with energy efficiency and energy management, or similar, for public or private organizations;</w:t>
            </w:r>
          </w:p>
          <w:p w14:paraId="3F9E8676"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Experience with institutional development processes in Jordan’s public sector will be an asset;</w:t>
            </w:r>
          </w:p>
          <w:p w14:paraId="3F9927A5"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lastRenderedPageBreak/>
              <w:t>Demonstrated experience working in multi-stakeholder teams; and:</w:t>
            </w:r>
          </w:p>
          <w:p w14:paraId="7192C96B"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Proficiency with data analysis and modelling of scenarios using spreadsheet software.</w:t>
            </w:r>
          </w:p>
          <w:p w14:paraId="2745FDF7" w14:textId="77777777" w:rsidR="00783456" w:rsidRPr="00F647F9" w:rsidRDefault="00783456" w:rsidP="00CD5D30">
            <w:pPr>
              <w:spacing w:after="60" w:line="240" w:lineRule="auto"/>
              <w:jc w:val="both"/>
              <w:rPr>
                <w:rFonts w:eastAsia="SimSun" w:cstheme="minorHAnsi"/>
                <w:iCs/>
                <w:sz w:val="18"/>
                <w:szCs w:val="18"/>
                <w:lang w:eastAsia="ja-JP"/>
              </w:rPr>
            </w:pPr>
          </w:p>
          <w:p w14:paraId="432CBC61" w14:textId="77777777" w:rsidR="00783456" w:rsidRPr="00F647F9" w:rsidRDefault="00783456" w:rsidP="00CD5D30">
            <w:pPr>
              <w:spacing w:after="60" w:line="240" w:lineRule="auto"/>
              <w:jc w:val="both"/>
              <w:rPr>
                <w:rFonts w:eastAsia="SimSun" w:cstheme="minorHAnsi"/>
                <w:iCs/>
                <w:sz w:val="18"/>
                <w:szCs w:val="18"/>
                <w:u w:val="single"/>
                <w:lang w:eastAsia="ja-JP"/>
              </w:rPr>
            </w:pPr>
            <w:r w:rsidRPr="00F647F9">
              <w:rPr>
                <w:rFonts w:eastAsia="SimSun" w:cstheme="minorHAnsi"/>
                <w:iCs/>
                <w:sz w:val="18"/>
                <w:szCs w:val="18"/>
                <w:u w:val="single"/>
                <w:lang w:eastAsia="ja-JP"/>
              </w:rPr>
              <w:t>Competencies</w:t>
            </w:r>
          </w:p>
          <w:p w14:paraId="2643B24D"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Strong project and process management skills;</w:t>
            </w:r>
          </w:p>
          <w:p w14:paraId="0E1BFE61"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Strong communication skills both in presence as through conferencing media, teams, email, etc;</w:t>
            </w:r>
          </w:p>
          <w:p w14:paraId="62FA90E0"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Strong drive to innovate business models and processes and motivate people;</w:t>
            </w:r>
          </w:p>
          <w:p w14:paraId="4194BFB6"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 xml:space="preserve">Ability to manage institutional development processes; </w:t>
            </w:r>
          </w:p>
          <w:p w14:paraId="028B76E6"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Accurate work attitude including filing of information;</w:t>
            </w:r>
          </w:p>
          <w:p w14:paraId="3B5CF77F"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Computer proficiency, in particular the use of office applications; internet search; conferencing tools; and document management; and:</w:t>
            </w:r>
          </w:p>
          <w:p w14:paraId="788FA7D7"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 xml:space="preserve">Excellent command of Arabic language; </w:t>
            </w:r>
          </w:p>
          <w:p w14:paraId="3A26D8BE"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Proficiency in English including high-quality technical report drafting.</w:t>
            </w:r>
          </w:p>
        </w:tc>
      </w:tr>
      <w:tr w:rsidR="00783456" w:rsidRPr="00F647F9" w14:paraId="1B861028" w14:textId="77777777" w:rsidTr="00783456">
        <w:trPr>
          <w:trHeight w:val="1128"/>
        </w:trPr>
        <w:tc>
          <w:tcPr>
            <w:tcW w:w="1963" w:type="dxa"/>
            <w:tcBorders>
              <w:top w:val="single" w:sz="4" w:space="0" w:color="auto"/>
              <w:left w:val="single" w:sz="4" w:space="0" w:color="auto"/>
              <w:bottom w:val="single" w:sz="4" w:space="0" w:color="auto"/>
              <w:right w:val="single" w:sz="4" w:space="0" w:color="auto"/>
            </w:tcBorders>
          </w:tcPr>
          <w:p w14:paraId="1A5CC610"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lastRenderedPageBreak/>
              <w:t>(5) Project Engineer (PE)</w:t>
            </w:r>
          </w:p>
          <w:p w14:paraId="74270B7B"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(national)</w:t>
            </w:r>
          </w:p>
        </w:tc>
        <w:tc>
          <w:tcPr>
            <w:tcW w:w="1440" w:type="dxa"/>
            <w:tcBorders>
              <w:top w:val="single" w:sz="4" w:space="0" w:color="auto"/>
              <w:left w:val="single" w:sz="4" w:space="0" w:color="auto"/>
              <w:bottom w:val="single" w:sz="4" w:space="0" w:color="auto"/>
              <w:right w:val="single" w:sz="4" w:space="0" w:color="auto"/>
            </w:tcBorders>
          </w:tcPr>
          <w:p w14:paraId="18F06C51"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Full-time (18 months)</w:t>
            </w:r>
          </w:p>
        </w:tc>
        <w:tc>
          <w:tcPr>
            <w:tcW w:w="10739" w:type="dxa"/>
            <w:tcBorders>
              <w:top w:val="single" w:sz="4" w:space="0" w:color="auto"/>
              <w:left w:val="single" w:sz="4" w:space="0" w:color="auto"/>
              <w:bottom w:val="single" w:sz="4" w:space="0" w:color="auto"/>
              <w:right w:val="single" w:sz="4" w:space="0" w:color="auto"/>
            </w:tcBorders>
          </w:tcPr>
          <w:p w14:paraId="5A781200" w14:textId="1582E899" w:rsidR="00783456" w:rsidRPr="00F647F9" w:rsidRDefault="00783456" w:rsidP="00CD5D30">
            <w:pPr>
              <w:spacing w:after="60" w:line="240" w:lineRule="auto"/>
              <w:jc w:val="both"/>
              <w:rPr>
                <w:rFonts w:eastAsia="SimSun" w:cstheme="minorHAnsi"/>
                <w:iCs/>
                <w:sz w:val="18"/>
                <w:szCs w:val="18"/>
                <w:lang w:eastAsia="ja-JP"/>
              </w:rPr>
            </w:pPr>
            <w:r w:rsidRPr="00F647F9">
              <w:rPr>
                <w:rFonts w:eastAsia="SimSun" w:cstheme="minorHAnsi"/>
                <w:iCs/>
                <w:sz w:val="18"/>
                <w:szCs w:val="18"/>
                <w:lang w:eastAsia="ja-JP"/>
              </w:rPr>
              <w:t>The national Project Engineer (PE) will assist during the design and implementation of the EPC pilot. The PE will work under the direct guidance and supervision of Technical Project Manager (PM). National staff designated by the Implementing Partner (JREEEF), the client (e.g. Ministry of Health), the PM and the PE form the</w:t>
            </w:r>
            <w:r w:rsidR="002E5352" w:rsidRPr="00F647F9">
              <w:rPr>
                <w:rFonts w:eastAsia="SimSun" w:cstheme="minorHAnsi"/>
                <w:iCs/>
                <w:sz w:val="18"/>
                <w:szCs w:val="18"/>
                <w:lang w:eastAsia="ja-JP"/>
              </w:rPr>
              <w:t xml:space="preserve"> Working Group (WG-PLT) </w:t>
            </w:r>
            <w:r w:rsidRPr="00F647F9">
              <w:rPr>
                <w:rFonts w:eastAsia="SimSun" w:cstheme="minorHAnsi"/>
                <w:iCs/>
                <w:sz w:val="18"/>
                <w:szCs w:val="18"/>
                <w:lang w:eastAsia="ja-JP"/>
              </w:rPr>
              <w:t xml:space="preserve">to prepare, guide, and monitor the EPC portfolio targeted by the Project. </w:t>
            </w:r>
          </w:p>
          <w:p w14:paraId="4B577B24" w14:textId="77777777" w:rsidR="00783456" w:rsidRPr="00F647F9" w:rsidRDefault="00783456" w:rsidP="00CD5D30">
            <w:pPr>
              <w:spacing w:after="60" w:line="240" w:lineRule="auto"/>
              <w:jc w:val="both"/>
              <w:rPr>
                <w:rFonts w:eastAsia="SimSun" w:cstheme="minorHAnsi"/>
                <w:iCs/>
                <w:sz w:val="18"/>
                <w:szCs w:val="18"/>
                <w:lang w:eastAsia="ja-JP"/>
              </w:rPr>
            </w:pPr>
          </w:p>
          <w:p w14:paraId="761BF88E" w14:textId="77777777" w:rsidR="00783456" w:rsidRPr="00F647F9" w:rsidRDefault="00783456" w:rsidP="00CD5D30">
            <w:pPr>
              <w:spacing w:after="60" w:line="240" w:lineRule="auto"/>
              <w:jc w:val="both"/>
              <w:rPr>
                <w:rFonts w:eastAsia="SimSun" w:cstheme="minorHAnsi"/>
                <w:iCs/>
                <w:sz w:val="18"/>
                <w:szCs w:val="18"/>
                <w:u w:val="single"/>
                <w:lang w:eastAsia="ja-JP"/>
              </w:rPr>
            </w:pPr>
            <w:r w:rsidRPr="00F647F9">
              <w:rPr>
                <w:rFonts w:eastAsia="SimSun" w:cstheme="minorHAnsi"/>
                <w:iCs/>
                <w:sz w:val="18"/>
                <w:szCs w:val="18"/>
                <w:u w:val="single"/>
                <w:lang w:eastAsia="ja-JP"/>
              </w:rPr>
              <w:t>The tasks and responsibilities of the Project Engineer include:</w:t>
            </w:r>
          </w:p>
          <w:p w14:paraId="2A1B4FAE"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Technical assistance to project partners for EPC development and design (GEF Project Component 3);</w:t>
            </w:r>
          </w:p>
          <w:p w14:paraId="74CC95DB"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Liaise between the IP (JREEEF) and the client (MOH) by assuming a pivotal role;</w:t>
            </w:r>
          </w:p>
          <w:p w14:paraId="679DF5FB"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 xml:space="preserve">Engage in participatory meetings with building users and other stakeholders to incorporate end-user needs into project design, enhance project impact, ensure inclusiveness and gender responsive action; </w:t>
            </w:r>
          </w:p>
          <w:p w14:paraId="31F28F1A"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Initiate and follow up on relevant processes including training programme for client, scoping of pilots, definition of JREEEF and MOH roles under the SuperESCO model;</w:t>
            </w:r>
          </w:p>
          <w:p w14:paraId="4168A805"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Ensure sustainability of the EPC demonstration pilot through technical robustness and adequate O&amp;M under EPC;</w:t>
            </w:r>
          </w:p>
          <w:p w14:paraId="67029DE8"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Develop conceptual and technical studies as input for scoping, design and engineering of the pilots;</w:t>
            </w:r>
          </w:p>
          <w:p w14:paraId="6A70C22B"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Review studies and reports submitted by external suppliers and project partners;</w:t>
            </w:r>
          </w:p>
          <w:p w14:paraId="02D5D340"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Participate in meetings with technology suppliers and project partners;</w:t>
            </w:r>
          </w:p>
          <w:p w14:paraId="6015F9BE"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Participate in working sessions for technical specification performance verification of EPC;</w:t>
            </w:r>
          </w:p>
          <w:p w14:paraId="461AD068"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Under supervision of the Project Manager:</w:t>
            </w:r>
          </w:p>
          <w:p w14:paraId="0DBA0338" w14:textId="77777777" w:rsidR="00783456" w:rsidRPr="00F647F9" w:rsidRDefault="00783456">
            <w:pPr>
              <w:pStyle w:val="ListParagraph"/>
              <w:numPr>
                <w:ilvl w:val="1"/>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support drafting of functional and technical specifications;</w:t>
            </w:r>
          </w:p>
          <w:p w14:paraId="341A423A" w14:textId="77777777" w:rsidR="00783456" w:rsidRPr="00F647F9" w:rsidRDefault="00783456">
            <w:pPr>
              <w:pStyle w:val="ListParagraph"/>
              <w:numPr>
                <w:ilvl w:val="1"/>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participate in reception process of equipment;</w:t>
            </w:r>
          </w:p>
          <w:p w14:paraId="6E6B7E77" w14:textId="77777777" w:rsidR="00783456" w:rsidRPr="00F647F9" w:rsidRDefault="00783456">
            <w:pPr>
              <w:pStyle w:val="ListParagraph"/>
              <w:numPr>
                <w:ilvl w:val="1"/>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supervise installation activities by contractors;</w:t>
            </w:r>
          </w:p>
          <w:p w14:paraId="2CDF7B71" w14:textId="77777777" w:rsidR="00783456" w:rsidRPr="00F647F9" w:rsidRDefault="00783456">
            <w:pPr>
              <w:pStyle w:val="ListParagraph"/>
              <w:numPr>
                <w:ilvl w:val="1"/>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verify compliance with risk mitigation plans including ESIA, Gender Action Plan, waste management plan, and report and address discrepancies;</w:t>
            </w:r>
          </w:p>
          <w:p w14:paraId="148F5A39" w14:textId="77777777" w:rsidR="00783456" w:rsidRPr="00F647F9" w:rsidRDefault="00783456">
            <w:pPr>
              <w:pStyle w:val="ListParagraph"/>
              <w:numPr>
                <w:ilvl w:val="1"/>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 xml:space="preserve">design the data collection methodology for the envisioned EPC pilot buildings; </w:t>
            </w:r>
          </w:p>
          <w:p w14:paraId="5A84EAB6" w14:textId="77777777" w:rsidR="00783456" w:rsidRPr="00F647F9" w:rsidRDefault="00783456">
            <w:pPr>
              <w:pStyle w:val="ListParagraph"/>
              <w:numPr>
                <w:ilvl w:val="1"/>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collaborate with the IP to analyze obtained data and identify anomalies and events;</w:t>
            </w:r>
          </w:p>
          <w:p w14:paraId="382D3630" w14:textId="77777777" w:rsidR="00783456" w:rsidRPr="00F647F9" w:rsidRDefault="00783456">
            <w:pPr>
              <w:pStyle w:val="ListParagraph"/>
              <w:numPr>
                <w:ilvl w:val="1"/>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lastRenderedPageBreak/>
              <w:t>act as a resource person during project events and workshops;</w:t>
            </w:r>
          </w:p>
          <w:p w14:paraId="3984A2C2" w14:textId="77777777" w:rsidR="00783456" w:rsidRPr="00F647F9" w:rsidRDefault="00783456">
            <w:pPr>
              <w:pStyle w:val="ListParagraph"/>
              <w:numPr>
                <w:ilvl w:val="1"/>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capture lessons learned during project implementation.</w:t>
            </w:r>
          </w:p>
          <w:p w14:paraId="3064C5B8" w14:textId="77777777" w:rsidR="00783456" w:rsidRPr="00F647F9" w:rsidRDefault="00783456" w:rsidP="00CD5D30">
            <w:pPr>
              <w:spacing w:after="60" w:line="240" w:lineRule="auto"/>
              <w:jc w:val="both"/>
              <w:rPr>
                <w:rFonts w:eastAsia="SimSun" w:cstheme="minorHAnsi"/>
                <w:iCs/>
                <w:sz w:val="18"/>
                <w:szCs w:val="18"/>
                <w:lang w:eastAsia="ja-JP"/>
              </w:rPr>
            </w:pPr>
          </w:p>
          <w:p w14:paraId="2501E422" w14:textId="77777777" w:rsidR="00783456" w:rsidRPr="00F647F9" w:rsidRDefault="00783456" w:rsidP="00CD5D30">
            <w:pPr>
              <w:spacing w:after="60" w:line="240" w:lineRule="auto"/>
              <w:jc w:val="both"/>
              <w:rPr>
                <w:rFonts w:eastAsia="SimSun" w:cstheme="minorHAnsi"/>
                <w:iCs/>
                <w:sz w:val="18"/>
                <w:szCs w:val="18"/>
                <w:u w:val="single"/>
                <w:lang w:eastAsia="ja-JP"/>
              </w:rPr>
            </w:pPr>
            <w:r w:rsidRPr="00F647F9">
              <w:rPr>
                <w:rFonts w:eastAsia="SimSun" w:cstheme="minorHAnsi"/>
                <w:iCs/>
                <w:sz w:val="18"/>
                <w:szCs w:val="18"/>
                <w:u w:val="single"/>
                <w:lang w:eastAsia="ja-JP"/>
              </w:rPr>
              <w:t xml:space="preserve">Required skills and expertise </w:t>
            </w:r>
          </w:p>
          <w:p w14:paraId="5499C058"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International expert to act as the Project Engineer (PE) for the Project;</w:t>
            </w:r>
          </w:p>
          <w:p w14:paraId="2974E190"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 xml:space="preserve">University degree (preferably MSc level) in building physics, electrical, civil, or mechanical engineering, or similar; </w:t>
            </w:r>
          </w:p>
          <w:p w14:paraId="03FE12E1"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At least 2 years’ experience with development or design of energy systems, or similar, at public or private organizations;</w:t>
            </w:r>
          </w:p>
          <w:p w14:paraId="4526F2BE"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 xml:space="preserve">At least 5 years’ experience with the design and execution of technology projects (building or energy sector, or similar) for the public or private sector; </w:t>
            </w:r>
          </w:p>
          <w:p w14:paraId="023B34ED"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Demonstrated experience working in multi-stakeholder teams and managing complex projects;</w:t>
            </w:r>
          </w:p>
          <w:p w14:paraId="346A09AB"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Proficiency with data analysis and modelling of scenarios using spreadsheet software.</w:t>
            </w:r>
          </w:p>
          <w:p w14:paraId="6301A6FC" w14:textId="77777777" w:rsidR="00783456" w:rsidRPr="00F647F9" w:rsidRDefault="00783456" w:rsidP="00CD5D30">
            <w:pPr>
              <w:spacing w:after="60" w:line="240" w:lineRule="auto"/>
              <w:jc w:val="both"/>
              <w:rPr>
                <w:rFonts w:eastAsia="SimSun" w:cstheme="minorHAnsi"/>
                <w:iCs/>
                <w:sz w:val="18"/>
                <w:szCs w:val="18"/>
                <w:lang w:eastAsia="ja-JP"/>
              </w:rPr>
            </w:pPr>
          </w:p>
          <w:p w14:paraId="516FF56D" w14:textId="77777777" w:rsidR="00783456" w:rsidRPr="00F647F9" w:rsidRDefault="00783456" w:rsidP="00CD5D30">
            <w:pPr>
              <w:spacing w:after="60" w:line="240" w:lineRule="auto"/>
              <w:jc w:val="both"/>
              <w:rPr>
                <w:rFonts w:eastAsia="SimSun" w:cstheme="minorHAnsi"/>
                <w:iCs/>
                <w:sz w:val="18"/>
                <w:szCs w:val="18"/>
                <w:u w:val="single"/>
                <w:lang w:eastAsia="ja-JP"/>
              </w:rPr>
            </w:pPr>
            <w:r w:rsidRPr="00F647F9">
              <w:rPr>
                <w:rFonts w:eastAsia="SimSun" w:cstheme="minorHAnsi"/>
                <w:iCs/>
                <w:sz w:val="18"/>
                <w:szCs w:val="18"/>
                <w:u w:val="single"/>
                <w:lang w:eastAsia="ja-JP"/>
              </w:rPr>
              <w:t>Competencies</w:t>
            </w:r>
          </w:p>
          <w:p w14:paraId="4F27354E"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Strong engineering and management skills;</w:t>
            </w:r>
          </w:p>
          <w:p w14:paraId="2E34E1F4"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Accurate work attitude including filing of information;</w:t>
            </w:r>
          </w:p>
          <w:p w14:paraId="3DCD27B4"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Ability to break complex technical problems into smaller pieces;</w:t>
            </w:r>
          </w:p>
          <w:p w14:paraId="02790AF9"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Ability to translate customer needs into technical solutions;</w:t>
            </w:r>
          </w:p>
          <w:p w14:paraId="78A6991E"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Strong communication skills both in presence as through conferencing media, teams, email, etc;</w:t>
            </w:r>
          </w:p>
          <w:p w14:paraId="2A4D099D"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Computer proficiency, in particular the use of office applications; internet search; conferencing tools; and document management; and:</w:t>
            </w:r>
          </w:p>
          <w:p w14:paraId="6876A439"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 xml:space="preserve">Excellent command of Arabic language; </w:t>
            </w:r>
          </w:p>
          <w:p w14:paraId="2A8716E5"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Proficiency in English including high-quality technical report drafting.</w:t>
            </w:r>
          </w:p>
        </w:tc>
      </w:tr>
      <w:tr w:rsidR="00783456" w:rsidRPr="00F647F9" w14:paraId="31793153" w14:textId="77777777" w:rsidTr="00783456">
        <w:trPr>
          <w:trHeight w:val="1128"/>
        </w:trPr>
        <w:tc>
          <w:tcPr>
            <w:tcW w:w="1963" w:type="dxa"/>
            <w:tcBorders>
              <w:top w:val="single" w:sz="4" w:space="0" w:color="auto"/>
              <w:left w:val="single" w:sz="4" w:space="0" w:color="auto"/>
              <w:bottom w:val="single" w:sz="4" w:space="0" w:color="auto"/>
              <w:right w:val="single" w:sz="4" w:space="0" w:color="auto"/>
            </w:tcBorders>
          </w:tcPr>
          <w:p w14:paraId="01269485"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lastRenderedPageBreak/>
              <w:t>(6) IT and Data Expert</w:t>
            </w:r>
          </w:p>
          <w:p w14:paraId="401C5875"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(National)</w:t>
            </w:r>
          </w:p>
        </w:tc>
        <w:tc>
          <w:tcPr>
            <w:tcW w:w="1440" w:type="dxa"/>
            <w:tcBorders>
              <w:top w:val="single" w:sz="4" w:space="0" w:color="auto"/>
              <w:left w:val="single" w:sz="4" w:space="0" w:color="auto"/>
              <w:bottom w:val="single" w:sz="4" w:space="0" w:color="auto"/>
              <w:right w:val="single" w:sz="4" w:space="0" w:color="auto"/>
            </w:tcBorders>
          </w:tcPr>
          <w:p w14:paraId="1A7A4571"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 xml:space="preserve">Part-time </w:t>
            </w:r>
          </w:p>
        </w:tc>
        <w:tc>
          <w:tcPr>
            <w:tcW w:w="10739" w:type="dxa"/>
            <w:tcBorders>
              <w:top w:val="single" w:sz="4" w:space="0" w:color="auto"/>
              <w:left w:val="single" w:sz="4" w:space="0" w:color="auto"/>
              <w:bottom w:val="single" w:sz="4" w:space="0" w:color="auto"/>
              <w:right w:val="single" w:sz="4" w:space="0" w:color="auto"/>
            </w:tcBorders>
          </w:tcPr>
          <w:p w14:paraId="5FC6C32F" w14:textId="77777777" w:rsidR="00783456" w:rsidRPr="00F647F9" w:rsidRDefault="00783456" w:rsidP="00CD5D30">
            <w:pPr>
              <w:spacing w:after="60" w:line="240" w:lineRule="auto"/>
              <w:jc w:val="both"/>
              <w:rPr>
                <w:rFonts w:eastAsia="SimSun" w:cstheme="minorHAnsi"/>
                <w:iCs/>
                <w:sz w:val="18"/>
                <w:szCs w:val="18"/>
                <w:lang w:eastAsia="ja-JP"/>
              </w:rPr>
            </w:pPr>
            <w:r w:rsidRPr="00F647F9">
              <w:rPr>
                <w:rFonts w:eastAsia="SimSun" w:cstheme="minorHAnsi"/>
                <w:iCs/>
                <w:sz w:val="18"/>
                <w:szCs w:val="18"/>
                <w:lang w:eastAsia="ja-JP"/>
              </w:rPr>
              <w:t>The IT and Data Expert (IT) will assist the IP during the design and implementation of the envisioned GIS Database Platform including the incorporation of public asset data. As such, the IT will provide critical capacity to JREEEF’s technical team to assure that project assistance is fully absorbed and mainstreamed into IP business operations.</w:t>
            </w:r>
          </w:p>
          <w:p w14:paraId="673AD8AF" w14:textId="0AF0BC14" w:rsidR="00783456" w:rsidRPr="00F647F9" w:rsidRDefault="00783456" w:rsidP="00CD5D30">
            <w:pPr>
              <w:spacing w:after="60" w:line="240" w:lineRule="auto"/>
              <w:jc w:val="both"/>
              <w:rPr>
                <w:rFonts w:eastAsia="SimSun" w:cstheme="minorHAnsi"/>
                <w:iCs/>
                <w:sz w:val="18"/>
                <w:szCs w:val="18"/>
                <w:lang w:eastAsia="ja-JP"/>
              </w:rPr>
            </w:pPr>
            <w:r w:rsidRPr="00F647F9">
              <w:rPr>
                <w:rFonts w:eastAsia="SimSun" w:cstheme="minorHAnsi"/>
                <w:iCs/>
                <w:sz w:val="18"/>
                <w:szCs w:val="18"/>
                <w:lang w:eastAsia="ja-JP"/>
              </w:rPr>
              <w:t xml:space="preserve">The IT will work under the direct guidance and supervision of Project Manager (PM). National staff designated by the Implementing Partner (JREEEF), the PM and IT will form the </w:t>
            </w:r>
            <w:r w:rsidR="002E5352" w:rsidRPr="00F647F9">
              <w:rPr>
                <w:rFonts w:eastAsia="SimSun" w:cstheme="minorHAnsi"/>
                <w:iCs/>
                <w:sz w:val="18"/>
                <w:szCs w:val="18"/>
                <w:lang w:eastAsia="ja-JP"/>
              </w:rPr>
              <w:t xml:space="preserve">Working Group WG-ITC </w:t>
            </w:r>
            <w:r w:rsidRPr="00F647F9">
              <w:rPr>
                <w:rFonts w:eastAsia="SimSun" w:cstheme="minorHAnsi"/>
                <w:iCs/>
                <w:sz w:val="18"/>
                <w:szCs w:val="18"/>
                <w:lang w:eastAsia="ja-JP"/>
              </w:rPr>
              <w:t xml:space="preserve">to develop the EE/EPC data management and digitalization workflow. </w:t>
            </w:r>
          </w:p>
          <w:p w14:paraId="5797A004" w14:textId="77777777" w:rsidR="00783456" w:rsidRPr="00F647F9" w:rsidRDefault="00783456" w:rsidP="00CD5D30">
            <w:pPr>
              <w:spacing w:after="60" w:line="240" w:lineRule="auto"/>
              <w:jc w:val="both"/>
              <w:rPr>
                <w:rFonts w:eastAsia="SimSun" w:cstheme="minorHAnsi"/>
                <w:iCs/>
                <w:sz w:val="18"/>
                <w:szCs w:val="18"/>
                <w:lang w:eastAsia="ja-JP"/>
              </w:rPr>
            </w:pPr>
          </w:p>
          <w:p w14:paraId="6EE2AF9D" w14:textId="77777777" w:rsidR="00783456" w:rsidRPr="00F647F9" w:rsidRDefault="00783456" w:rsidP="00CD5D30">
            <w:pPr>
              <w:spacing w:after="60" w:line="240" w:lineRule="auto"/>
              <w:jc w:val="both"/>
              <w:rPr>
                <w:rFonts w:eastAsia="SimSun" w:cstheme="minorHAnsi"/>
                <w:iCs/>
                <w:sz w:val="18"/>
                <w:szCs w:val="18"/>
                <w:u w:val="single"/>
                <w:lang w:eastAsia="ja-JP"/>
              </w:rPr>
            </w:pPr>
            <w:r w:rsidRPr="00F647F9">
              <w:rPr>
                <w:rFonts w:eastAsia="SimSun" w:cstheme="minorHAnsi"/>
                <w:iCs/>
                <w:sz w:val="18"/>
                <w:szCs w:val="18"/>
                <w:u w:val="single"/>
                <w:lang w:eastAsia="ja-JP"/>
              </w:rPr>
              <w:t>The tasks and responsibilities of the IT and Data Expert include:</w:t>
            </w:r>
          </w:p>
          <w:p w14:paraId="09780509"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Building upon JREEEF’s baseline competences and work, design an roadmap towards full digitalization of public building stock within JREEEF including EPC tracking capabilities;</w:t>
            </w:r>
          </w:p>
          <w:p w14:paraId="5C65EC6E"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Technical assistance to JREEEF and project partners for database conceptualization and functional design (GEF Project Component 2);</w:t>
            </w:r>
          </w:p>
          <w:p w14:paraId="4D2C20B6"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Participate in meetings with technology suppliers and project partners;</w:t>
            </w:r>
          </w:p>
          <w:p w14:paraId="30EFBD69"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Participate in working sessions for conceptualization and functional specification of the GIS data platform;</w:t>
            </w:r>
          </w:p>
          <w:p w14:paraId="78423012"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Contributions to studies as input for technical design and implementation roadmap;</w:t>
            </w:r>
          </w:p>
          <w:p w14:paraId="1E3B14F5"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Act as the focal person for the awarded ICT supplier;</w:t>
            </w:r>
          </w:p>
          <w:p w14:paraId="5B9FBC91"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Participate in successive implementation and test rounds of the GIS data platform and provide feedback to the supplier;</w:t>
            </w:r>
          </w:p>
          <w:p w14:paraId="1A11DE0B"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lastRenderedPageBreak/>
              <w:t>Receive full training on the use and client-side maintenance requirements;</w:t>
            </w:r>
          </w:p>
          <w:p w14:paraId="3A801DE5"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Ensure that training material and manuals are adequate for self-learning by JREEEF staff;</w:t>
            </w:r>
          </w:p>
          <w:p w14:paraId="6007A21F"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Ensure that warrantees, upgrades, and after-sales services including training, are adequately covered;</w:t>
            </w:r>
          </w:p>
          <w:p w14:paraId="1FE3677D"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Coordinate and lead JREEEF staff to incorporate building stock data in the GIS Database platform in compliance with agreed milestones;</w:t>
            </w:r>
          </w:p>
          <w:p w14:paraId="7205F349"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Under supervision of the PM:</w:t>
            </w:r>
          </w:p>
          <w:p w14:paraId="69531F4B" w14:textId="77777777" w:rsidR="00783456" w:rsidRPr="00F647F9" w:rsidRDefault="00783456">
            <w:pPr>
              <w:pStyle w:val="ListParagraph"/>
              <w:numPr>
                <w:ilvl w:val="1"/>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support drafting of functional and technical specifications;</w:t>
            </w:r>
          </w:p>
          <w:p w14:paraId="34E4701D" w14:textId="77777777" w:rsidR="00783456" w:rsidRPr="00F647F9" w:rsidRDefault="00783456">
            <w:pPr>
              <w:pStyle w:val="ListParagraph"/>
              <w:numPr>
                <w:ilvl w:val="1"/>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participate in reception process of equipment;</w:t>
            </w:r>
          </w:p>
          <w:p w14:paraId="3AADE9A5" w14:textId="77777777" w:rsidR="00783456" w:rsidRPr="00F647F9" w:rsidRDefault="00783456">
            <w:pPr>
              <w:pStyle w:val="ListParagraph"/>
              <w:numPr>
                <w:ilvl w:val="1"/>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 xml:space="preserve">collaborate in the design of data systems; </w:t>
            </w:r>
          </w:p>
          <w:p w14:paraId="3CE92201" w14:textId="77777777" w:rsidR="00783456" w:rsidRPr="00F647F9" w:rsidRDefault="00783456">
            <w:pPr>
              <w:pStyle w:val="ListParagraph"/>
              <w:numPr>
                <w:ilvl w:val="1"/>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analyze obtained data and identify anomalies and events;</w:t>
            </w:r>
          </w:p>
          <w:p w14:paraId="56CA49A4" w14:textId="77777777" w:rsidR="00783456" w:rsidRPr="00F647F9" w:rsidRDefault="00783456">
            <w:pPr>
              <w:pStyle w:val="ListParagraph"/>
              <w:numPr>
                <w:ilvl w:val="1"/>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act as a resource person during project events and workshops;</w:t>
            </w:r>
          </w:p>
          <w:p w14:paraId="29780B25" w14:textId="77777777" w:rsidR="00783456" w:rsidRPr="00F647F9" w:rsidRDefault="00783456">
            <w:pPr>
              <w:pStyle w:val="ListParagraph"/>
              <w:numPr>
                <w:ilvl w:val="1"/>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capture lessons learned during project implementation.</w:t>
            </w:r>
          </w:p>
          <w:p w14:paraId="7D5059DD" w14:textId="77777777" w:rsidR="00783456" w:rsidRPr="00F647F9" w:rsidRDefault="00783456" w:rsidP="00CD5D30">
            <w:pPr>
              <w:spacing w:after="60" w:line="240" w:lineRule="auto"/>
              <w:jc w:val="both"/>
              <w:rPr>
                <w:rFonts w:eastAsia="SimSun" w:cstheme="minorHAnsi"/>
                <w:iCs/>
                <w:sz w:val="18"/>
                <w:szCs w:val="18"/>
                <w:lang w:eastAsia="ja-JP"/>
              </w:rPr>
            </w:pPr>
          </w:p>
          <w:p w14:paraId="0E9461CF" w14:textId="77777777" w:rsidR="00783456" w:rsidRPr="00F647F9" w:rsidRDefault="00783456" w:rsidP="00CD5D30">
            <w:pPr>
              <w:spacing w:after="60" w:line="240" w:lineRule="auto"/>
              <w:jc w:val="both"/>
              <w:rPr>
                <w:rFonts w:eastAsia="SimSun" w:cstheme="minorHAnsi"/>
                <w:iCs/>
                <w:sz w:val="18"/>
                <w:szCs w:val="18"/>
                <w:u w:val="single"/>
                <w:lang w:eastAsia="ja-JP"/>
              </w:rPr>
            </w:pPr>
            <w:r w:rsidRPr="00F647F9">
              <w:rPr>
                <w:rFonts w:eastAsia="SimSun" w:cstheme="minorHAnsi"/>
                <w:iCs/>
                <w:sz w:val="18"/>
                <w:szCs w:val="18"/>
                <w:u w:val="single"/>
                <w:lang w:eastAsia="ja-JP"/>
              </w:rPr>
              <w:t xml:space="preserve">Required skills and expertise </w:t>
            </w:r>
          </w:p>
          <w:p w14:paraId="6D78F2AD"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National expert to act as the IT and Data expert (IT) for the Project;</w:t>
            </w:r>
          </w:p>
          <w:p w14:paraId="5402C4B1"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 xml:space="preserve">University degree (MSc or BSc level) in engineering (information technology, computer sciences, electrical engineer, physics), or similar; </w:t>
            </w:r>
          </w:p>
          <w:p w14:paraId="09409F3C"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At least 4 years’ work experience in a relevant branch at public or private organizations;</w:t>
            </w:r>
          </w:p>
          <w:p w14:paraId="0F29679D"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Excellent knowledge of data acquisition technologies, GIS platforms, client interfaces, and communication protocols.</w:t>
            </w:r>
          </w:p>
          <w:p w14:paraId="4278A8F5" w14:textId="77777777" w:rsidR="00783456" w:rsidRPr="00F647F9" w:rsidRDefault="00783456" w:rsidP="00CD5D30">
            <w:pPr>
              <w:spacing w:after="60" w:line="240" w:lineRule="auto"/>
              <w:jc w:val="both"/>
              <w:rPr>
                <w:rFonts w:eastAsia="SimSun" w:cstheme="minorHAnsi"/>
                <w:iCs/>
                <w:sz w:val="18"/>
                <w:szCs w:val="18"/>
                <w:lang w:eastAsia="ja-JP"/>
              </w:rPr>
            </w:pPr>
          </w:p>
          <w:p w14:paraId="29F69E50" w14:textId="77777777" w:rsidR="00783456" w:rsidRPr="00F647F9" w:rsidRDefault="00783456" w:rsidP="00CD5D30">
            <w:pPr>
              <w:spacing w:after="60" w:line="240" w:lineRule="auto"/>
              <w:jc w:val="both"/>
              <w:rPr>
                <w:rFonts w:eastAsia="SimSun" w:cstheme="minorHAnsi"/>
                <w:iCs/>
                <w:sz w:val="18"/>
                <w:szCs w:val="18"/>
                <w:u w:val="single"/>
                <w:lang w:eastAsia="ja-JP"/>
              </w:rPr>
            </w:pPr>
            <w:r w:rsidRPr="00F647F9">
              <w:rPr>
                <w:rFonts w:eastAsia="SimSun" w:cstheme="minorHAnsi"/>
                <w:iCs/>
                <w:sz w:val="18"/>
                <w:szCs w:val="18"/>
                <w:u w:val="single"/>
                <w:lang w:eastAsia="ja-JP"/>
              </w:rPr>
              <w:t>Competencies</w:t>
            </w:r>
          </w:p>
          <w:p w14:paraId="75243EB2"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Strong process management skills;</w:t>
            </w:r>
          </w:p>
          <w:p w14:paraId="0A86387D"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Accurate work attitude including filing of information;</w:t>
            </w:r>
          </w:p>
          <w:p w14:paraId="5A31D6C5"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Ability to translate client needs into technical solutions;</w:t>
            </w:r>
          </w:p>
          <w:p w14:paraId="450928B8"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Strong communication skills both in presence as through conferencing media, teams, email, etc;</w:t>
            </w:r>
          </w:p>
          <w:p w14:paraId="0B6BFCEE"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Excellent computer proficiency including database design, programming languages (e.g. Python, C++, JAVA), analytical tools including statistical packages and AI;</w:t>
            </w:r>
          </w:p>
          <w:p w14:paraId="48D2E105"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Excellent command of Arabic language; and:</w:t>
            </w:r>
          </w:p>
          <w:p w14:paraId="5D0F5D3F"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Proficiency in English including technical report drafting.</w:t>
            </w:r>
          </w:p>
        </w:tc>
      </w:tr>
      <w:tr w:rsidR="00783456" w:rsidRPr="00F647F9" w14:paraId="066468CE" w14:textId="77777777" w:rsidTr="00783456">
        <w:trPr>
          <w:trHeight w:val="1128"/>
        </w:trPr>
        <w:tc>
          <w:tcPr>
            <w:tcW w:w="1963" w:type="dxa"/>
            <w:tcBorders>
              <w:top w:val="single" w:sz="4" w:space="0" w:color="auto"/>
              <w:left w:val="single" w:sz="4" w:space="0" w:color="auto"/>
              <w:bottom w:val="single" w:sz="4" w:space="0" w:color="auto"/>
              <w:right w:val="single" w:sz="4" w:space="0" w:color="auto"/>
            </w:tcBorders>
          </w:tcPr>
          <w:p w14:paraId="11660529"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lastRenderedPageBreak/>
              <w:t>(7) Gender Expert</w:t>
            </w:r>
          </w:p>
          <w:p w14:paraId="11E0BEBA"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(National)</w:t>
            </w:r>
          </w:p>
        </w:tc>
        <w:tc>
          <w:tcPr>
            <w:tcW w:w="1440" w:type="dxa"/>
            <w:tcBorders>
              <w:top w:val="single" w:sz="4" w:space="0" w:color="auto"/>
              <w:left w:val="single" w:sz="4" w:space="0" w:color="auto"/>
              <w:bottom w:val="single" w:sz="4" w:space="0" w:color="auto"/>
              <w:right w:val="single" w:sz="4" w:space="0" w:color="auto"/>
            </w:tcBorders>
          </w:tcPr>
          <w:p w14:paraId="7601AE53"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Part-time (as needed)</w:t>
            </w:r>
          </w:p>
        </w:tc>
        <w:tc>
          <w:tcPr>
            <w:tcW w:w="10739" w:type="dxa"/>
            <w:tcBorders>
              <w:top w:val="single" w:sz="4" w:space="0" w:color="auto"/>
              <w:left w:val="single" w:sz="4" w:space="0" w:color="auto"/>
              <w:bottom w:val="single" w:sz="4" w:space="0" w:color="auto"/>
              <w:right w:val="single" w:sz="4" w:space="0" w:color="auto"/>
            </w:tcBorders>
          </w:tcPr>
          <w:p w14:paraId="39898E4E" w14:textId="77777777" w:rsidR="00783456" w:rsidRPr="00F647F9" w:rsidRDefault="00783456" w:rsidP="00CD5D30">
            <w:pPr>
              <w:spacing w:after="60" w:line="240" w:lineRule="auto"/>
              <w:jc w:val="both"/>
              <w:rPr>
                <w:rFonts w:eastAsia="SimSun" w:cstheme="minorHAnsi"/>
                <w:iCs/>
                <w:sz w:val="18"/>
                <w:szCs w:val="18"/>
                <w:u w:val="single"/>
                <w:lang w:eastAsia="ja-JP"/>
              </w:rPr>
            </w:pPr>
            <w:r w:rsidRPr="00F647F9">
              <w:rPr>
                <w:rFonts w:eastAsia="SimSun" w:cstheme="minorHAnsi"/>
                <w:iCs/>
                <w:sz w:val="18"/>
                <w:szCs w:val="18"/>
                <w:u w:val="single"/>
                <w:lang w:eastAsia="ja-JP"/>
              </w:rPr>
              <w:t>Duties and Responsibilities</w:t>
            </w:r>
          </w:p>
          <w:p w14:paraId="6D250C64" w14:textId="77777777" w:rsidR="00783456" w:rsidRPr="00F647F9" w:rsidRDefault="00783456">
            <w:pPr>
              <w:pStyle w:val="ListParagraph"/>
              <w:numPr>
                <w:ilvl w:val="0"/>
                <w:numId w:val="35"/>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Monitor the in implementation of the Gender Action Plan verifying that targets are being met and reporting requirements fulfilled;</w:t>
            </w:r>
          </w:p>
          <w:p w14:paraId="41595229" w14:textId="77777777" w:rsidR="00783456" w:rsidRPr="00F647F9" w:rsidRDefault="00783456">
            <w:pPr>
              <w:pStyle w:val="ListParagraph"/>
              <w:numPr>
                <w:ilvl w:val="0"/>
                <w:numId w:val="35"/>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 xml:space="preserve">Review the Gender Action Plan annually, and update and revise corresponding management plans as necessary; </w:t>
            </w:r>
          </w:p>
          <w:p w14:paraId="1AB1D639" w14:textId="77777777" w:rsidR="00783456" w:rsidRPr="00F647F9" w:rsidRDefault="00783456">
            <w:pPr>
              <w:pStyle w:val="ListParagraph"/>
              <w:numPr>
                <w:ilvl w:val="0"/>
                <w:numId w:val="35"/>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Provide guidance for coordination and enhancement of all gender-related work; and:</w:t>
            </w:r>
          </w:p>
          <w:p w14:paraId="33740EB1" w14:textId="77777777" w:rsidR="00783456" w:rsidRPr="00F647F9" w:rsidRDefault="00783456">
            <w:pPr>
              <w:pStyle w:val="ListParagraph"/>
              <w:numPr>
                <w:ilvl w:val="0"/>
                <w:numId w:val="35"/>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Work with the PMU to ensure reporting, monitoring and evaluation fully address the gender issues of the project.</w:t>
            </w:r>
          </w:p>
        </w:tc>
      </w:tr>
      <w:tr w:rsidR="00783456" w:rsidRPr="00F647F9" w14:paraId="3CE913FD" w14:textId="77777777" w:rsidTr="00783456">
        <w:trPr>
          <w:trHeight w:val="1128"/>
        </w:trPr>
        <w:tc>
          <w:tcPr>
            <w:tcW w:w="1963" w:type="dxa"/>
            <w:tcBorders>
              <w:top w:val="single" w:sz="4" w:space="0" w:color="auto"/>
              <w:left w:val="single" w:sz="4" w:space="0" w:color="auto"/>
              <w:bottom w:val="single" w:sz="4" w:space="0" w:color="auto"/>
              <w:right w:val="single" w:sz="4" w:space="0" w:color="auto"/>
            </w:tcBorders>
          </w:tcPr>
          <w:p w14:paraId="55156BC5"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lastRenderedPageBreak/>
              <w:t>(8) SES Expert</w:t>
            </w:r>
          </w:p>
          <w:p w14:paraId="31D4429A"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(International)</w:t>
            </w:r>
          </w:p>
        </w:tc>
        <w:tc>
          <w:tcPr>
            <w:tcW w:w="1440" w:type="dxa"/>
            <w:tcBorders>
              <w:top w:val="single" w:sz="4" w:space="0" w:color="auto"/>
              <w:left w:val="single" w:sz="4" w:space="0" w:color="auto"/>
              <w:bottom w:val="single" w:sz="4" w:space="0" w:color="auto"/>
              <w:right w:val="single" w:sz="4" w:space="0" w:color="auto"/>
            </w:tcBorders>
          </w:tcPr>
          <w:p w14:paraId="370BE636"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Part-time (as needed)</w:t>
            </w:r>
          </w:p>
        </w:tc>
        <w:tc>
          <w:tcPr>
            <w:tcW w:w="10739" w:type="dxa"/>
            <w:tcBorders>
              <w:top w:val="single" w:sz="4" w:space="0" w:color="auto"/>
              <w:left w:val="single" w:sz="4" w:space="0" w:color="auto"/>
              <w:bottom w:val="single" w:sz="4" w:space="0" w:color="auto"/>
              <w:right w:val="single" w:sz="4" w:space="0" w:color="auto"/>
            </w:tcBorders>
          </w:tcPr>
          <w:p w14:paraId="5E8B7E68" w14:textId="77777777" w:rsidR="00783456" w:rsidRPr="00F647F9" w:rsidRDefault="00783456" w:rsidP="00CD5D30">
            <w:pPr>
              <w:spacing w:after="60" w:line="240" w:lineRule="auto"/>
              <w:jc w:val="both"/>
              <w:rPr>
                <w:rFonts w:eastAsia="SimSun" w:cstheme="minorHAnsi"/>
                <w:iCs/>
                <w:sz w:val="18"/>
                <w:szCs w:val="18"/>
                <w:u w:val="single"/>
                <w:lang w:eastAsia="ja-JP"/>
              </w:rPr>
            </w:pPr>
            <w:r w:rsidRPr="00F647F9">
              <w:rPr>
                <w:rFonts w:eastAsia="SimSun" w:cstheme="minorHAnsi"/>
                <w:iCs/>
                <w:sz w:val="18"/>
                <w:szCs w:val="18"/>
                <w:u w:val="single"/>
                <w:lang w:eastAsia="ja-JP"/>
              </w:rPr>
              <w:t>Duties and Responsibilities</w:t>
            </w:r>
          </w:p>
          <w:p w14:paraId="287D3EFD" w14:textId="77777777" w:rsidR="00783456" w:rsidRPr="00F647F9" w:rsidRDefault="00783456">
            <w:pPr>
              <w:pStyle w:val="ListParagraph"/>
              <w:numPr>
                <w:ilvl w:val="0"/>
                <w:numId w:val="35"/>
              </w:numPr>
              <w:spacing w:after="60"/>
              <w:jc w:val="both"/>
              <w:rPr>
                <w:rFonts w:asciiTheme="minorHAnsi" w:hAnsiTheme="minorHAnsi" w:cstheme="minorHAnsi"/>
                <w:iCs/>
                <w:sz w:val="18"/>
                <w:szCs w:val="18"/>
                <w:lang w:eastAsia="ja-JP"/>
              </w:rPr>
            </w:pPr>
            <w:r w:rsidRPr="00F647F9">
              <w:rPr>
                <w:rFonts w:asciiTheme="minorHAnsi" w:hAnsiTheme="minorHAnsi" w:cstheme="minorHAnsi"/>
                <w:sz w:val="18"/>
                <w:szCs w:val="18"/>
                <w:lang w:eastAsia="ja-JP"/>
              </w:rPr>
              <w:t>Monitor progress in development/implementation of the project ESMP/ESMF ensuring that UNDPs SES policy is fully met and the reporting requirements are fulfilled;</w:t>
            </w:r>
          </w:p>
          <w:p w14:paraId="67E63644" w14:textId="77777777" w:rsidR="00783456" w:rsidRPr="00F647F9" w:rsidRDefault="00783456">
            <w:pPr>
              <w:pStyle w:val="ListParagraph"/>
              <w:numPr>
                <w:ilvl w:val="0"/>
                <w:numId w:val="35"/>
              </w:numPr>
              <w:spacing w:after="60"/>
              <w:jc w:val="both"/>
              <w:rPr>
                <w:rFonts w:asciiTheme="minorHAnsi" w:hAnsiTheme="minorHAnsi" w:cstheme="minorHAnsi"/>
                <w:iCs/>
                <w:sz w:val="18"/>
                <w:szCs w:val="18"/>
                <w:lang w:eastAsia="ja-JP"/>
              </w:rPr>
            </w:pPr>
            <w:r w:rsidRPr="00F647F9">
              <w:rPr>
                <w:rFonts w:asciiTheme="minorHAnsi" w:hAnsiTheme="minorHAnsi" w:cstheme="minorHAnsi"/>
                <w:sz w:val="18"/>
                <w:szCs w:val="18"/>
                <w:lang w:eastAsia="ja-JP"/>
              </w:rPr>
              <w:t>Oversee/develop/coordinate implementation of all safeguard related plans;</w:t>
            </w:r>
          </w:p>
          <w:p w14:paraId="05BCBE0D" w14:textId="77777777" w:rsidR="00783456" w:rsidRPr="00F647F9" w:rsidRDefault="00783456">
            <w:pPr>
              <w:pStyle w:val="ListParagraph"/>
              <w:numPr>
                <w:ilvl w:val="0"/>
                <w:numId w:val="35"/>
              </w:numPr>
              <w:spacing w:after="60"/>
              <w:jc w:val="both"/>
              <w:rPr>
                <w:rFonts w:asciiTheme="minorHAnsi" w:hAnsiTheme="minorHAnsi" w:cstheme="minorHAnsi"/>
                <w:iCs/>
                <w:sz w:val="18"/>
                <w:szCs w:val="18"/>
                <w:lang w:eastAsia="ja-JP"/>
              </w:rPr>
            </w:pPr>
            <w:r w:rsidRPr="00F647F9">
              <w:rPr>
                <w:rFonts w:asciiTheme="minorHAnsi" w:hAnsiTheme="minorHAnsi" w:cstheme="minorHAnsi"/>
                <w:sz w:val="18"/>
                <w:szCs w:val="18"/>
                <w:lang w:eastAsia="ja-JP"/>
              </w:rPr>
              <w:t>Ensure social and environmental grievances are managed effectively and transparently;</w:t>
            </w:r>
          </w:p>
          <w:p w14:paraId="34D3A90D" w14:textId="77777777" w:rsidR="00783456" w:rsidRPr="00F647F9" w:rsidRDefault="00783456">
            <w:pPr>
              <w:pStyle w:val="ListParagraph"/>
              <w:numPr>
                <w:ilvl w:val="0"/>
                <w:numId w:val="35"/>
              </w:numPr>
              <w:spacing w:after="60"/>
              <w:jc w:val="both"/>
              <w:rPr>
                <w:rFonts w:asciiTheme="minorHAnsi" w:hAnsiTheme="minorHAnsi" w:cstheme="minorHAnsi"/>
                <w:iCs/>
                <w:sz w:val="18"/>
                <w:szCs w:val="18"/>
                <w:lang w:eastAsia="ja-JP"/>
              </w:rPr>
            </w:pPr>
            <w:r w:rsidRPr="00F647F9">
              <w:rPr>
                <w:rFonts w:asciiTheme="minorHAnsi" w:hAnsiTheme="minorHAnsi" w:cstheme="minorHAnsi"/>
                <w:sz w:val="18"/>
                <w:szCs w:val="18"/>
                <w:lang w:eastAsia="ja-JP"/>
              </w:rPr>
              <w:t>Review the SESP annually, and update and revise corresponding risk log; mitigation/management plans as necessary;</w:t>
            </w:r>
          </w:p>
          <w:p w14:paraId="370937A2" w14:textId="77777777" w:rsidR="00783456" w:rsidRPr="00F647F9" w:rsidRDefault="00783456">
            <w:pPr>
              <w:pStyle w:val="ListParagraph"/>
              <w:numPr>
                <w:ilvl w:val="0"/>
                <w:numId w:val="35"/>
              </w:numPr>
              <w:spacing w:after="60"/>
              <w:jc w:val="both"/>
              <w:rPr>
                <w:rFonts w:asciiTheme="minorHAnsi" w:hAnsiTheme="minorHAnsi" w:cstheme="minorHAnsi"/>
                <w:iCs/>
                <w:sz w:val="18"/>
                <w:szCs w:val="18"/>
                <w:lang w:eastAsia="ja-JP"/>
              </w:rPr>
            </w:pPr>
            <w:r w:rsidRPr="00F647F9">
              <w:rPr>
                <w:rFonts w:asciiTheme="minorHAnsi" w:hAnsiTheme="minorHAnsi" w:cstheme="minorHAnsi"/>
                <w:sz w:val="18"/>
                <w:szCs w:val="18"/>
                <w:lang w:eastAsia="ja-JP"/>
              </w:rPr>
              <w:t xml:space="preserve">Ensure full disclosure with concerned stakeholders; </w:t>
            </w:r>
          </w:p>
          <w:p w14:paraId="77A80882" w14:textId="77777777" w:rsidR="00783456" w:rsidRPr="00F647F9" w:rsidRDefault="00783456">
            <w:pPr>
              <w:pStyle w:val="ListParagraph"/>
              <w:numPr>
                <w:ilvl w:val="0"/>
                <w:numId w:val="35"/>
              </w:numPr>
              <w:spacing w:after="60"/>
              <w:jc w:val="both"/>
              <w:rPr>
                <w:rFonts w:asciiTheme="minorHAnsi" w:hAnsiTheme="minorHAnsi" w:cstheme="minorHAnsi"/>
                <w:iCs/>
                <w:sz w:val="18"/>
                <w:szCs w:val="18"/>
                <w:lang w:eastAsia="ja-JP"/>
              </w:rPr>
            </w:pPr>
            <w:r w:rsidRPr="00F647F9">
              <w:rPr>
                <w:rFonts w:asciiTheme="minorHAnsi" w:hAnsiTheme="minorHAnsi" w:cstheme="minorHAnsi"/>
                <w:sz w:val="18"/>
                <w:szCs w:val="18"/>
                <w:lang w:eastAsia="ja-JP"/>
              </w:rPr>
              <w:t>Ensure environmental and social risks are identified, avoided, mitigated and managed throughout project implementation; and:</w:t>
            </w:r>
          </w:p>
          <w:p w14:paraId="045B4816" w14:textId="77777777" w:rsidR="00783456" w:rsidRPr="00F647F9" w:rsidRDefault="00783456">
            <w:pPr>
              <w:pStyle w:val="ListParagraph"/>
              <w:numPr>
                <w:ilvl w:val="0"/>
                <w:numId w:val="35"/>
              </w:numPr>
              <w:spacing w:after="60"/>
              <w:jc w:val="both"/>
              <w:rPr>
                <w:rFonts w:asciiTheme="minorHAnsi" w:hAnsiTheme="minorHAnsi" w:cstheme="minorHAnsi"/>
                <w:iCs/>
                <w:sz w:val="18"/>
                <w:szCs w:val="18"/>
                <w:lang w:eastAsia="ja-JP"/>
              </w:rPr>
            </w:pPr>
            <w:r w:rsidRPr="00F647F9">
              <w:rPr>
                <w:rFonts w:asciiTheme="minorHAnsi" w:hAnsiTheme="minorHAnsi" w:cstheme="minorHAnsi"/>
                <w:sz w:val="18"/>
                <w:szCs w:val="18"/>
                <w:lang w:eastAsia="ja-JP"/>
              </w:rPr>
              <w:t>Work with the PMU to ensure reporting, monitoring and evaluation fully address the safeguard issues of the project.</w:t>
            </w:r>
          </w:p>
        </w:tc>
      </w:tr>
      <w:tr w:rsidR="00783456" w:rsidRPr="00F647F9" w14:paraId="7B99ACDA" w14:textId="77777777" w:rsidTr="00783456">
        <w:trPr>
          <w:trHeight w:val="1128"/>
        </w:trPr>
        <w:tc>
          <w:tcPr>
            <w:tcW w:w="1963" w:type="dxa"/>
            <w:tcBorders>
              <w:top w:val="single" w:sz="4" w:space="0" w:color="auto"/>
              <w:left w:val="single" w:sz="4" w:space="0" w:color="auto"/>
              <w:bottom w:val="single" w:sz="4" w:space="0" w:color="auto"/>
              <w:right w:val="single" w:sz="4" w:space="0" w:color="auto"/>
            </w:tcBorders>
          </w:tcPr>
          <w:p w14:paraId="54B099E4"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(9) Terminal Evaluation Expert (TE)</w:t>
            </w:r>
          </w:p>
          <w:p w14:paraId="160C9686"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(international)</w:t>
            </w:r>
          </w:p>
        </w:tc>
        <w:tc>
          <w:tcPr>
            <w:tcW w:w="1440" w:type="dxa"/>
            <w:tcBorders>
              <w:top w:val="single" w:sz="4" w:space="0" w:color="auto"/>
              <w:left w:val="single" w:sz="4" w:space="0" w:color="auto"/>
              <w:bottom w:val="single" w:sz="4" w:space="0" w:color="auto"/>
              <w:right w:val="single" w:sz="4" w:space="0" w:color="auto"/>
            </w:tcBorders>
          </w:tcPr>
          <w:p w14:paraId="7BF74C39"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30 days (in 3 months)</w:t>
            </w:r>
          </w:p>
        </w:tc>
        <w:tc>
          <w:tcPr>
            <w:tcW w:w="10739" w:type="dxa"/>
            <w:tcBorders>
              <w:top w:val="single" w:sz="4" w:space="0" w:color="auto"/>
              <w:left w:val="single" w:sz="4" w:space="0" w:color="auto"/>
              <w:bottom w:val="single" w:sz="4" w:space="0" w:color="auto"/>
              <w:right w:val="single" w:sz="4" w:space="0" w:color="auto"/>
            </w:tcBorders>
          </w:tcPr>
          <w:p w14:paraId="593413BA" w14:textId="77777777" w:rsidR="00783456" w:rsidRPr="00F647F9" w:rsidRDefault="00783456" w:rsidP="00CD5D30">
            <w:pPr>
              <w:spacing w:after="60" w:line="240" w:lineRule="auto"/>
              <w:jc w:val="both"/>
              <w:rPr>
                <w:rFonts w:eastAsia="SimSun" w:cstheme="minorHAnsi"/>
                <w:iCs/>
                <w:sz w:val="18"/>
                <w:szCs w:val="18"/>
                <w:u w:val="single"/>
                <w:lang w:eastAsia="ja-JP"/>
              </w:rPr>
            </w:pPr>
            <w:r w:rsidRPr="00F647F9">
              <w:rPr>
                <w:rFonts w:eastAsia="SimSun" w:cstheme="minorHAnsi"/>
                <w:iCs/>
                <w:sz w:val="18"/>
                <w:szCs w:val="18"/>
                <w:u w:val="single"/>
                <w:lang w:eastAsia="ja-JP"/>
              </w:rPr>
              <w:t>Duties and Responsibilities</w:t>
            </w:r>
          </w:p>
          <w:p w14:paraId="3DE5AB80" w14:textId="77777777" w:rsidR="00783456" w:rsidRPr="00F647F9" w:rsidRDefault="00783456">
            <w:pPr>
              <w:pStyle w:val="ListParagraph"/>
              <w:numPr>
                <w:ilvl w:val="0"/>
                <w:numId w:val="35"/>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In coordination with the UNDP Country Office, act as the Team Leader for the Terminal Evaluation;</w:t>
            </w:r>
          </w:p>
          <w:p w14:paraId="2EF11AAD" w14:textId="77777777" w:rsidR="00783456" w:rsidRPr="00F647F9" w:rsidRDefault="00783456">
            <w:pPr>
              <w:pStyle w:val="ListParagraph"/>
              <w:numPr>
                <w:ilvl w:val="0"/>
                <w:numId w:val="35"/>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Provide guidance to TE team members (if any);</w:t>
            </w:r>
          </w:p>
          <w:p w14:paraId="72993C21" w14:textId="77777777" w:rsidR="00783456" w:rsidRPr="00F647F9" w:rsidRDefault="00783456">
            <w:pPr>
              <w:pStyle w:val="ListParagraph"/>
              <w:numPr>
                <w:ilvl w:val="0"/>
                <w:numId w:val="35"/>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Be responsible for the overall design and writing of the TE report.</w:t>
            </w:r>
          </w:p>
          <w:p w14:paraId="7BA4C3A8" w14:textId="77777777" w:rsidR="00783456" w:rsidRPr="00F647F9" w:rsidRDefault="00783456" w:rsidP="00CD5D30">
            <w:pPr>
              <w:pStyle w:val="ListParagraph"/>
              <w:spacing w:after="60"/>
              <w:ind w:left="360"/>
              <w:jc w:val="both"/>
              <w:rPr>
                <w:rFonts w:asciiTheme="minorHAnsi" w:hAnsiTheme="minorHAnsi" w:cstheme="minorHAnsi"/>
                <w:sz w:val="18"/>
                <w:szCs w:val="18"/>
                <w:lang w:eastAsia="ja-JP"/>
              </w:rPr>
            </w:pPr>
          </w:p>
          <w:p w14:paraId="7AF30607" w14:textId="77777777" w:rsidR="00783456" w:rsidRPr="00F647F9" w:rsidRDefault="00783456" w:rsidP="00CD5D30">
            <w:pPr>
              <w:spacing w:after="60" w:line="240" w:lineRule="auto"/>
              <w:jc w:val="both"/>
              <w:rPr>
                <w:rFonts w:eastAsia="SimSun" w:cstheme="minorHAnsi"/>
                <w:iCs/>
                <w:sz w:val="18"/>
                <w:szCs w:val="18"/>
                <w:u w:val="single"/>
                <w:lang w:eastAsia="ja-JP"/>
              </w:rPr>
            </w:pPr>
            <w:r w:rsidRPr="00F647F9">
              <w:rPr>
                <w:rFonts w:eastAsia="SimSun" w:cstheme="minorHAnsi"/>
                <w:iCs/>
                <w:sz w:val="18"/>
                <w:szCs w:val="18"/>
                <w:u w:val="single"/>
                <w:lang w:eastAsia="ja-JP"/>
              </w:rPr>
              <w:t>Background, competences and experience</w:t>
            </w:r>
          </w:p>
          <w:p w14:paraId="583B4070"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Master’s degree or higher in development studies, political sciences, engineering, social sciences, economics, or environmental sciences;</w:t>
            </w:r>
          </w:p>
          <w:p w14:paraId="7423F94D"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A minimum of 10 years accumulated and recognized professional experience is required;</w:t>
            </w:r>
          </w:p>
          <w:p w14:paraId="231FFF67"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Competence in adaptive management of project, particularly with energy efficiency and energy conservation and green finance;</w:t>
            </w:r>
          </w:p>
          <w:p w14:paraId="1D95D2C9"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Experience applying SMART indicators and reconstructing or validating baseline scenarios;</w:t>
            </w:r>
          </w:p>
          <w:p w14:paraId="17C41D9F"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Excellent communication skills and analytical skills;</w:t>
            </w:r>
          </w:p>
          <w:p w14:paraId="59B123DE"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Experience with participatory monitoring, review and evaluation processes;</w:t>
            </w:r>
          </w:p>
          <w:p w14:paraId="7BB9E3F2"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Project evaluation/review experience within United Nations system will be considered an asset;</w:t>
            </w:r>
          </w:p>
          <w:p w14:paraId="256AB520"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Ability and experience to lead multi-disciplinary and national teams, and deliver quality reports within the given time;</w:t>
            </w:r>
          </w:p>
          <w:p w14:paraId="09B349FF"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Prior working experience in the Middle-East and proficiency in Arabic language will be considered an asset;</w:t>
            </w:r>
          </w:p>
          <w:p w14:paraId="3E2A660C" w14:textId="77777777" w:rsidR="00783456" w:rsidRPr="00F647F9" w:rsidRDefault="00783456">
            <w:pPr>
              <w:pStyle w:val="ListParagraph"/>
              <w:numPr>
                <w:ilvl w:val="0"/>
                <w:numId w:val="33"/>
              </w:numPr>
              <w:spacing w:after="60"/>
              <w:jc w:val="both"/>
              <w:rPr>
                <w:rFonts w:asciiTheme="minorHAnsi" w:hAnsiTheme="minorHAnsi" w:cstheme="minorHAnsi"/>
                <w:sz w:val="18"/>
                <w:szCs w:val="18"/>
                <w:lang w:eastAsia="ja-JP"/>
              </w:rPr>
            </w:pPr>
            <w:r w:rsidRPr="00F647F9">
              <w:rPr>
                <w:rFonts w:asciiTheme="minorHAnsi" w:hAnsiTheme="minorHAnsi" w:cstheme="minorHAnsi"/>
                <w:sz w:val="18"/>
                <w:szCs w:val="18"/>
                <w:lang w:eastAsia="ja-JP"/>
              </w:rPr>
              <w:t>Writing and communication will be in English, and he/she must have excellent communication skills in English.</w:t>
            </w:r>
          </w:p>
        </w:tc>
      </w:tr>
      <w:tr w:rsidR="00783456" w:rsidRPr="00F647F9" w14:paraId="15A526A2" w14:textId="77777777" w:rsidTr="00783456">
        <w:tc>
          <w:tcPr>
            <w:tcW w:w="1414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18926DF" w14:textId="77777777" w:rsidR="00783456" w:rsidRPr="00F647F9" w:rsidRDefault="00783456" w:rsidP="00CD5D30">
            <w:pPr>
              <w:spacing w:after="60" w:line="240" w:lineRule="auto"/>
              <w:jc w:val="center"/>
              <w:rPr>
                <w:rFonts w:eastAsia="SimSun" w:cstheme="minorHAnsi"/>
                <w:b/>
                <w:i/>
                <w:sz w:val="18"/>
                <w:szCs w:val="18"/>
                <w:lang w:eastAsia="ja-JP"/>
              </w:rPr>
            </w:pPr>
            <w:r w:rsidRPr="00F647F9">
              <w:rPr>
                <w:rFonts w:eastAsia="SimSun" w:cstheme="minorHAnsi"/>
                <w:b/>
                <w:i/>
                <w:sz w:val="18"/>
                <w:szCs w:val="18"/>
                <w:lang w:eastAsia="ja-JP"/>
              </w:rPr>
              <w:t>Contracted Services - Companies</w:t>
            </w:r>
          </w:p>
        </w:tc>
      </w:tr>
      <w:tr w:rsidR="00783456" w:rsidRPr="00F647F9" w14:paraId="61819F76" w14:textId="77777777" w:rsidTr="00783456">
        <w:tc>
          <w:tcPr>
            <w:tcW w:w="3403" w:type="dxa"/>
            <w:gridSpan w:val="2"/>
            <w:tcBorders>
              <w:top w:val="single" w:sz="4" w:space="0" w:color="auto"/>
              <w:left w:val="single" w:sz="4" w:space="0" w:color="auto"/>
              <w:bottom w:val="single" w:sz="4" w:space="0" w:color="auto"/>
              <w:right w:val="single" w:sz="4" w:space="0" w:color="auto"/>
            </w:tcBorders>
          </w:tcPr>
          <w:p w14:paraId="7BC7E4B9" w14:textId="77777777" w:rsidR="00783456" w:rsidRPr="00F647F9" w:rsidRDefault="00783456" w:rsidP="00CD5D30">
            <w:pPr>
              <w:spacing w:after="60" w:line="240" w:lineRule="auto"/>
              <w:jc w:val="both"/>
              <w:rPr>
                <w:rFonts w:eastAsia="SimSun" w:cstheme="minorHAnsi"/>
                <w:i/>
                <w:sz w:val="18"/>
                <w:szCs w:val="18"/>
                <w:lang w:eastAsia="ja-JP"/>
              </w:rPr>
            </w:pPr>
          </w:p>
        </w:tc>
        <w:tc>
          <w:tcPr>
            <w:tcW w:w="10739" w:type="dxa"/>
            <w:tcBorders>
              <w:top w:val="single" w:sz="4" w:space="0" w:color="auto"/>
              <w:left w:val="single" w:sz="4" w:space="0" w:color="auto"/>
              <w:bottom w:val="single" w:sz="4" w:space="0" w:color="auto"/>
              <w:right w:val="single" w:sz="4" w:space="0" w:color="auto"/>
            </w:tcBorders>
          </w:tcPr>
          <w:p w14:paraId="3E9E7F2C" w14:textId="77777777" w:rsidR="00783456" w:rsidRPr="00F647F9" w:rsidRDefault="00783456" w:rsidP="00CD5D30">
            <w:pPr>
              <w:spacing w:after="0" w:line="240" w:lineRule="auto"/>
              <w:contextualSpacing/>
              <w:jc w:val="both"/>
              <w:rPr>
                <w:rFonts w:eastAsia="MS Mincho" w:cstheme="minorHAnsi"/>
                <w:iCs/>
                <w:sz w:val="18"/>
                <w:szCs w:val="18"/>
                <w:lang w:eastAsia="ja-JP"/>
              </w:rPr>
            </w:pPr>
            <w:r w:rsidRPr="00F647F9">
              <w:rPr>
                <w:rFonts w:eastAsia="MS Mincho" w:cstheme="minorHAnsi"/>
                <w:iCs/>
                <w:sz w:val="18"/>
                <w:szCs w:val="18"/>
                <w:u w:val="single"/>
                <w:lang w:eastAsia="ja-JP"/>
              </w:rPr>
              <w:t>Note:</w:t>
            </w:r>
            <w:r w:rsidRPr="00F647F9">
              <w:rPr>
                <w:rFonts w:eastAsia="MS Mincho" w:cstheme="minorHAnsi"/>
                <w:iCs/>
                <w:sz w:val="18"/>
                <w:szCs w:val="18"/>
                <w:lang w:eastAsia="ja-JP"/>
              </w:rPr>
              <w:t xml:space="preserve"> SPECIFIC TERMS WILL BE DRAFTED DURING PROJECT IMPLEMENTATION</w:t>
            </w:r>
          </w:p>
        </w:tc>
      </w:tr>
      <w:tr w:rsidR="00783456" w:rsidRPr="00F647F9" w14:paraId="57172A5B" w14:textId="77777777" w:rsidTr="00783456">
        <w:tc>
          <w:tcPr>
            <w:tcW w:w="3403" w:type="dxa"/>
            <w:gridSpan w:val="2"/>
            <w:tcBorders>
              <w:top w:val="single" w:sz="4" w:space="0" w:color="auto"/>
              <w:left w:val="single" w:sz="4" w:space="0" w:color="auto"/>
              <w:bottom w:val="single" w:sz="4" w:space="0" w:color="auto"/>
              <w:right w:val="single" w:sz="4" w:space="0" w:color="auto"/>
            </w:tcBorders>
          </w:tcPr>
          <w:p w14:paraId="44CF61F6"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Market intelligence</w:t>
            </w:r>
          </w:p>
          <w:p w14:paraId="62EDEA04"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(national firm)</w:t>
            </w:r>
          </w:p>
        </w:tc>
        <w:tc>
          <w:tcPr>
            <w:tcW w:w="10739" w:type="dxa"/>
            <w:tcBorders>
              <w:top w:val="single" w:sz="4" w:space="0" w:color="auto"/>
              <w:left w:val="single" w:sz="4" w:space="0" w:color="auto"/>
              <w:bottom w:val="single" w:sz="4" w:space="0" w:color="auto"/>
              <w:right w:val="single" w:sz="4" w:space="0" w:color="auto"/>
            </w:tcBorders>
          </w:tcPr>
          <w:p w14:paraId="5C377883" w14:textId="77777777" w:rsidR="00783456" w:rsidRPr="00F647F9" w:rsidRDefault="00783456">
            <w:pPr>
              <w:numPr>
                <w:ilvl w:val="0"/>
                <w:numId w:val="7"/>
              </w:numPr>
              <w:spacing w:after="0" w:line="240" w:lineRule="auto"/>
              <w:contextualSpacing/>
              <w:jc w:val="both"/>
              <w:rPr>
                <w:rFonts w:eastAsia="MS Mincho" w:cstheme="minorHAnsi"/>
                <w:iCs/>
                <w:sz w:val="18"/>
                <w:szCs w:val="18"/>
                <w:lang w:eastAsia="ja-JP"/>
              </w:rPr>
            </w:pPr>
          </w:p>
        </w:tc>
      </w:tr>
      <w:tr w:rsidR="00783456" w:rsidRPr="00F647F9" w14:paraId="63FDDC6A" w14:textId="77777777" w:rsidTr="00783456">
        <w:tc>
          <w:tcPr>
            <w:tcW w:w="3403" w:type="dxa"/>
            <w:gridSpan w:val="2"/>
            <w:tcBorders>
              <w:top w:val="single" w:sz="4" w:space="0" w:color="auto"/>
              <w:left w:val="single" w:sz="4" w:space="0" w:color="auto"/>
              <w:bottom w:val="single" w:sz="4" w:space="0" w:color="auto"/>
              <w:right w:val="single" w:sz="4" w:space="0" w:color="auto"/>
            </w:tcBorders>
          </w:tcPr>
          <w:p w14:paraId="2EC0CD0F"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Legal expert services</w:t>
            </w:r>
          </w:p>
          <w:p w14:paraId="358796C9"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(national firm)</w:t>
            </w:r>
          </w:p>
        </w:tc>
        <w:tc>
          <w:tcPr>
            <w:tcW w:w="10739" w:type="dxa"/>
            <w:tcBorders>
              <w:top w:val="single" w:sz="4" w:space="0" w:color="auto"/>
              <w:left w:val="single" w:sz="4" w:space="0" w:color="auto"/>
              <w:bottom w:val="single" w:sz="4" w:space="0" w:color="auto"/>
              <w:right w:val="single" w:sz="4" w:space="0" w:color="auto"/>
            </w:tcBorders>
          </w:tcPr>
          <w:p w14:paraId="2DB06ACC" w14:textId="77777777" w:rsidR="00783456" w:rsidRPr="00F647F9" w:rsidRDefault="00783456">
            <w:pPr>
              <w:numPr>
                <w:ilvl w:val="0"/>
                <w:numId w:val="7"/>
              </w:numPr>
              <w:spacing w:after="0" w:line="240" w:lineRule="auto"/>
              <w:contextualSpacing/>
              <w:jc w:val="both"/>
              <w:rPr>
                <w:rFonts w:eastAsia="MS Mincho" w:cstheme="minorHAnsi"/>
                <w:iCs/>
                <w:sz w:val="18"/>
                <w:szCs w:val="18"/>
                <w:lang w:eastAsia="ja-JP"/>
              </w:rPr>
            </w:pPr>
          </w:p>
        </w:tc>
      </w:tr>
      <w:tr w:rsidR="00783456" w:rsidRPr="00F647F9" w14:paraId="5E3B7ABD" w14:textId="77777777" w:rsidTr="00783456">
        <w:tc>
          <w:tcPr>
            <w:tcW w:w="3403" w:type="dxa"/>
            <w:gridSpan w:val="2"/>
            <w:tcBorders>
              <w:top w:val="single" w:sz="4" w:space="0" w:color="auto"/>
              <w:left w:val="single" w:sz="4" w:space="0" w:color="auto"/>
              <w:bottom w:val="single" w:sz="4" w:space="0" w:color="auto"/>
              <w:right w:val="single" w:sz="4" w:space="0" w:color="auto"/>
            </w:tcBorders>
          </w:tcPr>
          <w:p w14:paraId="1CFDB337"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Advisory services for SuperESCO design</w:t>
            </w:r>
          </w:p>
          <w:p w14:paraId="4BD0FD40"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(international firm)</w:t>
            </w:r>
          </w:p>
        </w:tc>
        <w:tc>
          <w:tcPr>
            <w:tcW w:w="10739" w:type="dxa"/>
            <w:tcBorders>
              <w:top w:val="single" w:sz="4" w:space="0" w:color="auto"/>
              <w:left w:val="single" w:sz="4" w:space="0" w:color="auto"/>
              <w:bottom w:val="single" w:sz="4" w:space="0" w:color="auto"/>
              <w:right w:val="single" w:sz="4" w:space="0" w:color="auto"/>
            </w:tcBorders>
          </w:tcPr>
          <w:p w14:paraId="2B9069E7" w14:textId="77777777" w:rsidR="00783456" w:rsidRPr="00F647F9" w:rsidRDefault="00783456">
            <w:pPr>
              <w:numPr>
                <w:ilvl w:val="0"/>
                <w:numId w:val="7"/>
              </w:numPr>
              <w:spacing w:after="0" w:line="240" w:lineRule="auto"/>
              <w:contextualSpacing/>
              <w:jc w:val="both"/>
              <w:rPr>
                <w:rFonts w:eastAsia="MS Mincho" w:cstheme="minorHAnsi"/>
                <w:iCs/>
                <w:sz w:val="18"/>
                <w:szCs w:val="18"/>
                <w:lang w:eastAsia="ja-JP"/>
              </w:rPr>
            </w:pPr>
          </w:p>
        </w:tc>
      </w:tr>
      <w:tr w:rsidR="00783456" w:rsidRPr="00F647F9" w14:paraId="7313658E" w14:textId="77777777" w:rsidTr="00783456">
        <w:tc>
          <w:tcPr>
            <w:tcW w:w="3403" w:type="dxa"/>
            <w:gridSpan w:val="2"/>
            <w:tcBorders>
              <w:top w:val="single" w:sz="4" w:space="0" w:color="auto"/>
              <w:left w:val="single" w:sz="4" w:space="0" w:color="auto"/>
              <w:bottom w:val="single" w:sz="4" w:space="0" w:color="auto"/>
              <w:right w:val="single" w:sz="4" w:space="0" w:color="auto"/>
            </w:tcBorders>
          </w:tcPr>
          <w:p w14:paraId="2AE08ADD"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 xml:space="preserve">EE firm for training and work </w:t>
            </w:r>
          </w:p>
          <w:p w14:paraId="033C10D6"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(national)</w:t>
            </w:r>
          </w:p>
        </w:tc>
        <w:tc>
          <w:tcPr>
            <w:tcW w:w="10739" w:type="dxa"/>
            <w:tcBorders>
              <w:top w:val="single" w:sz="4" w:space="0" w:color="auto"/>
              <w:left w:val="single" w:sz="4" w:space="0" w:color="auto"/>
              <w:bottom w:val="single" w:sz="4" w:space="0" w:color="auto"/>
              <w:right w:val="single" w:sz="4" w:space="0" w:color="auto"/>
            </w:tcBorders>
          </w:tcPr>
          <w:p w14:paraId="325E9F56" w14:textId="77777777" w:rsidR="00783456" w:rsidRPr="00F647F9" w:rsidRDefault="00783456">
            <w:pPr>
              <w:numPr>
                <w:ilvl w:val="0"/>
                <w:numId w:val="7"/>
              </w:numPr>
              <w:spacing w:after="0" w:line="240" w:lineRule="auto"/>
              <w:contextualSpacing/>
              <w:jc w:val="both"/>
              <w:rPr>
                <w:rFonts w:eastAsia="MS Mincho" w:cstheme="minorHAnsi"/>
                <w:iCs/>
                <w:sz w:val="18"/>
                <w:szCs w:val="18"/>
                <w:lang w:eastAsia="ja-JP"/>
              </w:rPr>
            </w:pPr>
            <w:r w:rsidRPr="00F647F9">
              <w:rPr>
                <w:rFonts w:eastAsia="MS Mincho" w:cstheme="minorHAnsi"/>
                <w:iCs/>
                <w:sz w:val="18"/>
                <w:szCs w:val="18"/>
                <w:lang w:eastAsia="ja-JP"/>
              </w:rPr>
              <w:t>EE firm services for training and workshops on EE/EPC for JREEEF</w:t>
            </w:r>
          </w:p>
        </w:tc>
      </w:tr>
      <w:tr w:rsidR="00783456" w:rsidRPr="00F647F9" w14:paraId="0DDB188A" w14:textId="77777777" w:rsidTr="00783456">
        <w:tc>
          <w:tcPr>
            <w:tcW w:w="3403" w:type="dxa"/>
            <w:gridSpan w:val="2"/>
            <w:tcBorders>
              <w:top w:val="single" w:sz="4" w:space="0" w:color="auto"/>
              <w:left w:val="single" w:sz="4" w:space="0" w:color="auto"/>
              <w:bottom w:val="single" w:sz="4" w:space="0" w:color="auto"/>
              <w:right w:val="single" w:sz="4" w:space="0" w:color="auto"/>
            </w:tcBorders>
          </w:tcPr>
          <w:p w14:paraId="4A2BFC16" w14:textId="77777777" w:rsidR="00783456" w:rsidRPr="00F647F9" w:rsidRDefault="00783456" w:rsidP="00CD5D30">
            <w:pPr>
              <w:spacing w:after="60" w:line="240" w:lineRule="auto"/>
              <w:jc w:val="both"/>
              <w:rPr>
                <w:rFonts w:eastAsia="SimSun" w:cstheme="minorHAnsi"/>
                <w:i/>
                <w:sz w:val="18"/>
                <w:szCs w:val="18"/>
                <w:lang w:eastAsia="ja-JP"/>
              </w:rPr>
            </w:pPr>
          </w:p>
        </w:tc>
        <w:tc>
          <w:tcPr>
            <w:tcW w:w="10739" w:type="dxa"/>
            <w:tcBorders>
              <w:top w:val="single" w:sz="4" w:space="0" w:color="auto"/>
              <w:left w:val="single" w:sz="4" w:space="0" w:color="auto"/>
              <w:bottom w:val="single" w:sz="4" w:space="0" w:color="auto"/>
              <w:right w:val="single" w:sz="4" w:space="0" w:color="auto"/>
            </w:tcBorders>
          </w:tcPr>
          <w:p w14:paraId="1472A971" w14:textId="77777777" w:rsidR="00783456" w:rsidRPr="00F647F9" w:rsidRDefault="00783456">
            <w:pPr>
              <w:numPr>
                <w:ilvl w:val="0"/>
                <w:numId w:val="7"/>
              </w:numPr>
              <w:spacing w:after="0" w:line="240" w:lineRule="auto"/>
              <w:contextualSpacing/>
              <w:jc w:val="both"/>
              <w:rPr>
                <w:rFonts w:eastAsia="MS Mincho" w:cstheme="minorHAnsi"/>
                <w:iCs/>
                <w:sz w:val="18"/>
                <w:szCs w:val="18"/>
                <w:lang w:eastAsia="ja-JP"/>
              </w:rPr>
            </w:pPr>
            <w:r w:rsidRPr="00F647F9">
              <w:rPr>
                <w:rFonts w:eastAsia="MS Mincho" w:cstheme="minorHAnsi"/>
                <w:iCs/>
                <w:sz w:val="18"/>
                <w:szCs w:val="18"/>
                <w:lang w:eastAsia="ja-JP"/>
              </w:rPr>
              <w:t>EE services for training on energy (ISO50001), contract, and energy data management for MOH</w:t>
            </w:r>
          </w:p>
        </w:tc>
      </w:tr>
      <w:tr w:rsidR="00783456" w:rsidRPr="00F647F9" w14:paraId="4D2BBDC0" w14:textId="77777777" w:rsidTr="00783456">
        <w:tc>
          <w:tcPr>
            <w:tcW w:w="3403" w:type="dxa"/>
            <w:gridSpan w:val="2"/>
            <w:tcBorders>
              <w:top w:val="single" w:sz="4" w:space="0" w:color="auto"/>
              <w:left w:val="single" w:sz="4" w:space="0" w:color="auto"/>
              <w:bottom w:val="single" w:sz="4" w:space="0" w:color="auto"/>
              <w:right w:val="single" w:sz="4" w:space="0" w:color="auto"/>
            </w:tcBorders>
          </w:tcPr>
          <w:p w14:paraId="29491A5C"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 xml:space="preserve">ITC firm </w:t>
            </w:r>
          </w:p>
          <w:p w14:paraId="7485060C"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(national)</w:t>
            </w:r>
          </w:p>
        </w:tc>
        <w:tc>
          <w:tcPr>
            <w:tcW w:w="10739" w:type="dxa"/>
            <w:tcBorders>
              <w:top w:val="single" w:sz="4" w:space="0" w:color="auto"/>
              <w:left w:val="single" w:sz="4" w:space="0" w:color="auto"/>
              <w:bottom w:val="single" w:sz="4" w:space="0" w:color="auto"/>
              <w:right w:val="single" w:sz="4" w:space="0" w:color="auto"/>
            </w:tcBorders>
          </w:tcPr>
          <w:p w14:paraId="2E45F744" w14:textId="77777777" w:rsidR="00783456" w:rsidRPr="00F647F9" w:rsidRDefault="00783456">
            <w:pPr>
              <w:numPr>
                <w:ilvl w:val="0"/>
                <w:numId w:val="7"/>
              </w:numPr>
              <w:spacing w:after="0" w:line="240" w:lineRule="auto"/>
              <w:contextualSpacing/>
              <w:jc w:val="both"/>
              <w:rPr>
                <w:rFonts w:eastAsia="MS Mincho" w:cstheme="minorHAnsi"/>
                <w:iCs/>
                <w:sz w:val="18"/>
                <w:szCs w:val="18"/>
                <w:lang w:eastAsia="ja-JP"/>
              </w:rPr>
            </w:pPr>
            <w:r w:rsidRPr="00F647F9">
              <w:rPr>
                <w:rFonts w:eastAsia="MS Mincho" w:cstheme="minorHAnsi"/>
                <w:iCs/>
                <w:sz w:val="18"/>
                <w:szCs w:val="18"/>
                <w:lang w:eastAsia="ja-JP"/>
              </w:rPr>
              <w:t>ITC services  for design, procurement, installation and training of GIS data management system</w:t>
            </w:r>
          </w:p>
        </w:tc>
      </w:tr>
      <w:tr w:rsidR="00783456" w:rsidRPr="00F647F9" w14:paraId="0B1403CE" w14:textId="77777777" w:rsidTr="00783456">
        <w:tc>
          <w:tcPr>
            <w:tcW w:w="3403" w:type="dxa"/>
            <w:gridSpan w:val="2"/>
            <w:tcBorders>
              <w:top w:val="single" w:sz="4" w:space="0" w:color="auto"/>
              <w:left w:val="single" w:sz="4" w:space="0" w:color="auto"/>
              <w:bottom w:val="single" w:sz="4" w:space="0" w:color="auto"/>
              <w:right w:val="single" w:sz="4" w:space="0" w:color="auto"/>
            </w:tcBorders>
          </w:tcPr>
          <w:p w14:paraId="221B449F"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Energy service firm</w:t>
            </w:r>
          </w:p>
          <w:p w14:paraId="0B244163"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(national)</w:t>
            </w:r>
          </w:p>
        </w:tc>
        <w:tc>
          <w:tcPr>
            <w:tcW w:w="10739" w:type="dxa"/>
            <w:tcBorders>
              <w:top w:val="single" w:sz="4" w:space="0" w:color="auto"/>
              <w:left w:val="single" w:sz="4" w:space="0" w:color="auto"/>
              <w:bottom w:val="single" w:sz="4" w:space="0" w:color="auto"/>
              <w:right w:val="single" w:sz="4" w:space="0" w:color="auto"/>
            </w:tcBorders>
          </w:tcPr>
          <w:p w14:paraId="08ED1A3B" w14:textId="77777777" w:rsidR="00783456" w:rsidRPr="00F647F9" w:rsidRDefault="00783456">
            <w:pPr>
              <w:numPr>
                <w:ilvl w:val="0"/>
                <w:numId w:val="7"/>
              </w:numPr>
              <w:spacing w:after="0" w:line="240" w:lineRule="auto"/>
              <w:contextualSpacing/>
              <w:jc w:val="both"/>
              <w:rPr>
                <w:rFonts w:eastAsia="MS Mincho" w:cstheme="minorHAnsi"/>
                <w:iCs/>
                <w:sz w:val="18"/>
                <w:szCs w:val="18"/>
                <w:lang w:eastAsia="ja-JP"/>
              </w:rPr>
            </w:pPr>
            <w:r w:rsidRPr="00F647F9">
              <w:rPr>
                <w:rFonts w:eastAsia="MS Mincho" w:cstheme="minorHAnsi"/>
                <w:iCs/>
                <w:sz w:val="18"/>
                <w:szCs w:val="18"/>
                <w:lang w:eastAsia="ja-JP"/>
              </w:rPr>
              <w:t>EE services for ASHRAE L1 audits for selected HC buildings, including 2 workshops</w:t>
            </w:r>
          </w:p>
        </w:tc>
      </w:tr>
      <w:tr w:rsidR="00783456" w:rsidRPr="00F647F9" w14:paraId="3A9F06CE" w14:textId="77777777" w:rsidTr="00783456">
        <w:tc>
          <w:tcPr>
            <w:tcW w:w="3403" w:type="dxa"/>
            <w:gridSpan w:val="2"/>
            <w:tcBorders>
              <w:top w:val="single" w:sz="4" w:space="0" w:color="auto"/>
              <w:left w:val="single" w:sz="4" w:space="0" w:color="auto"/>
              <w:bottom w:val="single" w:sz="4" w:space="0" w:color="auto"/>
              <w:right w:val="single" w:sz="4" w:space="0" w:color="auto"/>
            </w:tcBorders>
          </w:tcPr>
          <w:p w14:paraId="19E2BC6C" w14:textId="77777777" w:rsidR="00783456" w:rsidRPr="00F647F9" w:rsidRDefault="00783456" w:rsidP="00CD5D30">
            <w:pPr>
              <w:spacing w:after="60" w:line="240" w:lineRule="auto"/>
              <w:jc w:val="both"/>
              <w:rPr>
                <w:rFonts w:eastAsia="SimSun" w:cstheme="minorHAnsi"/>
                <w:i/>
                <w:sz w:val="18"/>
                <w:szCs w:val="18"/>
                <w:lang w:eastAsia="ja-JP"/>
              </w:rPr>
            </w:pPr>
          </w:p>
        </w:tc>
        <w:tc>
          <w:tcPr>
            <w:tcW w:w="10739" w:type="dxa"/>
            <w:tcBorders>
              <w:top w:val="single" w:sz="4" w:space="0" w:color="auto"/>
              <w:left w:val="single" w:sz="4" w:space="0" w:color="auto"/>
              <w:bottom w:val="single" w:sz="4" w:space="0" w:color="auto"/>
              <w:right w:val="single" w:sz="4" w:space="0" w:color="auto"/>
            </w:tcBorders>
          </w:tcPr>
          <w:p w14:paraId="2A6332C2" w14:textId="77777777" w:rsidR="00783456" w:rsidRPr="00F647F9" w:rsidRDefault="00783456">
            <w:pPr>
              <w:numPr>
                <w:ilvl w:val="0"/>
                <w:numId w:val="7"/>
              </w:numPr>
              <w:spacing w:after="0" w:line="240" w:lineRule="auto"/>
              <w:contextualSpacing/>
              <w:jc w:val="both"/>
              <w:rPr>
                <w:rFonts w:eastAsia="MS Mincho" w:cstheme="minorHAnsi"/>
                <w:iCs/>
                <w:sz w:val="18"/>
                <w:szCs w:val="18"/>
                <w:lang w:eastAsia="ja-JP"/>
              </w:rPr>
            </w:pPr>
            <w:r w:rsidRPr="00F647F9">
              <w:rPr>
                <w:rFonts w:eastAsia="MS Mincho" w:cstheme="minorHAnsi"/>
                <w:iCs/>
                <w:sz w:val="18"/>
                <w:szCs w:val="18"/>
                <w:lang w:eastAsia="ja-JP"/>
              </w:rPr>
              <w:t>EE firm for portfolio aggregation and retrofit potential based on ASHRAE L2</w:t>
            </w:r>
          </w:p>
        </w:tc>
      </w:tr>
      <w:tr w:rsidR="00783456" w:rsidRPr="00F647F9" w14:paraId="2CC20F73" w14:textId="77777777" w:rsidTr="00783456">
        <w:tc>
          <w:tcPr>
            <w:tcW w:w="3403" w:type="dxa"/>
            <w:gridSpan w:val="2"/>
            <w:tcBorders>
              <w:top w:val="single" w:sz="4" w:space="0" w:color="auto"/>
              <w:left w:val="single" w:sz="4" w:space="0" w:color="auto"/>
              <w:bottom w:val="single" w:sz="4" w:space="0" w:color="auto"/>
              <w:right w:val="single" w:sz="4" w:space="0" w:color="auto"/>
            </w:tcBorders>
          </w:tcPr>
          <w:p w14:paraId="01D4EDDF"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Legal firm</w:t>
            </w:r>
          </w:p>
          <w:p w14:paraId="60B6401A" w14:textId="77777777" w:rsidR="00783456" w:rsidRPr="00F647F9" w:rsidRDefault="00783456" w:rsidP="00CD5D30">
            <w:pPr>
              <w:spacing w:after="60" w:line="240" w:lineRule="auto"/>
              <w:jc w:val="both"/>
              <w:rPr>
                <w:rFonts w:eastAsia="SimSun" w:cstheme="minorHAnsi"/>
                <w:i/>
                <w:sz w:val="18"/>
                <w:szCs w:val="18"/>
                <w:lang w:eastAsia="ja-JP"/>
              </w:rPr>
            </w:pPr>
            <w:r w:rsidRPr="00F647F9">
              <w:rPr>
                <w:rFonts w:eastAsia="SimSun" w:cstheme="minorHAnsi"/>
                <w:i/>
                <w:sz w:val="18"/>
                <w:szCs w:val="18"/>
                <w:lang w:eastAsia="ja-JP"/>
              </w:rPr>
              <w:t>(national)</w:t>
            </w:r>
          </w:p>
        </w:tc>
        <w:tc>
          <w:tcPr>
            <w:tcW w:w="10739" w:type="dxa"/>
            <w:tcBorders>
              <w:top w:val="single" w:sz="4" w:space="0" w:color="auto"/>
              <w:left w:val="single" w:sz="4" w:space="0" w:color="auto"/>
              <w:bottom w:val="single" w:sz="4" w:space="0" w:color="auto"/>
              <w:right w:val="single" w:sz="4" w:space="0" w:color="auto"/>
            </w:tcBorders>
          </w:tcPr>
          <w:p w14:paraId="4AC61936" w14:textId="77777777" w:rsidR="00783456" w:rsidRPr="00F647F9" w:rsidRDefault="00783456">
            <w:pPr>
              <w:numPr>
                <w:ilvl w:val="0"/>
                <w:numId w:val="7"/>
              </w:numPr>
              <w:spacing w:after="0" w:line="240" w:lineRule="auto"/>
              <w:contextualSpacing/>
              <w:jc w:val="both"/>
              <w:rPr>
                <w:rFonts w:eastAsia="MS Mincho" w:cstheme="minorHAnsi"/>
                <w:iCs/>
                <w:sz w:val="18"/>
                <w:szCs w:val="18"/>
                <w:lang w:eastAsia="ja-JP"/>
              </w:rPr>
            </w:pPr>
            <w:r w:rsidRPr="00F647F9">
              <w:rPr>
                <w:rFonts w:eastAsia="MS Mincho" w:cstheme="minorHAnsi"/>
                <w:iCs/>
                <w:sz w:val="18"/>
                <w:szCs w:val="18"/>
                <w:lang w:eastAsia="ja-JP"/>
              </w:rPr>
              <w:t>Legal  firm for design of model contracts and legal arrangements under Jordan Law</w:t>
            </w:r>
          </w:p>
        </w:tc>
      </w:tr>
    </w:tbl>
    <w:p w14:paraId="406DEB51" w14:textId="77777777" w:rsidR="00783456" w:rsidRPr="00F647F9" w:rsidRDefault="00783456" w:rsidP="00485F0E">
      <w:pPr>
        <w:keepNext/>
        <w:spacing w:after="60" w:line="240" w:lineRule="auto"/>
        <w:jc w:val="both"/>
        <w:outlineLvl w:val="1"/>
        <w:rPr>
          <w:rFonts w:ascii="Calibri" w:eastAsia="SimSun" w:hAnsi="Calibri" w:cs="Times New Roman"/>
          <w:sz w:val="20"/>
        </w:rPr>
      </w:pPr>
    </w:p>
    <w:p w14:paraId="39F5B4D8" w14:textId="77777777" w:rsidR="00AF794E" w:rsidRPr="00F647F9" w:rsidRDefault="00AF794E" w:rsidP="00485F0E">
      <w:pPr>
        <w:keepNext/>
        <w:spacing w:after="60" w:line="240" w:lineRule="auto"/>
        <w:jc w:val="both"/>
        <w:outlineLvl w:val="1"/>
        <w:rPr>
          <w:rFonts w:ascii="Calibri" w:eastAsia="SimSun" w:hAnsi="Calibri" w:cs="Times New Roman"/>
          <w:sz w:val="20"/>
        </w:rPr>
      </w:pPr>
    </w:p>
    <w:p w14:paraId="60F57ECA" w14:textId="77777777" w:rsidR="00AF794E" w:rsidRPr="00F647F9" w:rsidRDefault="00AF794E" w:rsidP="00485F0E">
      <w:pPr>
        <w:keepNext/>
        <w:spacing w:after="60" w:line="240" w:lineRule="auto"/>
        <w:jc w:val="both"/>
        <w:outlineLvl w:val="1"/>
        <w:rPr>
          <w:rFonts w:ascii="Calibri" w:eastAsia="SimSun" w:hAnsi="Calibri" w:cs="Times New Roman"/>
          <w:sz w:val="20"/>
        </w:rPr>
      </w:pPr>
    </w:p>
    <w:p w14:paraId="7D6065C9" w14:textId="77777777" w:rsidR="00AF794E" w:rsidRPr="00F647F9" w:rsidRDefault="00AF794E" w:rsidP="00485F0E">
      <w:pPr>
        <w:keepNext/>
        <w:spacing w:after="60" w:line="240" w:lineRule="auto"/>
        <w:jc w:val="both"/>
        <w:outlineLvl w:val="1"/>
        <w:rPr>
          <w:rFonts w:ascii="Calibri" w:eastAsia="SimSun" w:hAnsi="Calibri" w:cs="Times New Roman"/>
          <w:b/>
          <w:bCs/>
          <w:sz w:val="20"/>
        </w:rPr>
        <w:sectPr w:rsidR="00AF794E" w:rsidRPr="00F647F9" w:rsidSect="00AC4082">
          <w:pgSz w:w="15840" w:h="12240" w:orient="landscape" w:code="1"/>
          <w:pgMar w:top="720" w:right="720" w:bottom="720" w:left="720" w:header="720" w:footer="720" w:gutter="0"/>
          <w:cols w:space="720"/>
          <w:docGrid w:linePitch="360"/>
        </w:sectPr>
      </w:pPr>
    </w:p>
    <w:p w14:paraId="762DD743" w14:textId="77777777" w:rsidR="00485F0E" w:rsidRPr="00F647F9" w:rsidRDefault="00485F0E" w:rsidP="00485F0E">
      <w:pPr>
        <w:keepNext/>
        <w:spacing w:after="60" w:line="240" w:lineRule="auto"/>
        <w:jc w:val="both"/>
        <w:outlineLvl w:val="1"/>
        <w:rPr>
          <w:rFonts w:ascii="Calibri" w:eastAsia="SimSun" w:hAnsi="Calibri" w:cs="Times New Roman"/>
          <w:b/>
          <w:bCs/>
          <w:sz w:val="20"/>
          <w:szCs w:val="24"/>
        </w:rPr>
      </w:pPr>
      <w:bookmarkStart w:id="44" w:name="_Toc230120764"/>
      <w:r w:rsidRPr="00F647F9">
        <w:rPr>
          <w:rFonts w:ascii="Calibri" w:eastAsia="SimSun" w:hAnsi="Calibri" w:cs="Times New Roman"/>
          <w:b/>
          <w:bCs/>
          <w:sz w:val="20"/>
          <w:szCs w:val="24"/>
        </w:rPr>
        <w:lastRenderedPageBreak/>
        <w:t>Annex 8: Stakeholder Engagement Plan</w:t>
      </w:r>
      <w:bookmarkEnd w:id="44"/>
      <w:r w:rsidRPr="00F647F9">
        <w:rPr>
          <w:rFonts w:ascii="Calibri" w:eastAsia="SimSun" w:hAnsi="Calibri" w:cs="Times New Roman"/>
          <w:b/>
          <w:bCs/>
          <w:sz w:val="20"/>
          <w:szCs w:val="24"/>
        </w:rPr>
        <w:t xml:space="preserve"> </w:t>
      </w:r>
    </w:p>
    <w:p w14:paraId="63E437C8" w14:textId="77777777" w:rsidR="00B71EFE" w:rsidRPr="00F647F9" w:rsidRDefault="00B71EFE" w:rsidP="00B71EFE">
      <w:pPr>
        <w:keepNext/>
        <w:spacing w:after="60" w:line="240" w:lineRule="auto"/>
        <w:jc w:val="both"/>
        <w:outlineLvl w:val="1"/>
        <w:rPr>
          <w:rFonts w:ascii="Calibri" w:eastAsia="SimSun" w:hAnsi="Calibri" w:cs="Times New Roman"/>
          <w:b/>
          <w:bCs/>
          <w:sz w:val="20"/>
          <w:szCs w:val="20"/>
        </w:rPr>
      </w:pPr>
    </w:p>
    <w:p w14:paraId="13716CEE" w14:textId="77777777" w:rsidR="00B71EFE" w:rsidRPr="00F647F9" w:rsidRDefault="00B71EFE" w:rsidP="00B71EFE"/>
    <w:p w14:paraId="153929A1" w14:textId="0641FE5B" w:rsidR="00B71EFE" w:rsidRPr="00F647F9" w:rsidRDefault="008A12A7" w:rsidP="00BC6C14">
      <w:pPr>
        <w:rPr>
          <w:rFonts w:ascii="Calibri" w:eastAsia="SimSun" w:hAnsi="Calibri" w:cs="Calibri"/>
          <w:b/>
          <w:bCs/>
          <w:iCs/>
          <w:sz w:val="20"/>
          <w:szCs w:val="20"/>
        </w:rPr>
        <w:sectPr w:rsidR="00B71EFE" w:rsidRPr="00F647F9" w:rsidSect="00B71EFE">
          <w:pgSz w:w="15840" w:h="12240" w:orient="landscape" w:code="1"/>
          <w:pgMar w:top="720" w:right="720" w:bottom="720" w:left="720" w:header="720" w:footer="720" w:gutter="0"/>
          <w:cols w:space="720"/>
          <w:docGrid w:linePitch="360"/>
        </w:sectPr>
      </w:pPr>
      <w:r w:rsidRPr="00F647F9">
        <w:t>As per attached</w:t>
      </w:r>
    </w:p>
    <w:p w14:paraId="09E74E8E" w14:textId="40AF58D4" w:rsidR="00485F0E" w:rsidRPr="00F647F9" w:rsidRDefault="00485F0E" w:rsidP="00485F0E">
      <w:pPr>
        <w:keepNext/>
        <w:spacing w:after="60" w:line="240" w:lineRule="auto"/>
        <w:jc w:val="both"/>
        <w:outlineLvl w:val="1"/>
        <w:rPr>
          <w:rFonts w:ascii="Calibri" w:eastAsia="SimSun" w:hAnsi="Calibri" w:cs="Times New Roman"/>
          <w:b/>
          <w:bCs/>
          <w:sz w:val="20"/>
          <w:szCs w:val="24"/>
        </w:rPr>
      </w:pPr>
      <w:bookmarkStart w:id="45" w:name="_Toc230120771"/>
      <w:r w:rsidRPr="00F647F9">
        <w:rPr>
          <w:rFonts w:ascii="Calibri" w:eastAsia="SimSun" w:hAnsi="Calibri" w:cs="Times New Roman"/>
          <w:b/>
          <w:bCs/>
          <w:sz w:val="20"/>
          <w:szCs w:val="24"/>
        </w:rPr>
        <w:lastRenderedPageBreak/>
        <w:t xml:space="preserve">Annex </w:t>
      </w:r>
      <w:r w:rsidRPr="00F647F9">
        <w:rPr>
          <w:rFonts w:ascii="Calibri" w:eastAsia="SimSun" w:hAnsi="Calibri" w:cs="Arial"/>
          <w:b/>
          <w:bCs/>
          <w:sz w:val="20"/>
          <w:szCs w:val="24"/>
        </w:rPr>
        <w:t>9</w:t>
      </w:r>
      <w:r w:rsidRPr="00F647F9">
        <w:rPr>
          <w:rFonts w:ascii="Calibri" w:eastAsia="SimSun" w:hAnsi="Calibri" w:cs="Times New Roman"/>
          <w:b/>
          <w:bCs/>
          <w:sz w:val="20"/>
          <w:szCs w:val="24"/>
        </w:rPr>
        <w:t>: Environmental Social Management Framework (ESMF)</w:t>
      </w:r>
      <w:bookmarkEnd w:id="45"/>
    </w:p>
    <w:p w14:paraId="5CF939BC" w14:textId="77777777" w:rsidR="001073A1" w:rsidRPr="00F647F9" w:rsidRDefault="001073A1" w:rsidP="00485F0E">
      <w:pPr>
        <w:spacing w:after="0" w:line="240" w:lineRule="auto"/>
        <w:rPr>
          <w:rFonts w:ascii="Calibri" w:eastAsia="SimSun" w:hAnsi="Calibri" w:cs="Times New Roman"/>
          <w:iCs/>
          <w:sz w:val="20"/>
          <w:szCs w:val="24"/>
        </w:rPr>
      </w:pPr>
    </w:p>
    <w:p w14:paraId="53FF2E37" w14:textId="074E3766" w:rsidR="00485F0E" w:rsidRPr="00F647F9" w:rsidRDefault="001073A1" w:rsidP="00485F0E">
      <w:pPr>
        <w:spacing w:after="0" w:line="240" w:lineRule="auto"/>
        <w:rPr>
          <w:rFonts w:ascii="Calibri" w:eastAsia="SimSun" w:hAnsi="Calibri" w:cs="Times New Roman"/>
          <w:iCs/>
          <w:sz w:val="20"/>
          <w:szCs w:val="24"/>
        </w:rPr>
      </w:pPr>
      <w:r w:rsidRPr="00F647F9">
        <w:rPr>
          <w:rFonts w:ascii="Calibri" w:eastAsia="SimSun" w:hAnsi="Calibri" w:cs="Times New Roman"/>
          <w:iCs/>
          <w:sz w:val="20"/>
          <w:szCs w:val="24"/>
        </w:rPr>
        <w:t>To be inserted from file</w:t>
      </w:r>
    </w:p>
    <w:p w14:paraId="052AC660" w14:textId="77777777" w:rsidR="001073A1" w:rsidRPr="00F647F9" w:rsidRDefault="001073A1" w:rsidP="00485F0E">
      <w:pPr>
        <w:spacing w:after="0" w:line="240" w:lineRule="auto"/>
        <w:rPr>
          <w:rFonts w:ascii="Calibri" w:eastAsia="SimSun" w:hAnsi="Calibri" w:cs="Times New Roman"/>
          <w:iCs/>
          <w:sz w:val="20"/>
          <w:szCs w:val="24"/>
        </w:rPr>
      </w:pPr>
    </w:p>
    <w:p w14:paraId="7F9CD7B5" w14:textId="77777777" w:rsidR="00485F0E" w:rsidRPr="00F647F9" w:rsidRDefault="00485F0E" w:rsidP="00485F0E">
      <w:pPr>
        <w:spacing w:after="0" w:line="240" w:lineRule="auto"/>
        <w:rPr>
          <w:rFonts w:ascii="Calibri" w:eastAsia="SimSun" w:hAnsi="Calibri" w:cs="Times New Roman"/>
          <w:iCs/>
          <w:sz w:val="20"/>
          <w:szCs w:val="24"/>
        </w:rPr>
      </w:pPr>
    </w:p>
    <w:p w14:paraId="221672CB" w14:textId="77777777" w:rsidR="001073A1" w:rsidRPr="00F647F9" w:rsidRDefault="001073A1" w:rsidP="00485F0E">
      <w:pPr>
        <w:spacing w:after="0" w:line="240" w:lineRule="auto"/>
        <w:rPr>
          <w:rFonts w:ascii="Calibri" w:eastAsia="SimSun" w:hAnsi="Calibri" w:cs="Times New Roman"/>
          <w:iCs/>
          <w:sz w:val="20"/>
          <w:szCs w:val="24"/>
        </w:rPr>
      </w:pPr>
    </w:p>
    <w:p w14:paraId="45FD6C0A" w14:textId="77777777" w:rsidR="001073A1" w:rsidRPr="00F647F9" w:rsidRDefault="001073A1" w:rsidP="00485F0E">
      <w:pPr>
        <w:spacing w:after="0" w:line="240" w:lineRule="auto"/>
        <w:rPr>
          <w:rFonts w:ascii="Calibri" w:eastAsia="SimSun" w:hAnsi="Calibri" w:cs="Times New Roman"/>
          <w:iCs/>
          <w:sz w:val="20"/>
          <w:szCs w:val="24"/>
        </w:rPr>
      </w:pPr>
    </w:p>
    <w:p w14:paraId="513BE8F0" w14:textId="77777777" w:rsidR="00485F0E" w:rsidRPr="00F647F9" w:rsidRDefault="00485F0E" w:rsidP="00485F0E">
      <w:pPr>
        <w:spacing w:after="0" w:line="240" w:lineRule="auto"/>
        <w:rPr>
          <w:rFonts w:ascii="Calibri" w:eastAsia="SimSun" w:hAnsi="Calibri" w:cs="Times New Roman"/>
          <w:i/>
          <w:iCs/>
          <w:sz w:val="20"/>
          <w:szCs w:val="24"/>
        </w:rPr>
      </w:pPr>
    </w:p>
    <w:p w14:paraId="0264319B" w14:textId="77777777" w:rsidR="00485F0E" w:rsidRPr="00F647F9" w:rsidRDefault="00485F0E" w:rsidP="00485F0E">
      <w:pPr>
        <w:spacing w:after="0" w:line="240" w:lineRule="auto"/>
        <w:rPr>
          <w:rFonts w:ascii="Calibri" w:eastAsia="SimSun" w:hAnsi="Calibri" w:cs="Times New Roman"/>
          <w:i/>
          <w:iCs/>
          <w:sz w:val="20"/>
          <w:szCs w:val="24"/>
        </w:rPr>
      </w:pPr>
    </w:p>
    <w:p w14:paraId="58CFC8CB" w14:textId="77777777" w:rsidR="00485F0E" w:rsidRPr="00F647F9" w:rsidRDefault="00485F0E" w:rsidP="00485F0E">
      <w:pPr>
        <w:spacing w:after="0" w:line="240" w:lineRule="auto"/>
        <w:rPr>
          <w:rFonts w:ascii="Calibri" w:eastAsia="SimSun" w:hAnsi="Calibri" w:cs="Times New Roman"/>
          <w:i/>
          <w:iCs/>
          <w:sz w:val="20"/>
          <w:szCs w:val="24"/>
        </w:rPr>
      </w:pPr>
    </w:p>
    <w:p w14:paraId="36570A83" w14:textId="77777777" w:rsidR="00485F0E" w:rsidRPr="00F647F9" w:rsidRDefault="00485F0E" w:rsidP="00485F0E">
      <w:pPr>
        <w:spacing w:after="0" w:line="240" w:lineRule="auto"/>
        <w:rPr>
          <w:rFonts w:ascii="Calibri" w:eastAsia="SimSun" w:hAnsi="Calibri" w:cs="Times New Roman"/>
          <w:i/>
          <w:iCs/>
          <w:sz w:val="20"/>
          <w:szCs w:val="24"/>
        </w:rPr>
      </w:pPr>
    </w:p>
    <w:p w14:paraId="443B0A3F" w14:textId="77777777" w:rsidR="00485F0E" w:rsidRPr="00F647F9" w:rsidRDefault="00485F0E" w:rsidP="00485F0E">
      <w:pPr>
        <w:spacing w:after="0" w:line="240" w:lineRule="auto"/>
        <w:rPr>
          <w:rFonts w:ascii="Calibri" w:eastAsia="SimSun" w:hAnsi="Calibri" w:cs="Times New Roman"/>
          <w:i/>
          <w:iCs/>
          <w:sz w:val="20"/>
          <w:szCs w:val="24"/>
        </w:rPr>
      </w:pPr>
    </w:p>
    <w:p w14:paraId="2804F7BE" w14:textId="77777777" w:rsidR="00485F0E" w:rsidRPr="00F647F9" w:rsidRDefault="00485F0E" w:rsidP="00485F0E">
      <w:pPr>
        <w:spacing w:after="0" w:line="240" w:lineRule="auto"/>
        <w:rPr>
          <w:rFonts w:ascii="Calibri" w:eastAsia="SimSun" w:hAnsi="Calibri" w:cs="Times New Roman"/>
          <w:b/>
          <w:bCs/>
          <w:sz w:val="20"/>
          <w:szCs w:val="24"/>
        </w:rPr>
      </w:pPr>
    </w:p>
    <w:p w14:paraId="3BC1D987" w14:textId="77777777" w:rsidR="0092413F" w:rsidRPr="00F647F9" w:rsidRDefault="0092413F" w:rsidP="00485F0E">
      <w:pPr>
        <w:spacing w:after="0" w:line="240" w:lineRule="auto"/>
        <w:rPr>
          <w:rFonts w:ascii="Calibri" w:eastAsia="SimSun" w:hAnsi="Calibri" w:cs="Times New Roman"/>
          <w:b/>
          <w:bCs/>
          <w:sz w:val="20"/>
          <w:szCs w:val="24"/>
        </w:rPr>
      </w:pPr>
    </w:p>
    <w:p w14:paraId="4FA4687D" w14:textId="77777777" w:rsidR="0092413F" w:rsidRPr="00F647F9" w:rsidRDefault="0092413F" w:rsidP="00485F0E">
      <w:pPr>
        <w:spacing w:after="0" w:line="240" w:lineRule="auto"/>
        <w:rPr>
          <w:rFonts w:ascii="Calibri" w:eastAsia="SimSun" w:hAnsi="Calibri" w:cs="Times New Roman"/>
          <w:b/>
          <w:bCs/>
          <w:sz w:val="20"/>
          <w:szCs w:val="24"/>
        </w:rPr>
      </w:pPr>
    </w:p>
    <w:p w14:paraId="254C2047" w14:textId="77777777" w:rsidR="0092413F" w:rsidRPr="00F647F9" w:rsidRDefault="0092413F" w:rsidP="00485F0E">
      <w:pPr>
        <w:spacing w:after="0" w:line="240" w:lineRule="auto"/>
        <w:rPr>
          <w:rFonts w:ascii="Calibri" w:eastAsia="SimSun" w:hAnsi="Calibri" w:cs="Times New Roman"/>
          <w:b/>
          <w:bCs/>
          <w:sz w:val="20"/>
          <w:szCs w:val="24"/>
        </w:rPr>
      </w:pPr>
    </w:p>
    <w:p w14:paraId="4B222737" w14:textId="77777777" w:rsidR="0092413F" w:rsidRPr="00F647F9" w:rsidRDefault="0092413F" w:rsidP="00485F0E">
      <w:pPr>
        <w:spacing w:after="0" w:line="240" w:lineRule="auto"/>
        <w:rPr>
          <w:rFonts w:ascii="Calibri" w:eastAsia="SimSun" w:hAnsi="Calibri" w:cs="Times New Roman"/>
          <w:b/>
          <w:bCs/>
          <w:sz w:val="20"/>
          <w:szCs w:val="24"/>
        </w:rPr>
      </w:pPr>
    </w:p>
    <w:p w14:paraId="5F3D5695" w14:textId="77777777" w:rsidR="0092413F" w:rsidRPr="00F647F9" w:rsidRDefault="0092413F" w:rsidP="00485F0E">
      <w:pPr>
        <w:spacing w:after="0" w:line="240" w:lineRule="auto"/>
        <w:rPr>
          <w:rFonts w:ascii="Calibri" w:eastAsia="SimSun" w:hAnsi="Calibri" w:cs="Times New Roman"/>
          <w:b/>
          <w:bCs/>
          <w:sz w:val="20"/>
          <w:szCs w:val="24"/>
        </w:rPr>
      </w:pPr>
    </w:p>
    <w:p w14:paraId="6BF43C3E" w14:textId="77777777" w:rsidR="0092413F" w:rsidRPr="00F647F9" w:rsidRDefault="0092413F" w:rsidP="00485F0E">
      <w:pPr>
        <w:spacing w:after="0" w:line="240" w:lineRule="auto"/>
        <w:rPr>
          <w:rFonts w:ascii="Calibri" w:eastAsia="SimSun" w:hAnsi="Calibri" w:cs="Times New Roman"/>
          <w:b/>
          <w:bCs/>
          <w:sz w:val="20"/>
          <w:szCs w:val="24"/>
        </w:rPr>
      </w:pPr>
    </w:p>
    <w:p w14:paraId="16360760" w14:textId="77777777" w:rsidR="0092413F" w:rsidRPr="00F647F9" w:rsidRDefault="0092413F" w:rsidP="00485F0E">
      <w:pPr>
        <w:spacing w:after="0" w:line="240" w:lineRule="auto"/>
        <w:rPr>
          <w:rFonts w:ascii="Calibri" w:eastAsia="SimSun" w:hAnsi="Calibri" w:cs="Times New Roman"/>
          <w:b/>
          <w:bCs/>
          <w:sz w:val="20"/>
          <w:szCs w:val="24"/>
        </w:rPr>
      </w:pPr>
    </w:p>
    <w:p w14:paraId="06A9216A" w14:textId="77777777" w:rsidR="0092413F" w:rsidRPr="00F647F9" w:rsidRDefault="0092413F" w:rsidP="00485F0E">
      <w:pPr>
        <w:spacing w:after="0" w:line="240" w:lineRule="auto"/>
        <w:rPr>
          <w:rFonts w:ascii="Calibri" w:eastAsia="SimSun" w:hAnsi="Calibri" w:cs="Times New Roman"/>
          <w:b/>
          <w:bCs/>
          <w:sz w:val="20"/>
          <w:szCs w:val="24"/>
        </w:rPr>
      </w:pPr>
    </w:p>
    <w:p w14:paraId="6839D1F8" w14:textId="77777777" w:rsidR="0092413F" w:rsidRPr="00F647F9" w:rsidRDefault="0092413F" w:rsidP="00485F0E">
      <w:pPr>
        <w:spacing w:after="0" w:line="240" w:lineRule="auto"/>
        <w:rPr>
          <w:rFonts w:ascii="Calibri" w:eastAsia="SimSun" w:hAnsi="Calibri" w:cs="Times New Roman"/>
          <w:b/>
          <w:bCs/>
          <w:sz w:val="20"/>
          <w:szCs w:val="24"/>
        </w:rPr>
      </w:pPr>
    </w:p>
    <w:p w14:paraId="5FBE8D1F" w14:textId="77777777" w:rsidR="0092413F" w:rsidRPr="00F647F9" w:rsidRDefault="0092413F" w:rsidP="00485F0E">
      <w:pPr>
        <w:spacing w:after="0" w:line="240" w:lineRule="auto"/>
        <w:rPr>
          <w:rFonts w:ascii="Calibri" w:eastAsia="SimSun" w:hAnsi="Calibri" w:cs="Times New Roman"/>
          <w:b/>
          <w:bCs/>
          <w:sz w:val="20"/>
          <w:szCs w:val="24"/>
        </w:rPr>
      </w:pPr>
    </w:p>
    <w:p w14:paraId="16A832DF" w14:textId="77777777" w:rsidR="0092413F" w:rsidRPr="00F647F9" w:rsidRDefault="0092413F" w:rsidP="00485F0E">
      <w:pPr>
        <w:spacing w:after="0" w:line="240" w:lineRule="auto"/>
        <w:rPr>
          <w:rFonts w:ascii="Calibri" w:eastAsia="SimSun" w:hAnsi="Calibri" w:cs="Times New Roman"/>
          <w:b/>
          <w:bCs/>
          <w:sz w:val="20"/>
          <w:szCs w:val="24"/>
        </w:rPr>
      </w:pPr>
    </w:p>
    <w:p w14:paraId="18E60E3B" w14:textId="77777777" w:rsidR="0092413F" w:rsidRPr="00F647F9" w:rsidRDefault="0092413F" w:rsidP="00485F0E">
      <w:pPr>
        <w:spacing w:after="0" w:line="240" w:lineRule="auto"/>
        <w:rPr>
          <w:rFonts w:ascii="Calibri" w:eastAsia="SimSun" w:hAnsi="Calibri" w:cs="Times New Roman"/>
          <w:b/>
          <w:bCs/>
          <w:sz w:val="20"/>
          <w:szCs w:val="24"/>
        </w:rPr>
      </w:pPr>
    </w:p>
    <w:p w14:paraId="7D27E8C9" w14:textId="77777777" w:rsidR="0092413F" w:rsidRPr="00F647F9" w:rsidRDefault="0092413F" w:rsidP="00485F0E">
      <w:pPr>
        <w:spacing w:after="0" w:line="240" w:lineRule="auto"/>
        <w:rPr>
          <w:rFonts w:ascii="Calibri" w:eastAsia="SimSun" w:hAnsi="Calibri" w:cs="Times New Roman"/>
          <w:b/>
          <w:bCs/>
          <w:sz w:val="20"/>
          <w:szCs w:val="24"/>
        </w:rPr>
      </w:pPr>
    </w:p>
    <w:p w14:paraId="31A0B6C5" w14:textId="77777777" w:rsidR="0092413F" w:rsidRPr="00F647F9" w:rsidRDefault="0092413F" w:rsidP="00485F0E">
      <w:pPr>
        <w:spacing w:after="0" w:line="240" w:lineRule="auto"/>
        <w:rPr>
          <w:rFonts w:ascii="Calibri" w:eastAsia="SimSun" w:hAnsi="Calibri" w:cs="Times New Roman"/>
          <w:b/>
          <w:bCs/>
          <w:sz w:val="20"/>
          <w:szCs w:val="24"/>
        </w:rPr>
      </w:pPr>
    </w:p>
    <w:p w14:paraId="29DA5F75" w14:textId="77777777" w:rsidR="0092413F" w:rsidRPr="00F647F9" w:rsidRDefault="0092413F" w:rsidP="00485F0E">
      <w:pPr>
        <w:spacing w:after="0" w:line="240" w:lineRule="auto"/>
        <w:rPr>
          <w:rFonts w:ascii="Calibri" w:eastAsia="SimSun" w:hAnsi="Calibri" w:cs="Times New Roman"/>
          <w:b/>
          <w:bCs/>
          <w:sz w:val="20"/>
          <w:szCs w:val="24"/>
        </w:rPr>
      </w:pPr>
    </w:p>
    <w:p w14:paraId="6A2256D9" w14:textId="77777777" w:rsidR="0092413F" w:rsidRPr="00F647F9" w:rsidRDefault="0092413F" w:rsidP="00485F0E">
      <w:pPr>
        <w:spacing w:after="0" w:line="240" w:lineRule="auto"/>
        <w:rPr>
          <w:rFonts w:ascii="Calibri" w:eastAsia="SimSun" w:hAnsi="Calibri" w:cs="Times New Roman"/>
          <w:b/>
          <w:bCs/>
          <w:sz w:val="20"/>
          <w:szCs w:val="24"/>
        </w:rPr>
      </w:pPr>
    </w:p>
    <w:p w14:paraId="152ABD8C" w14:textId="77777777" w:rsidR="0092413F" w:rsidRPr="00F647F9" w:rsidRDefault="0092413F" w:rsidP="00485F0E">
      <w:pPr>
        <w:spacing w:after="0" w:line="240" w:lineRule="auto"/>
        <w:rPr>
          <w:rFonts w:ascii="Calibri" w:eastAsia="SimSun" w:hAnsi="Calibri" w:cs="Times New Roman"/>
          <w:b/>
          <w:bCs/>
          <w:sz w:val="20"/>
          <w:szCs w:val="24"/>
        </w:rPr>
      </w:pPr>
    </w:p>
    <w:p w14:paraId="272FB9AC" w14:textId="77777777" w:rsidR="0092413F" w:rsidRPr="00F647F9" w:rsidRDefault="0092413F" w:rsidP="00485F0E">
      <w:pPr>
        <w:spacing w:after="0" w:line="240" w:lineRule="auto"/>
        <w:rPr>
          <w:rFonts w:ascii="Calibri" w:eastAsia="SimSun" w:hAnsi="Calibri" w:cs="Times New Roman"/>
          <w:b/>
          <w:bCs/>
          <w:sz w:val="20"/>
          <w:szCs w:val="24"/>
        </w:rPr>
      </w:pPr>
    </w:p>
    <w:p w14:paraId="38200328" w14:textId="77777777" w:rsidR="0092413F" w:rsidRPr="00F647F9" w:rsidRDefault="0092413F" w:rsidP="00485F0E">
      <w:pPr>
        <w:spacing w:after="0" w:line="240" w:lineRule="auto"/>
        <w:rPr>
          <w:rFonts w:ascii="Calibri" w:eastAsia="SimSun" w:hAnsi="Calibri" w:cs="Times New Roman"/>
          <w:b/>
          <w:bCs/>
          <w:sz w:val="20"/>
          <w:szCs w:val="24"/>
        </w:rPr>
      </w:pPr>
    </w:p>
    <w:p w14:paraId="2C76EB88" w14:textId="77777777" w:rsidR="0092413F" w:rsidRPr="00F647F9" w:rsidRDefault="0092413F" w:rsidP="00485F0E">
      <w:pPr>
        <w:spacing w:after="0" w:line="240" w:lineRule="auto"/>
        <w:rPr>
          <w:rFonts w:ascii="Calibri" w:eastAsia="SimSun" w:hAnsi="Calibri" w:cs="Times New Roman"/>
          <w:b/>
          <w:bCs/>
          <w:sz w:val="20"/>
          <w:szCs w:val="24"/>
        </w:rPr>
      </w:pPr>
    </w:p>
    <w:p w14:paraId="6C61103B" w14:textId="77777777" w:rsidR="0092413F" w:rsidRPr="00F647F9" w:rsidRDefault="0092413F" w:rsidP="00485F0E">
      <w:pPr>
        <w:spacing w:after="0" w:line="240" w:lineRule="auto"/>
        <w:rPr>
          <w:rFonts w:ascii="Calibri" w:eastAsia="SimSun" w:hAnsi="Calibri" w:cs="Times New Roman"/>
          <w:b/>
          <w:bCs/>
          <w:sz w:val="20"/>
          <w:szCs w:val="24"/>
        </w:rPr>
      </w:pPr>
    </w:p>
    <w:p w14:paraId="60E16B83" w14:textId="77777777" w:rsidR="0092413F" w:rsidRPr="00F647F9" w:rsidRDefault="0092413F" w:rsidP="00485F0E">
      <w:pPr>
        <w:spacing w:after="0" w:line="240" w:lineRule="auto"/>
        <w:rPr>
          <w:rFonts w:ascii="Calibri" w:eastAsia="SimSun" w:hAnsi="Calibri" w:cs="Times New Roman"/>
          <w:b/>
          <w:bCs/>
          <w:sz w:val="20"/>
          <w:szCs w:val="24"/>
        </w:rPr>
      </w:pPr>
    </w:p>
    <w:p w14:paraId="1CCB813E" w14:textId="77777777" w:rsidR="0092413F" w:rsidRPr="00F647F9" w:rsidRDefault="0092413F" w:rsidP="00485F0E">
      <w:pPr>
        <w:spacing w:after="0" w:line="240" w:lineRule="auto"/>
        <w:rPr>
          <w:rFonts w:ascii="Calibri" w:eastAsia="SimSun" w:hAnsi="Calibri" w:cs="Times New Roman"/>
          <w:b/>
          <w:bCs/>
          <w:sz w:val="20"/>
          <w:szCs w:val="24"/>
        </w:rPr>
      </w:pPr>
    </w:p>
    <w:p w14:paraId="530A8F66" w14:textId="77777777" w:rsidR="0092413F" w:rsidRPr="00F647F9" w:rsidRDefault="0092413F" w:rsidP="00485F0E">
      <w:pPr>
        <w:spacing w:after="0" w:line="240" w:lineRule="auto"/>
        <w:rPr>
          <w:rFonts w:ascii="Calibri" w:eastAsia="SimSun" w:hAnsi="Calibri" w:cs="Times New Roman"/>
          <w:b/>
          <w:bCs/>
          <w:sz w:val="20"/>
          <w:szCs w:val="24"/>
        </w:rPr>
      </w:pPr>
    </w:p>
    <w:p w14:paraId="51A9DFDA" w14:textId="77777777" w:rsidR="0092413F" w:rsidRPr="00F647F9" w:rsidRDefault="0092413F" w:rsidP="00485F0E">
      <w:pPr>
        <w:spacing w:after="0" w:line="240" w:lineRule="auto"/>
        <w:rPr>
          <w:rFonts w:ascii="Calibri" w:eastAsia="SimSun" w:hAnsi="Calibri" w:cs="Times New Roman"/>
          <w:b/>
          <w:bCs/>
          <w:sz w:val="20"/>
          <w:szCs w:val="24"/>
        </w:rPr>
      </w:pPr>
    </w:p>
    <w:p w14:paraId="2921475C" w14:textId="77777777" w:rsidR="0092413F" w:rsidRPr="00F647F9" w:rsidRDefault="0092413F" w:rsidP="00485F0E">
      <w:pPr>
        <w:spacing w:after="0" w:line="240" w:lineRule="auto"/>
        <w:rPr>
          <w:rFonts w:ascii="Calibri" w:eastAsia="SimSun" w:hAnsi="Calibri" w:cs="Times New Roman"/>
          <w:b/>
          <w:bCs/>
          <w:sz w:val="20"/>
          <w:szCs w:val="24"/>
        </w:rPr>
      </w:pPr>
    </w:p>
    <w:p w14:paraId="3C4B5FFB" w14:textId="77777777" w:rsidR="0092413F" w:rsidRPr="00F647F9" w:rsidRDefault="0092413F" w:rsidP="00485F0E">
      <w:pPr>
        <w:spacing w:after="0" w:line="240" w:lineRule="auto"/>
        <w:rPr>
          <w:rFonts w:ascii="Calibri" w:eastAsia="SimSun" w:hAnsi="Calibri" w:cs="Times New Roman"/>
          <w:b/>
          <w:bCs/>
          <w:sz w:val="20"/>
          <w:szCs w:val="24"/>
        </w:rPr>
      </w:pPr>
    </w:p>
    <w:p w14:paraId="5507A4C0" w14:textId="77777777" w:rsidR="0092413F" w:rsidRPr="00F647F9" w:rsidRDefault="0092413F" w:rsidP="00485F0E">
      <w:pPr>
        <w:spacing w:after="0" w:line="240" w:lineRule="auto"/>
        <w:rPr>
          <w:rFonts w:ascii="Calibri" w:eastAsia="SimSun" w:hAnsi="Calibri" w:cs="Times New Roman"/>
          <w:b/>
          <w:bCs/>
          <w:sz w:val="20"/>
          <w:szCs w:val="24"/>
        </w:rPr>
      </w:pPr>
    </w:p>
    <w:p w14:paraId="6BD8A38A" w14:textId="77777777" w:rsidR="0092413F" w:rsidRPr="00F647F9" w:rsidRDefault="0092413F" w:rsidP="00485F0E">
      <w:pPr>
        <w:spacing w:after="0" w:line="240" w:lineRule="auto"/>
        <w:rPr>
          <w:rFonts w:ascii="Calibri" w:eastAsia="SimSun" w:hAnsi="Calibri" w:cs="Times New Roman"/>
          <w:b/>
          <w:bCs/>
          <w:sz w:val="20"/>
          <w:szCs w:val="24"/>
        </w:rPr>
      </w:pPr>
    </w:p>
    <w:p w14:paraId="2F067819" w14:textId="77777777" w:rsidR="0092413F" w:rsidRPr="00F647F9" w:rsidRDefault="0092413F" w:rsidP="00485F0E">
      <w:pPr>
        <w:spacing w:after="0" w:line="240" w:lineRule="auto"/>
        <w:rPr>
          <w:rFonts w:ascii="Calibri" w:eastAsia="SimSun" w:hAnsi="Calibri" w:cs="Times New Roman"/>
          <w:b/>
          <w:bCs/>
          <w:sz w:val="20"/>
          <w:szCs w:val="24"/>
        </w:rPr>
      </w:pPr>
    </w:p>
    <w:p w14:paraId="1CEA53A8" w14:textId="77777777" w:rsidR="0092413F" w:rsidRPr="00F647F9" w:rsidRDefault="0092413F" w:rsidP="00485F0E">
      <w:pPr>
        <w:spacing w:after="0" w:line="240" w:lineRule="auto"/>
        <w:rPr>
          <w:rFonts w:ascii="Calibri" w:eastAsia="SimSun" w:hAnsi="Calibri" w:cs="Times New Roman"/>
          <w:b/>
          <w:bCs/>
          <w:sz w:val="20"/>
          <w:szCs w:val="24"/>
        </w:rPr>
      </w:pPr>
    </w:p>
    <w:p w14:paraId="399DFE4B" w14:textId="77777777" w:rsidR="0092413F" w:rsidRPr="00F647F9" w:rsidRDefault="0092413F" w:rsidP="00485F0E">
      <w:pPr>
        <w:spacing w:after="0" w:line="240" w:lineRule="auto"/>
        <w:rPr>
          <w:rFonts w:ascii="Calibri" w:eastAsia="SimSun" w:hAnsi="Calibri" w:cs="Times New Roman"/>
          <w:b/>
          <w:bCs/>
          <w:sz w:val="20"/>
          <w:szCs w:val="24"/>
        </w:rPr>
      </w:pPr>
    </w:p>
    <w:p w14:paraId="682EF949" w14:textId="77777777" w:rsidR="0092413F" w:rsidRPr="00F647F9" w:rsidRDefault="0092413F" w:rsidP="00485F0E">
      <w:pPr>
        <w:spacing w:after="0" w:line="240" w:lineRule="auto"/>
        <w:rPr>
          <w:rFonts w:ascii="Calibri" w:eastAsia="SimSun" w:hAnsi="Calibri" w:cs="Times New Roman"/>
          <w:b/>
          <w:bCs/>
          <w:sz w:val="20"/>
          <w:szCs w:val="24"/>
        </w:rPr>
      </w:pPr>
    </w:p>
    <w:p w14:paraId="3F17DF93" w14:textId="77777777" w:rsidR="0092413F" w:rsidRPr="00F647F9" w:rsidRDefault="0092413F" w:rsidP="00485F0E">
      <w:pPr>
        <w:spacing w:after="0" w:line="240" w:lineRule="auto"/>
        <w:rPr>
          <w:rFonts w:ascii="Calibri" w:eastAsia="SimSun" w:hAnsi="Calibri" w:cs="Times New Roman"/>
          <w:b/>
          <w:bCs/>
          <w:sz w:val="20"/>
          <w:szCs w:val="24"/>
        </w:rPr>
      </w:pPr>
    </w:p>
    <w:p w14:paraId="2C7807FE" w14:textId="77777777" w:rsidR="0092413F" w:rsidRPr="00F647F9" w:rsidRDefault="0092413F" w:rsidP="00485F0E">
      <w:pPr>
        <w:spacing w:after="0" w:line="240" w:lineRule="auto"/>
        <w:rPr>
          <w:rFonts w:ascii="Calibri" w:eastAsia="SimSun" w:hAnsi="Calibri" w:cs="Times New Roman"/>
          <w:b/>
          <w:bCs/>
          <w:sz w:val="20"/>
          <w:szCs w:val="24"/>
        </w:rPr>
      </w:pPr>
    </w:p>
    <w:p w14:paraId="4A4A7B80" w14:textId="77777777" w:rsidR="0092413F" w:rsidRPr="00F647F9" w:rsidRDefault="0092413F" w:rsidP="00485F0E">
      <w:pPr>
        <w:spacing w:after="0" w:line="240" w:lineRule="auto"/>
        <w:rPr>
          <w:rFonts w:ascii="Calibri" w:eastAsia="SimSun" w:hAnsi="Calibri" w:cs="Times New Roman"/>
          <w:b/>
          <w:bCs/>
          <w:sz w:val="20"/>
          <w:szCs w:val="24"/>
        </w:rPr>
      </w:pPr>
    </w:p>
    <w:p w14:paraId="5038B39E" w14:textId="77777777" w:rsidR="0092413F" w:rsidRPr="00F647F9" w:rsidRDefault="0092413F" w:rsidP="00485F0E">
      <w:pPr>
        <w:spacing w:after="0" w:line="240" w:lineRule="auto"/>
        <w:rPr>
          <w:rFonts w:ascii="Calibri" w:eastAsia="SimSun" w:hAnsi="Calibri" w:cs="Times New Roman"/>
          <w:b/>
          <w:bCs/>
          <w:sz w:val="20"/>
          <w:szCs w:val="24"/>
        </w:rPr>
      </w:pPr>
    </w:p>
    <w:p w14:paraId="4A35BEA4" w14:textId="77777777" w:rsidR="0092413F" w:rsidRPr="00F647F9" w:rsidRDefault="0092413F" w:rsidP="00485F0E">
      <w:pPr>
        <w:spacing w:after="0" w:line="240" w:lineRule="auto"/>
        <w:rPr>
          <w:rFonts w:ascii="Calibri" w:eastAsia="SimSun" w:hAnsi="Calibri" w:cs="Times New Roman"/>
          <w:b/>
          <w:bCs/>
          <w:sz w:val="20"/>
          <w:szCs w:val="24"/>
        </w:rPr>
      </w:pPr>
    </w:p>
    <w:p w14:paraId="39899F79" w14:textId="77777777" w:rsidR="0092413F" w:rsidRPr="00F647F9" w:rsidRDefault="0092413F" w:rsidP="00485F0E">
      <w:pPr>
        <w:spacing w:after="0" w:line="240" w:lineRule="auto"/>
        <w:rPr>
          <w:rFonts w:ascii="Calibri" w:eastAsia="SimSun" w:hAnsi="Calibri" w:cs="Times New Roman"/>
          <w:b/>
          <w:bCs/>
          <w:sz w:val="20"/>
          <w:szCs w:val="24"/>
        </w:rPr>
      </w:pPr>
    </w:p>
    <w:p w14:paraId="78AC17EE" w14:textId="77777777" w:rsidR="0092413F" w:rsidRPr="00F647F9" w:rsidRDefault="0092413F" w:rsidP="00485F0E">
      <w:pPr>
        <w:spacing w:after="0" w:line="240" w:lineRule="auto"/>
        <w:rPr>
          <w:rFonts w:ascii="Calibri" w:eastAsia="SimSun" w:hAnsi="Calibri" w:cs="Times New Roman"/>
          <w:b/>
          <w:bCs/>
          <w:sz w:val="20"/>
          <w:szCs w:val="24"/>
        </w:rPr>
      </w:pPr>
    </w:p>
    <w:p w14:paraId="354D69DF" w14:textId="23D1EA49" w:rsidR="0092413F" w:rsidRPr="00F647F9" w:rsidRDefault="0092413F" w:rsidP="0092413F">
      <w:pPr>
        <w:keepNext/>
        <w:spacing w:after="60" w:line="240" w:lineRule="auto"/>
        <w:jc w:val="both"/>
        <w:outlineLvl w:val="1"/>
        <w:rPr>
          <w:rFonts w:ascii="Calibri" w:eastAsia="SimSun" w:hAnsi="Calibri" w:cs="Times New Roman"/>
          <w:b/>
          <w:bCs/>
          <w:sz w:val="20"/>
          <w:szCs w:val="24"/>
        </w:rPr>
      </w:pPr>
      <w:bookmarkStart w:id="46" w:name="_Toc230120772"/>
      <w:r w:rsidRPr="00F647F9">
        <w:rPr>
          <w:rFonts w:ascii="Calibri" w:eastAsia="SimSun" w:hAnsi="Calibri" w:cs="Times New Roman"/>
          <w:b/>
          <w:bCs/>
          <w:sz w:val="20"/>
          <w:szCs w:val="24"/>
        </w:rPr>
        <w:lastRenderedPageBreak/>
        <w:t xml:space="preserve">Annex </w:t>
      </w:r>
      <w:r w:rsidRPr="00F647F9">
        <w:rPr>
          <w:rFonts w:ascii="Calibri" w:eastAsia="SimSun" w:hAnsi="Calibri" w:cs="Arial"/>
          <w:b/>
          <w:bCs/>
          <w:sz w:val="20"/>
          <w:szCs w:val="24"/>
        </w:rPr>
        <w:t>10</w:t>
      </w:r>
      <w:r w:rsidRPr="00F647F9">
        <w:rPr>
          <w:rFonts w:ascii="Calibri" w:eastAsia="SimSun" w:hAnsi="Calibri" w:cs="Times New Roman"/>
          <w:b/>
          <w:bCs/>
          <w:sz w:val="20"/>
          <w:szCs w:val="24"/>
        </w:rPr>
        <w:t xml:space="preserve">: </w:t>
      </w:r>
      <w:r w:rsidR="00256BBD" w:rsidRPr="00F647F9">
        <w:rPr>
          <w:rFonts w:ascii="Calibri" w:eastAsia="SimSun" w:hAnsi="Calibri" w:cs="Times New Roman"/>
          <w:b/>
          <w:bCs/>
          <w:sz w:val="20"/>
          <w:szCs w:val="24"/>
        </w:rPr>
        <w:t>Gender Analysis and Gender Action Plan</w:t>
      </w:r>
      <w:bookmarkEnd w:id="46"/>
    </w:p>
    <w:p w14:paraId="75E35013" w14:textId="77777777" w:rsidR="0092413F" w:rsidRPr="00F647F9" w:rsidRDefault="0092413F" w:rsidP="0092413F">
      <w:pPr>
        <w:spacing w:after="0" w:line="240" w:lineRule="auto"/>
        <w:rPr>
          <w:rFonts w:ascii="Calibri" w:eastAsia="SimSun" w:hAnsi="Calibri" w:cs="Times New Roman"/>
          <w:iCs/>
          <w:sz w:val="20"/>
          <w:szCs w:val="24"/>
        </w:rPr>
      </w:pPr>
    </w:p>
    <w:p w14:paraId="2C83CE5B" w14:textId="272522AE" w:rsidR="0092413F" w:rsidRPr="00F647F9" w:rsidRDefault="00256BBD" w:rsidP="0092413F">
      <w:pPr>
        <w:spacing w:after="0" w:line="240" w:lineRule="auto"/>
        <w:rPr>
          <w:rFonts w:ascii="Calibri" w:eastAsia="SimSun" w:hAnsi="Calibri" w:cs="Times New Roman"/>
          <w:iCs/>
          <w:sz w:val="20"/>
          <w:szCs w:val="24"/>
        </w:rPr>
      </w:pPr>
      <w:r w:rsidRPr="00F647F9">
        <w:rPr>
          <w:rFonts w:ascii="Calibri" w:eastAsia="SimSun" w:hAnsi="Calibri" w:cs="Times New Roman"/>
          <w:iCs/>
          <w:sz w:val="20"/>
          <w:szCs w:val="24"/>
        </w:rPr>
        <w:t>As per attached files 10. (a) Gender Analysis and (b) Gender Action Plan</w:t>
      </w:r>
    </w:p>
    <w:p w14:paraId="2B1A91A5" w14:textId="77777777" w:rsidR="0092413F" w:rsidRPr="00F647F9" w:rsidRDefault="0092413F" w:rsidP="00485F0E">
      <w:pPr>
        <w:spacing w:after="0" w:line="240" w:lineRule="auto"/>
        <w:rPr>
          <w:rFonts w:ascii="Calibri" w:eastAsia="SimSun" w:hAnsi="Calibri" w:cs="Times New Roman"/>
          <w:b/>
          <w:bCs/>
          <w:sz w:val="20"/>
          <w:szCs w:val="24"/>
        </w:rPr>
      </w:pPr>
    </w:p>
    <w:p w14:paraId="2AA6C2B7" w14:textId="77777777" w:rsidR="0092413F" w:rsidRPr="00F647F9" w:rsidRDefault="0092413F" w:rsidP="00485F0E">
      <w:pPr>
        <w:spacing w:after="0" w:line="240" w:lineRule="auto"/>
        <w:rPr>
          <w:rFonts w:ascii="Calibri" w:eastAsia="SimSun" w:hAnsi="Calibri" w:cs="Times New Roman"/>
          <w:b/>
          <w:bCs/>
          <w:sz w:val="20"/>
          <w:szCs w:val="24"/>
        </w:rPr>
      </w:pPr>
    </w:p>
    <w:p w14:paraId="4A44271A" w14:textId="77777777" w:rsidR="0092413F" w:rsidRPr="00F647F9" w:rsidRDefault="0092413F" w:rsidP="00485F0E">
      <w:pPr>
        <w:spacing w:after="0" w:line="240" w:lineRule="auto"/>
        <w:rPr>
          <w:rFonts w:ascii="Calibri" w:eastAsia="SimSun" w:hAnsi="Calibri" w:cs="Times New Roman"/>
          <w:b/>
          <w:bCs/>
          <w:sz w:val="20"/>
          <w:szCs w:val="24"/>
        </w:rPr>
      </w:pPr>
    </w:p>
    <w:p w14:paraId="23DADAF4" w14:textId="77777777" w:rsidR="0092413F" w:rsidRPr="00F647F9" w:rsidRDefault="0092413F" w:rsidP="00485F0E">
      <w:pPr>
        <w:spacing w:after="0" w:line="240" w:lineRule="auto"/>
        <w:rPr>
          <w:rFonts w:ascii="Calibri" w:eastAsia="SimSun" w:hAnsi="Calibri" w:cs="Times New Roman"/>
          <w:b/>
          <w:bCs/>
          <w:sz w:val="20"/>
          <w:szCs w:val="24"/>
        </w:rPr>
      </w:pPr>
    </w:p>
    <w:p w14:paraId="30FAB357" w14:textId="77777777" w:rsidR="0092413F" w:rsidRPr="00F647F9" w:rsidRDefault="0092413F" w:rsidP="00485F0E">
      <w:pPr>
        <w:spacing w:after="0" w:line="240" w:lineRule="auto"/>
        <w:rPr>
          <w:rFonts w:ascii="Calibri" w:eastAsia="SimSun" w:hAnsi="Calibri" w:cs="Times New Roman"/>
          <w:b/>
          <w:bCs/>
          <w:sz w:val="20"/>
          <w:szCs w:val="24"/>
        </w:rPr>
      </w:pPr>
    </w:p>
    <w:p w14:paraId="61FE770D" w14:textId="77777777" w:rsidR="0092413F" w:rsidRPr="00F647F9" w:rsidRDefault="0092413F" w:rsidP="00485F0E">
      <w:pPr>
        <w:spacing w:after="0" w:line="240" w:lineRule="auto"/>
        <w:rPr>
          <w:rFonts w:ascii="Calibri" w:eastAsia="SimSun" w:hAnsi="Calibri" w:cs="Times New Roman"/>
          <w:b/>
          <w:bCs/>
          <w:sz w:val="20"/>
          <w:szCs w:val="24"/>
        </w:rPr>
      </w:pPr>
    </w:p>
    <w:p w14:paraId="3CD509EE" w14:textId="77777777" w:rsidR="0092413F" w:rsidRPr="00F647F9" w:rsidRDefault="0092413F" w:rsidP="00485F0E">
      <w:pPr>
        <w:spacing w:after="0" w:line="240" w:lineRule="auto"/>
        <w:rPr>
          <w:rFonts w:ascii="Calibri" w:eastAsia="SimSun" w:hAnsi="Calibri" w:cs="Times New Roman"/>
          <w:b/>
          <w:bCs/>
          <w:sz w:val="20"/>
          <w:szCs w:val="24"/>
        </w:rPr>
      </w:pPr>
    </w:p>
    <w:p w14:paraId="6E9E7EA5" w14:textId="77777777" w:rsidR="0092413F" w:rsidRPr="00F647F9" w:rsidRDefault="0092413F" w:rsidP="00485F0E">
      <w:pPr>
        <w:spacing w:after="0" w:line="240" w:lineRule="auto"/>
        <w:rPr>
          <w:rFonts w:ascii="Calibri" w:eastAsia="SimSun" w:hAnsi="Calibri" w:cs="Times New Roman"/>
          <w:b/>
          <w:bCs/>
          <w:sz w:val="20"/>
          <w:szCs w:val="24"/>
        </w:rPr>
      </w:pPr>
    </w:p>
    <w:p w14:paraId="7055A322" w14:textId="77777777" w:rsidR="0092413F" w:rsidRPr="00F647F9" w:rsidRDefault="0092413F" w:rsidP="00485F0E">
      <w:pPr>
        <w:spacing w:after="0" w:line="240" w:lineRule="auto"/>
        <w:rPr>
          <w:rFonts w:ascii="Calibri" w:eastAsia="SimSun" w:hAnsi="Calibri" w:cs="Times New Roman"/>
          <w:b/>
          <w:bCs/>
          <w:sz w:val="20"/>
          <w:szCs w:val="24"/>
        </w:rPr>
      </w:pPr>
    </w:p>
    <w:p w14:paraId="2A7CA4E3" w14:textId="77777777" w:rsidR="0092413F" w:rsidRPr="00F647F9" w:rsidRDefault="0092413F" w:rsidP="00485F0E">
      <w:pPr>
        <w:spacing w:after="0" w:line="240" w:lineRule="auto"/>
        <w:rPr>
          <w:rFonts w:ascii="Calibri" w:eastAsia="SimSun" w:hAnsi="Calibri" w:cs="Times New Roman"/>
          <w:b/>
          <w:bCs/>
          <w:sz w:val="20"/>
          <w:szCs w:val="24"/>
        </w:rPr>
      </w:pPr>
    </w:p>
    <w:p w14:paraId="2C3D94EF" w14:textId="77777777" w:rsidR="0092413F" w:rsidRPr="00F647F9" w:rsidRDefault="0092413F" w:rsidP="00485F0E">
      <w:pPr>
        <w:spacing w:after="0" w:line="240" w:lineRule="auto"/>
        <w:rPr>
          <w:rFonts w:ascii="Calibri" w:eastAsia="SimSun" w:hAnsi="Calibri" w:cs="Times New Roman"/>
          <w:b/>
          <w:bCs/>
          <w:sz w:val="20"/>
          <w:szCs w:val="24"/>
        </w:rPr>
      </w:pPr>
    </w:p>
    <w:p w14:paraId="503AC922" w14:textId="77777777" w:rsidR="0092413F" w:rsidRPr="00F647F9" w:rsidRDefault="0092413F" w:rsidP="00485F0E">
      <w:pPr>
        <w:spacing w:after="0" w:line="240" w:lineRule="auto"/>
        <w:rPr>
          <w:rFonts w:ascii="Calibri" w:eastAsia="SimSun" w:hAnsi="Calibri" w:cs="Times New Roman"/>
          <w:b/>
          <w:bCs/>
          <w:sz w:val="20"/>
          <w:szCs w:val="24"/>
        </w:rPr>
      </w:pPr>
    </w:p>
    <w:p w14:paraId="75E106AB" w14:textId="77777777" w:rsidR="0092413F" w:rsidRPr="00F647F9" w:rsidRDefault="0092413F" w:rsidP="00485F0E">
      <w:pPr>
        <w:spacing w:after="0" w:line="240" w:lineRule="auto"/>
        <w:rPr>
          <w:rFonts w:ascii="Calibri" w:eastAsia="SimSun" w:hAnsi="Calibri" w:cs="Times New Roman"/>
          <w:b/>
          <w:bCs/>
          <w:sz w:val="20"/>
          <w:szCs w:val="24"/>
        </w:rPr>
      </w:pPr>
    </w:p>
    <w:p w14:paraId="5BEEE40E" w14:textId="77777777" w:rsidR="0092413F" w:rsidRPr="00F647F9" w:rsidRDefault="0092413F" w:rsidP="00485F0E">
      <w:pPr>
        <w:spacing w:after="0" w:line="240" w:lineRule="auto"/>
        <w:rPr>
          <w:rFonts w:ascii="Calibri" w:eastAsia="SimSun" w:hAnsi="Calibri" w:cs="Times New Roman"/>
          <w:b/>
          <w:bCs/>
          <w:sz w:val="20"/>
          <w:szCs w:val="24"/>
        </w:rPr>
      </w:pPr>
    </w:p>
    <w:p w14:paraId="51F9120D" w14:textId="77777777" w:rsidR="0092413F" w:rsidRPr="00F647F9" w:rsidRDefault="0092413F" w:rsidP="00485F0E">
      <w:pPr>
        <w:spacing w:after="0" w:line="240" w:lineRule="auto"/>
        <w:rPr>
          <w:rFonts w:ascii="Calibri" w:eastAsia="SimSun" w:hAnsi="Calibri" w:cs="Times New Roman"/>
          <w:b/>
          <w:bCs/>
          <w:sz w:val="20"/>
          <w:szCs w:val="24"/>
        </w:rPr>
      </w:pPr>
    </w:p>
    <w:p w14:paraId="503611E1" w14:textId="77777777" w:rsidR="0092413F" w:rsidRPr="00F647F9" w:rsidRDefault="0092413F" w:rsidP="00485F0E">
      <w:pPr>
        <w:spacing w:after="0" w:line="240" w:lineRule="auto"/>
        <w:rPr>
          <w:rFonts w:ascii="Calibri" w:eastAsia="SimSun" w:hAnsi="Calibri" w:cs="Times New Roman"/>
          <w:b/>
          <w:bCs/>
          <w:sz w:val="20"/>
          <w:szCs w:val="24"/>
        </w:rPr>
      </w:pPr>
    </w:p>
    <w:p w14:paraId="784948CC" w14:textId="77777777" w:rsidR="0092413F" w:rsidRPr="00F647F9" w:rsidRDefault="0092413F" w:rsidP="00485F0E">
      <w:pPr>
        <w:spacing w:after="0" w:line="240" w:lineRule="auto"/>
        <w:rPr>
          <w:rFonts w:ascii="Calibri" w:eastAsia="SimSun" w:hAnsi="Calibri" w:cs="Times New Roman"/>
          <w:b/>
          <w:bCs/>
          <w:sz w:val="20"/>
          <w:szCs w:val="24"/>
        </w:rPr>
      </w:pPr>
    </w:p>
    <w:p w14:paraId="64C416D0" w14:textId="77777777" w:rsidR="00A229C9" w:rsidRPr="00F647F9" w:rsidRDefault="00A229C9" w:rsidP="00485F0E">
      <w:pPr>
        <w:spacing w:after="0" w:line="240" w:lineRule="auto"/>
        <w:rPr>
          <w:rFonts w:ascii="Calibri" w:eastAsia="SimSun" w:hAnsi="Calibri" w:cs="Times New Roman"/>
          <w:b/>
          <w:bCs/>
          <w:sz w:val="20"/>
          <w:szCs w:val="24"/>
        </w:rPr>
      </w:pPr>
    </w:p>
    <w:p w14:paraId="51589D94" w14:textId="77777777" w:rsidR="00A229C9" w:rsidRPr="00F647F9" w:rsidRDefault="00A229C9" w:rsidP="00485F0E">
      <w:pPr>
        <w:spacing w:after="0" w:line="240" w:lineRule="auto"/>
        <w:rPr>
          <w:rFonts w:ascii="Calibri" w:eastAsia="SimSun" w:hAnsi="Calibri" w:cs="Times New Roman"/>
          <w:b/>
          <w:bCs/>
          <w:sz w:val="20"/>
          <w:szCs w:val="24"/>
        </w:rPr>
      </w:pPr>
    </w:p>
    <w:p w14:paraId="1732FE2F" w14:textId="77777777" w:rsidR="00A229C9" w:rsidRPr="00F647F9" w:rsidRDefault="00A229C9" w:rsidP="00485F0E">
      <w:pPr>
        <w:spacing w:after="0" w:line="240" w:lineRule="auto"/>
        <w:rPr>
          <w:rFonts w:ascii="Calibri" w:eastAsia="SimSun" w:hAnsi="Calibri" w:cs="Times New Roman"/>
          <w:b/>
          <w:bCs/>
          <w:sz w:val="20"/>
          <w:szCs w:val="24"/>
        </w:rPr>
      </w:pPr>
    </w:p>
    <w:p w14:paraId="3D00532E" w14:textId="77777777" w:rsidR="00A229C9" w:rsidRPr="00F647F9" w:rsidRDefault="00A229C9" w:rsidP="00485F0E">
      <w:pPr>
        <w:spacing w:after="0" w:line="240" w:lineRule="auto"/>
        <w:rPr>
          <w:rFonts w:ascii="Calibri" w:eastAsia="SimSun" w:hAnsi="Calibri" w:cs="Times New Roman"/>
          <w:b/>
          <w:bCs/>
          <w:sz w:val="20"/>
          <w:szCs w:val="24"/>
        </w:rPr>
      </w:pPr>
    </w:p>
    <w:p w14:paraId="7026B717" w14:textId="77777777" w:rsidR="00A229C9" w:rsidRPr="00F647F9" w:rsidRDefault="00A229C9" w:rsidP="00485F0E">
      <w:pPr>
        <w:spacing w:after="0" w:line="240" w:lineRule="auto"/>
        <w:rPr>
          <w:rFonts w:ascii="Calibri" w:eastAsia="SimSun" w:hAnsi="Calibri" w:cs="Times New Roman"/>
          <w:b/>
          <w:bCs/>
          <w:sz w:val="20"/>
          <w:szCs w:val="24"/>
        </w:rPr>
      </w:pPr>
    </w:p>
    <w:p w14:paraId="09D0E36E" w14:textId="77777777" w:rsidR="00A229C9" w:rsidRPr="00F647F9" w:rsidRDefault="00A229C9" w:rsidP="00485F0E">
      <w:pPr>
        <w:spacing w:after="0" w:line="240" w:lineRule="auto"/>
        <w:rPr>
          <w:rFonts w:ascii="Calibri" w:eastAsia="SimSun" w:hAnsi="Calibri" w:cs="Times New Roman"/>
          <w:b/>
          <w:bCs/>
          <w:sz w:val="20"/>
          <w:szCs w:val="24"/>
        </w:rPr>
      </w:pPr>
    </w:p>
    <w:p w14:paraId="166CE448" w14:textId="77777777" w:rsidR="00A229C9" w:rsidRPr="00F647F9" w:rsidRDefault="00A229C9" w:rsidP="00485F0E">
      <w:pPr>
        <w:spacing w:after="0" w:line="240" w:lineRule="auto"/>
        <w:rPr>
          <w:rFonts w:ascii="Calibri" w:eastAsia="SimSun" w:hAnsi="Calibri" w:cs="Times New Roman"/>
          <w:b/>
          <w:bCs/>
          <w:sz w:val="20"/>
          <w:szCs w:val="24"/>
        </w:rPr>
      </w:pPr>
    </w:p>
    <w:p w14:paraId="0B28645D" w14:textId="77777777" w:rsidR="00A229C9" w:rsidRPr="00F647F9" w:rsidRDefault="00A229C9" w:rsidP="00485F0E">
      <w:pPr>
        <w:spacing w:after="0" w:line="240" w:lineRule="auto"/>
        <w:rPr>
          <w:rFonts w:ascii="Calibri" w:eastAsia="SimSun" w:hAnsi="Calibri" w:cs="Times New Roman"/>
          <w:b/>
          <w:bCs/>
          <w:sz w:val="20"/>
          <w:szCs w:val="24"/>
        </w:rPr>
      </w:pPr>
    </w:p>
    <w:p w14:paraId="18A03598" w14:textId="77777777" w:rsidR="00A229C9" w:rsidRPr="00F647F9" w:rsidRDefault="00A229C9" w:rsidP="00485F0E">
      <w:pPr>
        <w:spacing w:after="0" w:line="240" w:lineRule="auto"/>
        <w:rPr>
          <w:rFonts w:ascii="Calibri" w:eastAsia="SimSun" w:hAnsi="Calibri" w:cs="Times New Roman"/>
          <w:b/>
          <w:bCs/>
          <w:sz w:val="20"/>
          <w:szCs w:val="24"/>
        </w:rPr>
      </w:pPr>
    </w:p>
    <w:p w14:paraId="61F4DA23" w14:textId="77777777" w:rsidR="00A229C9" w:rsidRPr="00F647F9" w:rsidRDefault="00A229C9" w:rsidP="00485F0E">
      <w:pPr>
        <w:spacing w:after="0" w:line="240" w:lineRule="auto"/>
        <w:rPr>
          <w:rFonts w:ascii="Calibri" w:eastAsia="SimSun" w:hAnsi="Calibri" w:cs="Times New Roman"/>
          <w:b/>
          <w:bCs/>
          <w:sz w:val="20"/>
          <w:szCs w:val="24"/>
        </w:rPr>
      </w:pPr>
    </w:p>
    <w:p w14:paraId="780AF200" w14:textId="77777777" w:rsidR="00A229C9" w:rsidRPr="00F647F9" w:rsidRDefault="00A229C9" w:rsidP="00485F0E">
      <w:pPr>
        <w:spacing w:after="0" w:line="240" w:lineRule="auto"/>
        <w:rPr>
          <w:rFonts w:ascii="Calibri" w:eastAsia="SimSun" w:hAnsi="Calibri" w:cs="Times New Roman"/>
          <w:b/>
          <w:bCs/>
          <w:sz w:val="20"/>
          <w:szCs w:val="24"/>
        </w:rPr>
      </w:pPr>
    </w:p>
    <w:p w14:paraId="3E74910E" w14:textId="77777777" w:rsidR="00A229C9" w:rsidRPr="00F647F9" w:rsidRDefault="00A229C9" w:rsidP="00485F0E">
      <w:pPr>
        <w:spacing w:after="0" w:line="240" w:lineRule="auto"/>
        <w:rPr>
          <w:rFonts w:ascii="Calibri" w:eastAsia="SimSun" w:hAnsi="Calibri" w:cs="Times New Roman"/>
          <w:b/>
          <w:bCs/>
          <w:sz w:val="20"/>
          <w:szCs w:val="24"/>
        </w:rPr>
      </w:pPr>
    </w:p>
    <w:p w14:paraId="711FA19E" w14:textId="77777777" w:rsidR="00A229C9" w:rsidRPr="00F647F9" w:rsidRDefault="00A229C9" w:rsidP="00485F0E">
      <w:pPr>
        <w:spacing w:after="0" w:line="240" w:lineRule="auto"/>
        <w:rPr>
          <w:rFonts w:ascii="Calibri" w:eastAsia="SimSun" w:hAnsi="Calibri" w:cs="Times New Roman"/>
          <w:b/>
          <w:bCs/>
          <w:sz w:val="20"/>
          <w:szCs w:val="24"/>
        </w:rPr>
      </w:pPr>
    </w:p>
    <w:p w14:paraId="32759786" w14:textId="77777777" w:rsidR="00A229C9" w:rsidRPr="00F647F9" w:rsidRDefault="00A229C9" w:rsidP="00485F0E">
      <w:pPr>
        <w:spacing w:after="0" w:line="240" w:lineRule="auto"/>
        <w:rPr>
          <w:rFonts w:ascii="Calibri" w:eastAsia="SimSun" w:hAnsi="Calibri" w:cs="Times New Roman"/>
          <w:b/>
          <w:bCs/>
          <w:sz w:val="20"/>
          <w:szCs w:val="24"/>
        </w:rPr>
      </w:pPr>
    </w:p>
    <w:p w14:paraId="7261D7AA" w14:textId="77777777" w:rsidR="00A229C9" w:rsidRPr="00F647F9" w:rsidRDefault="00A229C9" w:rsidP="00485F0E">
      <w:pPr>
        <w:spacing w:after="0" w:line="240" w:lineRule="auto"/>
        <w:rPr>
          <w:rFonts w:ascii="Calibri" w:eastAsia="SimSun" w:hAnsi="Calibri" w:cs="Times New Roman"/>
          <w:b/>
          <w:bCs/>
          <w:sz w:val="20"/>
          <w:szCs w:val="24"/>
        </w:rPr>
      </w:pPr>
    </w:p>
    <w:p w14:paraId="34086F4B" w14:textId="77777777" w:rsidR="0092413F" w:rsidRPr="00F647F9" w:rsidRDefault="0092413F" w:rsidP="00485F0E">
      <w:pPr>
        <w:spacing w:after="0" w:line="240" w:lineRule="auto"/>
        <w:rPr>
          <w:rFonts w:ascii="Calibri" w:eastAsia="SimSun" w:hAnsi="Calibri" w:cs="Times New Roman"/>
          <w:b/>
          <w:bCs/>
          <w:sz w:val="20"/>
          <w:szCs w:val="24"/>
        </w:rPr>
      </w:pPr>
    </w:p>
    <w:p w14:paraId="6CF4B257" w14:textId="77777777" w:rsidR="0092413F" w:rsidRPr="00F647F9" w:rsidRDefault="0092413F" w:rsidP="00485F0E">
      <w:pPr>
        <w:spacing w:after="0" w:line="240" w:lineRule="auto"/>
        <w:rPr>
          <w:rFonts w:ascii="Calibri" w:eastAsia="SimSun" w:hAnsi="Calibri" w:cs="Times New Roman"/>
          <w:b/>
          <w:bCs/>
          <w:sz w:val="20"/>
          <w:szCs w:val="24"/>
        </w:rPr>
      </w:pPr>
    </w:p>
    <w:p w14:paraId="5210C2EA" w14:textId="77777777" w:rsidR="0092413F" w:rsidRPr="00F647F9" w:rsidRDefault="0092413F" w:rsidP="00485F0E">
      <w:pPr>
        <w:spacing w:after="0" w:line="240" w:lineRule="auto"/>
        <w:rPr>
          <w:rFonts w:ascii="Calibri" w:eastAsia="SimSun" w:hAnsi="Calibri" w:cs="Times New Roman"/>
          <w:b/>
          <w:bCs/>
          <w:sz w:val="20"/>
          <w:szCs w:val="24"/>
        </w:rPr>
      </w:pPr>
    </w:p>
    <w:p w14:paraId="25B955BD" w14:textId="77777777" w:rsidR="0092413F" w:rsidRPr="00F647F9" w:rsidRDefault="0092413F" w:rsidP="00485F0E">
      <w:pPr>
        <w:spacing w:after="0" w:line="240" w:lineRule="auto"/>
        <w:rPr>
          <w:rFonts w:ascii="Calibri" w:eastAsia="SimSun" w:hAnsi="Calibri" w:cs="Times New Roman"/>
          <w:b/>
          <w:bCs/>
          <w:sz w:val="20"/>
          <w:szCs w:val="24"/>
        </w:rPr>
      </w:pPr>
    </w:p>
    <w:p w14:paraId="72BF3AB9" w14:textId="77777777" w:rsidR="0092413F" w:rsidRPr="00F647F9" w:rsidRDefault="0092413F" w:rsidP="00485F0E">
      <w:pPr>
        <w:spacing w:after="0" w:line="240" w:lineRule="auto"/>
        <w:rPr>
          <w:rFonts w:ascii="Calibri" w:eastAsia="SimSun" w:hAnsi="Calibri" w:cs="Times New Roman"/>
          <w:b/>
          <w:bCs/>
          <w:sz w:val="20"/>
          <w:szCs w:val="24"/>
        </w:rPr>
      </w:pPr>
    </w:p>
    <w:p w14:paraId="0C2CBCBF" w14:textId="77777777" w:rsidR="0092413F" w:rsidRPr="00F647F9" w:rsidRDefault="0092413F" w:rsidP="00485F0E">
      <w:pPr>
        <w:spacing w:after="0" w:line="240" w:lineRule="auto"/>
        <w:rPr>
          <w:rFonts w:ascii="Calibri" w:eastAsia="SimSun" w:hAnsi="Calibri" w:cs="Times New Roman"/>
          <w:b/>
          <w:bCs/>
          <w:sz w:val="20"/>
          <w:szCs w:val="24"/>
        </w:rPr>
      </w:pPr>
    </w:p>
    <w:p w14:paraId="74CCBB84" w14:textId="77777777" w:rsidR="0092413F" w:rsidRPr="00F647F9" w:rsidRDefault="0092413F" w:rsidP="00485F0E">
      <w:pPr>
        <w:spacing w:after="0" w:line="240" w:lineRule="auto"/>
        <w:rPr>
          <w:rFonts w:ascii="Calibri" w:eastAsia="SimSun" w:hAnsi="Calibri" w:cs="Times New Roman"/>
          <w:b/>
          <w:bCs/>
          <w:sz w:val="20"/>
          <w:szCs w:val="24"/>
        </w:rPr>
      </w:pPr>
    </w:p>
    <w:p w14:paraId="31378559" w14:textId="77777777" w:rsidR="0092413F" w:rsidRPr="00F647F9" w:rsidRDefault="0092413F" w:rsidP="00485F0E">
      <w:pPr>
        <w:spacing w:after="0" w:line="240" w:lineRule="auto"/>
        <w:rPr>
          <w:rFonts w:ascii="Calibri" w:eastAsia="SimSun" w:hAnsi="Calibri" w:cs="Times New Roman"/>
          <w:b/>
          <w:bCs/>
          <w:sz w:val="20"/>
          <w:szCs w:val="24"/>
        </w:rPr>
      </w:pPr>
    </w:p>
    <w:p w14:paraId="332ECA47" w14:textId="77777777" w:rsidR="0092413F" w:rsidRPr="00F647F9" w:rsidRDefault="0092413F" w:rsidP="00485F0E">
      <w:pPr>
        <w:spacing w:after="0" w:line="240" w:lineRule="auto"/>
        <w:rPr>
          <w:rFonts w:ascii="Calibri" w:eastAsia="SimSun" w:hAnsi="Calibri" w:cs="Times New Roman"/>
          <w:b/>
          <w:bCs/>
          <w:sz w:val="20"/>
          <w:szCs w:val="24"/>
        </w:rPr>
      </w:pPr>
    </w:p>
    <w:p w14:paraId="60145BC8" w14:textId="77777777" w:rsidR="0092413F" w:rsidRPr="00F647F9" w:rsidRDefault="0092413F" w:rsidP="00485F0E">
      <w:pPr>
        <w:spacing w:after="0" w:line="240" w:lineRule="auto"/>
        <w:rPr>
          <w:rFonts w:ascii="Calibri" w:eastAsia="SimSun" w:hAnsi="Calibri" w:cs="Times New Roman"/>
          <w:b/>
          <w:bCs/>
          <w:sz w:val="20"/>
          <w:szCs w:val="24"/>
        </w:rPr>
      </w:pPr>
    </w:p>
    <w:p w14:paraId="322F895C" w14:textId="77777777" w:rsidR="0092413F" w:rsidRPr="00F647F9" w:rsidRDefault="0092413F" w:rsidP="00485F0E">
      <w:pPr>
        <w:spacing w:after="0" w:line="240" w:lineRule="auto"/>
        <w:rPr>
          <w:rFonts w:ascii="Calibri" w:eastAsia="SimSun" w:hAnsi="Calibri" w:cs="Times New Roman"/>
          <w:b/>
          <w:bCs/>
          <w:sz w:val="20"/>
          <w:szCs w:val="24"/>
        </w:rPr>
      </w:pPr>
    </w:p>
    <w:p w14:paraId="1D5F702C" w14:textId="77777777" w:rsidR="0092413F" w:rsidRPr="00F647F9" w:rsidRDefault="0092413F" w:rsidP="00485F0E">
      <w:pPr>
        <w:spacing w:after="0" w:line="240" w:lineRule="auto"/>
        <w:rPr>
          <w:rFonts w:ascii="Calibri" w:eastAsia="SimSun" w:hAnsi="Calibri" w:cs="Times New Roman"/>
          <w:b/>
          <w:bCs/>
          <w:sz w:val="20"/>
          <w:szCs w:val="24"/>
        </w:rPr>
      </w:pPr>
    </w:p>
    <w:p w14:paraId="646029D9" w14:textId="77777777" w:rsidR="0092413F" w:rsidRPr="00F647F9" w:rsidRDefault="0092413F" w:rsidP="00485F0E">
      <w:pPr>
        <w:spacing w:after="0" w:line="240" w:lineRule="auto"/>
        <w:rPr>
          <w:rFonts w:ascii="Calibri" w:eastAsia="SimSun" w:hAnsi="Calibri" w:cs="Times New Roman"/>
          <w:b/>
          <w:bCs/>
          <w:sz w:val="20"/>
          <w:szCs w:val="24"/>
        </w:rPr>
      </w:pPr>
    </w:p>
    <w:p w14:paraId="1CE1DD92" w14:textId="77777777" w:rsidR="0092413F" w:rsidRPr="00F647F9" w:rsidRDefault="0092413F" w:rsidP="00485F0E">
      <w:pPr>
        <w:spacing w:after="0" w:line="240" w:lineRule="auto"/>
        <w:rPr>
          <w:rFonts w:ascii="Calibri" w:eastAsia="SimSun" w:hAnsi="Calibri" w:cs="Times New Roman"/>
          <w:b/>
          <w:bCs/>
          <w:sz w:val="20"/>
          <w:szCs w:val="24"/>
        </w:rPr>
      </w:pPr>
    </w:p>
    <w:p w14:paraId="6B558989" w14:textId="77777777" w:rsidR="0092413F" w:rsidRPr="00F647F9" w:rsidRDefault="0092413F" w:rsidP="00485F0E">
      <w:pPr>
        <w:spacing w:after="0" w:line="240" w:lineRule="auto"/>
        <w:rPr>
          <w:rFonts w:ascii="Calibri" w:eastAsia="SimSun" w:hAnsi="Calibri" w:cs="Times New Roman"/>
          <w:b/>
          <w:bCs/>
          <w:sz w:val="20"/>
          <w:szCs w:val="24"/>
        </w:rPr>
      </w:pPr>
    </w:p>
    <w:p w14:paraId="0ED27698" w14:textId="77777777" w:rsidR="0092413F" w:rsidRPr="00F647F9" w:rsidRDefault="0092413F" w:rsidP="00485F0E">
      <w:pPr>
        <w:spacing w:after="0" w:line="240" w:lineRule="auto"/>
        <w:rPr>
          <w:rFonts w:ascii="Calibri" w:eastAsia="SimSun" w:hAnsi="Calibri" w:cs="Times New Roman"/>
          <w:b/>
          <w:bCs/>
          <w:sz w:val="20"/>
          <w:szCs w:val="24"/>
        </w:rPr>
      </w:pPr>
    </w:p>
    <w:p w14:paraId="498C15F3" w14:textId="77777777" w:rsidR="0092413F" w:rsidRPr="00F647F9" w:rsidRDefault="0092413F" w:rsidP="00485F0E">
      <w:pPr>
        <w:spacing w:after="0" w:line="240" w:lineRule="auto"/>
        <w:rPr>
          <w:rFonts w:ascii="Calibri" w:eastAsia="SimSun" w:hAnsi="Calibri" w:cs="Times New Roman"/>
          <w:b/>
          <w:bCs/>
          <w:sz w:val="20"/>
          <w:szCs w:val="24"/>
        </w:rPr>
      </w:pPr>
    </w:p>
    <w:p w14:paraId="1FA0F7B0" w14:textId="77777777" w:rsidR="0092413F" w:rsidRPr="00F647F9" w:rsidRDefault="0092413F" w:rsidP="00485F0E">
      <w:pPr>
        <w:spacing w:after="0" w:line="240" w:lineRule="auto"/>
        <w:rPr>
          <w:rFonts w:ascii="Calibri" w:eastAsia="SimSun" w:hAnsi="Calibri" w:cs="Times New Roman"/>
          <w:b/>
          <w:bCs/>
          <w:sz w:val="20"/>
          <w:szCs w:val="24"/>
        </w:rPr>
      </w:pPr>
    </w:p>
    <w:p w14:paraId="2E9B920A" w14:textId="77777777" w:rsidR="00A229C9" w:rsidRPr="00F647F9" w:rsidRDefault="00A229C9" w:rsidP="00A229C9">
      <w:pPr>
        <w:keepNext/>
        <w:spacing w:after="60" w:line="240" w:lineRule="auto"/>
        <w:jc w:val="both"/>
        <w:outlineLvl w:val="1"/>
        <w:rPr>
          <w:rFonts w:ascii="Calibri" w:eastAsia="SimSun" w:hAnsi="Calibri" w:cs="Times New Roman"/>
          <w:b/>
          <w:bCs/>
          <w:sz w:val="20"/>
          <w:szCs w:val="24"/>
        </w:rPr>
      </w:pPr>
      <w:bookmarkStart w:id="47" w:name="_Toc160693526"/>
      <w:bookmarkStart w:id="48" w:name="_Toc230120773"/>
      <w:r w:rsidRPr="00F647F9">
        <w:rPr>
          <w:rFonts w:ascii="Calibri" w:eastAsia="SimSun" w:hAnsi="Calibri" w:cs="Times New Roman"/>
          <w:b/>
          <w:bCs/>
          <w:sz w:val="20"/>
          <w:szCs w:val="24"/>
        </w:rPr>
        <w:lastRenderedPageBreak/>
        <w:t xml:space="preserve">Annex </w:t>
      </w:r>
      <w:r w:rsidRPr="00F647F9">
        <w:rPr>
          <w:rFonts w:ascii="Calibri" w:eastAsia="SimSun" w:hAnsi="Calibri" w:cs="Arial"/>
          <w:b/>
          <w:bCs/>
          <w:sz w:val="20"/>
          <w:szCs w:val="24"/>
        </w:rPr>
        <w:t>11</w:t>
      </w:r>
      <w:r w:rsidRPr="00F647F9">
        <w:rPr>
          <w:rFonts w:ascii="Calibri" w:eastAsia="SimSun" w:hAnsi="Calibri" w:cs="Times New Roman"/>
          <w:b/>
          <w:bCs/>
          <w:sz w:val="20"/>
          <w:szCs w:val="24"/>
        </w:rPr>
        <w:t>: Procurement Plan</w:t>
      </w:r>
      <w:bookmarkEnd w:id="47"/>
      <w:bookmarkEnd w:id="48"/>
      <w:r w:rsidRPr="00F647F9">
        <w:rPr>
          <w:rFonts w:ascii="Calibri" w:eastAsia="SimSun" w:hAnsi="Calibri" w:cs="Times New Roman"/>
          <w:b/>
          <w:bCs/>
          <w:sz w:val="20"/>
          <w:szCs w:val="24"/>
        </w:rPr>
        <w:t xml:space="preserve"> </w:t>
      </w:r>
    </w:p>
    <w:p w14:paraId="213E5816" w14:textId="77777777" w:rsidR="00A229C9" w:rsidRPr="00F647F9" w:rsidRDefault="00A229C9" w:rsidP="00A229C9">
      <w:pPr>
        <w:spacing w:after="0"/>
        <w:rPr>
          <w:rFonts w:cstheme="minorHAnsi"/>
          <w:color w:val="000000"/>
          <w:szCs w:val="20"/>
        </w:rPr>
      </w:pPr>
      <w:r w:rsidRPr="00F647F9">
        <w:rPr>
          <w:rFonts w:cstheme="minorHAnsi"/>
          <w:color w:val="000000"/>
          <w:szCs w:val="20"/>
        </w:rPr>
        <w:t>The following table represents the procurement plan for the first year of the project:</w:t>
      </w:r>
    </w:p>
    <w:p w14:paraId="3BEB9283" w14:textId="77777777" w:rsidR="0092413F" w:rsidRPr="00F647F9" w:rsidRDefault="0092413F" w:rsidP="00485F0E">
      <w:pPr>
        <w:spacing w:after="0" w:line="240" w:lineRule="auto"/>
        <w:rPr>
          <w:rFonts w:ascii="Calibri" w:eastAsia="SimSun" w:hAnsi="Calibri" w:cs="Times New Roman"/>
          <w:b/>
          <w:bCs/>
          <w:sz w:val="20"/>
          <w:szCs w:val="24"/>
        </w:rPr>
      </w:pPr>
    </w:p>
    <w:p w14:paraId="2ED448A6" w14:textId="77777777" w:rsidR="0092413F" w:rsidRPr="00F647F9" w:rsidRDefault="0092413F" w:rsidP="00485F0E">
      <w:pPr>
        <w:spacing w:after="0" w:line="240" w:lineRule="auto"/>
        <w:rPr>
          <w:rFonts w:ascii="Calibri" w:eastAsia="SimSun" w:hAnsi="Calibri" w:cs="Times New Roman"/>
          <w:b/>
          <w:bCs/>
          <w:sz w:val="20"/>
          <w:szCs w:val="24"/>
        </w:rPr>
      </w:pPr>
    </w:p>
    <w:tbl>
      <w:tblPr>
        <w:tblW w:w="0" w:type="auto"/>
        <w:tblCellMar>
          <w:left w:w="70" w:type="dxa"/>
          <w:right w:w="70" w:type="dxa"/>
        </w:tblCellMar>
        <w:tblLook w:val="04A0" w:firstRow="1" w:lastRow="0" w:firstColumn="1" w:lastColumn="0" w:noHBand="0" w:noVBand="1"/>
      </w:tblPr>
      <w:tblGrid>
        <w:gridCol w:w="1242"/>
        <w:gridCol w:w="1850"/>
        <w:gridCol w:w="1702"/>
        <w:gridCol w:w="1235"/>
        <w:gridCol w:w="1258"/>
        <w:gridCol w:w="1426"/>
        <w:gridCol w:w="2067"/>
      </w:tblGrid>
      <w:tr w:rsidR="00A50FA7" w:rsidRPr="00F647F9" w14:paraId="1F084905" w14:textId="77777777" w:rsidTr="00A650BC">
        <w:trPr>
          <w:trHeight w:val="659"/>
          <w:tblHeader/>
        </w:trPr>
        <w:tc>
          <w:tcPr>
            <w:tcW w:w="0" w:type="auto"/>
            <w:tcBorders>
              <w:top w:val="single" w:sz="8" w:space="0" w:color="auto"/>
              <w:left w:val="single" w:sz="8" w:space="0" w:color="auto"/>
              <w:bottom w:val="nil"/>
              <w:right w:val="single" w:sz="8" w:space="0" w:color="auto"/>
            </w:tcBorders>
            <w:shd w:val="clear" w:color="000000" w:fill="E2EFD9"/>
            <w:vAlign w:val="center"/>
            <w:hideMark/>
          </w:tcPr>
          <w:p w14:paraId="5DB94FC9" w14:textId="77777777" w:rsidR="00941312" w:rsidRPr="00F647F9" w:rsidRDefault="00941312" w:rsidP="00A650BC">
            <w:pPr>
              <w:spacing w:after="0"/>
              <w:rPr>
                <w:rFonts w:eastAsia="Times New Roman" w:cs="Calibri"/>
                <w:b/>
                <w:bCs/>
                <w:color w:val="000000"/>
                <w:sz w:val="18"/>
                <w:szCs w:val="18"/>
                <w:lang w:eastAsia="fr-FR"/>
              </w:rPr>
            </w:pPr>
            <w:r w:rsidRPr="00F647F9">
              <w:rPr>
                <w:rFonts w:eastAsia="Times New Roman" w:cs="Calibri"/>
                <w:b/>
                <w:bCs/>
                <w:color w:val="000000"/>
                <w:sz w:val="18"/>
                <w:szCs w:val="18"/>
                <w:lang w:eastAsia="fr-FR"/>
              </w:rPr>
              <w:t>Quantum  Budget Description</w:t>
            </w:r>
          </w:p>
        </w:tc>
        <w:tc>
          <w:tcPr>
            <w:tcW w:w="0" w:type="auto"/>
            <w:tcBorders>
              <w:top w:val="single" w:sz="8" w:space="0" w:color="auto"/>
              <w:left w:val="nil"/>
              <w:right w:val="single" w:sz="8" w:space="0" w:color="auto"/>
            </w:tcBorders>
            <w:shd w:val="clear" w:color="000000" w:fill="E2EFD9"/>
            <w:vAlign w:val="center"/>
            <w:hideMark/>
          </w:tcPr>
          <w:p w14:paraId="2936A8C0" w14:textId="77777777" w:rsidR="00941312" w:rsidRPr="00F647F9" w:rsidRDefault="00941312" w:rsidP="00A650BC">
            <w:pPr>
              <w:spacing w:after="0"/>
              <w:rPr>
                <w:rFonts w:eastAsia="Times New Roman" w:cs="Calibri"/>
                <w:b/>
                <w:bCs/>
                <w:color w:val="000000"/>
                <w:sz w:val="18"/>
                <w:szCs w:val="18"/>
                <w:lang w:eastAsia="fr-FR"/>
              </w:rPr>
            </w:pPr>
            <w:r w:rsidRPr="00F647F9">
              <w:rPr>
                <w:rFonts w:eastAsia="Times New Roman" w:cs="Calibri"/>
                <w:b/>
                <w:bCs/>
                <w:color w:val="000000"/>
                <w:sz w:val="18"/>
                <w:szCs w:val="18"/>
                <w:lang w:eastAsia="fr-FR"/>
              </w:rPr>
              <w:t>General Description</w:t>
            </w:r>
          </w:p>
        </w:tc>
        <w:tc>
          <w:tcPr>
            <w:tcW w:w="1702" w:type="dxa"/>
            <w:tcBorders>
              <w:top w:val="single" w:sz="8" w:space="0" w:color="auto"/>
              <w:left w:val="single" w:sz="8" w:space="0" w:color="auto"/>
              <w:bottom w:val="nil"/>
              <w:right w:val="single" w:sz="8" w:space="0" w:color="auto"/>
            </w:tcBorders>
            <w:shd w:val="clear" w:color="000000" w:fill="E2EFD9"/>
            <w:vAlign w:val="center"/>
            <w:hideMark/>
          </w:tcPr>
          <w:p w14:paraId="30F49DED" w14:textId="77777777" w:rsidR="00941312" w:rsidRPr="00F647F9" w:rsidRDefault="00941312" w:rsidP="00A650BC">
            <w:pPr>
              <w:spacing w:after="0"/>
              <w:jc w:val="center"/>
              <w:rPr>
                <w:rFonts w:eastAsia="Times New Roman" w:cs="Calibri"/>
                <w:b/>
                <w:bCs/>
                <w:color w:val="000000"/>
                <w:sz w:val="18"/>
                <w:szCs w:val="18"/>
                <w:lang w:eastAsia="fr-FR"/>
              </w:rPr>
            </w:pPr>
            <w:r w:rsidRPr="00F647F9">
              <w:rPr>
                <w:rFonts w:eastAsia="Times New Roman" w:cs="Calibri"/>
                <w:b/>
                <w:bCs/>
                <w:color w:val="000000"/>
                <w:sz w:val="18"/>
                <w:szCs w:val="18"/>
                <w:lang w:eastAsia="fr-FR"/>
              </w:rPr>
              <w:t>Estimated Contract Value (US$)</w:t>
            </w:r>
          </w:p>
        </w:tc>
        <w:tc>
          <w:tcPr>
            <w:tcW w:w="1235" w:type="dxa"/>
            <w:tcBorders>
              <w:top w:val="single" w:sz="8" w:space="0" w:color="auto"/>
              <w:left w:val="single" w:sz="8" w:space="0" w:color="auto"/>
              <w:bottom w:val="nil"/>
              <w:right w:val="single" w:sz="8" w:space="0" w:color="auto"/>
            </w:tcBorders>
            <w:shd w:val="clear" w:color="000000" w:fill="E2EFD9"/>
            <w:vAlign w:val="center"/>
            <w:hideMark/>
          </w:tcPr>
          <w:p w14:paraId="335B4E36" w14:textId="77777777" w:rsidR="00941312" w:rsidRPr="00F647F9" w:rsidRDefault="00941312" w:rsidP="00A650BC">
            <w:pPr>
              <w:spacing w:after="0"/>
              <w:rPr>
                <w:rFonts w:eastAsia="Times New Roman" w:cs="Calibri"/>
                <w:b/>
                <w:bCs/>
                <w:color w:val="000000"/>
                <w:sz w:val="18"/>
                <w:szCs w:val="18"/>
                <w:lang w:eastAsia="fr-FR"/>
              </w:rPr>
            </w:pPr>
            <w:r w:rsidRPr="00F647F9">
              <w:rPr>
                <w:rFonts w:eastAsia="Times New Roman" w:cs="Calibri"/>
                <w:b/>
                <w:bCs/>
                <w:color w:val="000000"/>
                <w:sz w:val="18"/>
                <w:szCs w:val="18"/>
                <w:lang w:eastAsia="fr-FR"/>
              </w:rPr>
              <w:t>Recruitment Method</w:t>
            </w:r>
            <w:r w:rsidRPr="00F647F9">
              <w:rPr>
                <w:rFonts w:eastAsia="Times New Roman" w:cs="Calibri"/>
                <w:color w:val="000000"/>
                <w:sz w:val="18"/>
                <w:szCs w:val="18"/>
                <w:vertAlign w:val="superscript"/>
                <w:lang w:eastAsia="fr-FR"/>
              </w:rPr>
              <w:t>1</w:t>
            </w:r>
          </w:p>
        </w:tc>
        <w:tc>
          <w:tcPr>
            <w:tcW w:w="1258" w:type="dxa"/>
            <w:tcBorders>
              <w:top w:val="single" w:sz="8" w:space="0" w:color="auto"/>
              <w:left w:val="single" w:sz="8" w:space="0" w:color="auto"/>
              <w:bottom w:val="nil"/>
              <w:right w:val="single" w:sz="8" w:space="0" w:color="auto"/>
            </w:tcBorders>
            <w:shd w:val="clear" w:color="000000" w:fill="E2EFD9"/>
            <w:vAlign w:val="center"/>
            <w:hideMark/>
          </w:tcPr>
          <w:p w14:paraId="50D44189" w14:textId="77777777" w:rsidR="00941312" w:rsidRPr="00F647F9" w:rsidRDefault="00941312" w:rsidP="00A650BC">
            <w:pPr>
              <w:spacing w:after="0"/>
              <w:rPr>
                <w:rFonts w:eastAsia="Times New Roman" w:cs="Calibri"/>
                <w:b/>
                <w:bCs/>
                <w:color w:val="000000"/>
                <w:sz w:val="18"/>
                <w:szCs w:val="18"/>
                <w:lang w:eastAsia="fr-FR"/>
              </w:rPr>
            </w:pPr>
            <w:r w:rsidRPr="00F647F9">
              <w:rPr>
                <w:rFonts w:eastAsia="Times New Roman" w:cs="Calibri"/>
                <w:b/>
                <w:bCs/>
                <w:color w:val="000000"/>
                <w:sz w:val="18"/>
                <w:szCs w:val="18"/>
                <w:lang w:eastAsia="fr-FR"/>
              </w:rPr>
              <w:t>Advertisement Method</w:t>
            </w:r>
          </w:p>
        </w:tc>
        <w:tc>
          <w:tcPr>
            <w:tcW w:w="0" w:type="auto"/>
            <w:tcBorders>
              <w:top w:val="single" w:sz="8" w:space="0" w:color="auto"/>
              <w:left w:val="single" w:sz="8" w:space="0" w:color="auto"/>
              <w:bottom w:val="nil"/>
              <w:right w:val="single" w:sz="8" w:space="0" w:color="auto"/>
            </w:tcBorders>
            <w:shd w:val="clear" w:color="000000" w:fill="E2EFD9"/>
            <w:vAlign w:val="center"/>
            <w:hideMark/>
          </w:tcPr>
          <w:p w14:paraId="79E30F64" w14:textId="77777777" w:rsidR="00941312" w:rsidRPr="00F647F9" w:rsidRDefault="00941312" w:rsidP="00A650BC">
            <w:pPr>
              <w:spacing w:after="0"/>
              <w:rPr>
                <w:rFonts w:eastAsia="Times New Roman" w:cs="Calibri"/>
                <w:b/>
                <w:bCs/>
                <w:color w:val="000000"/>
                <w:sz w:val="18"/>
                <w:szCs w:val="18"/>
                <w:lang w:eastAsia="fr-FR"/>
              </w:rPr>
            </w:pPr>
            <w:r w:rsidRPr="00F647F9">
              <w:rPr>
                <w:rFonts w:eastAsia="Times New Roman" w:cs="Calibri"/>
                <w:b/>
                <w:bCs/>
                <w:color w:val="000000"/>
                <w:sz w:val="18"/>
                <w:szCs w:val="18"/>
                <w:lang w:eastAsia="fr-FR"/>
              </w:rPr>
              <w:t xml:space="preserve">Advertisement Date </w:t>
            </w:r>
            <w:r w:rsidRPr="00F647F9">
              <w:rPr>
                <w:rFonts w:eastAsia="Times New Roman" w:cs="Calibri"/>
                <w:color w:val="000000"/>
                <w:sz w:val="18"/>
                <w:szCs w:val="18"/>
                <w:lang w:eastAsia="fr-FR"/>
              </w:rPr>
              <w:t>(quarter/year)</w:t>
            </w:r>
          </w:p>
        </w:tc>
        <w:tc>
          <w:tcPr>
            <w:tcW w:w="0" w:type="auto"/>
            <w:tcBorders>
              <w:top w:val="single" w:sz="8" w:space="0" w:color="auto"/>
              <w:left w:val="single" w:sz="8" w:space="0" w:color="auto"/>
              <w:bottom w:val="nil"/>
              <w:right w:val="single" w:sz="8" w:space="0" w:color="auto"/>
            </w:tcBorders>
            <w:shd w:val="clear" w:color="000000" w:fill="E2EFD9"/>
            <w:vAlign w:val="center"/>
            <w:hideMark/>
          </w:tcPr>
          <w:p w14:paraId="16D25B61" w14:textId="77777777" w:rsidR="00941312" w:rsidRPr="00F647F9" w:rsidRDefault="00941312" w:rsidP="00A650BC">
            <w:pPr>
              <w:spacing w:after="0"/>
              <w:rPr>
                <w:rFonts w:eastAsia="Times New Roman" w:cs="Calibri"/>
                <w:b/>
                <w:bCs/>
                <w:color w:val="000000"/>
                <w:sz w:val="18"/>
                <w:szCs w:val="18"/>
                <w:lang w:eastAsia="fr-FR"/>
              </w:rPr>
            </w:pPr>
            <w:r w:rsidRPr="00F647F9">
              <w:rPr>
                <w:rFonts w:eastAsia="Times New Roman" w:cs="Calibri"/>
                <w:b/>
                <w:bCs/>
                <w:color w:val="000000"/>
                <w:sz w:val="18"/>
                <w:szCs w:val="18"/>
                <w:lang w:eastAsia="fr-FR"/>
              </w:rPr>
              <w:t>International or National Assignment</w:t>
            </w:r>
          </w:p>
        </w:tc>
      </w:tr>
      <w:tr w:rsidR="00A50FA7" w:rsidRPr="00F647F9" w14:paraId="040589BE" w14:textId="77777777" w:rsidTr="00A650BC">
        <w:trPr>
          <w:trHeight w:val="420"/>
        </w:trPr>
        <w:tc>
          <w:tcPr>
            <w:tcW w:w="0" w:type="auto"/>
            <w:tcBorders>
              <w:top w:val="single" w:sz="4" w:space="0" w:color="auto"/>
              <w:left w:val="single" w:sz="4" w:space="0" w:color="auto"/>
              <w:bottom w:val="single" w:sz="4" w:space="0" w:color="auto"/>
              <w:right w:val="single" w:sz="4" w:space="0" w:color="auto"/>
            </w:tcBorders>
            <w:vAlign w:val="center"/>
            <w:hideMark/>
          </w:tcPr>
          <w:p w14:paraId="1BE601D0" w14:textId="77777777" w:rsidR="00941312" w:rsidRPr="00F647F9" w:rsidRDefault="00941312" w:rsidP="00A650BC">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International consultant</w:t>
            </w:r>
          </w:p>
        </w:tc>
        <w:tc>
          <w:tcPr>
            <w:tcW w:w="0" w:type="auto"/>
            <w:tcBorders>
              <w:top w:val="single" w:sz="4" w:space="0" w:color="auto"/>
              <w:left w:val="nil"/>
              <w:bottom w:val="single" w:sz="4" w:space="0" w:color="auto"/>
              <w:right w:val="single" w:sz="4" w:space="0" w:color="auto"/>
            </w:tcBorders>
            <w:vAlign w:val="center"/>
            <w:hideMark/>
          </w:tcPr>
          <w:p w14:paraId="61E0367E" w14:textId="06DE48BD" w:rsidR="00941312" w:rsidRPr="00F647F9" w:rsidRDefault="00F45D4A" w:rsidP="00A650BC">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Energy Finance Specialist</w:t>
            </w:r>
          </w:p>
        </w:tc>
        <w:tc>
          <w:tcPr>
            <w:tcW w:w="1702" w:type="dxa"/>
            <w:tcBorders>
              <w:top w:val="single" w:sz="4" w:space="0" w:color="auto"/>
              <w:left w:val="nil"/>
              <w:bottom w:val="single" w:sz="4" w:space="0" w:color="auto"/>
              <w:right w:val="single" w:sz="4" w:space="0" w:color="auto"/>
            </w:tcBorders>
            <w:vAlign w:val="center"/>
            <w:hideMark/>
          </w:tcPr>
          <w:p w14:paraId="719766DF" w14:textId="6343BED5" w:rsidR="00941312" w:rsidRPr="00F647F9" w:rsidRDefault="00941312" w:rsidP="00A650BC">
            <w:pPr>
              <w:spacing w:after="0"/>
              <w:jc w:val="center"/>
              <w:rPr>
                <w:rFonts w:eastAsia="Times New Roman" w:cs="Calibri"/>
                <w:color w:val="000000"/>
                <w:sz w:val="18"/>
                <w:szCs w:val="18"/>
                <w:lang w:eastAsia="fr-FR"/>
              </w:rPr>
            </w:pPr>
            <w:r w:rsidRPr="00F647F9">
              <w:rPr>
                <w:rFonts w:eastAsia="Times New Roman" w:cs="Calibri"/>
                <w:color w:val="000000"/>
                <w:sz w:val="18"/>
                <w:szCs w:val="18"/>
                <w:lang w:eastAsia="fr-FR"/>
              </w:rPr>
              <w:t>$</w:t>
            </w:r>
            <w:r w:rsidR="009E3314" w:rsidRPr="00F647F9">
              <w:rPr>
                <w:rFonts w:eastAsia="Times New Roman" w:cs="Calibri"/>
                <w:color w:val="000000"/>
                <w:sz w:val="18"/>
                <w:szCs w:val="18"/>
                <w:lang w:eastAsia="fr-FR"/>
              </w:rPr>
              <w:t>66</w:t>
            </w:r>
            <w:r w:rsidRPr="00F647F9">
              <w:rPr>
                <w:rFonts w:eastAsia="Times New Roman" w:cs="Calibri"/>
                <w:color w:val="000000"/>
                <w:sz w:val="18"/>
                <w:szCs w:val="18"/>
                <w:lang w:eastAsia="fr-FR"/>
              </w:rPr>
              <w:t>,000 for 2 years</w:t>
            </w:r>
          </w:p>
        </w:tc>
        <w:tc>
          <w:tcPr>
            <w:tcW w:w="1235" w:type="dxa"/>
            <w:tcBorders>
              <w:top w:val="single" w:sz="4" w:space="0" w:color="auto"/>
              <w:left w:val="nil"/>
              <w:bottom w:val="single" w:sz="4" w:space="0" w:color="auto"/>
              <w:right w:val="single" w:sz="4" w:space="0" w:color="auto"/>
            </w:tcBorders>
            <w:vAlign w:val="center"/>
            <w:hideMark/>
          </w:tcPr>
          <w:p w14:paraId="585276D1" w14:textId="77777777" w:rsidR="00941312" w:rsidRPr="00F647F9" w:rsidRDefault="00941312" w:rsidP="00A650BC">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Desk Review</w:t>
            </w:r>
          </w:p>
        </w:tc>
        <w:tc>
          <w:tcPr>
            <w:tcW w:w="1258" w:type="dxa"/>
            <w:tcBorders>
              <w:top w:val="single" w:sz="4" w:space="0" w:color="auto"/>
              <w:left w:val="nil"/>
              <w:bottom w:val="single" w:sz="4" w:space="0" w:color="auto"/>
              <w:right w:val="single" w:sz="4" w:space="0" w:color="auto"/>
            </w:tcBorders>
            <w:vAlign w:val="center"/>
            <w:hideMark/>
          </w:tcPr>
          <w:p w14:paraId="6EA508DD" w14:textId="77777777" w:rsidR="00941312" w:rsidRPr="00F647F9" w:rsidRDefault="00941312" w:rsidP="00A650BC">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Competitive Sourcing</w:t>
            </w:r>
          </w:p>
        </w:tc>
        <w:tc>
          <w:tcPr>
            <w:tcW w:w="0" w:type="auto"/>
            <w:tcBorders>
              <w:top w:val="single" w:sz="4" w:space="0" w:color="auto"/>
              <w:left w:val="nil"/>
              <w:bottom w:val="single" w:sz="4" w:space="0" w:color="auto"/>
              <w:right w:val="single" w:sz="4" w:space="0" w:color="auto"/>
            </w:tcBorders>
            <w:vAlign w:val="center"/>
            <w:hideMark/>
          </w:tcPr>
          <w:p w14:paraId="4C51F76D" w14:textId="5DB7C880" w:rsidR="00941312" w:rsidRPr="00F647F9" w:rsidRDefault="00941312" w:rsidP="00A650BC">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QTR</w:t>
            </w:r>
            <w:r w:rsidR="004964B9" w:rsidRPr="00F647F9">
              <w:rPr>
                <w:rFonts w:eastAsia="Times New Roman" w:cs="Calibri"/>
                <w:color w:val="000000"/>
                <w:sz w:val="18"/>
                <w:szCs w:val="18"/>
                <w:lang w:eastAsia="fr-FR"/>
              </w:rPr>
              <w:t>1</w:t>
            </w:r>
            <w:r w:rsidRPr="00F647F9">
              <w:rPr>
                <w:rFonts w:eastAsia="Times New Roman" w:cs="Calibri"/>
                <w:color w:val="000000"/>
                <w:sz w:val="18"/>
                <w:szCs w:val="18"/>
                <w:lang w:eastAsia="fr-FR"/>
              </w:rPr>
              <w:t>-YR1</w:t>
            </w:r>
          </w:p>
        </w:tc>
        <w:tc>
          <w:tcPr>
            <w:tcW w:w="0" w:type="auto"/>
            <w:tcBorders>
              <w:top w:val="single" w:sz="4" w:space="0" w:color="auto"/>
              <w:left w:val="nil"/>
              <w:bottom w:val="single" w:sz="4" w:space="0" w:color="auto"/>
              <w:right w:val="single" w:sz="4" w:space="0" w:color="auto"/>
            </w:tcBorders>
            <w:noWrap/>
            <w:vAlign w:val="center"/>
            <w:hideMark/>
          </w:tcPr>
          <w:p w14:paraId="7F8DF539" w14:textId="77777777" w:rsidR="00941312" w:rsidRPr="00F647F9" w:rsidRDefault="00941312" w:rsidP="00A650BC">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International</w:t>
            </w:r>
          </w:p>
        </w:tc>
      </w:tr>
      <w:tr w:rsidR="00A50FA7" w:rsidRPr="00F647F9" w14:paraId="522EABAB" w14:textId="77777777" w:rsidTr="00A650BC">
        <w:trPr>
          <w:trHeight w:val="420"/>
        </w:trPr>
        <w:tc>
          <w:tcPr>
            <w:tcW w:w="0" w:type="auto"/>
            <w:tcBorders>
              <w:top w:val="nil"/>
              <w:left w:val="single" w:sz="4" w:space="0" w:color="auto"/>
              <w:bottom w:val="single" w:sz="4" w:space="0" w:color="auto"/>
              <w:right w:val="single" w:sz="4" w:space="0" w:color="auto"/>
            </w:tcBorders>
            <w:vAlign w:val="center"/>
            <w:hideMark/>
          </w:tcPr>
          <w:p w14:paraId="6381DF37" w14:textId="04654AEF" w:rsidR="00941312" w:rsidRPr="00F647F9" w:rsidRDefault="00A92940" w:rsidP="00A650BC">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Consultancy company</w:t>
            </w:r>
          </w:p>
        </w:tc>
        <w:tc>
          <w:tcPr>
            <w:tcW w:w="0" w:type="auto"/>
            <w:tcBorders>
              <w:top w:val="nil"/>
              <w:left w:val="nil"/>
              <w:bottom w:val="single" w:sz="4" w:space="0" w:color="auto"/>
              <w:right w:val="single" w:sz="4" w:space="0" w:color="auto"/>
            </w:tcBorders>
            <w:vAlign w:val="center"/>
            <w:hideMark/>
          </w:tcPr>
          <w:p w14:paraId="085D2CBB" w14:textId="4C0DDACB" w:rsidR="00941312" w:rsidRPr="00F647F9" w:rsidRDefault="00442028" w:rsidP="00A650BC">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Market intelligence firm for ESCO market assessment in Jordan</w:t>
            </w:r>
          </w:p>
        </w:tc>
        <w:tc>
          <w:tcPr>
            <w:tcW w:w="1702" w:type="dxa"/>
            <w:tcBorders>
              <w:top w:val="nil"/>
              <w:left w:val="nil"/>
              <w:bottom w:val="single" w:sz="4" w:space="0" w:color="auto"/>
              <w:right w:val="single" w:sz="4" w:space="0" w:color="auto"/>
            </w:tcBorders>
            <w:vAlign w:val="center"/>
            <w:hideMark/>
          </w:tcPr>
          <w:p w14:paraId="7989BD0D" w14:textId="1D948755" w:rsidR="00941312" w:rsidRPr="00F647F9" w:rsidRDefault="00941312" w:rsidP="00A650BC">
            <w:pPr>
              <w:spacing w:after="0"/>
              <w:jc w:val="center"/>
              <w:rPr>
                <w:rFonts w:eastAsia="Times New Roman" w:cs="Calibri"/>
                <w:color w:val="000000"/>
                <w:sz w:val="18"/>
                <w:szCs w:val="18"/>
                <w:lang w:eastAsia="fr-FR"/>
              </w:rPr>
            </w:pPr>
            <w:r w:rsidRPr="00F647F9">
              <w:rPr>
                <w:rFonts w:eastAsia="Times New Roman" w:cs="Calibri"/>
                <w:color w:val="000000"/>
                <w:sz w:val="18"/>
                <w:szCs w:val="18"/>
                <w:lang w:eastAsia="fr-FR"/>
              </w:rPr>
              <w:t>$</w:t>
            </w:r>
            <w:r w:rsidR="001C77A3" w:rsidRPr="00F647F9">
              <w:rPr>
                <w:rFonts w:eastAsia="Times New Roman" w:cs="Calibri"/>
                <w:color w:val="000000"/>
                <w:sz w:val="18"/>
                <w:szCs w:val="18"/>
                <w:lang w:eastAsia="fr-FR"/>
              </w:rPr>
              <w:t>30</w:t>
            </w:r>
            <w:r w:rsidRPr="00F647F9">
              <w:rPr>
                <w:rFonts w:eastAsia="Times New Roman" w:cs="Calibri"/>
                <w:color w:val="000000"/>
                <w:sz w:val="18"/>
                <w:szCs w:val="18"/>
                <w:lang w:eastAsia="fr-FR"/>
              </w:rPr>
              <w:t xml:space="preserve">,000 for </w:t>
            </w:r>
            <w:r w:rsidR="001C77A3" w:rsidRPr="00F647F9">
              <w:rPr>
                <w:rFonts w:eastAsia="Times New Roman" w:cs="Calibri"/>
                <w:color w:val="000000"/>
                <w:sz w:val="18"/>
                <w:szCs w:val="18"/>
                <w:lang w:eastAsia="fr-FR"/>
              </w:rPr>
              <w:t>1</w:t>
            </w:r>
            <w:r w:rsidRPr="00F647F9">
              <w:rPr>
                <w:rFonts w:eastAsia="Times New Roman" w:cs="Calibri"/>
                <w:color w:val="000000"/>
                <w:sz w:val="18"/>
                <w:szCs w:val="18"/>
                <w:lang w:eastAsia="fr-FR"/>
              </w:rPr>
              <w:t xml:space="preserve"> years</w:t>
            </w:r>
          </w:p>
        </w:tc>
        <w:tc>
          <w:tcPr>
            <w:tcW w:w="1235" w:type="dxa"/>
            <w:tcBorders>
              <w:top w:val="nil"/>
              <w:left w:val="nil"/>
              <w:bottom w:val="single" w:sz="4" w:space="0" w:color="auto"/>
              <w:right w:val="single" w:sz="4" w:space="0" w:color="auto"/>
            </w:tcBorders>
            <w:vAlign w:val="center"/>
            <w:hideMark/>
          </w:tcPr>
          <w:p w14:paraId="342681A0" w14:textId="77777777" w:rsidR="00941312" w:rsidRPr="00F647F9" w:rsidRDefault="00941312" w:rsidP="00A650BC">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Desk Review</w:t>
            </w:r>
          </w:p>
        </w:tc>
        <w:tc>
          <w:tcPr>
            <w:tcW w:w="1258" w:type="dxa"/>
            <w:tcBorders>
              <w:top w:val="nil"/>
              <w:left w:val="nil"/>
              <w:bottom w:val="single" w:sz="4" w:space="0" w:color="auto"/>
              <w:right w:val="single" w:sz="4" w:space="0" w:color="auto"/>
            </w:tcBorders>
            <w:vAlign w:val="center"/>
            <w:hideMark/>
          </w:tcPr>
          <w:p w14:paraId="4447B22A" w14:textId="77777777" w:rsidR="00941312" w:rsidRPr="00F647F9" w:rsidRDefault="00941312" w:rsidP="00A650BC">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Competitive Sourcing</w:t>
            </w:r>
          </w:p>
        </w:tc>
        <w:tc>
          <w:tcPr>
            <w:tcW w:w="0" w:type="auto"/>
            <w:tcBorders>
              <w:top w:val="nil"/>
              <w:left w:val="nil"/>
              <w:bottom w:val="single" w:sz="4" w:space="0" w:color="auto"/>
              <w:right w:val="single" w:sz="4" w:space="0" w:color="auto"/>
            </w:tcBorders>
            <w:vAlign w:val="center"/>
            <w:hideMark/>
          </w:tcPr>
          <w:p w14:paraId="0D8AC356" w14:textId="37E2D199" w:rsidR="00941312" w:rsidRPr="00F647F9" w:rsidRDefault="00941312" w:rsidP="00A650BC">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QTR</w:t>
            </w:r>
            <w:r w:rsidR="004964B9" w:rsidRPr="00F647F9">
              <w:rPr>
                <w:rFonts w:eastAsia="Times New Roman" w:cs="Calibri"/>
                <w:color w:val="000000"/>
                <w:sz w:val="18"/>
                <w:szCs w:val="18"/>
                <w:lang w:eastAsia="fr-FR"/>
              </w:rPr>
              <w:t>1</w:t>
            </w:r>
            <w:r w:rsidRPr="00F647F9">
              <w:rPr>
                <w:rFonts w:eastAsia="Times New Roman" w:cs="Calibri"/>
                <w:color w:val="000000"/>
                <w:sz w:val="18"/>
                <w:szCs w:val="18"/>
                <w:lang w:eastAsia="fr-FR"/>
              </w:rPr>
              <w:t>-YR1</w:t>
            </w:r>
          </w:p>
        </w:tc>
        <w:tc>
          <w:tcPr>
            <w:tcW w:w="0" w:type="auto"/>
            <w:tcBorders>
              <w:top w:val="nil"/>
              <w:left w:val="nil"/>
              <w:bottom w:val="single" w:sz="4" w:space="0" w:color="auto"/>
              <w:right w:val="single" w:sz="4" w:space="0" w:color="auto"/>
            </w:tcBorders>
            <w:noWrap/>
            <w:vAlign w:val="center"/>
            <w:hideMark/>
          </w:tcPr>
          <w:p w14:paraId="1F74780F" w14:textId="4B1BC1F9" w:rsidR="00941312" w:rsidRPr="00F647F9" w:rsidRDefault="00A50FA7" w:rsidP="00A650BC">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National or International</w:t>
            </w:r>
          </w:p>
        </w:tc>
      </w:tr>
      <w:tr w:rsidR="00A50FA7" w:rsidRPr="00F647F9" w14:paraId="78816120" w14:textId="77777777" w:rsidTr="00A650BC">
        <w:trPr>
          <w:trHeight w:val="630"/>
        </w:trPr>
        <w:tc>
          <w:tcPr>
            <w:tcW w:w="0" w:type="auto"/>
            <w:tcBorders>
              <w:top w:val="nil"/>
              <w:left w:val="single" w:sz="4" w:space="0" w:color="auto"/>
              <w:bottom w:val="single" w:sz="4" w:space="0" w:color="auto"/>
              <w:right w:val="single" w:sz="4" w:space="0" w:color="auto"/>
            </w:tcBorders>
            <w:vAlign w:val="center"/>
          </w:tcPr>
          <w:p w14:paraId="637C9F41" w14:textId="307AD610" w:rsidR="00941312" w:rsidRPr="00F647F9" w:rsidRDefault="004C3B69" w:rsidP="00A650BC">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Consultancy company</w:t>
            </w:r>
          </w:p>
        </w:tc>
        <w:tc>
          <w:tcPr>
            <w:tcW w:w="0" w:type="auto"/>
            <w:tcBorders>
              <w:top w:val="nil"/>
              <w:left w:val="nil"/>
              <w:bottom w:val="single" w:sz="4" w:space="0" w:color="auto"/>
              <w:right w:val="single" w:sz="4" w:space="0" w:color="auto"/>
            </w:tcBorders>
            <w:vAlign w:val="center"/>
          </w:tcPr>
          <w:p w14:paraId="3EF65C2D" w14:textId="21B8C5EE" w:rsidR="00941312" w:rsidRPr="00F647F9" w:rsidRDefault="004C3B69" w:rsidP="00A650BC">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Legal expert services to support policy process (as needed)</w:t>
            </w:r>
          </w:p>
        </w:tc>
        <w:tc>
          <w:tcPr>
            <w:tcW w:w="1702" w:type="dxa"/>
            <w:tcBorders>
              <w:top w:val="nil"/>
              <w:left w:val="nil"/>
              <w:bottom w:val="single" w:sz="4" w:space="0" w:color="auto"/>
              <w:right w:val="single" w:sz="4" w:space="0" w:color="auto"/>
            </w:tcBorders>
            <w:vAlign w:val="center"/>
          </w:tcPr>
          <w:p w14:paraId="0C3B02D7" w14:textId="6555C933" w:rsidR="00941312" w:rsidRPr="00F647F9" w:rsidRDefault="00941312" w:rsidP="00A650BC">
            <w:pPr>
              <w:spacing w:after="0"/>
              <w:jc w:val="center"/>
              <w:rPr>
                <w:rFonts w:eastAsia="Times New Roman" w:cs="Calibri"/>
                <w:color w:val="000000"/>
                <w:sz w:val="18"/>
                <w:szCs w:val="18"/>
                <w:lang w:eastAsia="fr-FR"/>
              </w:rPr>
            </w:pPr>
            <w:r w:rsidRPr="00F647F9">
              <w:rPr>
                <w:rFonts w:eastAsia="Times New Roman" w:cs="Calibri"/>
                <w:color w:val="000000"/>
                <w:sz w:val="18"/>
                <w:szCs w:val="18"/>
                <w:lang w:eastAsia="fr-FR"/>
              </w:rPr>
              <w:t>$</w:t>
            </w:r>
            <w:r w:rsidR="004964B9" w:rsidRPr="00F647F9">
              <w:rPr>
                <w:rFonts w:eastAsia="Times New Roman" w:cs="Calibri"/>
                <w:color w:val="000000"/>
                <w:sz w:val="18"/>
                <w:szCs w:val="18"/>
                <w:lang w:eastAsia="fr-FR"/>
              </w:rPr>
              <w:t>1</w:t>
            </w:r>
            <w:r w:rsidRPr="00F647F9">
              <w:rPr>
                <w:rFonts w:eastAsia="Times New Roman" w:cs="Calibri"/>
                <w:color w:val="000000"/>
                <w:sz w:val="18"/>
                <w:szCs w:val="18"/>
                <w:lang w:eastAsia="fr-FR"/>
              </w:rPr>
              <w:t>5,000 for 2 years</w:t>
            </w:r>
          </w:p>
        </w:tc>
        <w:tc>
          <w:tcPr>
            <w:tcW w:w="1235" w:type="dxa"/>
            <w:tcBorders>
              <w:top w:val="nil"/>
              <w:left w:val="nil"/>
              <w:bottom w:val="single" w:sz="4" w:space="0" w:color="auto"/>
              <w:right w:val="single" w:sz="4" w:space="0" w:color="auto"/>
            </w:tcBorders>
            <w:vAlign w:val="center"/>
          </w:tcPr>
          <w:p w14:paraId="4EE8B970" w14:textId="77777777" w:rsidR="00941312" w:rsidRPr="00F647F9" w:rsidRDefault="00941312" w:rsidP="00A650BC">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Desk Review</w:t>
            </w:r>
          </w:p>
        </w:tc>
        <w:tc>
          <w:tcPr>
            <w:tcW w:w="1258" w:type="dxa"/>
            <w:tcBorders>
              <w:top w:val="nil"/>
              <w:left w:val="nil"/>
              <w:bottom w:val="single" w:sz="4" w:space="0" w:color="auto"/>
              <w:right w:val="single" w:sz="4" w:space="0" w:color="auto"/>
            </w:tcBorders>
            <w:vAlign w:val="center"/>
          </w:tcPr>
          <w:p w14:paraId="511ED487" w14:textId="77777777" w:rsidR="00941312" w:rsidRPr="00F647F9" w:rsidRDefault="00941312" w:rsidP="00A650BC">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Competitive Sourcing</w:t>
            </w:r>
          </w:p>
        </w:tc>
        <w:tc>
          <w:tcPr>
            <w:tcW w:w="0" w:type="auto"/>
            <w:tcBorders>
              <w:top w:val="nil"/>
              <w:left w:val="nil"/>
              <w:bottom w:val="single" w:sz="4" w:space="0" w:color="auto"/>
              <w:right w:val="single" w:sz="4" w:space="0" w:color="auto"/>
            </w:tcBorders>
            <w:vAlign w:val="center"/>
          </w:tcPr>
          <w:p w14:paraId="26CC2CE4" w14:textId="0B7C5FBD" w:rsidR="00941312" w:rsidRPr="00F647F9" w:rsidRDefault="00941312" w:rsidP="00A650BC">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QTR</w:t>
            </w:r>
            <w:r w:rsidR="004964B9" w:rsidRPr="00F647F9">
              <w:rPr>
                <w:rFonts w:eastAsia="Times New Roman" w:cs="Calibri"/>
                <w:color w:val="000000"/>
                <w:sz w:val="18"/>
                <w:szCs w:val="18"/>
                <w:lang w:eastAsia="fr-FR"/>
              </w:rPr>
              <w:t>2</w:t>
            </w:r>
            <w:r w:rsidRPr="00F647F9">
              <w:rPr>
                <w:rFonts w:eastAsia="Times New Roman" w:cs="Calibri"/>
                <w:color w:val="000000"/>
                <w:sz w:val="18"/>
                <w:szCs w:val="18"/>
                <w:lang w:eastAsia="fr-FR"/>
              </w:rPr>
              <w:t>-YR1</w:t>
            </w:r>
          </w:p>
        </w:tc>
        <w:tc>
          <w:tcPr>
            <w:tcW w:w="0" w:type="auto"/>
            <w:tcBorders>
              <w:top w:val="nil"/>
              <w:left w:val="nil"/>
              <w:bottom w:val="single" w:sz="4" w:space="0" w:color="auto"/>
              <w:right w:val="single" w:sz="4" w:space="0" w:color="auto"/>
            </w:tcBorders>
            <w:noWrap/>
            <w:vAlign w:val="center"/>
          </w:tcPr>
          <w:p w14:paraId="01E2E53F" w14:textId="49E3ABC0" w:rsidR="00941312" w:rsidRPr="00F647F9" w:rsidRDefault="009067A4" w:rsidP="00A650BC">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National</w:t>
            </w:r>
          </w:p>
        </w:tc>
      </w:tr>
      <w:tr w:rsidR="00222B84" w:rsidRPr="00F647F9" w14:paraId="535C5E05" w14:textId="77777777" w:rsidTr="00A650BC">
        <w:trPr>
          <w:trHeight w:val="630"/>
        </w:trPr>
        <w:tc>
          <w:tcPr>
            <w:tcW w:w="0" w:type="auto"/>
            <w:tcBorders>
              <w:top w:val="nil"/>
              <w:left w:val="single" w:sz="4" w:space="0" w:color="auto"/>
              <w:bottom w:val="single" w:sz="4" w:space="0" w:color="auto"/>
              <w:right w:val="single" w:sz="4" w:space="0" w:color="auto"/>
            </w:tcBorders>
            <w:vAlign w:val="center"/>
          </w:tcPr>
          <w:p w14:paraId="2D74D1CE" w14:textId="3EB5FEE9" w:rsidR="00222B84" w:rsidRPr="00F647F9" w:rsidRDefault="00222B84" w:rsidP="00222B84">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Consultancy company</w:t>
            </w:r>
          </w:p>
        </w:tc>
        <w:tc>
          <w:tcPr>
            <w:tcW w:w="0" w:type="auto"/>
            <w:tcBorders>
              <w:top w:val="nil"/>
              <w:left w:val="nil"/>
              <w:bottom w:val="single" w:sz="4" w:space="0" w:color="auto"/>
              <w:right w:val="single" w:sz="4" w:space="0" w:color="auto"/>
            </w:tcBorders>
            <w:vAlign w:val="center"/>
          </w:tcPr>
          <w:p w14:paraId="75A19A95" w14:textId="535F6481" w:rsidR="00222B84" w:rsidRPr="00F647F9" w:rsidRDefault="00222B84" w:rsidP="00222B84">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Legal expert firm for design of regulatory and procurement amendments</w:t>
            </w:r>
          </w:p>
        </w:tc>
        <w:tc>
          <w:tcPr>
            <w:tcW w:w="1702" w:type="dxa"/>
            <w:tcBorders>
              <w:top w:val="nil"/>
              <w:left w:val="nil"/>
              <w:bottom w:val="single" w:sz="4" w:space="0" w:color="auto"/>
              <w:right w:val="single" w:sz="4" w:space="0" w:color="auto"/>
            </w:tcBorders>
            <w:vAlign w:val="center"/>
          </w:tcPr>
          <w:p w14:paraId="53B442A9" w14:textId="7557B83D" w:rsidR="00222B84" w:rsidRPr="00F647F9" w:rsidRDefault="00222B84" w:rsidP="00222B84">
            <w:pPr>
              <w:spacing w:after="0"/>
              <w:jc w:val="center"/>
              <w:rPr>
                <w:rFonts w:eastAsia="Times New Roman" w:cs="Calibri"/>
                <w:color w:val="000000"/>
                <w:sz w:val="18"/>
                <w:szCs w:val="18"/>
                <w:lang w:eastAsia="fr-FR"/>
              </w:rPr>
            </w:pPr>
            <w:r w:rsidRPr="00F647F9">
              <w:rPr>
                <w:rFonts w:eastAsia="Times New Roman" w:cs="Calibri"/>
                <w:color w:val="000000"/>
                <w:sz w:val="18"/>
                <w:szCs w:val="18"/>
                <w:lang w:eastAsia="fr-FR"/>
              </w:rPr>
              <w:t>$35,000 for 2 years</w:t>
            </w:r>
          </w:p>
        </w:tc>
        <w:tc>
          <w:tcPr>
            <w:tcW w:w="1235" w:type="dxa"/>
            <w:tcBorders>
              <w:top w:val="nil"/>
              <w:left w:val="nil"/>
              <w:bottom w:val="single" w:sz="4" w:space="0" w:color="auto"/>
              <w:right w:val="single" w:sz="4" w:space="0" w:color="auto"/>
            </w:tcBorders>
            <w:vAlign w:val="center"/>
          </w:tcPr>
          <w:p w14:paraId="456E230A" w14:textId="2A4BA0F5" w:rsidR="00222B84" w:rsidRPr="00F647F9" w:rsidRDefault="00222B84" w:rsidP="00222B84">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Desk Review</w:t>
            </w:r>
          </w:p>
        </w:tc>
        <w:tc>
          <w:tcPr>
            <w:tcW w:w="1258" w:type="dxa"/>
            <w:tcBorders>
              <w:top w:val="nil"/>
              <w:left w:val="nil"/>
              <w:bottom w:val="single" w:sz="4" w:space="0" w:color="auto"/>
              <w:right w:val="single" w:sz="4" w:space="0" w:color="auto"/>
            </w:tcBorders>
            <w:vAlign w:val="center"/>
          </w:tcPr>
          <w:p w14:paraId="2D4301B6" w14:textId="326AA049" w:rsidR="00222B84" w:rsidRPr="00F647F9" w:rsidRDefault="00222B84" w:rsidP="00222B84">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Competitive Sourcing</w:t>
            </w:r>
          </w:p>
        </w:tc>
        <w:tc>
          <w:tcPr>
            <w:tcW w:w="0" w:type="auto"/>
            <w:tcBorders>
              <w:top w:val="nil"/>
              <w:left w:val="nil"/>
              <w:bottom w:val="single" w:sz="4" w:space="0" w:color="auto"/>
              <w:right w:val="single" w:sz="4" w:space="0" w:color="auto"/>
            </w:tcBorders>
            <w:vAlign w:val="center"/>
          </w:tcPr>
          <w:p w14:paraId="7EA57D1A" w14:textId="116EB6C3" w:rsidR="00222B84" w:rsidRPr="00F647F9" w:rsidRDefault="00222B84" w:rsidP="00222B84">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QTR1-YR1</w:t>
            </w:r>
          </w:p>
        </w:tc>
        <w:tc>
          <w:tcPr>
            <w:tcW w:w="0" w:type="auto"/>
            <w:tcBorders>
              <w:top w:val="nil"/>
              <w:left w:val="nil"/>
              <w:bottom w:val="single" w:sz="4" w:space="0" w:color="auto"/>
              <w:right w:val="single" w:sz="4" w:space="0" w:color="auto"/>
            </w:tcBorders>
            <w:noWrap/>
            <w:vAlign w:val="center"/>
          </w:tcPr>
          <w:p w14:paraId="2DBD546B" w14:textId="268774A2" w:rsidR="00222B84" w:rsidRPr="00F647F9" w:rsidRDefault="00222B84" w:rsidP="00222B84">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National</w:t>
            </w:r>
          </w:p>
        </w:tc>
      </w:tr>
      <w:tr w:rsidR="00027DB1" w:rsidRPr="00F647F9" w14:paraId="721386F9" w14:textId="77777777" w:rsidTr="00A650BC">
        <w:trPr>
          <w:trHeight w:val="630"/>
        </w:trPr>
        <w:tc>
          <w:tcPr>
            <w:tcW w:w="0" w:type="auto"/>
            <w:tcBorders>
              <w:top w:val="nil"/>
              <w:left w:val="single" w:sz="4" w:space="0" w:color="auto"/>
              <w:bottom w:val="single" w:sz="4" w:space="0" w:color="auto"/>
              <w:right w:val="single" w:sz="4" w:space="0" w:color="auto"/>
            </w:tcBorders>
            <w:vAlign w:val="center"/>
          </w:tcPr>
          <w:p w14:paraId="523641A2" w14:textId="2391FD1C" w:rsidR="00027DB1" w:rsidRPr="00F647F9" w:rsidRDefault="00027DB1" w:rsidP="00027DB1">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National Consultant</w:t>
            </w:r>
          </w:p>
        </w:tc>
        <w:tc>
          <w:tcPr>
            <w:tcW w:w="0" w:type="auto"/>
            <w:tcBorders>
              <w:top w:val="nil"/>
              <w:left w:val="nil"/>
              <w:bottom w:val="single" w:sz="4" w:space="0" w:color="auto"/>
              <w:right w:val="single" w:sz="4" w:space="0" w:color="auto"/>
            </w:tcBorders>
            <w:vAlign w:val="center"/>
          </w:tcPr>
          <w:p w14:paraId="0680B23B" w14:textId="6A0BFDBB" w:rsidR="00027DB1" w:rsidRPr="00F647F9" w:rsidRDefault="00027DB1" w:rsidP="00027DB1">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IT and Data Expert (JREEEF)</w:t>
            </w:r>
          </w:p>
        </w:tc>
        <w:tc>
          <w:tcPr>
            <w:tcW w:w="1702" w:type="dxa"/>
            <w:tcBorders>
              <w:top w:val="nil"/>
              <w:left w:val="nil"/>
              <w:bottom w:val="single" w:sz="4" w:space="0" w:color="auto"/>
              <w:right w:val="single" w:sz="4" w:space="0" w:color="auto"/>
            </w:tcBorders>
            <w:vAlign w:val="center"/>
          </w:tcPr>
          <w:p w14:paraId="124234C3" w14:textId="7BEF4D0C" w:rsidR="00027DB1" w:rsidRPr="00F647F9" w:rsidRDefault="00027DB1" w:rsidP="00027DB1">
            <w:pPr>
              <w:spacing w:after="0"/>
              <w:jc w:val="center"/>
              <w:rPr>
                <w:rFonts w:eastAsia="Times New Roman" w:cs="Calibri"/>
                <w:color w:val="000000"/>
                <w:sz w:val="18"/>
                <w:szCs w:val="18"/>
                <w:lang w:eastAsia="fr-FR"/>
              </w:rPr>
            </w:pPr>
            <w:r w:rsidRPr="00F647F9">
              <w:rPr>
                <w:rFonts w:eastAsia="Times New Roman" w:cs="Calibri"/>
                <w:color w:val="000000"/>
                <w:sz w:val="18"/>
                <w:szCs w:val="18"/>
                <w:lang w:eastAsia="fr-FR"/>
              </w:rPr>
              <w:t>$40,000 for 2</w:t>
            </w:r>
            <w:r w:rsidR="006921C8" w:rsidRPr="00F647F9">
              <w:rPr>
                <w:rFonts w:eastAsia="Times New Roman" w:cs="Calibri"/>
                <w:color w:val="000000"/>
                <w:sz w:val="18"/>
                <w:szCs w:val="18"/>
                <w:lang w:eastAsia="fr-FR"/>
              </w:rPr>
              <w:t>.5</w:t>
            </w:r>
            <w:r w:rsidRPr="00F647F9">
              <w:rPr>
                <w:rFonts w:eastAsia="Times New Roman" w:cs="Calibri"/>
                <w:color w:val="000000"/>
                <w:sz w:val="18"/>
                <w:szCs w:val="18"/>
                <w:lang w:eastAsia="fr-FR"/>
              </w:rPr>
              <w:t xml:space="preserve"> years</w:t>
            </w:r>
          </w:p>
        </w:tc>
        <w:tc>
          <w:tcPr>
            <w:tcW w:w="1235" w:type="dxa"/>
            <w:tcBorders>
              <w:top w:val="nil"/>
              <w:left w:val="nil"/>
              <w:bottom w:val="single" w:sz="4" w:space="0" w:color="auto"/>
              <w:right w:val="single" w:sz="4" w:space="0" w:color="auto"/>
            </w:tcBorders>
            <w:vAlign w:val="center"/>
          </w:tcPr>
          <w:p w14:paraId="10EEE094" w14:textId="3AA107E4" w:rsidR="00027DB1" w:rsidRPr="00F647F9" w:rsidRDefault="00027DB1" w:rsidP="00027DB1">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Desk Review</w:t>
            </w:r>
          </w:p>
        </w:tc>
        <w:tc>
          <w:tcPr>
            <w:tcW w:w="1258" w:type="dxa"/>
            <w:tcBorders>
              <w:top w:val="nil"/>
              <w:left w:val="nil"/>
              <w:bottom w:val="single" w:sz="4" w:space="0" w:color="auto"/>
              <w:right w:val="single" w:sz="4" w:space="0" w:color="auto"/>
            </w:tcBorders>
            <w:vAlign w:val="center"/>
          </w:tcPr>
          <w:p w14:paraId="372A4909" w14:textId="4EB877B1" w:rsidR="00027DB1" w:rsidRPr="00F647F9" w:rsidRDefault="00027DB1" w:rsidP="00027DB1">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Competitive Sourcing</w:t>
            </w:r>
          </w:p>
        </w:tc>
        <w:tc>
          <w:tcPr>
            <w:tcW w:w="0" w:type="auto"/>
            <w:tcBorders>
              <w:top w:val="nil"/>
              <w:left w:val="nil"/>
              <w:bottom w:val="single" w:sz="4" w:space="0" w:color="auto"/>
              <w:right w:val="single" w:sz="4" w:space="0" w:color="auto"/>
            </w:tcBorders>
            <w:vAlign w:val="center"/>
          </w:tcPr>
          <w:p w14:paraId="6C40ABBE" w14:textId="15D48E2E" w:rsidR="00027DB1" w:rsidRPr="00F647F9" w:rsidRDefault="00027DB1" w:rsidP="00027DB1">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QTR1-YR1</w:t>
            </w:r>
          </w:p>
        </w:tc>
        <w:tc>
          <w:tcPr>
            <w:tcW w:w="0" w:type="auto"/>
            <w:tcBorders>
              <w:top w:val="nil"/>
              <w:left w:val="nil"/>
              <w:bottom w:val="single" w:sz="4" w:space="0" w:color="auto"/>
              <w:right w:val="single" w:sz="4" w:space="0" w:color="auto"/>
            </w:tcBorders>
            <w:noWrap/>
            <w:vAlign w:val="center"/>
          </w:tcPr>
          <w:p w14:paraId="08099130" w14:textId="165F3C20" w:rsidR="00027DB1" w:rsidRPr="00F647F9" w:rsidRDefault="00027DB1" w:rsidP="00027DB1">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National</w:t>
            </w:r>
          </w:p>
        </w:tc>
      </w:tr>
      <w:tr w:rsidR="00612B67" w:rsidRPr="00F647F9" w14:paraId="0CF97D10" w14:textId="77777777" w:rsidTr="00A650BC">
        <w:trPr>
          <w:trHeight w:val="630"/>
        </w:trPr>
        <w:tc>
          <w:tcPr>
            <w:tcW w:w="0" w:type="auto"/>
            <w:tcBorders>
              <w:top w:val="nil"/>
              <w:left w:val="single" w:sz="4" w:space="0" w:color="auto"/>
              <w:bottom w:val="single" w:sz="4" w:space="0" w:color="auto"/>
              <w:right w:val="single" w:sz="4" w:space="0" w:color="auto"/>
            </w:tcBorders>
            <w:vAlign w:val="center"/>
          </w:tcPr>
          <w:p w14:paraId="5F90A975" w14:textId="719A3DD3" w:rsidR="00612B67" w:rsidRPr="00F647F9" w:rsidRDefault="00612B67" w:rsidP="00612B67">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National Consultant</w:t>
            </w:r>
          </w:p>
        </w:tc>
        <w:tc>
          <w:tcPr>
            <w:tcW w:w="0" w:type="auto"/>
            <w:tcBorders>
              <w:top w:val="nil"/>
              <w:left w:val="nil"/>
              <w:bottom w:val="single" w:sz="4" w:space="0" w:color="auto"/>
              <w:right w:val="single" w:sz="4" w:space="0" w:color="auto"/>
            </w:tcBorders>
            <w:vAlign w:val="center"/>
          </w:tcPr>
          <w:p w14:paraId="4BC1C5FE" w14:textId="3A2EC926" w:rsidR="00612B67" w:rsidRPr="00F647F9" w:rsidRDefault="00612B67" w:rsidP="00612B67">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Energy Efficiency Expert (JREEEF)</w:t>
            </w:r>
          </w:p>
        </w:tc>
        <w:tc>
          <w:tcPr>
            <w:tcW w:w="1702" w:type="dxa"/>
            <w:tcBorders>
              <w:top w:val="nil"/>
              <w:left w:val="nil"/>
              <w:bottom w:val="single" w:sz="4" w:space="0" w:color="auto"/>
              <w:right w:val="single" w:sz="4" w:space="0" w:color="auto"/>
            </w:tcBorders>
            <w:vAlign w:val="center"/>
          </w:tcPr>
          <w:p w14:paraId="63D58EF7" w14:textId="686E8045" w:rsidR="00612B67" w:rsidRPr="00F647F9" w:rsidRDefault="00612B67" w:rsidP="00612B67">
            <w:pPr>
              <w:spacing w:after="0"/>
              <w:jc w:val="center"/>
              <w:rPr>
                <w:rFonts w:eastAsia="Times New Roman" w:cs="Calibri"/>
                <w:color w:val="000000"/>
                <w:sz w:val="18"/>
                <w:szCs w:val="18"/>
                <w:lang w:eastAsia="fr-FR"/>
              </w:rPr>
            </w:pPr>
            <w:r w:rsidRPr="00F647F9">
              <w:rPr>
                <w:rFonts w:eastAsia="Times New Roman" w:cs="Calibri"/>
                <w:color w:val="000000"/>
                <w:sz w:val="18"/>
                <w:szCs w:val="18"/>
                <w:lang w:eastAsia="fr-FR"/>
              </w:rPr>
              <w:t>$</w:t>
            </w:r>
            <w:r w:rsidR="0027112E" w:rsidRPr="00F647F9">
              <w:rPr>
                <w:rFonts w:eastAsia="Times New Roman" w:cs="Calibri"/>
                <w:color w:val="000000"/>
                <w:sz w:val="18"/>
                <w:szCs w:val="18"/>
                <w:lang w:eastAsia="fr-FR"/>
              </w:rPr>
              <w:t>7</w:t>
            </w:r>
            <w:r w:rsidR="006921C8" w:rsidRPr="00F647F9">
              <w:rPr>
                <w:rFonts w:eastAsia="Times New Roman" w:cs="Calibri"/>
                <w:color w:val="000000"/>
                <w:sz w:val="18"/>
                <w:szCs w:val="18"/>
                <w:lang w:eastAsia="fr-FR"/>
              </w:rPr>
              <w:t>5</w:t>
            </w:r>
            <w:r w:rsidRPr="00F647F9">
              <w:rPr>
                <w:rFonts w:eastAsia="Times New Roman" w:cs="Calibri"/>
                <w:color w:val="000000"/>
                <w:sz w:val="18"/>
                <w:szCs w:val="18"/>
                <w:lang w:eastAsia="fr-FR"/>
              </w:rPr>
              <w:t>,000 for 2 years</w:t>
            </w:r>
          </w:p>
        </w:tc>
        <w:tc>
          <w:tcPr>
            <w:tcW w:w="1235" w:type="dxa"/>
            <w:tcBorders>
              <w:top w:val="nil"/>
              <w:left w:val="nil"/>
              <w:bottom w:val="single" w:sz="4" w:space="0" w:color="auto"/>
              <w:right w:val="single" w:sz="4" w:space="0" w:color="auto"/>
            </w:tcBorders>
            <w:vAlign w:val="center"/>
          </w:tcPr>
          <w:p w14:paraId="12DA96F0" w14:textId="09EA910C" w:rsidR="00612B67" w:rsidRPr="00F647F9" w:rsidRDefault="00612B67" w:rsidP="00612B67">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Desk Review</w:t>
            </w:r>
          </w:p>
        </w:tc>
        <w:tc>
          <w:tcPr>
            <w:tcW w:w="1258" w:type="dxa"/>
            <w:tcBorders>
              <w:top w:val="nil"/>
              <w:left w:val="nil"/>
              <w:bottom w:val="single" w:sz="4" w:space="0" w:color="auto"/>
              <w:right w:val="single" w:sz="4" w:space="0" w:color="auto"/>
            </w:tcBorders>
            <w:vAlign w:val="center"/>
          </w:tcPr>
          <w:p w14:paraId="66DD3CAB" w14:textId="06CB3E99" w:rsidR="00612B67" w:rsidRPr="00F647F9" w:rsidRDefault="00612B67" w:rsidP="00612B67">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Competitive Sourcing</w:t>
            </w:r>
          </w:p>
        </w:tc>
        <w:tc>
          <w:tcPr>
            <w:tcW w:w="0" w:type="auto"/>
            <w:tcBorders>
              <w:top w:val="nil"/>
              <w:left w:val="nil"/>
              <w:bottom w:val="single" w:sz="4" w:space="0" w:color="auto"/>
              <w:right w:val="single" w:sz="4" w:space="0" w:color="auto"/>
            </w:tcBorders>
            <w:vAlign w:val="center"/>
          </w:tcPr>
          <w:p w14:paraId="506D50E6" w14:textId="3E2D20C4" w:rsidR="00612B67" w:rsidRPr="00F647F9" w:rsidRDefault="00612B67" w:rsidP="00612B67">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QTR1-YR1</w:t>
            </w:r>
          </w:p>
        </w:tc>
        <w:tc>
          <w:tcPr>
            <w:tcW w:w="0" w:type="auto"/>
            <w:tcBorders>
              <w:top w:val="nil"/>
              <w:left w:val="nil"/>
              <w:bottom w:val="single" w:sz="4" w:space="0" w:color="auto"/>
              <w:right w:val="single" w:sz="4" w:space="0" w:color="auto"/>
            </w:tcBorders>
            <w:noWrap/>
            <w:vAlign w:val="center"/>
          </w:tcPr>
          <w:p w14:paraId="0CC56D29" w14:textId="644EC6FC" w:rsidR="00612B67" w:rsidRPr="00F647F9" w:rsidRDefault="00612B67" w:rsidP="00612B67">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National</w:t>
            </w:r>
          </w:p>
        </w:tc>
      </w:tr>
      <w:tr w:rsidR="00382773" w:rsidRPr="00F647F9" w14:paraId="7FFB290D" w14:textId="77777777" w:rsidTr="00A650BC">
        <w:trPr>
          <w:trHeight w:val="630"/>
        </w:trPr>
        <w:tc>
          <w:tcPr>
            <w:tcW w:w="0" w:type="auto"/>
            <w:tcBorders>
              <w:top w:val="nil"/>
              <w:left w:val="single" w:sz="4" w:space="0" w:color="auto"/>
              <w:bottom w:val="single" w:sz="4" w:space="0" w:color="auto"/>
              <w:right w:val="single" w:sz="4" w:space="0" w:color="auto"/>
            </w:tcBorders>
            <w:vAlign w:val="center"/>
          </w:tcPr>
          <w:p w14:paraId="0A51FBD4" w14:textId="3237BE15" w:rsidR="00382773" w:rsidRPr="00F647F9" w:rsidRDefault="00382773" w:rsidP="00382773">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Consultancy company</w:t>
            </w:r>
          </w:p>
        </w:tc>
        <w:tc>
          <w:tcPr>
            <w:tcW w:w="0" w:type="auto"/>
            <w:tcBorders>
              <w:top w:val="nil"/>
              <w:left w:val="nil"/>
              <w:bottom w:val="single" w:sz="4" w:space="0" w:color="auto"/>
              <w:right w:val="single" w:sz="4" w:space="0" w:color="auto"/>
            </w:tcBorders>
            <w:vAlign w:val="center"/>
          </w:tcPr>
          <w:p w14:paraId="0636A9F8" w14:textId="6D6DCD9E" w:rsidR="00382773" w:rsidRPr="00F647F9" w:rsidRDefault="00382773" w:rsidP="00382773">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EE firm services for training and workshops on EE/EPC for JREEEF</w:t>
            </w:r>
          </w:p>
        </w:tc>
        <w:tc>
          <w:tcPr>
            <w:tcW w:w="1702" w:type="dxa"/>
            <w:tcBorders>
              <w:top w:val="nil"/>
              <w:left w:val="nil"/>
              <w:bottom w:val="single" w:sz="4" w:space="0" w:color="auto"/>
              <w:right w:val="single" w:sz="4" w:space="0" w:color="auto"/>
            </w:tcBorders>
            <w:vAlign w:val="center"/>
          </w:tcPr>
          <w:p w14:paraId="7A233A2D" w14:textId="382411E1" w:rsidR="00382773" w:rsidRPr="00F647F9" w:rsidRDefault="00382773" w:rsidP="00382773">
            <w:pPr>
              <w:spacing w:after="0"/>
              <w:jc w:val="center"/>
              <w:rPr>
                <w:rFonts w:eastAsia="Times New Roman" w:cs="Calibri"/>
                <w:color w:val="000000"/>
                <w:sz w:val="18"/>
                <w:szCs w:val="18"/>
                <w:lang w:eastAsia="fr-FR"/>
              </w:rPr>
            </w:pPr>
            <w:r w:rsidRPr="00F647F9">
              <w:rPr>
                <w:rFonts w:eastAsia="Times New Roman" w:cs="Calibri"/>
                <w:color w:val="000000"/>
                <w:sz w:val="18"/>
                <w:szCs w:val="18"/>
                <w:lang w:eastAsia="fr-FR"/>
              </w:rPr>
              <w:t>$</w:t>
            </w:r>
            <w:r w:rsidR="006921C8" w:rsidRPr="00F647F9">
              <w:rPr>
                <w:rFonts w:eastAsia="Times New Roman" w:cs="Calibri"/>
                <w:color w:val="000000"/>
                <w:sz w:val="18"/>
                <w:szCs w:val="18"/>
                <w:lang w:eastAsia="fr-FR"/>
              </w:rPr>
              <w:t>50</w:t>
            </w:r>
            <w:r w:rsidRPr="00F647F9">
              <w:rPr>
                <w:rFonts w:eastAsia="Times New Roman" w:cs="Calibri"/>
                <w:color w:val="000000"/>
                <w:sz w:val="18"/>
                <w:szCs w:val="18"/>
                <w:lang w:eastAsia="fr-FR"/>
              </w:rPr>
              <w:t>,000 for 2</w:t>
            </w:r>
            <w:r w:rsidR="006921C8" w:rsidRPr="00F647F9">
              <w:rPr>
                <w:rFonts w:eastAsia="Times New Roman" w:cs="Calibri"/>
                <w:color w:val="000000"/>
                <w:sz w:val="18"/>
                <w:szCs w:val="18"/>
                <w:lang w:eastAsia="fr-FR"/>
              </w:rPr>
              <w:t>.5</w:t>
            </w:r>
            <w:r w:rsidRPr="00F647F9">
              <w:rPr>
                <w:rFonts w:eastAsia="Times New Roman" w:cs="Calibri"/>
                <w:color w:val="000000"/>
                <w:sz w:val="18"/>
                <w:szCs w:val="18"/>
                <w:lang w:eastAsia="fr-FR"/>
              </w:rPr>
              <w:t xml:space="preserve"> years</w:t>
            </w:r>
          </w:p>
        </w:tc>
        <w:tc>
          <w:tcPr>
            <w:tcW w:w="1235" w:type="dxa"/>
            <w:tcBorders>
              <w:top w:val="nil"/>
              <w:left w:val="nil"/>
              <w:bottom w:val="single" w:sz="4" w:space="0" w:color="auto"/>
              <w:right w:val="single" w:sz="4" w:space="0" w:color="auto"/>
            </w:tcBorders>
            <w:vAlign w:val="center"/>
          </w:tcPr>
          <w:p w14:paraId="347BBB32" w14:textId="437F9234" w:rsidR="00382773" w:rsidRPr="00F647F9" w:rsidRDefault="00382773" w:rsidP="00382773">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Desk Review</w:t>
            </w:r>
          </w:p>
        </w:tc>
        <w:tc>
          <w:tcPr>
            <w:tcW w:w="1258" w:type="dxa"/>
            <w:tcBorders>
              <w:top w:val="nil"/>
              <w:left w:val="nil"/>
              <w:bottom w:val="single" w:sz="4" w:space="0" w:color="auto"/>
              <w:right w:val="single" w:sz="4" w:space="0" w:color="auto"/>
            </w:tcBorders>
            <w:vAlign w:val="center"/>
          </w:tcPr>
          <w:p w14:paraId="09C947E8" w14:textId="1018A717" w:rsidR="00382773" w:rsidRPr="00F647F9" w:rsidRDefault="00382773" w:rsidP="00382773">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Competitive Sourcing</w:t>
            </w:r>
          </w:p>
        </w:tc>
        <w:tc>
          <w:tcPr>
            <w:tcW w:w="0" w:type="auto"/>
            <w:tcBorders>
              <w:top w:val="nil"/>
              <w:left w:val="nil"/>
              <w:bottom w:val="single" w:sz="4" w:space="0" w:color="auto"/>
              <w:right w:val="single" w:sz="4" w:space="0" w:color="auto"/>
            </w:tcBorders>
            <w:vAlign w:val="center"/>
          </w:tcPr>
          <w:p w14:paraId="09D8417D" w14:textId="1CCEDACD" w:rsidR="00382773" w:rsidRPr="00F647F9" w:rsidRDefault="00382773" w:rsidP="00382773">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QTR1-YR1</w:t>
            </w:r>
          </w:p>
        </w:tc>
        <w:tc>
          <w:tcPr>
            <w:tcW w:w="0" w:type="auto"/>
            <w:tcBorders>
              <w:top w:val="nil"/>
              <w:left w:val="nil"/>
              <w:bottom w:val="single" w:sz="4" w:space="0" w:color="auto"/>
              <w:right w:val="single" w:sz="4" w:space="0" w:color="auto"/>
            </w:tcBorders>
            <w:noWrap/>
            <w:vAlign w:val="center"/>
          </w:tcPr>
          <w:p w14:paraId="48550059" w14:textId="46AC9BDA" w:rsidR="00382773" w:rsidRPr="00F647F9" w:rsidRDefault="00382773" w:rsidP="00382773">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National</w:t>
            </w:r>
          </w:p>
        </w:tc>
      </w:tr>
      <w:tr w:rsidR="00895150" w:rsidRPr="00F647F9" w14:paraId="0C2FFC24" w14:textId="77777777" w:rsidTr="00A650BC">
        <w:trPr>
          <w:trHeight w:val="630"/>
        </w:trPr>
        <w:tc>
          <w:tcPr>
            <w:tcW w:w="0" w:type="auto"/>
            <w:tcBorders>
              <w:top w:val="nil"/>
              <w:left w:val="single" w:sz="4" w:space="0" w:color="auto"/>
              <w:bottom w:val="single" w:sz="4" w:space="0" w:color="auto"/>
              <w:right w:val="single" w:sz="4" w:space="0" w:color="auto"/>
            </w:tcBorders>
            <w:vAlign w:val="center"/>
          </w:tcPr>
          <w:p w14:paraId="6C16E36B" w14:textId="6B4E45A3" w:rsidR="00895150" w:rsidRPr="00F647F9" w:rsidRDefault="00895150" w:rsidP="00895150">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Consultancy company</w:t>
            </w:r>
          </w:p>
        </w:tc>
        <w:tc>
          <w:tcPr>
            <w:tcW w:w="0" w:type="auto"/>
            <w:tcBorders>
              <w:top w:val="nil"/>
              <w:left w:val="nil"/>
              <w:bottom w:val="single" w:sz="4" w:space="0" w:color="auto"/>
              <w:right w:val="single" w:sz="4" w:space="0" w:color="auto"/>
            </w:tcBorders>
            <w:vAlign w:val="center"/>
          </w:tcPr>
          <w:p w14:paraId="451F609B" w14:textId="70546880" w:rsidR="00895150" w:rsidRPr="00F647F9" w:rsidRDefault="00895150" w:rsidP="00895150">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 xml:space="preserve">ITC </w:t>
            </w:r>
            <w:r w:rsidR="003165DD" w:rsidRPr="00F647F9">
              <w:rPr>
                <w:rFonts w:eastAsia="Times New Roman" w:cs="Calibri"/>
                <w:color w:val="000000"/>
                <w:sz w:val="18"/>
                <w:szCs w:val="18"/>
                <w:lang w:eastAsia="fr-FR"/>
              </w:rPr>
              <w:t>services for</w:t>
            </w:r>
            <w:r w:rsidRPr="00F647F9">
              <w:rPr>
                <w:rFonts w:eastAsia="Times New Roman" w:cs="Calibri"/>
                <w:color w:val="000000"/>
                <w:sz w:val="18"/>
                <w:szCs w:val="18"/>
                <w:lang w:eastAsia="fr-FR"/>
              </w:rPr>
              <w:t xml:space="preserve"> design, procurement, installation and training of GIS data management system</w:t>
            </w:r>
          </w:p>
        </w:tc>
        <w:tc>
          <w:tcPr>
            <w:tcW w:w="1702" w:type="dxa"/>
            <w:tcBorders>
              <w:top w:val="nil"/>
              <w:left w:val="nil"/>
              <w:bottom w:val="single" w:sz="4" w:space="0" w:color="auto"/>
              <w:right w:val="single" w:sz="4" w:space="0" w:color="auto"/>
            </w:tcBorders>
            <w:vAlign w:val="center"/>
          </w:tcPr>
          <w:p w14:paraId="5FC9E0F7" w14:textId="3C5EBF2D" w:rsidR="00895150" w:rsidRPr="00F647F9" w:rsidRDefault="00895150" w:rsidP="00895150">
            <w:pPr>
              <w:spacing w:after="0"/>
              <w:jc w:val="center"/>
              <w:rPr>
                <w:rFonts w:eastAsia="Times New Roman" w:cs="Calibri"/>
                <w:color w:val="000000"/>
                <w:sz w:val="18"/>
                <w:szCs w:val="18"/>
                <w:lang w:eastAsia="fr-FR"/>
              </w:rPr>
            </w:pPr>
            <w:r w:rsidRPr="00F647F9">
              <w:rPr>
                <w:rFonts w:eastAsia="Times New Roman" w:cs="Calibri"/>
                <w:color w:val="000000"/>
                <w:sz w:val="18"/>
                <w:szCs w:val="18"/>
                <w:lang w:eastAsia="fr-FR"/>
              </w:rPr>
              <w:t>$105,000 for 2 years</w:t>
            </w:r>
          </w:p>
        </w:tc>
        <w:tc>
          <w:tcPr>
            <w:tcW w:w="1235" w:type="dxa"/>
            <w:tcBorders>
              <w:top w:val="nil"/>
              <w:left w:val="nil"/>
              <w:bottom w:val="single" w:sz="4" w:space="0" w:color="auto"/>
              <w:right w:val="single" w:sz="4" w:space="0" w:color="auto"/>
            </w:tcBorders>
            <w:vAlign w:val="center"/>
          </w:tcPr>
          <w:p w14:paraId="5EC84895" w14:textId="694A244D" w:rsidR="00895150" w:rsidRPr="00F647F9" w:rsidRDefault="00895150" w:rsidP="00895150">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Desk Review</w:t>
            </w:r>
          </w:p>
        </w:tc>
        <w:tc>
          <w:tcPr>
            <w:tcW w:w="1258" w:type="dxa"/>
            <w:tcBorders>
              <w:top w:val="nil"/>
              <w:left w:val="nil"/>
              <w:bottom w:val="single" w:sz="4" w:space="0" w:color="auto"/>
              <w:right w:val="single" w:sz="4" w:space="0" w:color="auto"/>
            </w:tcBorders>
            <w:vAlign w:val="center"/>
          </w:tcPr>
          <w:p w14:paraId="449568B3" w14:textId="5C5F933C" w:rsidR="00895150" w:rsidRPr="00F647F9" w:rsidRDefault="00895150" w:rsidP="00895150">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Competitive Sourcing</w:t>
            </w:r>
          </w:p>
        </w:tc>
        <w:tc>
          <w:tcPr>
            <w:tcW w:w="0" w:type="auto"/>
            <w:tcBorders>
              <w:top w:val="nil"/>
              <w:left w:val="nil"/>
              <w:bottom w:val="single" w:sz="4" w:space="0" w:color="auto"/>
              <w:right w:val="single" w:sz="4" w:space="0" w:color="auto"/>
            </w:tcBorders>
            <w:vAlign w:val="center"/>
          </w:tcPr>
          <w:p w14:paraId="32DE7C6F" w14:textId="59A048E6" w:rsidR="00895150" w:rsidRPr="00F647F9" w:rsidRDefault="00895150" w:rsidP="00895150">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QTR1-YR1</w:t>
            </w:r>
          </w:p>
        </w:tc>
        <w:tc>
          <w:tcPr>
            <w:tcW w:w="0" w:type="auto"/>
            <w:tcBorders>
              <w:top w:val="nil"/>
              <w:left w:val="nil"/>
              <w:bottom w:val="single" w:sz="4" w:space="0" w:color="auto"/>
              <w:right w:val="single" w:sz="4" w:space="0" w:color="auto"/>
            </w:tcBorders>
            <w:noWrap/>
            <w:vAlign w:val="center"/>
          </w:tcPr>
          <w:p w14:paraId="1C588D43" w14:textId="6CED4FC9" w:rsidR="00895150" w:rsidRPr="00F647F9" w:rsidRDefault="00895150" w:rsidP="00895150">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National or International</w:t>
            </w:r>
          </w:p>
        </w:tc>
      </w:tr>
      <w:tr w:rsidR="00787538" w:rsidRPr="00F647F9" w14:paraId="24109B9F" w14:textId="77777777" w:rsidTr="00A650BC">
        <w:trPr>
          <w:trHeight w:val="630"/>
        </w:trPr>
        <w:tc>
          <w:tcPr>
            <w:tcW w:w="0" w:type="auto"/>
            <w:tcBorders>
              <w:top w:val="nil"/>
              <w:left w:val="single" w:sz="4" w:space="0" w:color="auto"/>
              <w:bottom w:val="single" w:sz="4" w:space="0" w:color="auto"/>
              <w:right w:val="single" w:sz="4" w:space="0" w:color="auto"/>
            </w:tcBorders>
            <w:vAlign w:val="center"/>
          </w:tcPr>
          <w:p w14:paraId="0D7B8471" w14:textId="5AC32B5C" w:rsidR="00787538" w:rsidRPr="00F647F9" w:rsidRDefault="00787538" w:rsidP="00787538">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Consultancy company</w:t>
            </w:r>
          </w:p>
        </w:tc>
        <w:tc>
          <w:tcPr>
            <w:tcW w:w="0" w:type="auto"/>
            <w:tcBorders>
              <w:top w:val="nil"/>
              <w:left w:val="nil"/>
              <w:bottom w:val="single" w:sz="4" w:space="0" w:color="auto"/>
              <w:right w:val="single" w:sz="4" w:space="0" w:color="auto"/>
            </w:tcBorders>
            <w:vAlign w:val="center"/>
          </w:tcPr>
          <w:p w14:paraId="5694ADE7" w14:textId="754FD623" w:rsidR="00787538" w:rsidRPr="00F647F9" w:rsidRDefault="00787538" w:rsidP="00787538">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EE services for training on energy (ISO50001), contract, and energy data management for MOH</w:t>
            </w:r>
          </w:p>
        </w:tc>
        <w:tc>
          <w:tcPr>
            <w:tcW w:w="1702" w:type="dxa"/>
            <w:tcBorders>
              <w:top w:val="nil"/>
              <w:left w:val="nil"/>
              <w:bottom w:val="single" w:sz="4" w:space="0" w:color="auto"/>
              <w:right w:val="single" w:sz="4" w:space="0" w:color="auto"/>
            </w:tcBorders>
            <w:vAlign w:val="center"/>
          </w:tcPr>
          <w:p w14:paraId="20E0625E" w14:textId="13A49A0D" w:rsidR="00787538" w:rsidRPr="00F647F9" w:rsidRDefault="00787538" w:rsidP="00787538">
            <w:pPr>
              <w:spacing w:after="0"/>
              <w:jc w:val="center"/>
              <w:rPr>
                <w:rFonts w:eastAsia="Times New Roman" w:cs="Calibri"/>
                <w:color w:val="000000"/>
                <w:sz w:val="18"/>
                <w:szCs w:val="18"/>
                <w:lang w:eastAsia="fr-FR"/>
              </w:rPr>
            </w:pPr>
            <w:r w:rsidRPr="00F647F9">
              <w:rPr>
                <w:rFonts w:eastAsia="Times New Roman" w:cs="Calibri"/>
                <w:color w:val="000000"/>
                <w:sz w:val="18"/>
                <w:szCs w:val="18"/>
                <w:lang w:eastAsia="fr-FR"/>
              </w:rPr>
              <w:t>$50,000 for 2 years</w:t>
            </w:r>
          </w:p>
        </w:tc>
        <w:tc>
          <w:tcPr>
            <w:tcW w:w="1235" w:type="dxa"/>
            <w:tcBorders>
              <w:top w:val="nil"/>
              <w:left w:val="nil"/>
              <w:bottom w:val="single" w:sz="4" w:space="0" w:color="auto"/>
              <w:right w:val="single" w:sz="4" w:space="0" w:color="auto"/>
            </w:tcBorders>
            <w:vAlign w:val="center"/>
          </w:tcPr>
          <w:p w14:paraId="5B2A75C1" w14:textId="3C4933CF" w:rsidR="00787538" w:rsidRPr="00F647F9" w:rsidRDefault="00787538" w:rsidP="00787538">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Desk Review</w:t>
            </w:r>
          </w:p>
        </w:tc>
        <w:tc>
          <w:tcPr>
            <w:tcW w:w="1258" w:type="dxa"/>
            <w:tcBorders>
              <w:top w:val="nil"/>
              <w:left w:val="nil"/>
              <w:bottom w:val="single" w:sz="4" w:space="0" w:color="auto"/>
              <w:right w:val="single" w:sz="4" w:space="0" w:color="auto"/>
            </w:tcBorders>
            <w:vAlign w:val="center"/>
          </w:tcPr>
          <w:p w14:paraId="06F46381" w14:textId="5F556C68" w:rsidR="00787538" w:rsidRPr="00F647F9" w:rsidRDefault="00787538" w:rsidP="00787538">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Competitive Sourcing</w:t>
            </w:r>
          </w:p>
        </w:tc>
        <w:tc>
          <w:tcPr>
            <w:tcW w:w="0" w:type="auto"/>
            <w:tcBorders>
              <w:top w:val="nil"/>
              <w:left w:val="nil"/>
              <w:bottom w:val="single" w:sz="4" w:space="0" w:color="auto"/>
              <w:right w:val="single" w:sz="4" w:space="0" w:color="auto"/>
            </w:tcBorders>
            <w:vAlign w:val="center"/>
          </w:tcPr>
          <w:p w14:paraId="6899FF0A" w14:textId="6B2CB44F" w:rsidR="00787538" w:rsidRPr="00F647F9" w:rsidRDefault="00787538" w:rsidP="00787538">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QTR1-YR1</w:t>
            </w:r>
          </w:p>
        </w:tc>
        <w:tc>
          <w:tcPr>
            <w:tcW w:w="0" w:type="auto"/>
            <w:tcBorders>
              <w:top w:val="nil"/>
              <w:left w:val="nil"/>
              <w:bottom w:val="single" w:sz="4" w:space="0" w:color="auto"/>
              <w:right w:val="single" w:sz="4" w:space="0" w:color="auto"/>
            </w:tcBorders>
            <w:noWrap/>
            <w:vAlign w:val="center"/>
          </w:tcPr>
          <w:p w14:paraId="76D9FECB" w14:textId="75192144" w:rsidR="00787538" w:rsidRPr="00F647F9" w:rsidRDefault="00787538" w:rsidP="00787538">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National</w:t>
            </w:r>
          </w:p>
        </w:tc>
      </w:tr>
      <w:tr w:rsidR="000929F1" w:rsidRPr="00F647F9" w14:paraId="7962F13D" w14:textId="77777777" w:rsidTr="00A650BC">
        <w:trPr>
          <w:trHeight w:val="630"/>
        </w:trPr>
        <w:tc>
          <w:tcPr>
            <w:tcW w:w="0" w:type="auto"/>
            <w:tcBorders>
              <w:top w:val="nil"/>
              <w:left w:val="single" w:sz="4" w:space="0" w:color="auto"/>
              <w:bottom w:val="single" w:sz="4" w:space="0" w:color="auto"/>
              <w:right w:val="single" w:sz="4" w:space="0" w:color="auto"/>
            </w:tcBorders>
            <w:vAlign w:val="center"/>
          </w:tcPr>
          <w:p w14:paraId="76F413A8" w14:textId="0225DCB7" w:rsidR="000929F1" w:rsidRPr="00F647F9" w:rsidRDefault="000929F1" w:rsidP="000929F1">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Consultancy company</w:t>
            </w:r>
          </w:p>
        </w:tc>
        <w:tc>
          <w:tcPr>
            <w:tcW w:w="0" w:type="auto"/>
            <w:tcBorders>
              <w:top w:val="nil"/>
              <w:left w:val="nil"/>
              <w:bottom w:val="single" w:sz="4" w:space="0" w:color="auto"/>
              <w:right w:val="single" w:sz="4" w:space="0" w:color="auto"/>
            </w:tcBorders>
            <w:vAlign w:val="center"/>
          </w:tcPr>
          <w:p w14:paraId="0CA30AA5" w14:textId="517CF011" w:rsidR="000929F1" w:rsidRPr="00F647F9" w:rsidRDefault="000929F1" w:rsidP="000929F1">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EE services for ASHRAE L1 audits for selected HC buildings, including 2 workshops</w:t>
            </w:r>
          </w:p>
        </w:tc>
        <w:tc>
          <w:tcPr>
            <w:tcW w:w="1702" w:type="dxa"/>
            <w:tcBorders>
              <w:top w:val="nil"/>
              <w:left w:val="nil"/>
              <w:bottom w:val="single" w:sz="4" w:space="0" w:color="auto"/>
              <w:right w:val="single" w:sz="4" w:space="0" w:color="auto"/>
            </w:tcBorders>
            <w:vAlign w:val="center"/>
          </w:tcPr>
          <w:p w14:paraId="65DC2418" w14:textId="72C648BF" w:rsidR="000929F1" w:rsidRPr="00F647F9" w:rsidRDefault="000929F1" w:rsidP="000929F1">
            <w:pPr>
              <w:spacing w:after="0"/>
              <w:jc w:val="center"/>
              <w:rPr>
                <w:rFonts w:eastAsia="Times New Roman" w:cs="Calibri"/>
                <w:color w:val="000000"/>
                <w:sz w:val="18"/>
                <w:szCs w:val="18"/>
                <w:lang w:eastAsia="fr-FR"/>
              </w:rPr>
            </w:pPr>
            <w:r w:rsidRPr="00F647F9">
              <w:rPr>
                <w:rFonts w:eastAsia="Times New Roman" w:cs="Calibri"/>
                <w:color w:val="000000"/>
                <w:sz w:val="18"/>
                <w:szCs w:val="18"/>
                <w:lang w:eastAsia="fr-FR"/>
              </w:rPr>
              <w:t>$</w:t>
            </w:r>
            <w:r w:rsidR="00764BF5" w:rsidRPr="00F647F9">
              <w:rPr>
                <w:rFonts w:eastAsia="Times New Roman" w:cs="Calibri"/>
                <w:color w:val="000000"/>
                <w:sz w:val="18"/>
                <w:szCs w:val="18"/>
                <w:lang w:eastAsia="fr-FR"/>
              </w:rPr>
              <w:t>90</w:t>
            </w:r>
            <w:r w:rsidRPr="00F647F9">
              <w:rPr>
                <w:rFonts w:eastAsia="Times New Roman" w:cs="Calibri"/>
                <w:color w:val="000000"/>
                <w:sz w:val="18"/>
                <w:szCs w:val="18"/>
                <w:lang w:eastAsia="fr-FR"/>
              </w:rPr>
              <w:t>,000 for 2 years</w:t>
            </w:r>
          </w:p>
        </w:tc>
        <w:tc>
          <w:tcPr>
            <w:tcW w:w="1235" w:type="dxa"/>
            <w:tcBorders>
              <w:top w:val="nil"/>
              <w:left w:val="nil"/>
              <w:bottom w:val="single" w:sz="4" w:space="0" w:color="auto"/>
              <w:right w:val="single" w:sz="4" w:space="0" w:color="auto"/>
            </w:tcBorders>
            <w:vAlign w:val="center"/>
          </w:tcPr>
          <w:p w14:paraId="4961A9D9" w14:textId="720EDCA6" w:rsidR="000929F1" w:rsidRPr="00F647F9" w:rsidRDefault="000929F1" w:rsidP="000929F1">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Desk Review</w:t>
            </w:r>
          </w:p>
        </w:tc>
        <w:tc>
          <w:tcPr>
            <w:tcW w:w="1258" w:type="dxa"/>
            <w:tcBorders>
              <w:top w:val="nil"/>
              <w:left w:val="nil"/>
              <w:bottom w:val="single" w:sz="4" w:space="0" w:color="auto"/>
              <w:right w:val="single" w:sz="4" w:space="0" w:color="auto"/>
            </w:tcBorders>
            <w:vAlign w:val="center"/>
          </w:tcPr>
          <w:p w14:paraId="42BDD0B5" w14:textId="3F33BA60" w:rsidR="000929F1" w:rsidRPr="00F647F9" w:rsidRDefault="000929F1" w:rsidP="000929F1">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Competitive Sourcing</w:t>
            </w:r>
          </w:p>
        </w:tc>
        <w:tc>
          <w:tcPr>
            <w:tcW w:w="0" w:type="auto"/>
            <w:tcBorders>
              <w:top w:val="nil"/>
              <w:left w:val="nil"/>
              <w:bottom w:val="single" w:sz="4" w:space="0" w:color="auto"/>
              <w:right w:val="single" w:sz="4" w:space="0" w:color="auto"/>
            </w:tcBorders>
            <w:vAlign w:val="center"/>
          </w:tcPr>
          <w:p w14:paraId="06FC98A8" w14:textId="3E81C845" w:rsidR="000929F1" w:rsidRPr="00F647F9" w:rsidRDefault="000929F1" w:rsidP="000929F1">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QTR1-YR1</w:t>
            </w:r>
          </w:p>
        </w:tc>
        <w:tc>
          <w:tcPr>
            <w:tcW w:w="0" w:type="auto"/>
            <w:tcBorders>
              <w:top w:val="nil"/>
              <w:left w:val="nil"/>
              <w:bottom w:val="single" w:sz="4" w:space="0" w:color="auto"/>
              <w:right w:val="single" w:sz="4" w:space="0" w:color="auto"/>
            </w:tcBorders>
            <w:noWrap/>
            <w:vAlign w:val="center"/>
          </w:tcPr>
          <w:p w14:paraId="237923E6" w14:textId="13ECDF47" w:rsidR="000929F1" w:rsidRPr="00F647F9" w:rsidRDefault="000929F1" w:rsidP="000929F1">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National</w:t>
            </w:r>
          </w:p>
        </w:tc>
      </w:tr>
      <w:tr w:rsidR="002C54AB" w:rsidRPr="00F647F9" w14:paraId="5C7B2195" w14:textId="77777777" w:rsidTr="00CF2C7F">
        <w:trPr>
          <w:trHeight w:val="630"/>
        </w:trPr>
        <w:tc>
          <w:tcPr>
            <w:tcW w:w="0" w:type="auto"/>
            <w:tcBorders>
              <w:top w:val="nil"/>
              <w:left w:val="single" w:sz="4" w:space="0" w:color="auto"/>
              <w:bottom w:val="single" w:sz="4" w:space="0" w:color="auto"/>
              <w:right w:val="single" w:sz="4" w:space="0" w:color="auto"/>
            </w:tcBorders>
            <w:vAlign w:val="center"/>
          </w:tcPr>
          <w:p w14:paraId="565AFA8C" w14:textId="0836680C" w:rsidR="002C54AB" w:rsidRPr="00F647F9" w:rsidRDefault="002C54AB" w:rsidP="002C54AB">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National Consultant</w:t>
            </w:r>
          </w:p>
        </w:tc>
        <w:tc>
          <w:tcPr>
            <w:tcW w:w="0" w:type="auto"/>
            <w:tcBorders>
              <w:top w:val="nil"/>
              <w:left w:val="nil"/>
              <w:bottom w:val="single" w:sz="4" w:space="0" w:color="auto"/>
              <w:right w:val="single" w:sz="4" w:space="0" w:color="auto"/>
            </w:tcBorders>
          </w:tcPr>
          <w:p w14:paraId="7B4AA3EC" w14:textId="3D4FE84F" w:rsidR="002C54AB" w:rsidRPr="00F647F9" w:rsidRDefault="002C54AB" w:rsidP="002C54AB">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Gender Specialist (UNDP)</w:t>
            </w:r>
          </w:p>
        </w:tc>
        <w:tc>
          <w:tcPr>
            <w:tcW w:w="1702" w:type="dxa"/>
            <w:tcBorders>
              <w:top w:val="nil"/>
              <w:left w:val="nil"/>
              <w:bottom w:val="single" w:sz="4" w:space="0" w:color="auto"/>
              <w:right w:val="single" w:sz="4" w:space="0" w:color="auto"/>
            </w:tcBorders>
            <w:vAlign w:val="center"/>
          </w:tcPr>
          <w:p w14:paraId="797F977B" w14:textId="0EAE251B" w:rsidR="002C54AB" w:rsidRPr="00F647F9" w:rsidRDefault="002C54AB" w:rsidP="002C54AB">
            <w:pPr>
              <w:spacing w:after="0"/>
              <w:jc w:val="center"/>
              <w:rPr>
                <w:rFonts w:eastAsia="Times New Roman" w:cs="Calibri"/>
                <w:color w:val="000000"/>
                <w:sz w:val="18"/>
                <w:szCs w:val="18"/>
                <w:lang w:eastAsia="fr-FR"/>
              </w:rPr>
            </w:pPr>
            <w:r w:rsidRPr="00F647F9">
              <w:rPr>
                <w:rFonts w:eastAsia="Times New Roman" w:cs="Calibri"/>
                <w:color w:val="000000"/>
                <w:sz w:val="18"/>
                <w:szCs w:val="18"/>
                <w:lang w:eastAsia="fr-FR"/>
              </w:rPr>
              <w:t>$</w:t>
            </w:r>
            <w:r w:rsidR="007D24D5" w:rsidRPr="00F647F9">
              <w:rPr>
                <w:rFonts w:eastAsia="Times New Roman" w:cs="Calibri"/>
                <w:color w:val="000000"/>
                <w:sz w:val="18"/>
                <w:szCs w:val="18"/>
                <w:lang w:eastAsia="fr-FR"/>
              </w:rPr>
              <w:t>13</w:t>
            </w:r>
            <w:r w:rsidRPr="00F647F9">
              <w:rPr>
                <w:rFonts w:eastAsia="Times New Roman" w:cs="Calibri"/>
                <w:color w:val="000000"/>
                <w:sz w:val="18"/>
                <w:szCs w:val="18"/>
                <w:lang w:eastAsia="fr-FR"/>
              </w:rPr>
              <w:t>,000 for 2 years</w:t>
            </w:r>
          </w:p>
        </w:tc>
        <w:tc>
          <w:tcPr>
            <w:tcW w:w="1235" w:type="dxa"/>
            <w:tcBorders>
              <w:top w:val="nil"/>
              <w:left w:val="nil"/>
              <w:bottom w:val="single" w:sz="4" w:space="0" w:color="auto"/>
              <w:right w:val="single" w:sz="4" w:space="0" w:color="auto"/>
            </w:tcBorders>
            <w:vAlign w:val="center"/>
          </w:tcPr>
          <w:p w14:paraId="2EE3488A" w14:textId="08273E37" w:rsidR="002C54AB" w:rsidRPr="00F647F9" w:rsidRDefault="002C54AB" w:rsidP="002C54AB">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Desk Review</w:t>
            </w:r>
          </w:p>
        </w:tc>
        <w:tc>
          <w:tcPr>
            <w:tcW w:w="1258" w:type="dxa"/>
            <w:tcBorders>
              <w:top w:val="nil"/>
              <w:left w:val="nil"/>
              <w:bottom w:val="single" w:sz="4" w:space="0" w:color="auto"/>
              <w:right w:val="single" w:sz="4" w:space="0" w:color="auto"/>
            </w:tcBorders>
            <w:vAlign w:val="center"/>
          </w:tcPr>
          <w:p w14:paraId="60629D8A" w14:textId="648A7AFA" w:rsidR="002C54AB" w:rsidRPr="00F647F9" w:rsidRDefault="002C54AB" w:rsidP="002C54AB">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Competitive Sourcing</w:t>
            </w:r>
          </w:p>
        </w:tc>
        <w:tc>
          <w:tcPr>
            <w:tcW w:w="0" w:type="auto"/>
            <w:tcBorders>
              <w:top w:val="nil"/>
              <w:left w:val="nil"/>
              <w:bottom w:val="single" w:sz="4" w:space="0" w:color="auto"/>
              <w:right w:val="single" w:sz="4" w:space="0" w:color="auto"/>
            </w:tcBorders>
            <w:vAlign w:val="center"/>
          </w:tcPr>
          <w:p w14:paraId="424294F1" w14:textId="2F9CAF19" w:rsidR="002C54AB" w:rsidRPr="00F647F9" w:rsidRDefault="002C54AB" w:rsidP="002C54AB">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QTR1-YR1</w:t>
            </w:r>
          </w:p>
        </w:tc>
        <w:tc>
          <w:tcPr>
            <w:tcW w:w="0" w:type="auto"/>
            <w:tcBorders>
              <w:top w:val="nil"/>
              <w:left w:val="nil"/>
              <w:bottom w:val="single" w:sz="4" w:space="0" w:color="auto"/>
              <w:right w:val="single" w:sz="4" w:space="0" w:color="auto"/>
            </w:tcBorders>
            <w:noWrap/>
            <w:vAlign w:val="center"/>
          </w:tcPr>
          <w:p w14:paraId="0F58CB47" w14:textId="28F6299A" w:rsidR="002C54AB" w:rsidRPr="00F647F9" w:rsidRDefault="002C54AB" w:rsidP="002C54AB">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National</w:t>
            </w:r>
          </w:p>
        </w:tc>
      </w:tr>
      <w:tr w:rsidR="002C54AB" w:rsidRPr="00F647F9" w14:paraId="499D7888" w14:textId="77777777" w:rsidTr="00CF2C7F">
        <w:trPr>
          <w:trHeight w:val="630"/>
        </w:trPr>
        <w:tc>
          <w:tcPr>
            <w:tcW w:w="0" w:type="auto"/>
            <w:tcBorders>
              <w:top w:val="nil"/>
              <w:left w:val="single" w:sz="4" w:space="0" w:color="auto"/>
              <w:bottom w:val="single" w:sz="4" w:space="0" w:color="auto"/>
              <w:right w:val="single" w:sz="4" w:space="0" w:color="auto"/>
            </w:tcBorders>
            <w:vAlign w:val="center"/>
          </w:tcPr>
          <w:p w14:paraId="28500D95" w14:textId="2A424045" w:rsidR="002C54AB" w:rsidRPr="00F647F9" w:rsidRDefault="002C54AB" w:rsidP="002C54AB">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National Consultant</w:t>
            </w:r>
          </w:p>
        </w:tc>
        <w:tc>
          <w:tcPr>
            <w:tcW w:w="0" w:type="auto"/>
            <w:tcBorders>
              <w:top w:val="nil"/>
              <w:left w:val="nil"/>
              <w:bottom w:val="single" w:sz="4" w:space="0" w:color="auto"/>
              <w:right w:val="single" w:sz="4" w:space="0" w:color="auto"/>
            </w:tcBorders>
          </w:tcPr>
          <w:p w14:paraId="2225C421" w14:textId="3D900594" w:rsidR="002C54AB" w:rsidRPr="00F647F9" w:rsidRDefault="002C54AB" w:rsidP="002C54AB">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SES Expert (UNDP)</w:t>
            </w:r>
          </w:p>
        </w:tc>
        <w:tc>
          <w:tcPr>
            <w:tcW w:w="1702" w:type="dxa"/>
            <w:tcBorders>
              <w:top w:val="nil"/>
              <w:left w:val="nil"/>
              <w:bottom w:val="single" w:sz="4" w:space="0" w:color="auto"/>
              <w:right w:val="single" w:sz="4" w:space="0" w:color="auto"/>
            </w:tcBorders>
            <w:vAlign w:val="center"/>
          </w:tcPr>
          <w:p w14:paraId="1DE1E5E8" w14:textId="3500FC5D" w:rsidR="002C54AB" w:rsidRPr="00F647F9" w:rsidRDefault="002C54AB" w:rsidP="002C54AB">
            <w:pPr>
              <w:spacing w:after="0"/>
              <w:jc w:val="center"/>
              <w:rPr>
                <w:rFonts w:eastAsia="Times New Roman" w:cs="Calibri"/>
                <w:color w:val="000000"/>
                <w:sz w:val="18"/>
                <w:szCs w:val="18"/>
                <w:lang w:eastAsia="fr-FR"/>
              </w:rPr>
            </w:pPr>
            <w:r w:rsidRPr="00F647F9">
              <w:rPr>
                <w:rFonts w:eastAsia="Times New Roman" w:cs="Calibri"/>
                <w:color w:val="000000"/>
                <w:sz w:val="18"/>
                <w:szCs w:val="18"/>
                <w:lang w:eastAsia="fr-FR"/>
              </w:rPr>
              <w:t>$</w:t>
            </w:r>
            <w:r w:rsidR="007D24D5" w:rsidRPr="00F647F9">
              <w:rPr>
                <w:rFonts w:eastAsia="Times New Roman" w:cs="Calibri"/>
                <w:color w:val="000000"/>
                <w:sz w:val="18"/>
                <w:szCs w:val="18"/>
                <w:lang w:eastAsia="fr-FR"/>
              </w:rPr>
              <w:t>13</w:t>
            </w:r>
            <w:r w:rsidRPr="00F647F9">
              <w:rPr>
                <w:rFonts w:eastAsia="Times New Roman" w:cs="Calibri"/>
                <w:color w:val="000000"/>
                <w:sz w:val="18"/>
                <w:szCs w:val="18"/>
                <w:lang w:eastAsia="fr-FR"/>
              </w:rPr>
              <w:t>,000 for 2 years</w:t>
            </w:r>
          </w:p>
        </w:tc>
        <w:tc>
          <w:tcPr>
            <w:tcW w:w="1235" w:type="dxa"/>
            <w:tcBorders>
              <w:top w:val="nil"/>
              <w:left w:val="nil"/>
              <w:bottom w:val="single" w:sz="4" w:space="0" w:color="auto"/>
              <w:right w:val="single" w:sz="4" w:space="0" w:color="auto"/>
            </w:tcBorders>
            <w:vAlign w:val="center"/>
          </w:tcPr>
          <w:p w14:paraId="7E3DA66E" w14:textId="4417728F" w:rsidR="002C54AB" w:rsidRPr="00F647F9" w:rsidRDefault="002C54AB" w:rsidP="002C54AB">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Desk Review</w:t>
            </w:r>
          </w:p>
        </w:tc>
        <w:tc>
          <w:tcPr>
            <w:tcW w:w="1258" w:type="dxa"/>
            <w:tcBorders>
              <w:top w:val="nil"/>
              <w:left w:val="nil"/>
              <w:bottom w:val="single" w:sz="4" w:space="0" w:color="auto"/>
              <w:right w:val="single" w:sz="4" w:space="0" w:color="auto"/>
            </w:tcBorders>
            <w:vAlign w:val="center"/>
          </w:tcPr>
          <w:p w14:paraId="1E26D029" w14:textId="5292C0EC" w:rsidR="002C54AB" w:rsidRPr="00F647F9" w:rsidRDefault="002C54AB" w:rsidP="002C54AB">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Competitive Sourcing</w:t>
            </w:r>
          </w:p>
        </w:tc>
        <w:tc>
          <w:tcPr>
            <w:tcW w:w="0" w:type="auto"/>
            <w:tcBorders>
              <w:top w:val="nil"/>
              <w:left w:val="nil"/>
              <w:bottom w:val="single" w:sz="4" w:space="0" w:color="auto"/>
              <w:right w:val="single" w:sz="4" w:space="0" w:color="auto"/>
            </w:tcBorders>
            <w:vAlign w:val="center"/>
          </w:tcPr>
          <w:p w14:paraId="520C74A8" w14:textId="630009EE" w:rsidR="002C54AB" w:rsidRPr="00F647F9" w:rsidRDefault="002C54AB" w:rsidP="002C54AB">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QTR1-YR1</w:t>
            </w:r>
          </w:p>
        </w:tc>
        <w:tc>
          <w:tcPr>
            <w:tcW w:w="0" w:type="auto"/>
            <w:tcBorders>
              <w:top w:val="nil"/>
              <w:left w:val="nil"/>
              <w:bottom w:val="single" w:sz="4" w:space="0" w:color="auto"/>
              <w:right w:val="single" w:sz="4" w:space="0" w:color="auto"/>
            </w:tcBorders>
            <w:noWrap/>
            <w:vAlign w:val="center"/>
          </w:tcPr>
          <w:p w14:paraId="42E440F9" w14:textId="1389D464" w:rsidR="002C54AB" w:rsidRPr="00F647F9" w:rsidRDefault="002C54AB" w:rsidP="002C54AB">
            <w:pPr>
              <w:spacing w:after="0"/>
              <w:rPr>
                <w:rFonts w:eastAsia="Times New Roman" w:cs="Calibri"/>
                <w:color w:val="000000"/>
                <w:sz w:val="18"/>
                <w:szCs w:val="18"/>
                <w:lang w:eastAsia="fr-FR"/>
              </w:rPr>
            </w:pPr>
            <w:r w:rsidRPr="00F647F9">
              <w:rPr>
                <w:rFonts w:eastAsia="Times New Roman" w:cs="Calibri"/>
                <w:color w:val="000000"/>
                <w:sz w:val="18"/>
                <w:szCs w:val="18"/>
                <w:lang w:eastAsia="fr-FR"/>
              </w:rPr>
              <w:t>National</w:t>
            </w:r>
          </w:p>
        </w:tc>
      </w:tr>
    </w:tbl>
    <w:p w14:paraId="45A50938" w14:textId="77777777" w:rsidR="0092413F" w:rsidRPr="00F647F9" w:rsidRDefault="0092413F" w:rsidP="00485F0E">
      <w:pPr>
        <w:spacing w:after="0" w:line="240" w:lineRule="auto"/>
        <w:rPr>
          <w:rFonts w:ascii="Calibri" w:eastAsia="SimSun" w:hAnsi="Calibri" w:cs="Times New Roman"/>
          <w:b/>
          <w:bCs/>
          <w:sz w:val="20"/>
          <w:szCs w:val="24"/>
        </w:rPr>
      </w:pPr>
    </w:p>
    <w:p w14:paraId="5660B1EF" w14:textId="77777777" w:rsidR="0092413F" w:rsidRPr="00F647F9" w:rsidRDefault="0092413F" w:rsidP="00485F0E">
      <w:pPr>
        <w:spacing w:after="0" w:line="240" w:lineRule="auto"/>
        <w:rPr>
          <w:rFonts w:ascii="Calibri" w:eastAsia="SimSun" w:hAnsi="Calibri" w:cs="Times New Roman"/>
          <w:b/>
          <w:bCs/>
          <w:sz w:val="20"/>
          <w:szCs w:val="24"/>
        </w:rPr>
      </w:pPr>
    </w:p>
    <w:p w14:paraId="7B70E65B" w14:textId="77777777" w:rsidR="0092413F" w:rsidRPr="00F647F9" w:rsidRDefault="0092413F" w:rsidP="00485F0E">
      <w:pPr>
        <w:spacing w:after="0" w:line="240" w:lineRule="auto"/>
        <w:rPr>
          <w:rFonts w:ascii="Calibri" w:eastAsia="SimSun" w:hAnsi="Calibri" w:cs="Times New Roman"/>
          <w:b/>
          <w:bCs/>
          <w:sz w:val="20"/>
          <w:szCs w:val="24"/>
        </w:rPr>
      </w:pPr>
    </w:p>
    <w:p w14:paraId="69452C4B" w14:textId="77777777" w:rsidR="005C1F30" w:rsidRPr="00F647F9" w:rsidRDefault="005C1F30" w:rsidP="00485F0E">
      <w:pPr>
        <w:spacing w:after="0" w:line="240" w:lineRule="auto"/>
        <w:rPr>
          <w:rFonts w:ascii="Calibri" w:eastAsia="SimSun" w:hAnsi="Calibri" w:cs="Times New Roman"/>
          <w:b/>
          <w:bCs/>
          <w:sz w:val="20"/>
          <w:szCs w:val="24"/>
        </w:rPr>
      </w:pPr>
    </w:p>
    <w:p w14:paraId="14C0B0C0" w14:textId="77777777" w:rsidR="005C1F30" w:rsidRPr="00F647F9" w:rsidRDefault="005C1F30" w:rsidP="00485F0E">
      <w:pPr>
        <w:spacing w:after="0" w:line="240" w:lineRule="auto"/>
        <w:rPr>
          <w:rFonts w:ascii="Calibri" w:eastAsia="SimSun" w:hAnsi="Calibri" w:cs="Times New Roman"/>
          <w:b/>
          <w:bCs/>
          <w:sz w:val="20"/>
          <w:szCs w:val="24"/>
        </w:rPr>
      </w:pPr>
    </w:p>
    <w:p w14:paraId="00E60A43" w14:textId="77777777" w:rsidR="005C1F30" w:rsidRPr="00F647F9" w:rsidRDefault="005C1F30" w:rsidP="00485F0E">
      <w:pPr>
        <w:spacing w:after="0" w:line="240" w:lineRule="auto"/>
        <w:rPr>
          <w:rFonts w:ascii="Calibri" w:eastAsia="SimSun" w:hAnsi="Calibri" w:cs="Times New Roman"/>
          <w:b/>
          <w:bCs/>
          <w:sz w:val="20"/>
          <w:szCs w:val="24"/>
        </w:rPr>
      </w:pPr>
    </w:p>
    <w:p w14:paraId="2054806E" w14:textId="77777777" w:rsidR="005C1F30" w:rsidRPr="00F647F9" w:rsidRDefault="005C1F30" w:rsidP="005C1F30">
      <w:pPr>
        <w:keepNext/>
        <w:spacing w:after="60" w:line="240" w:lineRule="auto"/>
        <w:jc w:val="both"/>
        <w:outlineLvl w:val="1"/>
        <w:rPr>
          <w:rFonts w:ascii="Calibri" w:eastAsia="SimSun" w:hAnsi="Calibri" w:cs="Times New Roman"/>
          <w:b/>
          <w:bCs/>
          <w:sz w:val="20"/>
          <w:szCs w:val="24"/>
        </w:rPr>
      </w:pPr>
      <w:bookmarkStart w:id="49" w:name="_Toc160693527"/>
      <w:bookmarkStart w:id="50" w:name="_Toc230120774"/>
      <w:r w:rsidRPr="00F647F9">
        <w:rPr>
          <w:rFonts w:ascii="Calibri" w:eastAsia="SimSun" w:hAnsi="Calibri" w:cs="Times New Roman"/>
          <w:b/>
          <w:bCs/>
          <w:sz w:val="20"/>
          <w:szCs w:val="24"/>
        </w:rPr>
        <w:lastRenderedPageBreak/>
        <w:t>Annex 12: Additional agreements</w:t>
      </w:r>
      <w:r w:rsidRPr="00F647F9">
        <w:rPr>
          <w:rFonts w:ascii="Calibri" w:eastAsia="Times New Roman" w:hAnsi="Calibri" w:cs="Times New Roman"/>
          <w:sz w:val="20"/>
          <w:szCs w:val="24"/>
          <w:lang w:eastAsia="ja-JP"/>
        </w:rPr>
        <w:t>:</w:t>
      </w:r>
      <w:bookmarkEnd w:id="49"/>
      <w:bookmarkEnd w:id="50"/>
      <w:r w:rsidRPr="00F647F9">
        <w:rPr>
          <w:rFonts w:ascii="Calibri" w:eastAsia="Times New Roman" w:hAnsi="Calibri" w:cs="Times New Roman"/>
          <w:sz w:val="20"/>
          <w:szCs w:val="24"/>
          <w:lang w:eastAsia="ja-JP"/>
        </w:rPr>
        <w:t xml:space="preserve"> </w:t>
      </w:r>
    </w:p>
    <w:p w14:paraId="64CFC371" w14:textId="77777777" w:rsidR="005C1F30" w:rsidRPr="00F647F9" w:rsidRDefault="005C1F30" w:rsidP="005C1F30">
      <w:pPr>
        <w:spacing w:before="60" w:after="60" w:line="260" w:lineRule="exact"/>
        <w:ind w:left="360" w:hanging="360"/>
        <w:jc w:val="both"/>
        <w:rPr>
          <w:rFonts w:ascii="Calibri" w:eastAsia="Times New Roman" w:hAnsi="Calibri" w:cs="Times New Roman"/>
          <w:sz w:val="20"/>
          <w:szCs w:val="24"/>
          <w:lang w:eastAsia="ja-JP"/>
        </w:rPr>
      </w:pPr>
      <w:r w:rsidRPr="00F647F9">
        <w:rPr>
          <w:rFonts w:ascii="Calibri" w:eastAsia="Times New Roman" w:hAnsi="Calibri" w:cs="Times New Roman"/>
          <w:sz w:val="20"/>
          <w:szCs w:val="24"/>
          <w:lang w:eastAsia="ja-JP"/>
        </w:rPr>
        <w:t>such as cost sharing agreements, project cooperation agreements signed with NGOs (where the NGO is designated as the “executing entity”), letters of financial commitments etc..</w:t>
      </w:r>
    </w:p>
    <w:p w14:paraId="1189AAD5" w14:textId="77777777" w:rsidR="005C1F30" w:rsidRPr="00F647F9" w:rsidRDefault="005C1F30" w:rsidP="005C1F30">
      <w:pPr>
        <w:spacing w:before="60" w:after="60" w:line="260" w:lineRule="exact"/>
        <w:ind w:left="360" w:hanging="360"/>
        <w:jc w:val="both"/>
        <w:rPr>
          <w:rFonts w:ascii="Calibri" w:eastAsia="Times New Roman" w:hAnsi="Calibri" w:cs="Arial"/>
          <w:iCs/>
          <w:sz w:val="20"/>
          <w:szCs w:val="20"/>
          <w:lang w:eastAsia="ja-JP"/>
        </w:rPr>
      </w:pPr>
      <w:r w:rsidRPr="00F647F9">
        <w:rPr>
          <w:rFonts w:ascii="Calibri" w:eastAsia="Times New Roman" w:hAnsi="Calibri" w:cs="Arial"/>
          <w:iCs/>
          <w:sz w:val="20"/>
          <w:szCs w:val="20"/>
          <w:lang w:eastAsia="ja-JP"/>
        </w:rPr>
        <w:t>N/A</w:t>
      </w:r>
    </w:p>
    <w:p w14:paraId="696B6C9E" w14:textId="77777777" w:rsidR="005C1F30" w:rsidRPr="00F647F9" w:rsidRDefault="005C1F30" w:rsidP="005C1F30">
      <w:pPr>
        <w:spacing w:before="60" w:after="60" w:line="260" w:lineRule="exact"/>
        <w:ind w:left="360" w:hanging="360"/>
        <w:jc w:val="both"/>
        <w:rPr>
          <w:rFonts w:ascii="Calibri" w:eastAsia="Times New Roman" w:hAnsi="Calibri" w:cs="Arial"/>
          <w:iCs/>
          <w:sz w:val="20"/>
          <w:szCs w:val="20"/>
          <w:lang w:eastAsia="ja-JP"/>
        </w:rPr>
      </w:pPr>
    </w:p>
    <w:p w14:paraId="5932CEED" w14:textId="77777777" w:rsidR="005C1F30" w:rsidRPr="00F647F9" w:rsidRDefault="005C1F30" w:rsidP="005C1F30">
      <w:pPr>
        <w:spacing w:before="60" w:after="60" w:line="260" w:lineRule="exact"/>
        <w:ind w:left="360" w:hanging="360"/>
        <w:jc w:val="both"/>
        <w:rPr>
          <w:rFonts w:ascii="Calibri" w:eastAsia="SimSun" w:hAnsi="Calibri" w:cs="Arial"/>
          <w:b/>
          <w:iCs/>
          <w:sz w:val="20"/>
          <w:szCs w:val="20"/>
        </w:rPr>
      </w:pPr>
    </w:p>
    <w:p w14:paraId="0D3938A9" w14:textId="77777777" w:rsidR="005C1F30" w:rsidRPr="00F647F9" w:rsidRDefault="005C1F30" w:rsidP="005C1F30">
      <w:pPr>
        <w:keepNext/>
        <w:tabs>
          <w:tab w:val="left" w:pos="1740"/>
        </w:tabs>
        <w:spacing w:after="60" w:line="240" w:lineRule="auto"/>
        <w:jc w:val="both"/>
        <w:outlineLvl w:val="1"/>
        <w:rPr>
          <w:rFonts w:ascii="Calibri" w:eastAsia="SimSun" w:hAnsi="Calibri" w:cs="Arial"/>
          <w:b/>
          <w:iCs/>
          <w:sz w:val="20"/>
          <w:szCs w:val="20"/>
        </w:rPr>
      </w:pPr>
      <w:bookmarkStart w:id="51" w:name="_Toc160693528"/>
      <w:bookmarkStart w:id="52" w:name="_Toc230120775"/>
      <w:r w:rsidRPr="00F647F9">
        <w:rPr>
          <w:rFonts w:ascii="Calibri" w:eastAsia="SimSun" w:hAnsi="Calibri" w:cs="Arial"/>
          <w:b/>
          <w:iCs/>
          <w:sz w:val="20"/>
          <w:szCs w:val="20"/>
        </w:rPr>
        <w:t>Annex 13: Signed LOA between UNDP and IP requesting UNDP Support Services</w:t>
      </w:r>
      <w:bookmarkEnd w:id="51"/>
      <w:bookmarkEnd w:id="52"/>
    </w:p>
    <w:p w14:paraId="673F67B6" w14:textId="77777777" w:rsidR="005C1F30" w:rsidRPr="00F647F9" w:rsidRDefault="005C1F30" w:rsidP="005C1F30">
      <w:pPr>
        <w:numPr>
          <w:ilvl w:val="12"/>
          <w:numId w:val="0"/>
        </w:numPr>
        <w:tabs>
          <w:tab w:val="left" w:pos="0"/>
        </w:tabs>
        <w:suppressAutoHyphens/>
        <w:jc w:val="both"/>
        <w:rPr>
          <w:rFonts w:cstheme="minorHAnsi"/>
          <w:spacing w:val="-2"/>
          <w:sz w:val="20"/>
          <w:szCs w:val="20"/>
        </w:rPr>
      </w:pPr>
      <w:r w:rsidRPr="00F647F9">
        <w:rPr>
          <w:rFonts w:ascii="Calibri" w:eastAsia="SimSun" w:hAnsi="Calibri" w:cs="Calibri"/>
          <w:b/>
          <w:sz w:val="20"/>
          <w:szCs w:val="20"/>
        </w:rPr>
        <w:t xml:space="preserve"> </w:t>
      </w:r>
      <w:r w:rsidRPr="00F647F9">
        <w:rPr>
          <w:rFonts w:cstheme="minorHAnsi"/>
          <w:spacing w:val="-2"/>
          <w:sz w:val="20"/>
          <w:szCs w:val="20"/>
        </w:rPr>
        <w:t>(if required on exceptional basis and authorized by the GEF)</w:t>
      </w:r>
    </w:p>
    <w:p w14:paraId="4F9707F7" w14:textId="77777777" w:rsidR="005C1F30" w:rsidRPr="00F647F9" w:rsidRDefault="005C1F30" w:rsidP="00485F0E">
      <w:pPr>
        <w:spacing w:after="0" w:line="240" w:lineRule="auto"/>
        <w:rPr>
          <w:rFonts w:ascii="Calibri" w:eastAsia="SimSun" w:hAnsi="Calibri" w:cs="Times New Roman"/>
          <w:b/>
          <w:bCs/>
          <w:sz w:val="20"/>
          <w:szCs w:val="24"/>
        </w:rPr>
      </w:pPr>
    </w:p>
    <w:p w14:paraId="19D1CA8F" w14:textId="77777777" w:rsidR="005C1F30" w:rsidRPr="00F647F9" w:rsidRDefault="005C1F30" w:rsidP="00485F0E">
      <w:pPr>
        <w:spacing w:after="0" w:line="240" w:lineRule="auto"/>
        <w:rPr>
          <w:rFonts w:ascii="Calibri" w:eastAsia="SimSun" w:hAnsi="Calibri" w:cs="Times New Roman"/>
          <w:b/>
          <w:bCs/>
          <w:sz w:val="20"/>
          <w:szCs w:val="24"/>
        </w:rPr>
      </w:pPr>
    </w:p>
    <w:p w14:paraId="43A89448" w14:textId="77777777" w:rsidR="0092413F" w:rsidRPr="00F647F9" w:rsidRDefault="0092413F" w:rsidP="00485F0E">
      <w:pPr>
        <w:spacing w:after="0" w:line="240" w:lineRule="auto"/>
        <w:rPr>
          <w:rFonts w:ascii="Calibri" w:eastAsia="SimSun" w:hAnsi="Calibri" w:cs="Times New Roman"/>
          <w:b/>
          <w:bCs/>
          <w:sz w:val="20"/>
          <w:szCs w:val="24"/>
        </w:rPr>
      </w:pPr>
    </w:p>
    <w:p w14:paraId="218F9F9F" w14:textId="77777777" w:rsidR="004331F5" w:rsidRPr="00F647F9" w:rsidRDefault="004331F5" w:rsidP="00485F0E">
      <w:pPr>
        <w:spacing w:after="0" w:line="240" w:lineRule="auto"/>
        <w:rPr>
          <w:rFonts w:ascii="Calibri" w:eastAsia="SimSun" w:hAnsi="Calibri" w:cs="Times New Roman"/>
          <w:b/>
          <w:bCs/>
          <w:sz w:val="20"/>
          <w:szCs w:val="24"/>
        </w:rPr>
      </w:pPr>
    </w:p>
    <w:p w14:paraId="6A742AD3" w14:textId="77777777" w:rsidR="004331F5" w:rsidRPr="00F647F9" w:rsidRDefault="004331F5" w:rsidP="00485F0E">
      <w:pPr>
        <w:spacing w:after="0" w:line="240" w:lineRule="auto"/>
        <w:rPr>
          <w:rFonts w:ascii="Calibri" w:eastAsia="SimSun" w:hAnsi="Calibri" w:cs="Times New Roman"/>
          <w:b/>
          <w:bCs/>
          <w:sz w:val="20"/>
          <w:szCs w:val="24"/>
        </w:rPr>
      </w:pPr>
    </w:p>
    <w:p w14:paraId="45C95D5B" w14:textId="77777777" w:rsidR="004331F5" w:rsidRPr="00F647F9" w:rsidRDefault="004331F5" w:rsidP="00485F0E">
      <w:pPr>
        <w:spacing w:after="0" w:line="240" w:lineRule="auto"/>
        <w:rPr>
          <w:rFonts w:ascii="Calibri" w:eastAsia="SimSun" w:hAnsi="Calibri" w:cs="Times New Roman"/>
          <w:b/>
          <w:bCs/>
          <w:sz w:val="20"/>
          <w:szCs w:val="24"/>
        </w:rPr>
      </w:pPr>
    </w:p>
    <w:p w14:paraId="382D6EEB" w14:textId="77777777" w:rsidR="004331F5" w:rsidRPr="00F647F9" w:rsidRDefault="004331F5" w:rsidP="00485F0E">
      <w:pPr>
        <w:spacing w:after="0" w:line="240" w:lineRule="auto"/>
        <w:rPr>
          <w:rFonts w:ascii="Calibri" w:eastAsia="SimSun" w:hAnsi="Calibri" w:cs="Times New Roman"/>
          <w:b/>
          <w:bCs/>
          <w:sz w:val="20"/>
          <w:szCs w:val="24"/>
        </w:rPr>
      </w:pPr>
    </w:p>
    <w:p w14:paraId="56F528A6" w14:textId="77777777" w:rsidR="004331F5" w:rsidRPr="00F647F9" w:rsidRDefault="004331F5" w:rsidP="00485F0E">
      <w:pPr>
        <w:spacing w:after="0" w:line="240" w:lineRule="auto"/>
        <w:rPr>
          <w:rFonts w:ascii="Calibri" w:eastAsia="SimSun" w:hAnsi="Calibri" w:cs="Times New Roman"/>
          <w:b/>
          <w:bCs/>
          <w:sz w:val="20"/>
          <w:szCs w:val="24"/>
        </w:rPr>
      </w:pPr>
    </w:p>
    <w:p w14:paraId="303EC1E8" w14:textId="77777777" w:rsidR="004331F5" w:rsidRPr="00F647F9" w:rsidRDefault="004331F5" w:rsidP="00485F0E">
      <w:pPr>
        <w:spacing w:after="0" w:line="240" w:lineRule="auto"/>
        <w:rPr>
          <w:rFonts w:ascii="Calibri" w:eastAsia="SimSun" w:hAnsi="Calibri" w:cs="Times New Roman"/>
          <w:b/>
          <w:bCs/>
          <w:sz w:val="20"/>
          <w:szCs w:val="24"/>
        </w:rPr>
      </w:pPr>
    </w:p>
    <w:p w14:paraId="3DF6CF94" w14:textId="77777777" w:rsidR="004331F5" w:rsidRPr="00F647F9" w:rsidRDefault="004331F5" w:rsidP="00485F0E">
      <w:pPr>
        <w:spacing w:after="0" w:line="240" w:lineRule="auto"/>
        <w:rPr>
          <w:rFonts w:ascii="Calibri" w:eastAsia="SimSun" w:hAnsi="Calibri" w:cs="Times New Roman"/>
          <w:b/>
          <w:bCs/>
          <w:sz w:val="20"/>
          <w:szCs w:val="24"/>
        </w:rPr>
      </w:pPr>
    </w:p>
    <w:p w14:paraId="761639E9" w14:textId="77777777" w:rsidR="004331F5" w:rsidRPr="00F647F9" w:rsidRDefault="004331F5" w:rsidP="00485F0E">
      <w:pPr>
        <w:spacing w:after="0" w:line="240" w:lineRule="auto"/>
        <w:rPr>
          <w:rFonts w:ascii="Calibri" w:eastAsia="SimSun" w:hAnsi="Calibri" w:cs="Times New Roman"/>
          <w:b/>
          <w:bCs/>
          <w:sz w:val="20"/>
          <w:szCs w:val="24"/>
        </w:rPr>
      </w:pPr>
    </w:p>
    <w:p w14:paraId="3FF2CCE8" w14:textId="77777777" w:rsidR="004331F5" w:rsidRPr="00F647F9" w:rsidRDefault="004331F5" w:rsidP="00485F0E">
      <w:pPr>
        <w:spacing w:after="0" w:line="240" w:lineRule="auto"/>
        <w:rPr>
          <w:rFonts w:ascii="Calibri" w:eastAsia="SimSun" w:hAnsi="Calibri" w:cs="Times New Roman"/>
          <w:b/>
          <w:bCs/>
          <w:sz w:val="20"/>
          <w:szCs w:val="24"/>
        </w:rPr>
      </w:pPr>
    </w:p>
    <w:p w14:paraId="3502009A" w14:textId="77777777" w:rsidR="004331F5" w:rsidRPr="00F647F9" w:rsidRDefault="004331F5" w:rsidP="00485F0E">
      <w:pPr>
        <w:spacing w:after="0" w:line="240" w:lineRule="auto"/>
        <w:rPr>
          <w:rFonts w:ascii="Calibri" w:eastAsia="SimSun" w:hAnsi="Calibri" w:cs="Times New Roman"/>
          <w:b/>
          <w:bCs/>
          <w:sz w:val="20"/>
          <w:szCs w:val="24"/>
        </w:rPr>
      </w:pPr>
    </w:p>
    <w:p w14:paraId="62EFC119" w14:textId="77777777" w:rsidR="004331F5" w:rsidRPr="00F647F9" w:rsidRDefault="004331F5" w:rsidP="00485F0E">
      <w:pPr>
        <w:spacing w:after="0" w:line="240" w:lineRule="auto"/>
        <w:rPr>
          <w:rFonts w:ascii="Calibri" w:eastAsia="SimSun" w:hAnsi="Calibri" w:cs="Times New Roman"/>
          <w:b/>
          <w:bCs/>
          <w:sz w:val="20"/>
          <w:szCs w:val="24"/>
        </w:rPr>
      </w:pPr>
    </w:p>
    <w:p w14:paraId="17FE33D4" w14:textId="77777777" w:rsidR="004331F5" w:rsidRPr="00F647F9" w:rsidRDefault="004331F5" w:rsidP="00485F0E">
      <w:pPr>
        <w:spacing w:after="0" w:line="240" w:lineRule="auto"/>
        <w:rPr>
          <w:rFonts w:ascii="Calibri" w:eastAsia="SimSun" w:hAnsi="Calibri" w:cs="Times New Roman"/>
          <w:b/>
          <w:bCs/>
          <w:sz w:val="20"/>
          <w:szCs w:val="24"/>
        </w:rPr>
      </w:pPr>
    </w:p>
    <w:p w14:paraId="24C16606" w14:textId="77777777" w:rsidR="004331F5" w:rsidRPr="00F647F9" w:rsidRDefault="004331F5" w:rsidP="00485F0E">
      <w:pPr>
        <w:spacing w:after="0" w:line="240" w:lineRule="auto"/>
        <w:rPr>
          <w:rFonts w:ascii="Calibri" w:eastAsia="SimSun" w:hAnsi="Calibri" w:cs="Times New Roman"/>
          <w:b/>
          <w:bCs/>
          <w:sz w:val="20"/>
          <w:szCs w:val="24"/>
        </w:rPr>
      </w:pPr>
    </w:p>
    <w:p w14:paraId="33F072D0" w14:textId="77777777" w:rsidR="004331F5" w:rsidRPr="00F647F9" w:rsidRDefault="004331F5" w:rsidP="00485F0E">
      <w:pPr>
        <w:spacing w:after="0" w:line="240" w:lineRule="auto"/>
        <w:rPr>
          <w:rFonts w:ascii="Calibri" w:eastAsia="SimSun" w:hAnsi="Calibri" w:cs="Times New Roman"/>
          <w:b/>
          <w:bCs/>
          <w:sz w:val="20"/>
          <w:szCs w:val="24"/>
        </w:rPr>
      </w:pPr>
    </w:p>
    <w:p w14:paraId="5CA635C5" w14:textId="77777777" w:rsidR="004331F5" w:rsidRPr="00F647F9" w:rsidRDefault="004331F5" w:rsidP="00485F0E">
      <w:pPr>
        <w:spacing w:after="0" w:line="240" w:lineRule="auto"/>
        <w:rPr>
          <w:rFonts w:ascii="Calibri" w:eastAsia="SimSun" w:hAnsi="Calibri" w:cs="Times New Roman"/>
          <w:b/>
          <w:bCs/>
          <w:sz w:val="20"/>
          <w:szCs w:val="24"/>
        </w:rPr>
      </w:pPr>
    </w:p>
    <w:p w14:paraId="4471CDFA" w14:textId="77777777" w:rsidR="004331F5" w:rsidRPr="00F647F9" w:rsidRDefault="004331F5" w:rsidP="00485F0E">
      <w:pPr>
        <w:spacing w:after="0" w:line="240" w:lineRule="auto"/>
        <w:rPr>
          <w:rFonts w:ascii="Calibri" w:eastAsia="SimSun" w:hAnsi="Calibri" w:cs="Times New Roman"/>
          <w:b/>
          <w:bCs/>
          <w:sz w:val="20"/>
          <w:szCs w:val="24"/>
        </w:rPr>
      </w:pPr>
    </w:p>
    <w:p w14:paraId="28033573" w14:textId="77777777" w:rsidR="004331F5" w:rsidRPr="00F647F9" w:rsidRDefault="004331F5" w:rsidP="00485F0E">
      <w:pPr>
        <w:spacing w:after="0" w:line="240" w:lineRule="auto"/>
        <w:rPr>
          <w:rFonts w:ascii="Calibri" w:eastAsia="SimSun" w:hAnsi="Calibri" w:cs="Times New Roman"/>
          <w:b/>
          <w:bCs/>
          <w:sz w:val="20"/>
          <w:szCs w:val="24"/>
        </w:rPr>
      </w:pPr>
    </w:p>
    <w:p w14:paraId="3C9FA20F" w14:textId="77777777" w:rsidR="004331F5" w:rsidRPr="00F647F9" w:rsidRDefault="004331F5" w:rsidP="00485F0E">
      <w:pPr>
        <w:spacing w:after="0" w:line="240" w:lineRule="auto"/>
        <w:rPr>
          <w:rFonts w:ascii="Calibri" w:eastAsia="SimSun" w:hAnsi="Calibri" w:cs="Times New Roman"/>
          <w:b/>
          <w:bCs/>
          <w:sz w:val="20"/>
          <w:szCs w:val="24"/>
        </w:rPr>
      </w:pPr>
    </w:p>
    <w:p w14:paraId="7D90C2B1" w14:textId="77777777" w:rsidR="004331F5" w:rsidRPr="00F647F9" w:rsidRDefault="004331F5" w:rsidP="00485F0E">
      <w:pPr>
        <w:spacing w:after="0" w:line="240" w:lineRule="auto"/>
        <w:rPr>
          <w:rFonts w:ascii="Calibri" w:eastAsia="SimSun" w:hAnsi="Calibri" w:cs="Times New Roman"/>
          <w:b/>
          <w:bCs/>
          <w:sz w:val="20"/>
          <w:szCs w:val="24"/>
        </w:rPr>
      </w:pPr>
    </w:p>
    <w:p w14:paraId="099B6E1D" w14:textId="77777777" w:rsidR="004331F5" w:rsidRPr="00F647F9" w:rsidRDefault="004331F5" w:rsidP="00485F0E">
      <w:pPr>
        <w:spacing w:after="0" w:line="240" w:lineRule="auto"/>
        <w:rPr>
          <w:rFonts w:ascii="Calibri" w:eastAsia="SimSun" w:hAnsi="Calibri" w:cs="Times New Roman"/>
          <w:b/>
          <w:bCs/>
          <w:sz w:val="20"/>
          <w:szCs w:val="24"/>
        </w:rPr>
      </w:pPr>
    </w:p>
    <w:p w14:paraId="57934440" w14:textId="77777777" w:rsidR="004331F5" w:rsidRPr="00F647F9" w:rsidRDefault="004331F5" w:rsidP="00485F0E">
      <w:pPr>
        <w:spacing w:after="0" w:line="240" w:lineRule="auto"/>
        <w:rPr>
          <w:rFonts w:ascii="Calibri" w:eastAsia="SimSun" w:hAnsi="Calibri" w:cs="Times New Roman"/>
          <w:b/>
          <w:bCs/>
          <w:sz w:val="20"/>
          <w:szCs w:val="24"/>
        </w:rPr>
      </w:pPr>
    </w:p>
    <w:p w14:paraId="7EA0D739" w14:textId="77777777" w:rsidR="004331F5" w:rsidRPr="00F647F9" w:rsidRDefault="004331F5" w:rsidP="00485F0E">
      <w:pPr>
        <w:spacing w:after="0" w:line="240" w:lineRule="auto"/>
        <w:rPr>
          <w:rFonts w:ascii="Calibri" w:eastAsia="SimSun" w:hAnsi="Calibri" w:cs="Times New Roman"/>
          <w:b/>
          <w:bCs/>
          <w:sz w:val="20"/>
          <w:szCs w:val="24"/>
        </w:rPr>
      </w:pPr>
    </w:p>
    <w:p w14:paraId="3771999A" w14:textId="77777777" w:rsidR="004331F5" w:rsidRPr="00F647F9" w:rsidRDefault="004331F5" w:rsidP="00485F0E">
      <w:pPr>
        <w:spacing w:after="0" w:line="240" w:lineRule="auto"/>
        <w:rPr>
          <w:rFonts w:ascii="Calibri" w:eastAsia="SimSun" w:hAnsi="Calibri" w:cs="Times New Roman"/>
          <w:b/>
          <w:bCs/>
          <w:sz w:val="20"/>
          <w:szCs w:val="24"/>
        </w:rPr>
      </w:pPr>
    </w:p>
    <w:p w14:paraId="5AAB9DC2" w14:textId="77777777" w:rsidR="004331F5" w:rsidRPr="00F647F9" w:rsidRDefault="004331F5" w:rsidP="00485F0E">
      <w:pPr>
        <w:spacing w:after="0" w:line="240" w:lineRule="auto"/>
        <w:rPr>
          <w:rFonts w:ascii="Calibri" w:eastAsia="SimSun" w:hAnsi="Calibri" w:cs="Times New Roman"/>
          <w:b/>
          <w:bCs/>
          <w:sz w:val="20"/>
          <w:szCs w:val="24"/>
        </w:rPr>
      </w:pPr>
    </w:p>
    <w:p w14:paraId="3A6D25CE" w14:textId="77777777" w:rsidR="004331F5" w:rsidRPr="00F647F9" w:rsidRDefault="004331F5" w:rsidP="00485F0E">
      <w:pPr>
        <w:spacing w:after="0" w:line="240" w:lineRule="auto"/>
        <w:rPr>
          <w:rFonts w:ascii="Calibri" w:eastAsia="SimSun" w:hAnsi="Calibri" w:cs="Times New Roman"/>
          <w:b/>
          <w:bCs/>
          <w:sz w:val="20"/>
          <w:szCs w:val="24"/>
        </w:rPr>
      </w:pPr>
    </w:p>
    <w:p w14:paraId="0336C7BC" w14:textId="77777777" w:rsidR="004331F5" w:rsidRPr="00F647F9" w:rsidRDefault="004331F5" w:rsidP="00485F0E">
      <w:pPr>
        <w:spacing w:after="0" w:line="240" w:lineRule="auto"/>
        <w:rPr>
          <w:rFonts w:ascii="Calibri" w:eastAsia="SimSun" w:hAnsi="Calibri" w:cs="Times New Roman"/>
          <w:b/>
          <w:bCs/>
          <w:sz w:val="20"/>
          <w:szCs w:val="24"/>
        </w:rPr>
      </w:pPr>
    </w:p>
    <w:p w14:paraId="7A6C7B34" w14:textId="77777777" w:rsidR="004331F5" w:rsidRPr="00F647F9" w:rsidRDefault="004331F5" w:rsidP="00485F0E">
      <w:pPr>
        <w:spacing w:after="0" w:line="240" w:lineRule="auto"/>
        <w:rPr>
          <w:rFonts w:ascii="Calibri" w:eastAsia="SimSun" w:hAnsi="Calibri" w:cs="Times New Roman"/>
          <w:b/>
          <w:bCs/>
          <w:sz w:val="20"/>
          <w:szCs w:val="24"/>
        </w:rPr>
      </w:pPr>
    </w:p>
    <w:p w14:paraId="025CE0D0" w14:textId="77777777" w:rsidR="004331F5" w:rsidRPr="00F647F9" w:rsidRDefault="004331F5" w:rsidP="00485F0E">
      <w:pPr>
        <w:spacing w:after="0" w:line="240" w:lineRule="auto"/>
        <w:rPr>
          <w:rFonts w:ascii="Calibri" w:eastAsia="SimSun" w:hAnsi="Calibri" w:cs="Times New Roman"/>
          <w:b/>
          <w:bCs/>
          <w:sz w:val="20"/>
          <w:szCs w:val="24"/>
        </w:rPr>
      </w:pPr>
    </w:p>
    <w:p w14:paraId="08CBDB2A" w14:textId="77777777" w:rsidR="004331F5" w:rsidRPr="00F647F9" w:rsidRDefault="004331F5" w:rsidP="00485F0E">
      <w:pPr>
        <w:spacing w:after="0" w:line="240" w:lineRule="auto"/>
        <w:rPr>
          <w:rFonts w:ascii="Calibri" w:eastAsia="SimSun" w:hAnsi="Calibri" w:cs="Times New Roman"/>
          <w:b/>
          <w:bCs/>
          <w:sz w:val="20"/>
          <w:szCs w:val="24"/>
        </w:rPr>
      </w:pPr>
    </w:p>
    <w:p w14:paraId="121F2459" w14:textId="77777777" w:rsidR="004331F5" w:rsidRPr="00F647F9" w:rsidRDefault="004331F5" w:rsidP="00485F0E">
      <w:pPr>
        <w:spacing w:after="0" w:line="240" w:lineRule="auto"/>
        <w:rPr>
          <w:rFonts w:ascii="Calibri" w:eastAsia="SimSun" w:hAnsi="Calibri" w:cs="Times New Roman"/>
          <w:b/>
          <w:bCs/>
          <w:sz w:val="20"/>
          <w:szCs w:val="24"/>
        </w:rPr>
      </w:pPr>
    </w:p>
    <w:p w14:paraId="67FAFD78" w14:textId="77777777" w:rsidR="004331F5" w:rsidRPr="00F647F9" w:rsidRDefault="004331F5" w:rsidP="00485F0E">
      <w:pPr>
        <w:spacing w:after="0" w:line="240" w:lineRule="auto"/>
        <w:rPr>
          <w:rFonts w:ascii="Calibri" w:eastAsia="SimSun" w:hAnsi="Calibri" w:cs="Times New Roman"/>
          <w:b/>
          <w:bCs/>
          <w:sz w:val="20"/>
          <w:szCs w:val="24"/>
        </w:rPr>
      </w:pPr>
    </w:p>
    <w:p w14:paraId="3F29DE94" w14:textId="77777777" w:rsidR="004331F5" w:rsidRPr="00F647F9" w:rsidRDefault="004331F5" w:rsidP="00485F0E">
      <w:pPr>
        <w:spacing w:after="0" w:line="240" w:lineRule="auto"/>
        <w:rPr>
          <w:rFonts w:ascii="Calibri" w:eastAsia="SimSun" w:hAnsi="Calibri" w:cs="Times New Roman"/>
          <w:b/>
          <w:bCs/>
          <w:sz w:val="20"/>
          <w:szCs w:val="24"/>
        </w:rPr>
      </w:pPr>
    </w:p>
    <w:p w14:paraId="4DE916C1" w14:textId="77777777" w:rsidR="004331F5" w:rsidRPr="00F647F9" w:rsidRDefault="004331F5" w:rsidP="00485F0E">
      <w:pPr>
        <w:spacing w:after="0" w:line="240" w:lineRule="auto"/>
        <w:rPr>
          <w:rFonts w:ascii="Calibri" w:eastAsia="SimSun" w:hAnsi="Calibri" w:cs="Times New Roman"/>
          <w:b/>
          <w:bCs/>
          <w:sz w:val="20"/>
          <w:szCs w:val="24"/>
        </w:rPr>
      </w:pPr>
    </w:p>
    <w:p w14:paraId="58D92DEE" w14:textId="77777777" w:rsidR="004331F5" w:rsidRPr="00F647F9" w:rsidRDefault="004331F5" w:rsidP="00485F0E">
      <w:pPr>
        <w:spacing w:after="0" w:line="240" w:lineRule="auto"/>
        <w:rPr>
          <w:rFonts w:ascii="Calibri" w:eastAsia="SimSun" w:hAnsi="Calibri" w:cs="Times New Roman"/>
          <w:b/>
          <w:bCs/>
          <w:sz w:val="20"/>
          <w:szCs w:val="24"/>
        </w:rPr>
      </w:pPr>
    </w:p>
    <w:p w14:paraId="5E215836" w14:textId="77777777" w:rsidR="004331F5" w:rsidRPr="00F647F9" w:rsidRDefault="004331F5" w:rsidP="00485F0E">
      <w:pPr>
        <w:spacing w:after="0" w:line="240" w:lineRule="auto"/>
        <w:rPr>
          <w:rFonts w:ascii="Calibri" w:eastAsia="SimSun" w:hAnsi="Calibri" w:cs="Times New Roman"/>
          <w:b/>
          <w:bCs/>
          <w:sz w:val="20"/>
          <w:szCs w:val="24"/>
        </w:rPr>
      </w:pPr>
    </w:p>
    <w:p w14:paraId="3D7A8A19" w14:textId="77777777" w:rsidR="004331F5" w:rsidRPr="00F647F9" w:rsidRDefault="004331F5" w:rsidP="00485F0E">
      <w:pPr>
        <w:spacing w:after="0" w:line="240" w:lineRule="auto"/>
        <w:rPr>
          <w:rFonts w:ascii="Calibri" w:eastAsia="SimSun" w:hAnsi="Calibri" w:cs="Times New Roman"/>
          <w:b/>
          <w:bCs/>
          <w:sz w:val="20"/>
          <w:szCs w:val="24"/>
        </w:rPr>
      </w:pPr>
    </w:p>
    <w:p w14:paraId="16E043F0" w14:textId="77777777" w:rsidR="004331F5" w:rsidRPr="00F647F9" w:rsidRDefault="004331F5" w:rsidP="00485F0E">
      <w:pPr>
        <w:spacing w:after="0" w:line="240" w:lineRule="auto"/>
        <w:rPr>
          <w:rFonts w:ascii="Calibri" w:eastAsia="SimSun" w:hAnsi="Calibri" w:cs="Times New Roman"/>
          <w:b/>
          <w:bCs/>
          <w:sz w:val="20"/>
          <w:szCs w:val="24"/>
        </w:rPr>
      </w:pPr>
    </w:p>
    <w:p w14:paraId="3D759C12" w14:textId="77777777" w:rsidR="004331F5" w:rsidRPr="00F647F9" w:rsidRDefault="004331F5" w:rsidP="00485F0E">
      <w:pPr>
        <w:spacing w:after="0" w:line="240" w:lineRule="auto"/>
        <w:rPr>
          <w:rFonts w:ascii="Calibri" w:eastAsia="SimSun" w:hAnsi="Calibri" w:cs="Times New Roman"/>
          <w:b/>
          <w:bCs/>
          <w:sz w:val="20"/>
          <w:szCs w:val="24"/>
        </w:rPr>
      </w:pPr>
    </w:p>
    <w:p w14:paraId="38DE8978" w14:textId="77777777" w:rsidR="004331F5" w:rsidRPr="00F647F9" w:rsidRDefault="004331F5" w:rsidP="00485F0E">
      <w:pPr>
        <w:spacing w:after="0" w:line="240" w:lineRule="auto"/>
        <w:rPr>
          <w:rFonts w:ascii="Calibri" w:eastAsia="SimSun" w:hAnsi="Calibri" w:cs="Times New Roman"/>
          <w:b/>
          <w:bCs/>
          <w:sz w:val="20"/>
          <w:szCs w:val="24"/>
        </w:rPr>
      </w:pPr>
    </w:p>
    <w:p w14:paraId="32A4FC4C" w14:textId="77777777" w:rsidR="004331F5" w:rsidRPr="00F647F9" w:rsidRDefault="004331F5" w:rsidP="00485F0E">
      <w:pPr>
        <w:spacing w:after="0" w:line="240" w:lineRule="auto"/>
        <w:rPr>
          <w:rFonts w:ascii="Calibri" w:eastAsia="SimSun" w:hAnsi="Calibri" w:cs="Times New Roman"/>
          <w:b/>
          <w:bCs/>
          <w:sz w:val="20"/>
          <w:szCs w:val="24"/>
        </w:rPr>
      </w:pPr>
    </w:p>
    <w:p w14:paraId="212B76FA" w14:textId="77777777" w:rsidR="004331F5" w:rsidRPr="00F647F9" w:rsidRDefault="004331F5" w:rsidP="00485F0E">
      <w:pPr>
        <w:spacing w:after="0" w:line="240" w:lineRule="auto"/>
        <w:rPr>
          <w:rFonts w:ascii="Calibri" w:eastAsia="SimSun" w:hAnsi="Calibri" w:cs="Times New Roman"/>
          <w:b/>
          <w:bCs/>
          <w:sz w:val="20"/>
          <w:szCs w:val="24"/>
        </w:rPr>
      </w:pPr>
    </w:p>
    <w:p w14:paraId="09CE0290" w14:textId="77777777" w:rsidR="004331F5" w:rsidRPr="00F647F9" w:rsidRDefault="004331F5" w:rsidP="004331F5">
      <w:pPr>
        <w:keepNext/>
        <w:tabs>
          <w:tab w:val="left" w:pos="1740"/>
        </w:tabs>
        <w:spacing w:after="60" w:line="240" w:lineRule="auto"/>
        <w:jc w:val="both"/>
        <w:outlineLvl w:val="1"/>
        <w:rPr>
          <w:rFonts w:ascii="Calibri" w:eastAsia="SimSun" w:hAnsi="Calibri" w:cs="Arial"/>
          <w:b/>
          <w:iCs/>
          <w:sz w:val="20"/>
          <w:szCs w:val="20"/>
        </w:rPr>
      </w:pPr>
      <w:bookmarkStart w:id="53" w:name="_Toc160693529"/>
      <w:bookmarkStart w:id="54" w:name="_Toc230120776"/>
      <w:r w:rsidRPr="00F647F9">
        <w:rPr>
          <w:rFonts w:ascii="Calibri" w:eastAsia="SimSun" w:hAnsi="Calibri" w:cs="Arial"/>
          <w:b/>
          <w:iCs/>
          <w:sz w:val="20"/>
          <w:szCs w:val="20"/>
        </w:rPr>
        <w:t>Annex 14: GEF CEO Endorsement/Approval</w:t>
      </w:r>
      <w:bookmarkEnd w:id="53"/>
      <w:bookmarkEnd w:id="54"/>
    </w:p>
    <w:p w14:paraId="1E1AEB9F" w14:textId="77777777" w:rsidR="004331F5" w:rsidRPr="00F647F9" w:rsidRDefault="004331F5" w:rsidP="00485F0E">
      <w:pPr>
        <w:spacing w:after="0" w:line="240" w:lineRule="auto"/>
        <w:rPr>
          <w:rFonts w:ascii="Calibri" w:eastAsia="SimSun" w:hAnsi="Calibri" w:cs="Times New Roman"/>
          <w:b/>
          <w:bCs/>
          <w:sz w:val="20"/>
          <w:szCs w:val="24"/>
        </w:rPr>
      </w:pPr>
    </w:p>
    <w:p w14:paraId="11EA6634" w14:textId="77777777" w:rsidR="0071276E" w:rsidRPr="00F647F9" w:rsidRDefault="0071276E" w:rsidP="00485F0E">
      <w:pPr>
        <w:spacing w:after="0" w:line="240" w:lineRule="auto"/>
        <w:rPr>
          <w:rFonts w:ascii="Calibri" w:eastAsia="SimSun" w:hAnsi="Calibri" w:cs="Times New Roman"/>
          <w:b/>
          <w:bCs/>
          <w:sz w:val="20"/>
          <w:szCs w:val="24"/>
        </w:rPr>
      </w:pPr>
    </w:p>
    <w:p w14:paraId="7D1A2EAA" w14:textId="60A0BFC9" w:rsidR="004331F5" w:rsidRPr="00F647F9" w:rsidRDefault="0071276E" w:rsidP="00485F0E">
      <w:pPr>
        <w:spacing w:after="0" w:line="240" w:lineRule="auto"/>
        <w:rPr>
          <w:rFonts w:ascii="Calibri" w:eastAsia="SimSun" w:hAnsi="Calibri" w:cs="Times New Roman"/>
          <w:b/>
          <w:bCs/>
          <w:sz w:val="20"/>
          <w:szCs w:val="24"/>
        </w:rPr>
      </w:pPr>
      <w:r w:rsidRPr="00F647F9">
        <w:rPr>
          <w:rFonts w:ascii="Calibri" w:eastAsia="SimSun" w:hAnsi="Calibri" w:cs="Times New Roman"/>
          <w:b/>
          <w:bCs/>
          <w:noProof/>
          <w:sz w:val="20"/>
          <w:szCs w:val="24"/>
        </w:rPr>
        <w:drawing>
          <wp:inline distT="0" distB="0" distL="0" distR="0" wp14:anchorId="1569E6A9" wp14:editId="4136712E">
            <wp:extent cx="5894614" cy="7520940"/>
            <wp:effectExtent l="0" t="0" r="0" b="3810"/>
            <wp:docPr id="502300595" name="Picture 1" descr="A document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300595" name="Picture 1" descr="A document with text and numbers&#10;&#10;AI-generated content may be incorrect."/>
                    <pic:cNvPicPr/>
                  </pic:nvPicPr>
                  <pic:blipFill rotWithShape="1">
                    <a:blip r:embed="rId52"/>
                    <a:srcRect r="951"/>
                    <a:stretch>
                      <a:fillRect/>
                    </a:stretch>
                  </pic:blipFill>
                  <pic:spPr bwMode="auto">
                    <a:xfrm>
                      <a:off x="0" y="0"/>
                      <a:ext cx="5895125" cy="7521592"/>
                    </a:xfrm>
                    <a:prstGeom prst="rect">
                      <a:avLst/>
                    </a:prstGeom>
                    <a:ln>
                      <a:noFill/>
                    </a:ln>
                    <a:extLst>
                      <a:ext uri="{53640926-AAD7-44D8-BBD7-CCE9431645EC}">
                        <a14:shadowObscured xmlns:a14="http://schemas.microsoft.com/office/drawing/2010/main"/>
                      </a:ext>
                    </a:extLst>
                  </pic:spPr>
                </pic:pic>
              </a:graphicData>
            </a:graphic>
          </wp:inline>
        </w:drawing>
      </w:r>
    </w:p>
    <w:p w14:paraId="33C12D85" w14:textId="77777777" w:rsidR="0071276E" w:rsidRPr="00F647F9" w:rsidRDefault="0071276E" w:rsidP="00485F0E">
      <w:pPr>
        <w:spacing w:after="0" w:line="240" w:lineRule="auto"/>
        <w:rPr>
          <w:rFonts w:ascii="Calibri" w:eastAsia="SimSun" w:hAnsi="Calibri" w:cs="Times New Roman"/>
          <w:b/>
          <w:bCs/>
          <w:sz w:val="20"/>
          <w:szCs w:val="24"/>
        </w:rPr>
      </w:pPr>
    </w:p>
    <w:p w14:paraId="75ABCF74" w14:textId="77777777" w:rsidR="00C1038C" w:rsidRPr="00F647F9" w:rsidRDefault="00C1038C" w:rsidP="00485F0E">
      <w:pPr>
        <w:spacing w:after="0" w:line="240" w:lineRule="auto"/>
        <w:rPr>
          <w:rFonts w:ascii="Calibri" w:eastAsia="SimSun" w:hAnsi="Calibri" w:cs="Times New Roman"/>
          <w:b/>
          <w:bCs/>
          <w:sz w:val="20"/>
          <w:szCs w:val="24"/>
        </w:rPr>
      </w:pPr>
    </w:p>
    <w:p w14:paraId="27D2EA3B" w14:textId="721A4A93" w:rsidR="0071276E" w:rsidRPr="00F647F9" w:rsidRDefault="00C1038C" w:rsidP="00485F0E">
      <w:pPr>
        <w:spacing w:after="0" w:line="240" w:lineRule="auto"/>
        <w:rPr>
          <w:rFonts w:ascii="Calibri" w:eastAsia="SimSun" w:hAnsi="Calibri" w:cs="Times New Roman"/>
          <w:b/>
          <w:bCs/>
          <w:sz w:val="20"/>
          <w:szCs w:val="24"/>
        </w:rPr>
      </w:pPr>
      <w:r w:rsidRPr="00F647F9">
        <w:rPr>
          <w:rFonts w:ascii="Calibri" w:eastAsia="SimSun" w:hAnsi="Calibri" w:cs="Times New Roman"/>
          <w:b/>
          <w:bCs/>
          <w:noProof/>
          <w:sz w:val="20"/>
          <w:szCs w:val="24"/>
        </w:rPr>
        <w:drawing>
          <wp:inline distT="0" distB="0" distL="0" distR="0" wp14:anchorId="3FC90BE6" wp14:editId="4FFB2DD6">
            <wp:extent cx="5909854" cy="7658101"/>
            <wp:effectExtent l="0" t="0" r="0" b="0"/>
            <wp:docPr id="1477321634" name="Picture 1" descr="A document with a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321634" name="Picture 1" descr="A document with a black text&#10;&#10;AI-generated content may be incorrect."/>
                    <pic:cNvPicPr/>
                  </pic:nvPicPr>
                  <pic:blipFill rotWithShape="1">
                    <a:blip r:embed="rId53"/>
                    <a:srcRect l="822"/>
                    <a:stretch>
                      <a:fillRect/>
                    </a:stretch>
                  </pic:blipFill>
                  <pic:spPr bwMode="auto">
                    <a:xfrm>
                      <a:off x="0" y="0"/>
                      <a:ext cx="5910366" cy="7658764"/>
                    </a:xfrm>
                    <a:prstGeom prst="rect">
                      <a:avLst/>
                    </a:prstGeom>
                    <a:ln>
                      <a:noFill/>
                    </a:ln>
                    <a:extLst>
                      <a:ext uri="{53640926-AAD7-44D8-BBD7-CCE9431645EC}">
                        <a14:shadowObscured xmlns:a14="http://schemas.microsoft.com/office/drawing/2010/main"/>
                      </a:ext>
                    </a:extLst>
                  </pic:spPr>
                </pic:pic>
              </a:graphicData>
            </a:graphic>
          </wp:inline>
        </w:drawing>
      </w:r>
    </w:p>
    <w:p w14:paraId="6403C7A5" w14:textId="77777777" w:rsidR="006D37AB" w:rsidRPr="00F647F9" w:rsidRDefault="006D37AB" w:rsidP="00485F0E">
      <w:pPr>
        <w:spacing w:after="0" w:line="240" w:lineRule="auto"/>
        <w:rPr>
          <w:rFonts w:ascii="Calibri" w:eastAsia="SimSun" w:hAnsi="Calibri" w:cs="Times New Roman"/>
          <w:b/>
          <w:bCs/>
          <w:sz w:val="20"/>
          <w:szCs w:val="24"/>
        </w:rPr>
      </w:pPr>
    </w:p>
    <w:p w14:paraId="57A797C1" w14:textId="77777777" w:rsidR="006D37AB" w:rsidRPr="00F647F9" w:rsidRDefault="006D37AB" w:rsidP="00485F0E">
      <w:pPr>
        <w:spacing w:after="0" w:line="240" w:lineRule="auto"/>
        <w:rPr>
          <w:rFonts w:ascii="Calibri" w:eastAsia="SimSun" w:hAnsi="Calibri" w:cs="Times New Roman"/>
          <w:b/>
          <w:bCs/>
          <w:sz w:val="20"/>
          <w:szCs w:val="24"/>
        </w:rPr>
      </w:pPr>
    </w:p>
    <w:p w14:paraId="65FF69AB" w14:textId="77777777" w:rsidR="006D37AB" w:rsidRPr="00F647F9" w:rsidRDefault="006D37AB" w:rsidP="00485F0E">
      <w:pPr>
        <w:spacing w:after="0" w:line="240" w:lineRule="auto"/>
        <w:rPr>
          <w:rFonts w:ascii="Calibri" w:eastAsia="SimSun" w:hAnsi="Calibri" w:cs="Times New Roman"/>
          <w:b/>
          <w:bCs/>
          <w:sz w:val="20"/>
          <w:szCs w:val="24"/>
        </w:rPr>
      </w:pPr>
    </w:p>
    <w:p w14:paraId="28AAD720" w14:textId="77777777" w:rsidR="00E32AA3" w:rsidRPr="00F647F9" w:rsidRDefault="00E32AA3" w:rsidP="00E32AA3">
      <w:pPr>
        <w:keepNext/>
        <w:tabs>
          <w:tab w:val="left" w:pos="1740"/>
        </w:tabs>
        <w:spacing w:after="60" w:line="240" w:lineRule="auto"/>
        <w:jc w:val="both"/>
        <w:outlineLvl w:val="1"/>
        <w:rPr>
          <w:rFonts w:ascii="Calibri" w:eastAsia="SimSun" w:hAnsi="Calibri" w:cs="Arial"/>
          <w:b/>
          <w:iCs/>
          <w:sz w:val="20"/>
          <w:szCs w:val="20"/>
        </w:rPr>
      </w:pPr>
      <w:bookmarkStart w:id="55" w:name="_Toc160693530"/>
      <w:bookmarkStart w:id="56" w:name="_Toc230120777"/>
      <w:r w:rsidRPr="00F647F9">
        <w:rPr>
          <w:rFonts w:ascii="Calibri" w:eastAsia="SimSun" w:hAnsi="Calibri" w:cs="Arial"/>
          <w:b/>
          <w:iCs/>
          <w:sz w:val="20"/>
          <w:szCs w:val="20"/>
        </w:rPr>
        <w:lastRenderedPageBreak/>
        <w:t xml:space="preserve">Annex </w:t>
      </w:r>
      <w:r w:rsidRPr="00F647F9">
        <w:rPr>
          <w:rFonts w:ascii="Calibri" w:eastAsia="Times New Roman" w:hAnsi="Calibri" w:cs="Arial"/>
          <w:b/>
          <w:iCs/>
          <w:sz w:val="20"/>
          <w:szCs w:val="20"/>
          <w:lang w:eastAsia="ja-JP"/>
        </w:rPr>
        <w:t>15: On-Granting Provisions Applicable to the Implementing Partner</w:t>
      </w:r>
      <w:bookmarkEnd w:id="55"/>
      <w:bookmarkEnd w:id="56"/>
      <w:r w:rsidRPr="00F647F9">
        <w:rPr>
          <w:rFonts w:ascii="Calibri" w:eastAsia="Times New Roman" w:hAnsi="Calibri" w:cs="Arial"/>
          <w:b/>
          <w:iCs/>
          <w:sz w:val="20"/>
          <w:szCs w:val="20"/>
          <w:lang w:eastAsia="ja-JP"/>
        </w:rPr>
        <w:t xml:space="preserve"> </w:t>
      </w:r>
    </w:p>
    <w:p w14:paraId="3D0BA4AB" w14:textId="77777777" w:rsidR="00E32AA3" w:rsidRPr="00F647F9" w:rsidRDefault="00E32AA3" w:rsidP="00E32AA3">
      <w:pPr>
        <w:spacing w:after="60" w:line="240" w:lineRule="auto"/>
        <w:jc w:val="both"/>
        <w:rPr>
          <w:rFonts w:ascii="Calibri" w:eastAsia="SimSun" w:hAnsi="Calibri" w:cs="Times New Roman"/>
          <w:sz w:val="20"/>
          <w:szCs w:val="24"/>
        </w:rPr>
      </w:pPr>
      <w:r w:rsidRPr="00F647F9">
        <w:rPr>
          <w:rFonts w:ascii="Calibri" w:eastAsia="SimSun" w:hAnsi="Calibri" w:cs="Times New Roman"/>
          <w:sz w:val="20"/>
          <w:szCs w:val="24"/>
        </w:rPr>
        <w:t>N/A.</w:t>
      </w:r>
    </w:p>
    <w:p w14:paraId="2CA0047D" w14:textId="77777777" w:rsidR="006D37AB" w:rsidRPr="00F647F9" w:rsidRDefault="006D37AB" w:rsidP="00485F0E">
      <w:pPr>
        <w:spacing w:after="0" w:line="240" w:lineRule="auto"/>
        <w:rPr>
          <w:rFonts w:ascii="Calibri" w:eastAsia="SimSun" w:hAnsi="Calibri" w:cs="Times New Roman"/>
          <w:b/>
          <w:bCs/>
          <w:sz w:val="20"/>
          <w:szCs w:val="24"/>
        </w:rPr>
      </w:pPr>
    </w:p>
    <w:p w14:paraId="47CFFD92" w14:textId="77777777" w:rsidR="00E32AA3" w:rsidRPr="00F647F9" w:rsidRDefault="00E32AA3" w:rsidP="00485F0E">
      <w:pPr>
        <w:spacing w:after="0" w:line="240" w:lineRule="auto"/>
        <w:rPr>
          <w:rFonts w:ascii="Calibri" w:eastAsia="SimSun" w:hAnsi="Calibri" w:cs="Times New Roman"/>
          <w:b/>
          <w:bCs/>
          <w:sz w:val="20"/>
          <w:szCs w:val="24"/>
        </w:rPr>
      </w:pPr>
    </w:p>
    <w:p w14:paraId="4D2E2F80" w14:textId="77777777" w:rsidR="00256FF9" w:rsidRPr="00F647F9" w:rsidRDefault="00256FF9" w:rsidP="00256FF9">
      <w:pPr>
        <w:keepNext/>
        <w:tabs>
          <w:tab w:val="left" w:pos="1740"/>
        </w:tabs>
        <w:spacing w:after="60" w:line="240" w:lineRule="auto"/>
        <w:jc w:val="both"/>
        <w:outlineLvl w:val="1"/>
        <w:rPr>
          <w:rFonts w:ascii="Calibri" w:eastAsia="SimSun" w:hAnsi="Calibri" w:cs="Times New Roman"/>
          <w:b/>
          <w:bCs/>
          <w:sz w:val="20"/>
          <w:szCs w:val="24"/>
        </w:rPr>
      </w:pPr>
      <w:bookmarkStart w:id="57" w:name="_Toc160693531"/>
      <w:bookmarkStart w:id="58" w:name="_Toc230120778"/>
      <w:r w:rsidRPr="00F647F9">
        <w:rPr>
          <w:rFonts w:ascii="Calibri" w:eastAsia="SimSun" w:hAnsi="Calibri" w:cs="Times New Roman"/>
          <w:b/>
          <w:bCs/>
          <w:sz w:val="20"/>
          <w:szCs w:val="24"/>
        </w:rPr>
        <w:t>Annex 16: Terms of Reference for Project Board and Project Team</w:t>
      </w:r>
      <w:bookmarkEnd w:id="57"/>
      <w:bookmarkEnd w:id="58"/>
    </w:p>
    <w:p w14:paraId="7FE12FCA" w14:textId="77777777" w:rsidR="00256FF9" w:rsidRPr="00F647F9" w:rsidRDefault="00256FF9" w:rsidP="00256FF9">
      <w:pPr>
        <w:spacing w:after="60" w:line="240" w:lineRule="auto"/>
        <w:jc w:val="both"/>
        <w:rPr>
          <w:rFonts w:ascii="Calibri" w:eastAsia="SimSun" w:hAnsi="Calibri" w:cs="Times New Roman"/>
          <w:b/>
          <w:sz w:val="20"/>
          <w:szCs w:val="24"/>
        </w:rPr>
      </w:pPr>
      <w:r w:rsidRPr="00F647F9">
        <w:rPr>
          <w:rFonts w:ascii="Calibri" w:eastAsia="SimSun" w:hAnsi="Calibri" w:cs="Times New Roman"/>
          <w:bCs/>
          <w:sz w:val="20"/>
          <w:szCs w:val="24"/>
        </w:rPr>
        <w:t xml:space="preserve">The standard Project Board TOR can be found </w:t>
      </w:r>
      <w:hyperlink r:id="rId54" w:history="1">
        <w:r w:rsidRPr="00F647F9">
          <w:rPr>
            <w:rFonts w:ascii="Calibri" w:eastAsia="SimSun" w:hAnsi="Calibri" w:cs="Times New Roman"/>
            <w:bCs/>
            <w:color w:val="0000FF"/>
            <w:sz w:val="20"/>
            <w:szCs w:val="24"/>
            <w:u w:val="single"/>
          </w:rPr>
          <w:t>here</w:t>
        </w:r>
      </w:hyperlink>
      <w:r w:rsidRPr="00F647F9">
        <w:rPr>
          <w:rFonts w:ascii="Calibri" w:eastAsia="SimSun" w:hAnsi="Calibri" w:cs="Times New Roman"/>
          <w:b/>
          <w:sz w:val="20"/>
          <w:szCs w:val="24"/>
        </w:rPr>
        <w:t>.</w:t>
      </w:r>
    </w:p>
    <w:p w14:paraId="2F290475" w14:textId="77777777" w:rsidR="00CD022F" w:rsidRPr="00F647F9" w:rsidRDefault="00CD022F" w:rsidP="00256FF9">
      <w:pPr>
        <w:spacing w:after="60" w:line="240" w:lineRule="auto"/>
        <w:jc w:val="both"/>
        <w:rPr>
          <w:rFonts w:ascii="Calibri" w:eastAsia="SimSun" w:hAnsi="Calibri" w:cs="Times New Roman"/>
          <w:b/>
          <w:sz w:val="20"/>
          <w:szCs w:val="24"/>
        </w:rPr>
      </w:pPr>
    </w:p>
    <w:p w14:paraId="433F3AFC" w14:textId="1F310D72" w:rsidR="00CD022F" w:rsidRPr="00F647F9" w:rsidRDefault="00CD022F" w:rsidP="00256FF9">
      <w:pPr>
        <w:spacing w:after="60" w:line="240" w:lineRule="auto"/>
        <w:jc w:val="both"/>
        <w:rPr>
          <w:rFonts w:ascii="Calibri" w:eastAsia="SimSun" w:hAnsi="Calibri" w:cs="Times New Roman"/>
          <w:bCs/>
          <w:sz w:val="20"/>
          <w:szCs w:val="24"/>
        </w:rPr>
      </w:pPr>
      <w:r w:rsidRPr="00F647F9">
        <w:rPr>
          <w:rFonts w:ascii="Calibri" w:eastAsia="SimSun" w:hAnsi="Calibri" w:cs="Times New Roman"/>
          <w:bCs/>
          <w:sz w:val="20"/>
          <w:szCs w:val="24"/>
        </w:rPr>
        <w:t>As per attached</w:t>
      </w:r>
    </w:p>
    <w:p w14:paraId="7CF366F8" w14:textId="77777777" w:rsidR="00256FF9" w:rsidRPr="00F647F9" w:rsidRDefault="00256FF9" w:rsidP="00256FF9">
      <w:pPr>
        <w:spacing w:after="60" w:line="240" w:lineRule="auto"/>
        <w:jc w:val="both"/>
        <w:rPr>
          <w:rFonts w:ascii="Calibri" w:eastAsia="SimSun" w:hAnsi="Calibri" w:cs="Times New Roman"/>
          <w:sz w:val="20"/>
          <w:szCs w:val="24"/>
        </w:rPr>
      </w:pPr>
    </w:p>
    <w:p w14:paraId="5219F96D" w14:textId="77777777" w:rsidR="00E32AA3" w:rsidRPr="00F647F9" w:rsidRDefault="00E32AA3" w:rsidP="00485F0E">
      <w:pPr>
        <w:spacing w:after="0" w:line="240" w:lineRule="auto"/>
        <w:rPr>
          <w:rFonts w:ascii="Calibri" w:eastAsia="SimSun" w:hAnsi="Calibri" w:cs="Times New Roman"/>
          <w:b/>
          <w:bCs/>
          <w:sz w:val="20"/>
          <w:szCs w:val="24"/>
        </w:rPr>
      </w:pPr>
    </w:p>
    <w:p w14:paraId="025236BB" w14:textId="77777777" w:rsidR="00256FF9" w:rsidRPr="00F647F9" w:rsidRDefault="00256FF9" w:rsidP="00485F0E">
      <w:pPr>
        <w:spacing w:after="0" w:line="240" w:lineRule="auto"/>
        <w:rPr>
          <w:rFonts w:ascii="Calibri" w:eastAsia="SimSun" w:hAnsi="Calibri" w:cs="Times New Roman"/>
          <w:b/>
          <w:bCs/>
          <w:sz w:val="20"/>
          <w:szCs w:val="24"/>
        </w:rPr>
      </w:pPr>
    </w:p>
    <w:p w14:paraId="54C34B4D" w14:textId="77777777" w:rsidR="00160493" w:rsidRPr="00F647F9" w:rsidRDefault="00160493" w:rsidP="00485F0E">
      <w:pPr>
        <w:spacing w:after="0" w:line="240" w:lineRule="auto"/>
        <w:rPr>
          <w:rFonts w:ascii="Calibri" w:eastAsia="SimSun" w:hAnsi="Calibri" w:cs="Times New Roman"/>
          <w:b/>
          <w:bCs/>
          <w:sz w:val="20"/>
          <w:szCs w:val="24"/>
        </w:rPr>
      </w:pPr>
    </w:p>
    <w:p w14:paraId="5478E431" w14:textId="77777777" w:rsidR="00160493" w:rsidRPr="00F647F9" w:rsidRDefault="00160493" w:rsidP="00160493">
      <w:pPr>
        <w:keepNext/>
        <w:tabs>
          <w:tab w:val="left" w:pos="1740"/>
        </w:tabs>
        <w:spacing w:after="60" w:line="240" w:lineRule="auto"/>
        <w:jc w:val="both"/>
        <w:outlineLvl w:val="1"/>
        <w:rPr>
          <w:rFonts w:ascii="Calibri" w:eastAsia="SimSun" w:hAnsi="Calibri" w:cs="Times New Roman"/>
          <w:b/>
          <w:bCs/>
          <w:sz w:val="20"/>
          <w:szCs w:val="24"/>
        </w:rPr>
      </w:pPr>
      <w:bookmarkStart w:id="59" w:name="_Toc160693532"/>
      <w:bookmarkStart w:id="60" w:name="_Toc230120779"/>
      <w:r w:rsidRPr="00F647F9">
        <w:rPr>
          <w:rFonts w:ascii="Calibri" w:eastAsia="SimSun" w:hAnsi="Calibri" w:cs="Times New Roman"/>
          <w:b/>
          <w:bCs/>
          <w:sz w:val="20"/>
          <w:szCs w:val="24"/>
        </w:rPr>
        <w:t>Annex 17: GEF Core indicators</w:t>
      </w:r>
      <w:bookmarkEnd w:id="59"/>
      <w:bookmarkEnd w:id="60"/>
    </w:p>
    <w:p w14:paraId="43DEC6AE" w14:textId="77777777" w:rsidR="00160493" w:rsidRPr="00F647F9" w:rsidRDefault="00160493" w:rsidP="00485F0E">
      <w:pPr>
        <w:spacing w:after="0" w:line="240" w:lineRule="auto"/>
        <w:rPr>
          <w:rFonts w:ascii="Calibri" w:eastAsia="SimSun" w:hAnsi="Calibri" w:cs="Times New Roman"/>
          <w:b/>
          <w:bCs/>
          <w:sz w:val="20"/>
          <w:szCs w:val="24"/>
        </w:rPr>
      </w:pPr>
    </w:p>
    <w:p w14:paraId="10AE2B1E" w14:textId="37CCB2D9" w:rsidR="00160493" w:rsidRPr="00F647F9" w:rsidRDefault="00160493" w:rsidP="00485F0E">
      <w:pPr>
        <w:spacing w:after="0" w:line="240" w:lineRule="auto"/>
        <w:rPr>
          <w:rFonts w:ascii="Calibri" w:eastAsia="SimSun" w:hAnsi="Calibri" w:cs="Times New Roman"/>
          <w:bCs/>
          <w:sz w:val="20"/>
          <w:szCs w:val="24"/>
        </w:rPr>
      </w:pPr>
      <w:r w:rsidRPr="00F647F9">
        <w:rPr>
          <w:rFonts w:ascii="Calibri" w:eastAsia="SimSun" w:hAnsi="Calibri" w:cs="Times New Roman"/>
          <w:bCs/>
          <w:sz w:val="20"/>
          <w:szCs w:val="24"/>
        </w:rPr>
        <w:t xml:space="preserve">As per attached annex 17 </w:t>
      </w:r>
      <w:r w:rsidR="00E15885" w:rsidRPr="00F647F9">
        <w:rPr>
          <w:rFonts w:ascii="Calibri" w:eastAsia="SimSun" w:hAnsi="Calibri" w:cs="Times New Roman"/>
          <w:bCs/>
          <w:sz w:val="20"/>
          <w:szCs w:val="24"/>
        </w:rPr>
        <w:t>(A) and (B)</w:t>
      </w:r>
    </w:p>
    <w:p w14:paraId="7236517C" w14:textId="77777777" w:rsidR="00E15885" w:rsidRPr="00F647F9" w:rsidRDefault="00E15885" w:rsidP="00485F0E">
      <w:pPr>
        <w:spacing w:after="0" w:line="240" w:lineRule="auto"/>
        <w:rPr>
          <w:rFonts w:ascii="Calibri" w:eastAsia="SimSun" w:hAnsi="Calibri" w:cs="Times New Roman"/>
          <w:bCs/>
          <w:sz w:val="20"/>
          <w:szCs w:val="24"/>
        </w:rPr>
      </w:pPr>
    </w:p>
    <w:p w14:paraId="5793CBDD" w14:textId="77777777" w:rsidR="00E15885" w:rsidRPr="00F647F9" w:rsidRDefault="00E15885" w:rsidP="00485F0E">
      <w:pPr>
        <w:spacing w:after="0" w:line="240" w:lineRule="auto"/>
        <w:rPr>
          <w:rFonts w:ascii="Calibri" w:eastAsia="SimSun" w:hAnsi="Calibri" w:cs="Times New Roman"/>
          <w:bCs/>
          <w:sz w:val="20"/>
          <w:szCs w:val="24"/>
        </w:rPr>
      </w:pPr>
    </w:p>
    <w:p w14:paraId="20B7C071" w14:textId="77777777" w:rsidR="00CE7D91" w:rsidRPr="00F647F9" w:rsidRDefault="00CE7D91" w:rsidP="00485F0E">
      <w:pPr>
        <w:spacing w:after="0" w:line="240" w:lineRule="auto"/>
        <w:rPr>
          <w:rFonts w:ascii="Calibri" w:eastAsia="SimSun" w:hAnsi="Calibri" w:cs="Times New Roman"/>
          <w:bCs/>
          <w:sz w:val="20"/>
          <w:szCs w:val="24"/>
        </w:rPr>
      </w:pPr>
    </w:p>
    <w:p w14:paraId="76C82640" w14:textId="77777777" w:rsidR="00CE7D91" w:rsidRPr="00F647F9" w:rsidRDefault="00CE7D91" w:rsidP="00485F0E">
      <w:pPr>
        <w:spacing w:after="0" w:line="240" w:lineRule="auto"/>
        <w:rPr>
          <w:rFonts w:ascii="Calibri" w:eastAsia="SimSun" w:hAnsi="Calibri" w:cs="Times New Roman"/>
          <w:bCs/>
          <w:sz w:val="20"/>
          <w:szCs w:val="24"/>
        </w:rPr>
      </w:pPr>
    </w:p>
    <w:p w14:paraId="2E164322" w14:textId="77777777" w:rsidR="00CE7D91" w:rsidRPr="00F647F9" w:rsidRDefault="00CE7D91" w:rsidP="00485F0E">
      <w:pPr>
        <w:spacing w:after="0" w:line="240" w:lineRule="auto"/>
        <w:rPr>
          <w:rFonts w:ascii="Calibri" w:eastAsia="SimSun" w:hAnsi="Calibri" w:cs="Times New Roman"/>
          <w:bCs/>
          <w:sz w:val="20"/>
          <w:szCs w:val="24"/>
        </w:rPr>
      </w:pPr>
    </w:p>
    <w:p w14:paraId="3420C960" w14:textId="77777777" w:rsidR="00CE7D91" w:rsidRPr="00F647F9" w:rsidRDefault="00CE7D91" w:rsidP="00485F0E">
      <w:pPr>
        <w:spacing w:after="0" w:line="240" w:lineRule="auto"/>
        <w:rPr>
          <w:rFonts w:ascii="Calibri" w:eastAsia="SimSun" w:hAnsi="Calibri" w:cs="Times New Roman"/>
          <w:bCs/>
          <w:sz w:val="20"/>
          <w:szCs w:val="24"/>
        </w:rPr>
      </w:pPr>
    </w:p>
    <w:p w14:paraId="1440C762" w14:textId="77777777" w:rsidR="00CE7D91" w:rsidRPr="00F647F9" w:rsidRDefault="00CE7D91" w:rsidP="00485F0E">
      <w:pPr>
        <w:spacing w:after="0" w:line="240" w:lineRule="auto"/>
        <w:rPr>
          <w:rFonts w:ascii="Calibri" w:eastAsia="SimSun" w:hAnsi="Calibri" w:cs="Times New Roman"/>
          <w:bCs/>
          <w:sz w:val="20"/>
          <w:szCs w:val="24"/>
        </w:rPr>
      </w:pPr>
    </w:p>
    <w:p w14:paraId="3BA956D4" w14:textId="77777777" w:rsidR="00CE7D91" w:rsidRPr="00F647F9" w:rsidRDefault="00CE7D91" w:rsidP="00485F0E">
      <w:pPr>
        <w:spacing w:after="0" w:line="240" w:lineRule="auto"/>
        <w:rPr>
          <w:rFonts w:ascii="Calibri" w:eastAsia="SimSun" w:hAnsi="Calibri" w:cs="Times New Roman"/>
          <w:bCs/>
          <w:sz w:val="20"/>
          <w:szCs w:val="24"/>
        </w:rPr>
      </w:pPr>
    </w:p>
    <w:p w14:paraId="2071CD6C" w14:textId="77777777" w:rsidR="00CE7D91" w:rsidRPr="00F647F9" w:rsidRDefault="00CE7D91" w:rsidP="00485F0E">
      <w:pPr>
        <w:spacing w:after="0" w:line="240" w:lineRule="auto"/>
        <w:rPr>
          <w:rFonts w:ascii="Calibri" w:eastAsia="SimSun" w:hAnsi="Calibri" w:cs="Times New Roman"/>
          <w:bCs/>
          <w:sz w:val="20"/>
          <w:szCs w:val="24"/>
        </w:rPr>
      </w:pPr>
    </w:p>
    <w:p w14:paraId="31AE06B8" w14:textId="77777777" w:rsidR="00CE7D91" w:rsidRPr="00F647F9" w:rsidRDefault="00CE7D91" w:rsidP="00485F0E">
      <w:pPr>
        <w:spacing w:after="0" w:line="240" w:lineRule="auto"/>
        <w:rPr>
          <w:rFonts w:ascii="Calibri" w:eastAsia="SimSun" w:hAnsi="Calibri" w:cs="Times New Roman"/>
          <w:bCs/>
          <w:sz w:val="20"/>
          <w:szCs w:val="24"/>
        </w:rPr>
      </w:pPr>
    </w:p>
    <w:p w14:paraId="6B2EE870" w14:textId="77777777" w:rsidR="00CE7D91" w:rsidRPr="00F647F9" w:rsidRDefault="00CE7D91" w:rsidP="00485F0E">
      <w:pPr>
        <w:spacing w:after="0" w:line="240" w:lineRule="auto"/>
        <w:rPr>
          <w:rFonts w:ascii="Calibri" w:eastAsia="SimSun" w:hAnsi="Calibri" w:cs="Times New Roman"/>
          <w:bCs/>
          <w:sz w:val="20"/>
          <w:szCs w:val="24"/>
        </w:rPr>
      </w:pPr>
    </w:p>
    <w:p w14:paraId="4109555F" w14:textId="77777777" w:rsidR="00CE7D91" w:rsidRPr="00F647F9" w:rsidRDefault="00CE7D91" w:rsidP="00485F0E">
      <w:pPr>
        <w:spacing w:after="0" w:line="240" w:lineRule="auto"/>
        <w:rPr>
          <w:rFonts w:ascii="Calibri" w:eastAsia="SimSun" w:hAnsi="Calibri" w:cs="Times New Roman"/>
          <w:bCs/>
          <w:sz w:val="20"/>
          <w:szCs w:val="24"/>
        </w:rPr>
      </w:pPr>
    </w:p>
    <w:p w14:paraId="5544D79E" w14:textId="77777777" w:rsidR="00CE7D91" w:rsidRPr="00F647F9" w:rsidRDefault="00CE7D91" w:rsidP="00485F0E">
      <w:pPr>
        <w:spacing w:after="0" w:line="240" w:lineRule="auto"/>
        <w:rPr>
          <w:rFonts w:ascii="Calibri" w:eastAsia="SimSun" w:hAnsi="Calibri" w:cs="Times New Roman"/>
          <w:bCs/>
          <w:sz w:val="20"/>
          <w:szCs w:val="24"/>
        </w:rPr>
      </w:pPr>
    </w:p>
    <w:p w14:paraId="160F6317" w14:textId="77777777" w:rsidR="00CE7D91" w:rsidRPr="00F647F9" w:rsidRDefault="00CE7D91" w:rsidP="00485F0E">
      <w:pPr>
        <w:spacing w:after="0" w:line="240" w:lineRule="auto"/>
        <w:rPr>
          <w:rFonts w:ascii="Calibri" w:eastAsia="SimSun" w:hAnsi="Calibri" w:cs="Times New Roman"/>
          <w:bCs/>
          <w:sz w:val="20"/>
          <w:szCs w:val="24"/>
        </w:rPr>
      </w:pPr>
    </w:p>
    <w:p w14:paraId="5FAB74F2" w14:textId="77777777" w:rsidR="00CE7D91" w:rsidRPr="00F647F9" w:rsidRDefault="00CE7D91" w:rsidP="00485F0E">
      <w:pPr>
        <w:spacing w:after="0" w:line="240" w:lineRule="auto"/>
        <w:rPr>
          <w:rFonts w:ascii="Calibri" w:eastAsia="SimSun" w:hAnsi="Calibri" w:cs="Times New Roman"/>
          <w:bCs/>
          <w:sz w:val="20"/>
          <w:szCs w:val="24"/>
        </w:rPr>
      </w:pPr>
    </w:p>
    <w:p w14:paraId="0993611C" w14:textId="77777777" w:rsidR="00CE7D91" w:rsidRPr="00F647F9" w:rsidRDefault="00CE7D91" w:rsidP="00485F0E">
      <w:pPr>
        <w:spacing w:after="0" w:line="240" w:lineRule="auto"/>
        <w:rPr>
          <w:rFonts w:ascii="Calibri" w:eastAsia="SimSun" w:hAnsi="Calibri" w:cs="Times New Roman"/>
          <w:bCs/>
          <w:sz w:val="20"/>
          <w:szCs w:val="24"/>
        </w:rPr>
      </w:pPr>
    </w:p>
    <w:p w14:paraId="250E06CE" w14:textId="77777777" w:rsidR="00CE7D91" w:rsidRPr="00F647F9" w:rsidRDefault="00CE7D91" w:rsidP="00485F0E">
      <w:pPr>
        <w:spacing w:after="0" w:line="240" w:lineRule="auto"/>
        <w:rPr>
          <w:rFonts w:ascii="Calibri" w:eastAsia="SimSun" w:hAnsi="Calibri" w:cs="Times New Roman"/>
          <w:bCs/>
          <w:sz w:val="20"/>
          <w:szCs w:val="24"/>
        </w:rPr>
      </w:pPr>
    </w:p>
    <w:p w14:paraId="6208E0B1" w14:textId="77777777" w:rsidR="00CE7D91" w:rsidRPr="00F647F9" w:rsidRDefault="00CE7D91" w:rsidP="00485F0E">
      <w:pPr>
        <w:spacing w:after="0" w:line="240" w:lineRule="auto"/>
        <w:rPr>
          <w:rFonts w:ascii="Calibri" w:eastAsia="SimSun" w:hAnsi="Calibri" w:cs="Times New Roman"/>
          <w:bCs/>
          <w:sz w:val="20"/>
          <w:szCs w:val="24"/>
        </w:rPr>
      </w:pPr>
    </w:p>
    <w:p w14:paraId="7B420558" w14:textId="77777777" w:rsidR="00CE7D91" w:rsidRPr="00F647F9" w:rsidRDefault="00CE7D91" w:rsidP="00485F0E">
      <w:pPr>
        <w:spacing w:after="0" w:line="240" w:lineRule="auto"/>
        <w:rPr>
          <w:rFonts w:ascii="Calibri" w:eastAsia="SimSun" w:hAnsi="Calibri" w:cs="Times New Roman"/>
          <w:bCs/>
          <w:sz w:val="20"/>
          <w:szCs w:val="24"/>
        </w:rPr>
      </w:pPr>
    </w:p>
    <w:p w14:paraId="15F8C9D6" w14:textId="77777777" w:rsidR="00CE7D91" w:rsidRPr="00F647F9" w:rsidRDefault="00CE7D91" w:rsidP="00485F0E">
      <w:pPr>
        <w:spacing w:after="0" w:line="240" w:lineRule="auto"/>
        <w:rPr>
          <w:rFonts w:ascii="Calibri" w:eastAsia="SimSun" w:hAnsi="Calibri" w:cs="Times New Roman"/>
          <w:bCs/>
          <w:sz w:val="20"/>
          <w:szCs w:val="24"/>
        </w:rPr>
      </w:pPr>
    </w:p>
    <w:p w14:paraId="079E867D" w14:textId="77777777" w:rsidR="00CE7D91" w:rsidRPr="00F647F9" w:rsidRDefault="00CE7D91" w:rsidP="00485F0E">
      <w:pPr>
        <w:spacing w:after="0" w:line="240" w:lineRule="auto"/>
        <w:rPr>
          <w:rFonts w:ascii="Calibri" w:eastAsia="SimSun" w:hAnsi="Calibri" w:cs="Times New Roman"/>
          <w:bCs/>
          <w:sz w:val="20"/>
          <w:szCs w:val="24"/>
        </w:rPr>
      </w:pPr>
    </w:p>
    <w:p w14:paraId="1D6FEC5B" w14:textId="77777777" w:rsidR="00CE7D91" w:rsidRPr="00F647F9" w:rsidRDefault="00CE7D91" w:rsidP="00485F0E">
      <w:pPr>
        <w:spacing w:after="0" w:line="240" w:lineRule="auto"/>
        <w:rPr>
          <w:rFonts w:ascii="Calibri" w:eastAsia="SimSun" w:hAnsi="Calibri" w:cs="Times New Roman"/>
          <w:bCs/>
          <w:sz w:val="20"/>
          <w:szCs w:val="24"/>
        </w:rPr>
      </w:pPr>
    </w:p>
    <w:p w14:paraId="314D6404" w14:textId="77777777" w:rsidR="00CE7D91" w:rsidRPr="00F647F9" w:rsidRDefault="00CE7D91" w:rsidP="00485F0E">
      <w:pPr>
        <w:spacing w:after="0" w:line="240" w:lineRule="auto"/>
        <w:rPr>
          <w:rFonts w:ascii="Calibri" w:eastAsia="SimSun" w:hAnsi="Calibri" w:cs="Times New Roman"/>
          <w:bCs/>
          <w:sz w:val="20"/>
          <w:szCs w:val="24"/>
        </w:rPr>
      </w:pPr>
    </w:p>
    <w:p w14:paraId="61FAC18C" w14:textId="77777777" w:rsidR="00CE7D91" w:rsidRPr="00F647F9" w:rsidRDefault="00CE7D91" w:rsidP="00485F0E">
      <w:pPr>
        <w:spacing w:after="0" w:line="240" w:lineRule="auto"/>
        <w:rPr>
          <w:rFonts w:ascii="Calibri" w:eastAsia="SimSun" w:hAnsi="Calibri" w:cs="Times New Roman"/>
          <w:bCs/>
          <w:sz w:val="20"/>
          <w:szCs w:val="24"/>
        </w:rPr>
      </w:pPr>
    </w:p>
    <w:p w14:paraId="0B284792" w14:textId="77777777" w:rsidR="00CE7D91" w:rsidRPr="00F647F9" w:rsidRDefault="00CE7D91" w:rsidP="00485F0E">
      <w:pPr>
        <w:spacing w:after="0" w:line="240" w:lineRule="auto"/>
        <w:rPr>
          <w:rFonts w:ascii="Calibri" w:eastAsia="SimSun" w:hAnsi="Calibri" w:cs="Times New Roman"/>
          <w:bCs/>
          <w:sz w:val="20"/>
          <w:szCs w:val="24"/>
        </w:rPr>
      </w:pPr>
    </w:p>
    <w:p w14:paraId="0FCD26F9" w14:textId="77777777" w:rsidR="00CE7D91" w:rsidRPr="00F647F9" w:rsidRDefault="00CE7D91" w:rsidP="00485F0E">
      <w:pPr>
        <w:spacing w:after="0" w:line="240" w:lineRule="auto"/>
        <w:rPr>
          <w:rFonts w:ascii="Calibri" w:eastAsia="SimSun" w:hAnsi="Calibri" w:cs="Times New Roman"/>
          <w:bCs/>
          <w:sz w:val="20"/>
          <w:szCs w:val="24"/>
        </w:rPr>
      </w:pPr>
    </w:p>
    <w:p w14:paraId="234728F6" w14:textId="77777777" w:rsidR="00CE7D91" w:rsidRPr="00F647F9" w:rsidRDefault="00CE7D91" w:rsidP="00485F0E">
      <w:pPr>
        <w:spacing w:after="0" w:line="240" w:lineRule="auto"/>
        <w:rPr>
          <w:rFonts w:ascii="Calibri" w:eastAsia="SimSun" w:hAnsi="Calibri" w:cs="Times New Roman"/>
          <w:bCs/>
          <w:sz w:val="20"/>
          <w:szCs w:val="24"/>
        </w:rPr>
      </w:pPr>
    </w:p>
    <w:p w14:paraId="6AD269B1" w14:textId="77777777" w:rsidR="00CE7D91" w:rsidRPr="00F647F9" w:rsidRDefault="00CE7D91" w:rsidP="00485F0E">
      <w:pPr>
        <w:spacing w:after="0" w:line="240" w:lineRule="auto"/>
        <w:rPr>
          <w:rFonts w:ascii="Calibri" w:eastAsia="SimSun" w:hAnsi="Calibri" w:cs="Times New Roman"/>
          <w:bCs/>
          <w:sz w:val="20"/>
          <w:szCs w:val="24"/>
        </w:rPr>
      </w:pPr>
    </w:p>
    <w:p w14:paraId="5FF77533" w14:textId="77777777" w:rsidR="00CE7D91" w:rsidRPr="00F647F9" w:rsidRDefault="00CE7D91" w:rsidP="00485F0E">
      <w:pPr>
        <w:spacing w:after="0" w:line="240" w:lineRule="auto"/>
        <w:rPr>
          <w:rFonts w:ascii="Calibri" w:eastAsia="SimSun" w:hAnsi="Calibri" w:cs="Times New Roman"/>
          <w:bCs/>
          <w:sz w:val="20"/>
          <w:szCs w:val="24"/>
        </w:rPr>
      </w:pPr>
    </w:p>
    <w:p w14:paraId="55F47C64" w14:textId="77777777" w:rsidR="00CE7D91" w:rsidRPr="00F647F9" w:rsidRDefault="00CE7D91" w:rsidP="00485F0E">
      <w:pPr>
        <w:spacing w:after="0" w:line="240" w:lineRule="auto"/>
        <w:rPr>
          <w:rFonts w:ascii="Calibri" w:eastAsia="SimSun" w:hAnsi="Calibri" w:cs="Times New Roman"/>
          <w:bCs/>
          <w:sz w:val="20"/>
          <w:szCs w:val="24"/>
        </w:rPr>
      </w:pPr>
    </w:p>
    <w:p w14:paraId="18E5213B" w14:textId="77777777" w:rsidR="00CE7D91" w:rsidRPr="00F647F9" w:rsidRDefault="00CE7D91" w:rsidP="00485F0E">
      <w:pPr>
        <w:spacing w:after="0" w:line="240" w:lineRule="auto"/>
        <w:rPr>
          <w:rFonts w:ascii="Calibri" w:eastAsia="SimSun" w:hAnsi="Calibri" w:cs="Times New Roman"/>
          <w:bCs/>
          <w:sz w:val="20"/>
          <w:szCs w:val="24"/>
        </w:rPr>
      </w:pPr>
    </w:p>
    <w:p w14:paraId="7CA83A70" w14:textId="77777777" w:rsidR="00CE7D91" w:rsidRPr="00F647F9" w:rsidRDefault="00CE7D91" w:rsidP="00485F0E">
      <w:pPr>
        <w:spacing w:after="0" w:line="240" w:lineRule="auto"/>
        <w:rPr>
          <w:rFonts w:ascii="Calibri" w:eastAsia="SimSun" w:hAnsi="Calibri" w:cs="Times New Roman"/>
          <w:bCs/>
          <w:sz w:val="20"/>
          <w:szCs w:val="24"/>
        </w:rPr>
      </w:pPr>
    </w:p>
    <w:p w14:paraId="37F1A183" w14:textId="77777777" w:rsidR="00CE7D91" w:rsidRPr="00F647F9" w:rsidRDefault="00CE7D91" w:rsidP="00485F0E">
      <w:pPr>
        <w:spacing w:after="0" w:line="240" w:lineRule="auto"/>
        <w:rPr>
          <w:rFonts w:ascii="Calibri" w:eastAsia="SimSun" w:hAnsi="Calibri" w:cs="Times New Roman"/>
          <w:bCs/>
          <w:sz w:val="20"/>
          <w:szCs w:val="24"/>
        </w:rPr>
      </w:pPr>
    </w:p>
    <w:p w14:paraId="367B943F" w14:textId="77777777" w:rsidR="00CE7D91" w:rsidRPr="00F647F9" w:rsidRDefault="00CE7D91" w:rsidP="00485F0E">
      <w:pPr>
        <w:spacing w:after="0" w:line="240" w:lineRule="auto"/>
        <w:rPr>
          <w:rFonts w:ascii="Calibri" w:eastAsia="SimSun" w:hAnsi="Calibri" w:cs="Times New Roman"/>
          <w:bCs/>
          <w:sz w:val="20"/>
          <w:szCs w:val="24"/>
        </w:rPr>
      </w:pPr>
    </w:p>
    <w:p w14:paraId="31439ED6" w14:textId="77777777" w:rsidR="00CE7D91" w:rsidRPr="00F647F9" w:rsidRDefault="00CE7D91" w:rsidP="00485F0E">
      <w:pPr>
        <w:spacing w:after="0" w:line="240" w:lineRule="auto"/>
        <w:rPr>
          <w:rFonts w:ascii="Calibri" w:eastAsia="SimSun" w:hAnsi="Calibri" w:cs="Times New Roman"/>
          <w:bCs/>
          <w:sz w:val="20"/>
          <w:szCs w:val="24"/>
        </w:rPr>
      </w:pPr>
    </w:p>
    <w:p w14:paraId="211C326A" w14:textId="77777777" w:rsidR="00CE7D91" w:rsidRPr="00F647F9" w:rsidRDefault="00CE7D91" w:rsidP="00485F0E">
      <w:pPr>
        <w:spacing w:after="0" w:line="240" w:lineRule="auto"/>
        <w:rPr>
          <w:rFonts w:ascii="Calibri" w:eastAsia="SimSun" w:hAnsi="Calibri" w:cs="Times New Roman"/>
          <w:bCs/>
          <w:sz w:val="20"/>
          <w:szCs w:val="24"/>
        </w:rPr>
      </w:pPr>
    </w:p>
    <w:p w14:paraId="54942C1E" w14:textId="77777777" w:rsidR="00CE7D91" w:rsidRPr="00F647F9" w:rsidRDefault="00CE7D91" w:rsidP="00485F0E">
      <w:pPr>
        <w:spacing w:after="0" w:line="240" w:lineRule="auto"/>
        <w:rPr>
          <w:rFonts w:ascii="Calibri" w:eastAsia="SimSun" w:hAnsi="Calibri" w:cs="Times New Roman"/>
          <w:bCs/>
          <w:sz w:val="20"/>
          <w:szCs w:val="24"/>
        </w:rPr>
      </w:pPr>
    </w:p>
    <w:p w14:paraId="2666B0AB" w14:textId="77777777" w:rsidR="00CE7D91" w:rsidRPr="00F647F9" w:rsidRDefault="00CE7D91" w:rsidP="00485F0E">
      <w:pPr>
        <w:spacing w:after="0" w:line="240" w:lineRule="auto"/>
        <w:rPr>
          <w:rFonts w:ascii="Calibri" w:eastAsia="SimSun" w:hAnsi="Calibri" w:cs="Times New Roman"/>
          <w:bCs/>
          <w:sz w:val="20"/>
          <w:szCs w:val="24"/>
        </w:rPr>
      </w:pPr>
    </w:p>
    <w:p w14:paraId="70D7E065" w14:textId="77777777" w:rsidR="00CE7D91" w:rsidRPr="00F647F9" w:rsidRDefault="00CE7D91" w:rsidP="00485F0E">
      <w:pPr>
        <w:spacing w:after="0" w:line="240" w:lineRule="auto"/>
        <w:rPr>
          <w:rFonts w:ascii="Calibri" w:eastAsia="SimSun" w:hAnsi="Calibri" w:cs="Times New Roman"/>
          <w:bCs/>
          <w:sz w:val="20"/>
          <w:szCs w:val="24"/>
        </w:rPr>
      </w:pPr>
    </w:p>
    <w:p w14:paraId="6F026CB1" w14:textId="77777777" w:rsidR="00CE7D91" w:rsidRPr="00F647F9" w:rsidRDefault="00CE7D91" w:rsidP="00CE7D91">
      <w:pPr>
        <w:keepNext/>
        <w:spacing w:after="60" w:line="240" w:lineRule="auto"/>
        <w:jc w:val="both"/>
        <w:outlineLvl w:val="1"/>
        <w:rPr>
          <w:rFonts w:ascii="Calibri" w:eastAsia="SimSun" w:hAnsi="Calibri" w:cs="Times New Roman"/>
          <w:b/>
          <w:bCs/>
          <w:sz w:val="20"/>
          <w:szCs w:val="24"/>
        </w:rPr>
      </w:pPr>
      <w:bookmarkStart w:id="61" w:name="_Toc160693533"/>
      <w:bookmarkStart w:id="62" w:name="_Toc230120780"/>
      <w:r w:rsidRPr="00F647F9">
        <w:rPr>
          <w:rFonts w:ascii="Calibri" w:eastAsia="SimSun" w:hAnsi="Calibri" w:cs="Times New Roman"/>
          <w:b/>
          <w:bCs/>
          <w:sz w:val="20"/>
          <w:szCs w:val="24"/>
        </w:rPr>
        <w:t>Annex 18: GEF Taxonomy</w:t>
      </w:r>
      <w:bookmarkEnd w:id="61"/>
      <w:bookmarkEnd w:id="62"/>
      <w:r w:rsidRPr="00F647F9">
        <w:rPr>
          <w:rFonts w:ascii="Calibri" w:eastAsia="SimSun" w:hAnsi="Calibri" w:cs="Times New Roman"/>
          <w:b/>
          <w:bCs/>
          <w:sz w:val="20"/>
          <w:szCs w:val="24"/>
        </w:rPr>
        <w:t xml:space="preserve"> </w:t>
      </w:r>
    </w:p>
    <w:p w14:paraId="4B10C6B3" w14:textId="77777777" w:rsidR="00CE7D91" w:rsidRPr="00F647F9" w:rsidRDefault="00CE7D91" w:rsidP="00CE7D91">
      <w:pPr>
        <w:spacing w:after="60" w:line="240" w:lineRule="auto"/>
        <w:jc w:val="both"/>
        <w:rPr>
          <w:rFonts w:ascii="Calibri" w:eastAsia="SimSun" w:hAnsi="Calibri" w:cs="Times New Roman"/>
          <w:color w:val="000000"/>
          <w:sz w:val="20"/>
          <w:szCs w:val="24"/>
        </w:rPr>
      </w:pPr>
    </w:p>
    <w:tbl>
      <w:tblPr>
        <w:tblStyle w:val="TableGrid4"/>
        <w:tblW w:w="5000" w:type="pct"/>
        <w:tblLook w:val="04A0" w:firstRow="1" w:lastRow="0" w:firstColumn="1" w:lastColumn="0" w:noHBand="0" w:noVBand="1"/>
      </w:tblPr>
      <w:tblGrid>
        <w:gridCol w:w="2133"/>
        <w:gridCol w:w="2451"/>
        <w:gridCol w:w="3157"/>
        <w:gridCol w:w="3049"/>
      </w:tblGrid>
      <w:tr w:rsidR="00CE7D91" w:rsidRPr="00F647F9" w14:paraId="7C643C8F" w14:textId="77777777" w:rsidTr="00A650BC">
        <w:trPr>
          <w:trHeight w:val="68"/>
        </w:trPr>
        <w:tc>
          <w:tcPr>
            <w:tcW w:w="988" w:type="pct"/>
            <w:hideMark/>
          </w:tcPr>
          <w:p w14:paraId="5DA3995E"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Level 1</w:t>
            </w:r>
          </w:p>
        </w:tc>
        <w:tc>
          <w:tcPr>
            <w:tcW w:w="1136" w:type="pct"/>
            <w:hideMark/>
          </w:tcPr>
          <w:p w14:paraId="683F8AE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Level 2</w:t>
            </w:r>
          </w:p>
        </w:tc>
        <w:tc>
          <w:tcPr>
            <w:tcW w:w="1463" w:type="pct"/>
            <w:hideMark/>
          </w:tcPr>
          <w:p w14:paraId="68C0C55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Level 3</w:t>
            </w:r>
          </w:p>
        </w:tc>
        <w:tc>
          <w:tcPr>
            <w:tcW w:w="1413" w:type="pct"/>
            <w:hideMark/>
          </w:tcPr>
          <w:p w14:paraId="46606DE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Level 4</w:t>
            </w:r>
          </w:p>
        </w:tc>
      </w:tr>
      <w:tr w:rsidR="00CE7D91" w:rsidRPr="00F647F9" w14:paraId="007129B8" w14:textId="77777777" w:rsidTr="00A650BC">
        <w:trPr>
          <w:trHeight w:val="51"/>
        </w:trPr>
        <w:tc>
          <w:tcPr>
            <w:tcW w:w="988" w:type="pct"/>
            <w:hideMark/>
          </w:tcPr>
          <w:p w14:paraId="2C742267"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Influencing models</w:t>
            </w:r>
          </w:p>
        </w:tc>
        <w:tc>
          <w:tcPr>
            <w:tcW w:w="1136" w:type="pct"/>
            <w:noWrap/>
            <w:hideMark/>
          </w:tcPr>
          <w:p w14:paraId="7E5884F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4F2A0E6"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c>
          <w:tcPr>
            <w:tcW w:w="1413" w:type="pct"/>
            <w:hideMark/>
          </w:tcPr>
          <w:p w14:paraId="0B135A05"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1046C8F2" w14:textId="77777777" w:rsidTr="00A650BC">
        <w:trPr>
          <w:trHeight w:val="233"/>
        </w:trPr>
        <w:tc>
          <w:tcPr>
            <w:tcW w:w="988" w:type="pct"/>
            <w:hideMark/>
          </w:tcPr>
          <w:p w14:paraId="105A184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B629B4F" w14:textId="77777777" w:rsidR="00CE7D91" w:rsidRPr="00F647F9" w:rsidRDefault="00CE7D91" w:rsidP="00A650BC">
            <w:pPr>
              <w:ind w:left="204" w:hanging="204"/>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Transform policy and regulatory environments</w:t>
            </w:r>
          </w:p>
        </w:tc>
        <w:tc>
          <w:tcPr>
            <w:tcW w:w="1463" w:type="pct"/>
            <w:hideMark/>
          </w:tcPr>
          <w:p w14:paraId="40ED1588"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c>
          <w:tcPr>
            <w:tcW w:w="1413" w:type="pct"/>
            <w:hideMark/>
          </w:tcPr>
          <w:p w14:paraId="625FCCF5"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3654A65B" w14:textId="77777777" w:rsidTr="00A650BC">
        <w:trPr>
          <w:trHeight w:val="386"/>
        </w:trPr>
        <w:tc>
          <w:tcPr>
            <w:tcW w:w="988" w:type="pct"/>
            <w:hideMark/>
          </w:tcPr>
          <w:p w14:paraId="06979BA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13AD778" w14:textId="77777777" w:rsidR="00CE7D91" w:rsidRPr="00F647F9" w:rsidRDefault="00CE7D91" w:rsidP="00A650BC">
            <w:pPr>
              <w:ind w:left="204" w:hanging="204"/>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Strengthen institutional capacity and decision-making</w:t>
            </w:r>
          </w:p>
        </w:tc>
        <w:tc>
          <w:tcPr>
            <w:tcW w:w="1463" w:type="pct"/>
            <w:hideMark/>
          </w:tcPr>
          <w:p w14:paraId="4968D7DB"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c>
          <w:tcPr>
            <w:tcW w:w="1413" w:type="pct"/>
            <w:hideMark/>
          </w:tcPr>
          <w:p w14:paraId="562DCE6A"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5946956B" w14:textId="77777777" w:rsidTr="00A650BC">
        <w:trPr>
          <w:trHeight w:val="89"/>
        </w:trPr>
        <w:tc>
          <w:tcPr>
            <w:tcW w:w="988" w:type="pct"/>
            <w:hideMark/>
          </w:tcPr>
          <w:p w14:paraId="687EAF7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F1E9A8F" w14:textId="77777777" w:rsidR="00CE7D91" w:rsidRPr="00F647F9" w:rsidRDefault="00CE7D91" w:rsidP="00A650BC">
            <w:pPr>
              <w:ind w:left="204" w:hanging="204"/>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Convene multi-stakeholder alliances</w:t>
            </w:r>
          </w:p>
        </w:tc>
        <w:tc>
          <w:tcPr>
            <w:tcW w:w="1463" w:type="pct"/>
            <w:hideMark/>
          </w:tcPr>
          <w:p w14:paraId="341C457A"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c>
          <w:tcPr>
            <w:tcW w:w="1413" w:type="pct"/>
            <w:noWrap/>
            <w:hideMark/>
          </w:tcPr>
          <w:p w14:paraId="3BA237E1"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r>
      <w:tr w:rsidR="00CE7D91" w:rsidRPr="00F647F9" w14:paraId="52A3A0FB" w14:textId="77777777" w:rsidTr="00A650BC">
        <w:trPr>
          <w:trHeight w:val="323"/>
        </w:trPr>
        <w:tc>
          <w:tcPr>
            <w:tcW w:w="988" w:type="pct"/>
            <w:hideMark/>
          </w:tcPr>
          <w:p w14:paraId="03DF0C2E"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EE3002D" w14:textId="77777777" w:rsidR="00CE7D91" w:rsidRPr="00F647F9" w:rsidRDefault="00CE7D91" w:rsidP="00A650BC">
            <w:pPr>
              <w:ind w:left="114" w:hanging="114"/>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Demonstrate innovative approaches</w:t>
            </w:r>
          </w:p>
        </w:tc>
        <w:tc>
          <w:tcPr>
            <w:tcW w:w="1463" w:type="pct"/>
            <w:hideMark/>
          </w:tcPr>
          <w:p w14:paraId="058A926C"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c>
          <w:tcPr>
            <w:tcW w:w="1413" w:type="pct"/>
            <w:hideMark/>
          </w:tcPr>
          <w:p w14:paraId="301FE512"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478E7644" w14:textId="77777777" w:rsidTr="00A650BC">
        <w:trPr>
          <w:trHeight w:val="305"/>
        </w:trPr>
        <w:tc>
          <w:tcPr>
            <w:tcW w:w="988" w:type="pct"/>
            <w:hideMark/>
          </w:tcPr>
          <w:p w14:paraId="6A6394E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955167A" w14:textId="34063BD4" w:rsidR="00CE7D91" w:rsidRPr="00F647F9" w:rsidRDefault="008148DD" w:rsidP="00A650BC">
            <w:pPr>
              <w:ind w:left="114" w:hanging="114"/>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shd w:val="clear" w:color="auto" w:fill="E6E6E6"/>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00CE7D91" w:rsidRPr="00F647F9">
              <w:rPr>
                <w:rFonts w:eastAsia="Times New Roman" w:cstheme="minorHAnsi"/>
                <w:b/>
                <w:bCs/>
                <w:color w:val="000000" w:themeColor="text1"/>
                <w:sz w:val="20"/>
                <w:szCs w:val="20"/>
              </w:rPr>
              <w:t>Deploy innovative financial instruments</w:t>
            </w:r>
          </w:p>
        </w:tc>
        <w:tc>
          <w:tcPr>
            <w:tcW w:w="1463" w:type="pct"/>
            <w:hideMark/>
          </w:tcPr>
          <w:p w14:paraId="204BF9A6"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c>
          <w:tcPr>
            <w:tcW w:w="1413" w:type="pct"/>
            <w:hideMark/>
          </w:tcPr>
          <w:p w14:paraId="1DB5190B"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6E22454B" w14:textId="77777777" w:rsidTr="00A650BC">
        <w:trPr>
          <w:trHeight w:val="188"/>
        </w:trPr>
        <w:tc>
          <w:tcPr>
            <w:tcW w:w="988" w:type="pct"/>
            <w:hideMark/>
          </w:tcPr>
          <w:p w14:paraId="3F5BDC2E"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1"/>
                  </w:checkBox>
                </w:ffData>
              </w:fldChar>
            </w:r>
            <w:bookmarkStart w:id="63" w:name="IAP_cities"/>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bookmarkEnd w:id="63"/>
            <w:r w:rsidRPr="00F647F9">
              <w:rPr>
                <w:rFonts w:eastAsia="Times New Roman" w:cstheme="minorHAnsi"/>
                <w:b/>
                <w:bCs/>
                <w:color w:val="000000" w:themeColor="text1"/>
                <w:sz w:val="20"/>
                <w:szCs w:val="20"/>
              </w:rPr>
              <w:t>Stakeholders</w:t>
            </w:r>
          </w:p>
        </w:tc>
        <w:tc>
          <w:tcPr>
            <w:tcW w:w="1136" w:type="pct"/>
            <w:hideMark/>
          </w:tcPr>
          <w:p w14:paraId="421AA38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2FF810E"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c>
          <w:tcPr>
            <w:tcW w:w="1413" w:type="pct"/>
            <w:hideMark/>
          </w:tcPr>
          <w:p w14:paraId="6F06ACDB"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7D2D9D1E" w14:textId="77777777" w:rsidTr="00A650BC">
        <w:trPr>
          <w:trHeight w:val="161"/>
        </w:trPr>
        <w:tc>
          <w:tcPr>
            <w:tcW w:w="988" w:type="pct"/>
            <w:hideMark/>
          </w:tcPr>
          <w:p w14:paraId="33C9324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89A9427"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ed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 xml:space="preserve">Indigenous Peoples </w:t>
            </w:r>
          </w:p>
        </w:tc>
        <w:tc>
          <w:tcPr>
            <w:tcW w:w="1463" w:type="pct"/>
            <w:hideMark/>
          </w:tcPr>
          <w:p w14:paraId="6D326525"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c>
          <w:tcPr>
            <w:tcW w:w="1413" w:type="pct"/>
            <w:hideMark/>
          </w:tcPr>
          <w:p w14:paraId="415F397F"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041DC0C8" w14:textId="77777777" w:rsidTr="00A650BC">
        <w:trPr>
          <w:trHeight w:val="152"/>
        </w:trPr>
        <w:tc>
          <w:tcPr>
            <w:tcW w:w="988" w:type="pct"/>
            <w:hideMark/>
          </w:tcPr>
          <w:p w14:paraId="59F17BE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02A9433" w14:textId="3E27FB2F" w:rsidR="00CE7D91" w:rsidRPr="00F647F9" w:rsidRDefault="00531B24"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shd w:val="clear" w:color="auto" w:fill="E6E6E6"/>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00CE7D91" w:rsidRPr="00F647F9">
              <w:rPr>
                <w:rFonts w:eastAsia="Times New Roman" w:cstheme="minorHAnsi"/>
                <w:b/>
                <w:bCs/>
                <w:color w:val="000000" w:themeColor="text1"/>
                <w:sz w:val="20"/>
                <w:szCs w:val="20"/>
              </w:rPr>
              <w:t>Private Sector</w:t>
            </w:r>
          </w:p>
        </w:tc>
        <w:tc>
          <w:tcPr>
            <w:tcW w:w="1463" w:type="pct"/>
            <w:hideMark/>
          </w:tcPr>
          <w:p w14:paraId="1C842F1D"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c>
          <w:tcPr>
            <w:tcW w:w="1413" w:type="pct"/>
            <w:hideMark/>
          </w:tcPr>
          <w:p w14:paraId="1610230F"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638807E1" w14:textId="77777777" w:rsidTr="00A650BC">
        <w:trPr>
          <w:trHeight w:val="58"/>
        </w:trPr>
        <w:tc>
          <w:tcPr>
            <w:tcW w:w="988" w:type="pct"/>
            <w:hideMark/>
          </w:tcPr>
          <w:p w14:paraId="0479735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24A199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FC54313"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Capital providers</w:t>
            </w:r>
          </w:p>
        </w:tc>
        <w:tc>
          <w:tcPr>
            <w:tcW w:w="1413" w:type="pct"/>
            <w:hideMark/>
          </w:tcPr>
          <w:p w14:paraId="3DAAFBBB"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274568CF" w14:textId="77777777" w:rsidTr="00A650BC">
        <w:trPr>
          <w:trHeight w:val="179"/>
        </w:trPr>
        <w:tc>
          <w:tcPr>
            <w:tcW w:w="988" w:type="pct"/>
            <w:hideMark/>
          </w:tcPr>
          <w:p w14:paraId="74A31F7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0FC466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92562E3" w14:textId="77777777" w:rsidR="00CE7D91" w:rsidRPr="00F647F9" w:rsidRDefault="00CE7D91" w:rsidP="00A650BC">
            <w:pPr>
              <w:ind w:left="150" w:hanging="150"/>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Financial intermediaries and market facilitators</w:t>
            </w:r>
          </w:p>
        </w:tc>
        <w:tc>
          <w:tcPr>
            <w:tcW w:w="1413" w:type="pct"/>
            <w:hideMark/>
          </w:tcPr>
          <w:p w14:paraId="0A4F8246"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59A2FC7B" w14:textId="77777777" w:rsidTr="00A650BC">
        <w:trPr>
          <w:trHeight w:val="197"/>
        </w:trPr>
        <w:tc>
          <w:tcPr>
            <w:tcW w:w="988" w:type="pct"/>
            <w:hideMark/>
          </w:tcPr>
          <w:p w14:paraId="2CD29B9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6A7301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6ECCC73" w14:textId="4B2A0DBD" w:rsidR="00CE7D91" w:rsidRPr="00F647F9" w:rsidRDefault="008148DD"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shd w:val="clear" w:color="auto" w:fill="E6E6E6"/>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00CE7D91" w:rsidRPr="00F647F9">
              <w:rPr>
                <w:rFonts w:eastAsia="Times New Roman" w:cstheme="minorHAnsi"/>
                <w:color w:val="000000" w:themeColor="text1"/>
                <w:sz w:val="20"/>
                <w:szCs w:val="20"/>
              </w:rPr>
              <w:t>Large corporations</w:t>
            </w:r>
          </w:p>
        </w:tc>
        <w:tc>
          <w:tcPr>
            <w:tcW w:w="1413" w:type="pct"/>
            <w:hideMark/>
          </w:tcPr>
          <w:p w14:paraId="756C5FC5"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33BFBA19" w14:textId="77777777" w:rsidTr="00A650BC">
        <w:trPr>
          <w:trHeight w:val="179"/>
        </w:trPr>
        <w:tc>
          <w:tcPr>
            <w:tcW w:w="988" w:type="pct"/>
            <w:hideMark/>
          </w:tcPr>
          <w:p w14:paraId="5CBCD48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331EA5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CF85816"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SMEs</w:t>
            </w:r>
          </w:p>
        </w:tc>
        <w:tc>
          <w:tcPr>
            <w:tcW w:w="1413" w:type="pct"/>
            <w:hideMark/>
          </w:tcPr>
          <w:p w14:paraId="1E581238"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70C3AA2E" w14:textId="77777777" w:rsidTr="00A650BC">
        <w:trPr>
          <w:trHeight w:val="152"/>
        </w:trPr>
        <w:tc>
          <w:tcPr>
            <w:tcW w:w="988" w:type="pct"/>
            <w:hideMark/>
          </w:tcPr>
          <w:p w14:paraId="5D531D0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88EA95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402F665"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Individuals/Entrepreneurs</w:t>
            </w:r>
          </w:p>
        </w:tc>
        <w:tc>
          <w:tcPr>
            <w:tcW w:w="1413" w:type="pct"/>
            <w:hideMark/>
          </w:tcPr>
          <w:p w14:paraId="30B37CB3"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1B828946" w14:textId="77777777" w:rsidTr="00A650BC">
        <w:trPr>
          <w:trHeight w:val="58"/>
        </w:trPr>
        <w:tc>
          <w:tcPr>
            <w:tcW w:w="988" w:type="pct"/>
            <w:hideMark/>
          </w:tcPr>
          <w:p w14:paraId="1D6487A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4B586C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2FF9FF0"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Non-Grant Pilot</w:t>
            </w:r>
          </w:p>
        </w:tc>
        <w:tc>
          <w:tcPr>
            <w:tcW w:w="1413" w:type="pct"/>
            <w:hideMark/>
          </w:tcPr>
          <w:p w14:paraId="13A77D67"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652B5236" w14:textId="77777777" w:rsidTr="00A650BC">
        <w:trPr>
          <w:trHeight w:val="161"/>
        </w:trPr>
        <w:tc>
          <w:tcPr>
            <w:tcW w:w="988" w:type="pct"/>
            <w:hideMark/>
          </w:tcPr>
          <w:p w14:paraId="79D9066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5D6FA8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354E81F"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Project Reflow</w:t>
            </w:r>
          </w:p>
        </w:tc>
        <w:tc>
          <w:tcPr>
            <w:tcW w:w="1413" w:type="pct"/>
            <w:hideMark/>
          </w:tcPr>
          <w:p w14:paraId="1B59F57C"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1DD7BF36" w14:textId="77777777" w:rsidTr="00A650BC">
        <w:trPr>
          <w:trHeight w:val="170"/>
        </w:trPr>
        <w:tc>
          <w:tcPr>
            <w:tcW w:w="988" w:type="pct"/>
            <w:hideMark/>
          </w:tcPr>
          <w:p w14:paraId="49FDDC5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AFB3067"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Beneficiaries</w:t>
            </w:r>
          </w:p>
        </w:tc>
        <w:tc>
          <w:tcPr>
            <w:tcW w:w="1463" w:type="pct"/>
            <w:hideMark/>
          </w:tcPr>
          <w:p w14:paraId="017CB2BE"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c>
          <w:tcPr>
            <w:tcW w:w="1413" w:type="pct"/>
            <w:hideMark/>
          </w:tcPr>
          <w:p w14:paraId="27E1D5E7"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57975198" w14:textId="77777777" w:rsidTr="00A650BC">
        <w:trPr>
          <w:trHeight w:val="161"/>
        </w:trPr>
        <w:tc>
          <w:tcPr>
            <w:tcW w:w="988" w:type="pct"/>
            <w:hideMark/>
          </w:tcPr>
          <w:p w14:paraId="78CF33B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00126A0"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Local Communities</w:t>
            </w:r>
          </w:p>
        </w:tc>
        <w:tc>
          <w:tcPr>
            <w:tcW w:w="1463" w:type="pct"/>
            <w:hideMark/>
          </w:tcPr>
          <w:p w14:paraId="0733B081"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c>
          <w:tcPr>
            <w:tcW w:w="1413" w:type="pct"/>
            <w:hideMark/>
          </w:tcPr>
          <w:p w14:paraId="6506F950"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4C88BAC0" w14:textId="77777777" w:rsidTr="00A650BC">
        <w:trPr>
          <w:trHeight w:val="58"/>
        </w:trPr>
        <w:tc>
          <w:tcPr>
            <w:tcW w:w="988" w:type="pct"/>
            <w:hideMark/>
          </w:tcPr>
          <w:p w14:paraId="632224C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FE91FF0"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Civil Society</w:t>
            </w:r>
          </w:p>
        </w:tc>
        <w:tc>
          <w:tcPr>
            <w:tcW w:w="1463" w:type="pct"/>
            <w:hideMark/>
          </w:tcPr>
          <w:p w14:paraId="1D7AFE86"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c>
          <w:tcPr>
            <w:tcW w:w="1413" w:type="pct"/>
            <w:hideMark/>
          </w:tcPr>
          <w:p w14:paraId="12832756"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3C26FDEC" w14:textId="77777777" w:rsidTr="00A650BC">
        <w:trPr>
          <w:trHeight w:val="58"/>
        </w:trPr>
        <w:tc>
          <w:tcPr>
            <w:tcW w:w="988" w:type="pct"/>
            <w:hideMark/>
          </w:tcPr>
          <w:p w14:paraId="34712D8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74ED068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41FA156"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 xml:space="preserve">Community Based Organization </w:t>
            </w:r>
          </w:p>
        </w:tc>
        <w:tc>
          <w:tcPr>
            <w:tcW w:w="1413" w:type="pct"/>
            <w:hideMark/>
          </w:tcPr>
          <w:p w14:paraId="0C7D40AE"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5B49D1E3" w14:textId="77777777" w:rsidTr="00A650BC">
        <w:trPr>
          <w:trHeight w:val="58"/>
        </w:trPr>
        <w:tc>
          <w:tcPr>
            <w:tcW w:w="988" w:type="pct"/>
            <w:hideMark/>
          </w:tcPr>
          <w:p w14:paraId="3EE80EBE"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78A57D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1593550"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Non-Governmental Organization</w:t>
            </w:r>
          </w:p>
        </w:tc>
        <w:tc>
          <w:tcPr>
            <w:tcW w:w="1413" w:type="pct"/>
            <w:hideMark/>
          </w:tcPr>
          <w:p w14:paraId="165F2637"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72066B4D" w14:textId="77777777" w:rsidTr="00A650BC">
        <w:trPr>
          <w:trHeight w:val="58"/>
        </w:trPr>
        <w:tc>
          <w:tcPr>
            <w:tcW w:w="988" w:type="pct"/>
            <w:hideMark/>
          </w:tcPr>
          <w:p w14:paraId="3A05DD5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E0A01D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0F572C4"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Academia</w:t>
            </w:r>
          </w:p>
        </w:tc>
        <w:tc>
          <w:tcPr>
            <w:tcW w:w="1413" w:type="pct"/>
            <w:hideMark/>
          </w:tcPr>
          <w:p w14:paraId="5340A4FD"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3C01226E" w14:textId="77777777" w:rsidTr="00A650BC">
        <w:trPr>
          <w:trHeight w:val="71"/>
        </w:trPr>
        <w:tc>
          <w:tcPr>
            <w:tcW w:w="988" w:type="pct"/>
            <w:hideMark/>
          </w:tcPr>
          <w:p w14:paraId="7B4F70A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1A2282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4EB9738" w14:textId="77777777" w:rsidR="00CE7D91" w:rsidRPr="00F647F9" w:rsidRDefault="00CE7D91" w:rsidP="00A650BC">
            <w:pPr>
              <w:ind w:left="150" w:hanging="150"/>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Trade Unions and Workers Unions</w:t>
            </w:r>
          </w:p>
        </w:tc>
        <w:tc>
          <w:tcPr>
            <w:tcW w:w="1413" w:type="pct"/>
            <w:hideMark/>
          </w:tcPr>
          <w:p w14:paraId="4D150F84"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5B4ED9E9" w14:textId="77777777" w:rsidTr="00A650BC">
        <w:trPr>
          <w:trHeight w:val="197"/>
        </w:trPr>
        <w:tc>
          <w:tcPr>
            <w:tcW w:w="988" w:type="pct"/>
            <w:hideMark/>
          </w:tcPr>
          <w:p w14:paraId="1292A9E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F8C075D"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Type of Engagement</w:t>
            </w:r>
          </w:p>
        </w:tc>
        <w:tc>
          <w:tcPr>
            <w:tcW w:w="1463" w:type="pct"/>
            <w:hideMark/>
          </w:tcPr>
          <w:p w14:paraId="5A034078"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c>
          <w:tcPr>
            <w:tcW w:w="1413" w:type="pct"/>
            <w:hideMark/>
          </w:tcPr>
          <w:p w14:paraId="49CD1296"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30679E00" w14:textId="77777777" w:rsidTr="00A650BC">
        <w:trPr>
          <w:trHeight w:val="161"/>
        </w:trPr>
        <w:tc>
          <w:tcPr>
            <w:tcW w:w="988" w:type="pct"/>
            <w:hideMark/>
          </w:tcPr>
          <w:p w14:paraId="7B0A9C2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116771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5E27F73"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Information Dissemination</w:t>
            </w:r>
          </w:p>
        </w:tc>
        <w:tc>
          <w:tcPr>
            <w:tcW w:w="1413" w:type="pct"/>
            <w:hideMark/>
          </w:tcPr>
          <w:p w14:paraId="4D402210"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7FC90141" w14:textId="77777777" w:rsidTr="00A650BC">
        <w:trPr>
          <w:trHeight w:val="143"/>
        </w:trPr>
        <w:tc>
          <w:tcPr>
            <w:tcW w:w="988" w:type="pct"/>
            <w:hideMark/>
          </w:tcPr>
          <w:p w14:paraId="122525D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62979A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02CDF9F"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Partnership</w:t>
            </w:r>
          </w:p>
        </w:tc>
        <w:tc>
          <w:tcPr>
            <w:tcW w:w="1413" w:type="pct"/>
            <w:hideMark/>
          </w:tcPr>
          <w:p w14:paraId="048BBC72"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542B42AB" w14:textId="77777777" w:rsidTr="00A650BC">
        <w:trPr>
          <w:trHeight w:val="58"/>
        </w:trPr>
        <w:tc>
          <w:tcPr>
            <w:tcW w:w="988" w:type="pct"/>
            <w:hideMark/>
          </w:tcPr>
          <w:p w14:paraId="5D42226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D2DE88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53EAEED"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Consultation</w:t>
            </w:r>
          </w:p>
        </w:tc>
        <w:tc>
          <w:tcPr>
            <w:tcW w:w="1413" w:type="pct"/>
            <w:hideMark/>
          </w:tcPr>
          <w:p w14:paraId="00C9AE2A"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2AC9428C" w14:textId="77777777" w:rsidTr="00A650BC">
        <w:trPr>
          <w:trHeight w:val="170"/>
        </w:trPr>
        <w:tc>
          <w:tcPr>
            <w:tcW w:w="988" w:type="pct"/>
            <w:hideMark/>
          </w:tcPr>
          <w:p w14:paraId="1AA989E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751CBB9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6A563533"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Participation</w:t>
            </w:r>
          </w:p>
        </w:tc>
        <w:tc>
          <w:tcPr>
            <w:tcW w:w="1413" w:type="pct"/>
            <w:hideMark/>
          </w:tcPr>
          <w:p w14:paraId="0843C42A"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1EF32250" w14:textId="77777777" w:rsidTr="00A650BC">
        <w:trPr>
          <w:trHeight w:val="170"/>
        </w:trPr>
        <w:tc>
          <w:tcPr>
            <w:tcW w:w="988" w:type="pct"/>
          </w:tcPr>
          <w:p w14:paraId="060AACAF" w14:textId="77777777" w:rsidR="00CE7D91" w:rsidRPr="00F647F9" w:rsidRDefault="00CE7D91" w:rsidP="00A650BC">
            <w:pPr>
              <w:rPr>
                <w:rFonts w:eastAsia="Times New Roman" w:cstheme="minorHAnsi"/>
                <w:b/>
                <w:bCs/>
                <w:color w:val="000000" w:themeColor="text1"/>
                <w:sz w:val="20"/>
                <w:szCs w:val="20"/>
              </w:rPr>
            </w:pPr>
          </w:p>
        </w:tc>
        <w:tc>
          <w:tcPr>
            <w:tcW w:w="1136" w:type="pct"/>
          </w:tcPr>
          <w:p w14:paraId="628F7569"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Communications</w:t>
            </w:r>
          </w:p>
        </w:tc>
        <w:tc>
          <w:tcPr>
            <w:tcW w:w="1463" w:type="pct"/>
          </w:tcPr>
          <w:p w14:paraId="3498340F" w14:textId="77777777" w:rsidR="00CE7D91" w:rsidRPr="00F647F9" w:rsidRDefault="00CE7D91" w:rsidP="00A650BC">
            <w:pPr>
              <w:rPr>
                <w:rFonts w:cstheme="minorHAnsi"/>
                <w:color w:val="000000" w:themeColor="text1"/>
                <w:sz w:val="20"/>
                <w:szCs w:val="20"/>
              </w:rPr>
            </w:pPr>
          </w:p>
        </w:tc>
        <w:tc>
          <w:tcPr>
            <w:tcW w:w="1413" w:type="pct"/>
          </w:tcPr>
          <w:p w14:paraId="4E11E10A" w14:textId="77777777" w:rsidR="00CE7D91" w:rsidRPr="00F647F9" w:rsidRDefault="00CE7D91" w:rsidP="00A650BC">
            <w:pPr>
              <w:rPr>
                <w:rFonts w:eastAsia="Times New Roman" w:cstheme="minorHAnsi"/>
                <w:color w:val="000000" w:themeColor="text1"/>
                <w:sz w:val="20"/>
                <w:szCs w:val="20"/>
              </w:rPr>
            </w:pPr>
          </w:p>
        </w:tc>
      </w:tr>
      <w:tr w:rsidR="00CE7D91" w:rsidRPr="00F647F9" w14:paraId="258A5422" w14:textId="77777777" w:rsidTr="00A650BC">
        <w:trPr>
          <w:trHeight w:val="170"/>
        </w:trPr>
        <w:tc>
          <w:tcPr>
            <w:tcW w:w="988" w:type="pct"/>
          </w:tcPr>
          <w:p w14:paraId="70781D31" w14:textId="77777777" w:rsidR="00CE7D91" w:rsidRPr="00F647F9" w:rsidRDefault="00CE7D91" w:rsidP="00A650BC">
            <w:pPr>
              <w:rPr>
                <w:rFonts w:eastAsia="Times New Roman" w:cstheme="minorHAnsi"/>
                <w:b/>
                <w:bCs/>
                <w:color w:val="000000" w:themeColor="text1"/>
                <w:sz w:val="20"/>
                <w:szCs w:val="20"/>
              </w:rPr>
            </w:pPr>
          </w:p>
        </w:tc>
        <w:tc>
          <w:tcPr>
            <w:tcW w:w="1136" w:type="pct"/>
          </w:tcPr>
          <w:p w14:paraId="4B04E19A" w14:textId="77777777" w:rsidR="00CE7D91" w:rsidRPr="00F647F9" w:rsidRDefault="00CE7D91" w:rsidP="00A650BC">
            <w:pPr>
              <w:rPr>
                <w:rFonts w:cstheme="minorHAnsi"/>
                <w:color w:val="000000" w:themeColor="text1"/>
                <w:sz w:val="20"/>
                <w:szCs w:val="20"/>
              </w:rPr>
            </w:pPr>
          </w:p>
        </w:tc>
        <w:tc>
          <w:tcPr>
            <w:tcW w:w="1463" w:type="pct"/>
          </w:tcPr>
          <w:p w14:paraId="154FB414" w14:textId="77777777" w:rsidR="00CE7D91" w:rsidRPr="00F647F9" w:rsidRDefault="00CE7D91" w:rsidP="00A650BC">
            <w:pPr>
              <w:rPr>
                <w:rFonts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cstheme="minorHAnsi"/>
                <w:color w:val="000000" w:themeColor="text1"/>
                <w:sz w:val="20"/>
                <w:szCs w:val="20"/>
              </w:rPr>
              <w:t>Awareness Raising</w:t>
            </w:r>
          </w:p>
        </w:tc>
        <w:tc>
          <w:tcPr>
            <w:tcW w:w="1413" w:type="pct"/>
          </w:tcPr>
          <w:p w14:paraId="2DBC22A8" w14:textId="77777777" w:rsidR="00CE7D91" w:rsidRPr="00F647F9" w:rsidRDefault="00CE7D91" w:rsidP="00A650BC">
            <w:pPr>
              <w:rPr>
                <w:rFonts w:eastAsia="Times New Roman" w:cstheme="minorHAnsi"/>
                <w:color w:val="000000" w:themeColor="text1"/>
                <w:sz w:val="20"/>
                <w:szCs w:val="20"/>
              </w:rPr>
            </w:pPr>
          </w:p>
        </w:tc>
      </w:tr>
      <w:tr w:rsidR="00CE7D91" w:rsidRPr="00F647F9" w14:paraId="2044F95C" w14:textId="77777777" w:rsidTr="00A650BC">
        <w:trPr>
          <w:trHeight w:val="170"/>
        </w:trPr>
        <w:tc>
          <w:tcPr>
            <w:tcW w:w="988" w:type="pct"/>
          </w:tcPr>
          <w:p w14:paraId="46CA72AB" w14:textId="77777777" w:rsidR="00CE7D91" w:rsidRPr="00F647F9" w:rsidRDefault="00CE7D91" w:rsidP="00A650BC">
            <w:pPr>
              <w:rPr>
                <w:rFonts w:eastAsia="Times New Roman" w:cstheme="minorHAnsi"/>
                <w:b/>
                <w:bCs/>
                <w:color w:val="000000" w:themeColor="text1"/>
                <w:sz w:val="20"/>
                <w:szCs w:val="20"/>
              </w:rPr>
            </w:pPr>
          </w:p>
        </w:tc>
        <w:tc>
          <w:tcPr>
            <w:tcW w:w="1136" w:type="pct"/>
          </w:tcPr>
          <w:p w14:paraId="5F9DED8D" w14:textId="77777777" w:rsidR="00CE7D91" w:rsidRPr="00F647F9" w:rsidRDefault="00CE7D91" w:rsidP="00A650BC">
            <w:pPr>
              <w:rPr>
                <w:rFonts w:eastAsia="Times New Roman" w:cstheme="minorHAnsi"/>
                <w:b/>
                <w:bCs/>
                <w:color w:val="000000" w:themeColor="text1"/>
                <w:sz w:val="20"/>
                <w:szCs w:val="20"/>
              </w:rPr>
            </w:pPr>
          </w:p>
        </w:tc>
        <w:tc>
          <w:tcPr>
            <w:tcW w:w="1463" w:type="pct"/>
          </w:tcPr>
          <w:p w14:paraId="48AF157C" w14:textId="77777777" w:rsidR="00CE7D91" w:rsidRPr="00F647F9" w:rsidRDefault="00CE7D91" w:rsidP="00A650BC">
            <w:pPr>
              <w:rPr>
                <w:rFonts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cstheme="minorHAnsi"/>
                <w:color w:val="000000" w:themeColor="text1"/>
                <w:sz w:val="20"/>
                <w:szCs w:val="20"/>
              </w:rPr>
              <w:t>Education</w:t>
            </w:r>
          </w:p>
        </w:tc>
        <w:tc>
          <w:tcPr>
            <w:tcW w:w="1413" w:type="pct"/>
          </w:tcPr>
          <w:p w14:paraId="7FD81906" w14:textId="77777777" w:rsidR="00CE7D91" w:rsidRPr="00F647F9" w:rsidRDefault="00CE7D91" w:rsidP="00A650BC">
            <w:pPr>
              <w:rPr>
                <w:rFonts w:eastAsia="Times New Roman" w:cstheme="minorHAnsi"/>
                <w:color w:val="000000" w:themeColor="text1"/>
                <w:sz w:val="20"/>
                <w:szCs w:val="20"/>
              </w:rPr>
            </w:pPr>
          </w:p>
        </w:tc>
      </w:tr>
      <w:tr w:rsidR="00CE7D91" w:rsidRPr="00F647F9" w14:paraId="01AA7822" w14:textId="77777777" w:rsidTr="00A650BC">
        <w:trPr>
          <w:trHeight w:val="170"/>
        </w:trPr>
        <w:tc>
          <w:tcPr>
            <w:tcW w:w="988" w:type="pct"/>
          </w:tcPr>
          <w:p w14:paraId="111F13C5" w14:textId="77777777" w:rsidR="00CE7D91" w:rsidRPr="00F647F9" w:rsidRDefault="00CE7D91" w:rsidP="00A650BC">
            <w:pPr>
              <w:rPr>
                <w:rFonts w:eastAsia="Times New Roman" w:cstheme="minorHAnsi"/>
                <w:b/>
                <w:bCs/>
                <w:color w:val="000000" w:themeColor="text1"/>
                <w:sz w:val="20"/>
                <w:szCs w:val="20"/>
              </w:rPr>
            </w:pPr>
          </w:p>
        </w:tc>
        <w:tc>
          <w:tcPr>
            <w:tcW w:w="1136" w:type="pct"/>
          </w:tcPr>
          <w:p w14:paraId="70461BC5" w14:textId="77777777" w:rsidR="00CE7D91" w:rsidRPr="00F647F9" w:rsidRDefault="00CE7D91" w:rsidP="00A650BC">
            <w:pPr>
              <w:rPr>
                <w:rFonts w:eastAsia="Times New Roman" w:cstheme="minorHAnsi"/>
                <w:b/>
                <w:bCs/>
                <w:color w:val="000000" w:themeColor="text1"/>
                <w:sz w:val="20"/>
                <w:szCs w:val="20"/>
              </w:rPr>
            </w:pPr>
          </w:p>
        </w:tc>
        <w:tc>
          <w:tcPr>
            <w:tcW w:w="1463" w:type="pct"/>
          </w:tcPr>
          <w:p w14:paraId="4CA43F0A" w14:textId="77777777" w:rsidR="00CE7D91" w:rsidRPr="00F647F9" w:rsidRDefault="00CE7D91" w:rsidP="00A650BC">
            <w:pPr>
              <w:rPr>
                <w:rFonts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cstheme="minorHAnsi"/>
                <w:color w:val="000000" w:themeColor="text1"/>
                <w:sz w:val="20"/>
                <w:szCs w:val="20"/>
              </w:rPr>
              <w:t>Public Campaigns</w:t>
            </w:r>
          </w:p>
        </w:tc>
        <w:tc>
          <w:tcPr>
            <w:tcW w:w="1413" w:type="pct"/>
          </w:tcPr>
          <w:p w14:paraId="541340D1" w14:textId="77777777" w:rsidR="00CE7D91" w:rsidRPr="00F647F9" w:rsidRDefault="00CE7D91" w:rsidP="00A650BC">
            <w:pPr>
              <w:rPr>
                <w:rFonts w:eastAsia="Times New Roman" w:cstheme="minorHAnsi"/>
                <w:color w:val="000000" w:themeColor="text1"/>
                <w:sz w:val="20"/>
                <w:szCs w:val="20"/>
              </w:rPr>
            </w:pPr>
          </w:p>
        </w:tc>
      </w:tr>
      <w:tr w:rsidR="00CE7D91" w:rsidRPr="00F647F9" w14:paraId="6D0DE444" w14:textId="77777777" w:rsidTr="00A650BC">
        <w:trPr>
          <w:trHeight w:val="170"/>
        </w:trPr>
        <w:tc>
          <w:tcPr>
            <w:tcW w:w="988" w:type="pct"/>
          </w:tcPr>
          <w:p w14:paraId="03CF5A8A" w14:textId="77777777" w:rsidR="00CE7D91" w:rsidRPr="00F647F9" w:rsidRDefault="00CE7D91" w:rsidP="00A650BC">
            <w:pPr>
              <w:rPr>
                <w:rFonts w:eastAsia="Times New Roman" w:cstheme="minorHAnsi"/>
                <w:b/>
                <w:bCs/>
                <w:color w:val="000000" w:themeColor="text1"/>
                <w:sz w:val="20"/>
                <w:szCs w:val="20"/>
              </w:rPr>
            </w:pPr>
          </w:p>
        </w:tc>
        <w:tc>
          <w:tcPr>
            <w:tcW w:w="1136" w:type="pct"/>
          </w:tcPr>
          <w:p w14:paraId="44D11DBA" w14:textId="77777777" w:rsidR="00CE7D91" w:rsidRPr="00F647F9" w:rsidRDefault="00CE7D91" w:rsidP="00A650BC">
            <w:pPr>
              <w:rPr>
                <w:rFonts w:eastAsia="Times New Roman" w:cstheme="minorHAnsi"/>
                <w:b/>
                <w:bCs/>
                <w:color w:val="000000" w:themeColor="text1"/>
                <w:sz w:val="20"/>
                <w:szCs w:val="20"/>
              </w:rPr>
            </w:pPr>
          </w:p>
        </w:tc>
        <w:tc>
          <w:tcPr>
            <w:tcW w:w="1463" w:type="pct"/>
          </w:tcPr>
          <w:p w14:paraId="256E3EE1" w14:textId="77777777" w:rsidR="00CE7D91" w:rsidRPr="00F647F9" w:rsidRDefault="00CE7D91" w:rsidP="00A650BC">
            <w:pPr>
              <w:rPr>
                <w:rFonts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cstheme="minorHAnsi"/>
                <w:color w:val="000000" w:themeColor="text1"/>
                <w:sz w:val="20"/>
                <w:szCs w:val="20"/>
              </w:rPr>
              <w:t>Behavior Change</w:t>
            </w:r>
          </w:p>
        </w:tc>
        <w:tc>
          <w:tcPr>
            <w:tcW w:w="1413" w:type="pct"/>
          </w:tcPr>
          <w:p w14:paraId="116F11E3" w14:textId="77777777" w:rsidR="00CE7D91" w:rsidRPr="00F647F9" w:rsidRDefault="00CE7D91" w:rsidP="00A650BC">
            <w:pPr>
              <w:rPr>
                <w:rFonts w:eastAsia="Times New Roman" w:cstheme="minorHAnsi"/>
                <w:color w:val="000000" w:themeColor="text1"/>
                <w:sz w:val="20"/>
                <w:szCs w:val="20"/>
              </w:rPr>
            </w:pPr>
          </w:p>
        </w:tc>
      </w:tr>
      <w:tr w:rsidR="00CE7D91" w:rsidRPr="00F647F9" w14:paraId="4BDBDA2A" w14:textId="77777777" w:rsidTr="00A650BC">
        <w:trPr>
          <w:trHeight w:val="170"/>
        </w:trPr>
        <w:tc>
          <w:tcPr>
            <w:tcW w:w="988" w:type="pct"/>
          </w:tcPr>
          <w:p w14:paraId="48FAE463" w14:textId="77777777" w:rsidR="00CE7D91" w:rsidRPr="00F647F9" w:rsidRDefault="00CE7D91" w:rsidP="00A650BC">
            <w:pPr>
              <w:ind w:left="162" w:hanging="162"/>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Capacity, Knowledge and Research</w:t>
            </w:r>
          </w:p>
        </w:tc>
        <w:tc>
          <w:tcPr>
            <w:tcW w:w="1136" w:type="pct"/>
          </w:tcPr>
          <w:p w14:paraId="5C188227" w14:textId="77777777" w:rsidR="00CE7D91" w:rsidRPr="00F647F9" w:rsidRDefault="00CE7D91" w:rsidP="00A650BC">
            <w:pPr>
              <w:rPr>
                <w:rFonts w:eastAsia="Times New Roman" w:cstheme="minorHAnsi"/>
                <w:b/>
                <w:bCs/>
                <w:color w:val="000000" w:themeColor="text1"/>
                <w:sz w:val="20"/>
                <w:szCs w:val="20"/>
              </w:rPr>
            </w:pPr>
          </w:p>
        </w:tc>
        <w:tc>
          <w:tcPr>
            <w:tcW w:w="1463" w:type="pct"/>
          </w:tcPr>
          <w:p w14:paraId="33460A5B" w14:textId="77777777" w:rsidR="00CE7D91" w:rsidRPr="00F647F9" w:rsidRDefault="00CE7D91" w:rsidP="00A650BC">
            <w:pPr>
              <w:rPr>
                <w:rFonts w:cstheme="minorHAnsi"/>
                <w:color w:val="000000" w:themeColor="text1"/>
                <w:sz w:val="20"/>
                <w:szCs w:val="20"/>
              </w:rPr>
            </w:pPr>
          </w:p>
        </w:tc>
        <w:tc>
          <w:tcPr>
            <w:tcW w:w="1413" w:type="pct"/>
          </w:tcPr>
          <w:p w14:paraId="21080606" w14:textId="77777777" w:rsidR="00CE7D91" w:rsidRPr="00F647F9" w:rsidRDefault="00CE7D91" w:rsidP="00A650BC">
            <w:pPr>
              <w:rPr>
                <w:rFonts w:eastAsia="Times New Roman" w:cstheme="minorHAnsi"/>
                <w:color w:val="000000" w:themeColor="text1"/>
                <w:sz w:val="20"/>
                <w:szCs w:val="20"/>
              </w:rPr>
            </w:pPr>
          </w:p>
        </w:tc>
      </w:tr>
      <w:tr w:rsidR="00CE7D91" w:rsidRPr="00F647F9" w14:paraId="354DB96D" w14:textId="77777777" w:rsidTr="00A650BC">
        <w:trPr>
          <w:trHeight w:val="170"/>
        </w:trPr>
        <w:tc>
          <w:tcPr>
            <w:tcW w:w="988" w:type="pct"/>
          </w:tcPr>
          <w:p w14:paraId="4C4D49C2" w14:textId="77777777" w:rsidR="00CE7D91" w:rsidRPr="00F647F9" w:rsidRDefault="00CE7D91" w:rsidP="00A650BC">
            <w:pPr>
              <w:rPr>
                <w:rFonts w:cstheme="minorHAnsi"/>
                <w:color w:val="000000" w:themeColor="text1"/>
                <w:sz w:val="20"/>
                <w:szCs w:val="20"/>
              </w:rPr>
            </w:pPr>
          </w:p>
        </w:tc>
        <w:tc>
          <w:tcPr>
            <w:tcW w:w="1136" w:type="pct"/>
          </w:tcPr>
          <w:p w14:paraId="4C1382C6" w14:textId="77777777" w:rsidR="00CE7D91" w:rsidRPr="00F647F9" w:rsidRDefault="00CE7D91" w:rsidP="00A650BC">
            <w:pPr>
              <w:rPr>
                <w:rFonts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Enabling Activities</w:t>
            </w:r>
          </w:p>
        </w:tc>
        <w:tc>
          <w:tcPr>
            <w:tcW w:w="1463" w:type="pct"/>
          </w:tcPr>
          <w:p w14:paraId="238CC3F7" w14:textId="77777777" w:rsidR="00CE7D91" w:rsidRPr="00F647F9" w:rsidRDefault="00CE7D91" w:rsidP="00A650BC">
            <w:pPr>
              <w:rPr>
                <w:rFonts w:cstheme="minorHAnsi"/>
                <w:color w:val="000000" w:themeColor="text1"/>
                <w:sz w:val="20"/>
                <w:szCs w:val="20"/>
              </w:rPr>
            </w:pPr>
          </w:p>
        </w:tc>
        <w:tc>
          <w:tcPr>
            <w:tcW w:w="1413" w:type="pct"/>
          </w:tcPr>
          <w:p w14:paraId="6A46B2FE" w14:textId="77777777" w:rsidR="00CE7D91" w:rsidRPr="00F647F9" w:rsidRDefault="00CE7D91" w:rsidP="00A650BC">
            <w:pPr>
              <w:rPr>
                <w:rFonts w:eastAsia="Times New Roman" w:cstheme="minorHAnsi"/>
                <w:color w:val="000000" w:themeColor="text1"/>
                <w:sz w:val="20"/>
                <w:szCs w:val="20"/>
              </w:rPr>
            </w:pPr>
          </w:p>
        </w:tc>
      </w:tr>
      <w:tr w:rsidR="00CE7D91" w:rsidRPr="00F647F9" w14:paraId="1209FF8F" w14:textId="77777777" w:rsidTr="00A650BC">
        <w:trPr>
          <w:trHeight w:val="215"/>
        </w:trPr>
        <w:tc>
          <w:tcPr>
            <w:tcW w:w="988" w:type="pct"/>
          </w:tcPr>
          <w:p w14:paraId="01CF6DCF" w14:textId="77777777" w:rsidR="00CE7D91" w:rsidRPr="00F647F9" w:rsidRDefault="00CE7D91" w:rsidP="00A650BC">
            <w:pPr>
              <w:rPr>
                <w:rFonts w:eastAsia="Times New Roman" w:cstheme="minorHAnsi"/>
                <w:b/>
                <w:bCs/>
                <w:color w:val="000000" w:themeColor="text1"/>
                <w:sz w:val="20"/>
                <w:szCs w:val="20"/>
              </w:rPr>
            </w:pPr>
          </w:p>
        </w:tc>
        <w:tc>
          <w:tcPr>
            <w:tcW w:w="1136" w:type="pct"/>
          </w:tcPr>
          <w:p w14:paraId="0DB43E32"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Capacity Development</w:t>
            </w:r>
          </w:p>
        </w:tc>
        <w:tc>
          <w:tcPr>
            <w:tcW w:w="1463" w:type="pct"/>
          </w:tcPr>
          <w:p w14:paraId="56C2CD25" w14:textId="77777777" w:rsidR="00CE7D91" w:rsidRPr="00F647F9" w:rsidRDefault="00CE7D91" w:rsidP="00A650BC">
            <w:pPr>
              <w:rPr>
                <w:rFonts w:cstheme="minorHAnsi"/>
                <w:color w:val="000000" w:themeColor="text1"/>
                <w:sz w:val="20"/>
                <w:szCs w:val="20"/>
              </w:rPr>
            </w:pPr>
          </w:p>
        </w:tc>
        <w:tc>
          <w:tcPr>
            <w:tcW w:w="1413" w:type="pct"/>
          </w:tcPr>
          <w:p w14:paraId="0A44F224" w14:textId="77777777" w:rsidR="00CE7D91" w:rsidRPr="00F647F9" w:rsidRDefault="00CE7D91" w:rsidP="00A650BC">
            <w:pPr>
              <w:rPr>
                <w:rFonts w:eastAsia="Times New Roman" w:cstheme="minorHAnsi"/>
                <w:color w:val="000000" w:themeColor="text1"/>
                <w:sz w:val="20"/>
                <w:szCs w:val="20"/>
              </w:rPr>
            </w:pPr>
          </w:p>
        </w:tc>
      </w:tr>
      <w:tr w:rsidR="00CE7D91" w:rsidRPr="00F647F9" w14:paraId="650A2635" w14:textId="77777777" w:rsidTr="00A650BC">
        <w:trPr>
          <w:trHeight w:val="170"/>
        </w:trPr>
        <w:tc>
          <w:tcPr>
            <w:tcW w:w="988" w:type="pct"/>
          </w:tcPr>
          <w:p w14:paraId="249DD86F" w14:textId="77777777" w:rsidR="00CE7D91" w:rsidRPr="00F647F9" w:rsidRDefault="00CE7D91" w:rsidP="00A650BC">
            <w:pPr>
              <w:rPr>
                <w:rFonts w:eastAsia="Times New Roman" w:cstheme="minorHAnsi"/>
                <w:b/>
                <w:bCs/>
                <w:color w:val="000000" w:themeColor="text1"/>
                <w:sz w:val="20"/>
                <w:szCs w:val="20"/>
              </w:rPr>
            </w:pPr>
          </w:p>
        </w:tc>
        <w:tc>
          <w:tcPr>
            <w:tcW w:w="1136" w:type="pct"/>
          </w:tcPr>
          <w:p w14:paraId="5684D8BD" w14:textId="77777777" w:rsidR="00CE7D91" w:rsidRPr="00F647F9" w:rsidRDefault="00CE7D91" w:rsidP="00A650BC">
            <w:pPr>
              <w:ind w:left="204" w:hanging="204"/>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Knowledge Generation and Exchange</w:t>
            </w:r>
          </w:p>
        </w:tc>
        <w:tc>
          <w:tcPr>
            <w:tcW w:w="1463" w:type="pct"/>
          </w:tcPr>
          <w:p w14:paraId="417BB043" w14:textId="77777777" w:rsidR="00CE7D91" w:rsidRPr="00F647F9" w:rsidRDefault="00CE7D91" w:rsidP="00A650BC">
            <w:pPr>
              <w:rPr>
                <w:rFonts w:cstheme="minorHAnsi"/>
                <w:color w:val="000000" w:themeColor="text1"/>
                <w:sz w:val="20"/>
                <w:szCs w:val="20"/>
              </w:rPr>
            </w:pPr>
          </w:p>
        </w:tc>
        <w:tc>
          <w:tcPr>
            <w:tcW w:w="1413" w:type="pct"/>
          </w:tcPr>
          <w:p w14:paraId="4125DFDE" w14:textId="77777777" w:rsidR="00CE7D91" w:rsidRPr="00F647F9" w:rsidRDefault="00CE7D91" w:rsidP="00A650BC">
            <w:pPr>
              <w:rPr>
                <w:rFonts w:eastAsia="Times New Roman" w:cstheme="minorHAnsi"/>
                <w:color w:val="000000" w:themeColor="text1"/>
                <w:sz w:val="20"/>
                <w:szCs w:val="20"/>
              </w:rPr>
            </w:pPr>
          </w:p>
        </w:tc>
      </w:tr>
      <w:tr w:rsidR="00CE7D91" w:rsidRPr="00F647F9" w14:paraId="297538FC" w14:textId="77777777" w:rsidTr="00A650BC">
        <w:trPr>
          <w:trHeight w:val="170"/>
        </w:trPr>
        <w:tc>
          <w:tcPr>
            <w:tcW w:w="988" w:type="pct"/>
          </w:tcPr>
          <w:p w14:paraId="5168A1EF" w14:textId="77777777" w:rsidR="00CE7D91" w:rsidRPr="00F647F9" w:rsidRDefault="00CE7D91" w:rsidP="00A650BC">
            <w:pPr>
              <w:rPr>
                <w:rFonts w:eastAsia="Times New Roman" w:cstheme="minorHAnsi"/>
                <w:b/>
                <w:bCs/>
                <w:color w:val="000000" w:themeColor="text1"/>
                <w:sz w:val="20"/>
                <w:szCs w:val="20"/>
              </w:rPr>
            </w:pPr>
          </w:p>
        </w:tc>
        <w:tc>
          <w:tcPr>
            <w:tcW w:w="1136" w:type="pct"/>
          </w:tcPr>
          <w:p w14:paraId="36193022"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Targeted Research</w:t>
            </w:r>
          </w:p>
        </w:tc>
        <w:tc>
          <w:tcPr>
            <w:tcW w:w="1463" w:type="pct"/>
          </w:tcPr>
          <w:p w14:paraId="7F5847D0" w14:textId="77777777" w:rsidR="00CE7D91" w:rsidRPr="00F647F9" w:rsidRDefault="00CE7D91" w:rsidP="00A650BC">
            <w:pPr>
              <w:rPr>
                <w:rFonts w:cstheme="minorHAnsi"/>
                <w:color w:val="000000" w:themeColor="text1"/>
                <w:sz w:val="20"/>
                <w:szCs w:val="20"/>
              </w:rPr>
            </w:pPr>
          </w:p>
        </w:tc>
        <w:tc>
          <w:tcPr>
            <w:tcW w:w="1413" w:type="pct"/>
          </w:tcPr>
          <w:p w14:paraId="78C7F0FE" w14:textId="77777777" w:rsidR="00CE7D91" w:rsidRPr="00F647F9" w:rsidRDefault="00CE7D91" w:rsidP="00A650BC">
            <w:pPr>
              <w:rPr>
                <w:rFonts w:eastAsia="Times New Roman" w:cstheme="minorHAnsi"/>
                <w:color w:val="000000" w:themeColor="text1"/>
                <w:sz w:val="20"/>
                <w:szCs w:val="20"/>
              </w:rPr>
            </w:pPr>
          </w:p>
        </w:tc>
      </w:tr>
      <w:tr w:rsidR="00CE7D91" w:rsidRPr="00F647F9" w14:paraId="65DCF2AC" w14:textId="77777777" w:rsidTr="00A650BC">
        <w:trPr>
          <w:trHeight w:val="170"/>
        </w:trPr>
        <w:tc>
          <w:tcPr>
            <w:tcW w:w="988" w:type="pct"/>
          </w:tcPr>
          <w:p w14:paraId="1117E701" w14:textId="77777777" w:rsidR="00CE7D91" w:rsidRPr="00F647F9" w:rsidRDefault="00CE7D91" w:rsidP="00A650BC">
            <w:pPr>
              <w:rPr>
                <w:rFonts w:eastAsia="Times New Roman" w:cstheme="minorHAnsi"/>
                <w:b/>
                <w:bCs/>
                <w:color w:val="000000" w:themeColor="text1"/>
                <w:sz w:val="20"/>
                <w:szCs w:val="20"/>
              </w:rPr>
            </w:pPr>
          </w:p>
        </w:tc>
        <w:tc>
          <w:tcPr>
            <w:tcW w:w="1136" w:type="pct"/>
          </w:tcPr>
          <w:p w14:paraId="5D05C177"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Learning</w:t>
            </w:r>
          </w:p>
        </w:tc>
        <w:tc>
          <w:tcPr>
            <w:tcW w:w="1463" w:type="pct"/>
          </w:tcPr>
          <w:p w14:paraId="40DBE399" w14:textId="77777777" w:rsidR="00CE7D91" w:rsidRPr="00F647F9" w:rsidRDefault="00CE7D91" w:rsidP="00A650BC">
            <w:pPr>
              <w:rPr>
                <w:rFonts w:cstheme="minorHAnsi"/>
                <w:color w:val="000000" w:themeColor="text1"/>
                <w:sz w:val="20"/>
                <w:szCs w:val="20"/>
              </w:rPr>
            </w:pPr>
          </w:p>
        </w:tc>
        <w:tc>
          <w:tcPr>
            <w:tcW w:w="1413" w:type="pct"/>
          </w:tcPr>
          <w:p w14:paraId="4EB7379A" w14:textId="77777777" w:rsidR="00CE7D91" w:rsidRPr="00F647F9" w:rsidRDefault="00CE7D91" w:rsidP="00A650BC">
            <w:pPr>
              <w:rPr>
                <w:rFonts w:eastAsia="Times New Roman" w:cstheme="minorHAnsi"/>
                <w:color w:val="000000" w:themeColor="text1"/>
                <w:sz w:val="20"/>
                <w:szCs w:val="20"/>
              </w:rPr>
            </w:pPr>
          </w:p>
        </w:tc>
      </w:tr>
      <w:tr w:rsidR="00CE7D91" w:rsidRPr="00F647F9" w14:paraId="7C2B92BC" w14:textId="77777777" w:rsidTr="00A650BC">
        <w:trPr>
          <w:trHeight w:val="170"/>
        </w:trPr>
        <w:tc>
          <w:tcPr>
            <w:tcW w:w="988" w:type="pct"/>
          </w:tcPr>
          <w:p w14:paraId="6856A79E" w14:textId="77777777" w:rsidR="00CE7D91" w:rsidRPr="00F647F9" w:rsidRDefault="00CE7D91" w:rsidP="00A650BC">
            <w:pPr>
              <w:rPr>
                <w:rFonts w:eastAsia="Times New Roman" w:cstheme="minorHAnsi"/>
                <w:b/>
                <w:bCs/>
                <w:color w:val="000000" w:themeColor="text1"/>
                <w:sz w:val="20"/>
                <w:szCs w:val="20"/>
              </w:rPr>
            </w:pPr>
          </w:p>
        </w:tc>
        <w:tc>
          <w:tcPr>
            <w:tcW w:w="1136" w:type="pct"/>
          </w:tcPr>
          <w:p w14:paraId="5F695142" w14:textId="77777777" w:rsidR="00CE7D91" w:rsidRPr="00F647F9" w:rsidRDefault="00CE7D91" w:rsidP="00A650BC">
            <w:pPr>
              <w:rPr>
                <w:rFonts w:cstheme="minorHAnsi"/>
                <w:color w:val="000000" w:themeColor="text1"/>
                <w:sz w:val="20"/>
                <w:szCs w:val="20"/>
              </w:rPr>
            </w:pPr>
          </w:p>
        </w:tc>
        <w:tc>
          <w:tcPr>
            <w:tcW w:w="1463" w:type="pct"/>
          </w:tcPr>
          <w:p w14:paraId="665F2A4A" w14:textId="77777777" w:rsidR="00CE7D91" w:rsidRPr="00F647F9" w:rsidRDefault="00CE7D91" w:rsidP="00A650BC">
            <w:pPr>
              <w:rPr>
                <w:rFonts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cstheme="minorHAnsi"/>
                <w:color w:val="000000" w:themeColor="text1"/>
                <w:sz w:val="20"/>
                <w:szCs w:val="20"/>
              </w:rPr>
              <w:t>Theory of Change</w:t>
            </w:r>
          </w:p>
        </w:tc>
        <w:tc>
          <w:tcPr>
            <w:tcW w:w="1413" w:type="pct"/>
          </w:tcPr>
          <w:p w14:paraId="6BE64680" w14:textId="77777777" w:rsidR="00CE7D91" w:rsidRPr="00F647F9" w:rsidRDefault="00CE7D91" w:rsidP="00A650BC">
            <w:pPr>
              <w:rPr>
                <w:rFonts w:eastAsia="Times New Roman" w:cstheme="minorHAnsi"/>
                <w:color w:val="000000" w:themeColor="text1"/>
                <w:sz w:val="20"/>
                <w:szCs w:val="20"/>
              </w:rPr>
            </w:pPr>
          </w:p>
        </w:tc>
      </w:tr>
      <w:tr w:rsidR="00CE7D91" w:rsidRPr="00F647F9" w14:paraId="02957409" w14:textId="77777777" w:rsidTr="00A650BC">
        <w:trPr>
          <w:trHeight w:val="170"/>
        </w:trPr>
        <w:tc>
          <w:tcPr>
            <w:tcW w:w="988" w:type="pct"/>
          </w:tcPr>
          <w:p w14:paraId="2EA9286A" w14:textId="77777777" w:rsidR="00CE7D91" w:rsidRPr="00F647F9" w:rsidRDefault="00CE7D91" w:rsidP="00A650BC">
            <w:pPr>
              <w:rPr>
                <w:rFonts w:eastAsia="Times New Roman" w:cstheme="minorHAnsi"/>
                <w:b/>
                <w:bCs/>
                <w:color w:val="000000" w:themeColor="text1"/>
                <w:sz w:val="20"/>
                <w:szCs w:val="20"/>
              </w:rPr>
            </w:pPr>
          </w:p>
        </w:tc>
        <w:tc>
          <w:tcPr>
            <w:tcW w:w="1136" w:type="pct"/>
          </w:tcPr>
          <w:p w14:paraId="2A803690" w14:textId="77777777" w:rsidR="00CE7D91" w:rsidRPr="00F647F9" w:rsidRDefault="00CE7D91" w:rsidP="00A650BC">
            <w:pPr>
              <w:rPr>
                <w:rFonts w:eastAsia="Times New Roman" w:cstheme="minorHAnsi"/>
                <w:b/>
                <w:bCs/>
                <w:color w:val="000000" w:themeColor="text1"/>
                <w:sz w:val="20"/>
                <w:szCs w:val="20"/>
              </w:rPr>
            </w:pPr>
          </w:p>
        </w:tc>
        <w:tc>
          <w:tcPr>
            <w:tcW w:w="1463" w:type="pct"/>
          </w:tcPr>
          <w:p w14:paraId="13B9F3CE" w14:textId="77777777" w:rsidR="00CE7D91" w:rsidRPr="00F647F9" w:rsidRDefault="00CE7D91" w:rsidP="00A650BC">
            <w:pPr>
              <w:rPr>
                <w:rFonts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cstheme="minorHAnsi"/>
                <w:color w:val="000000" w:themeColor="text1"/>
                <w:sz w:val="20"/>
                <w:szCs w:val="20"/>
              </w:rPr>
              <w:t>Adaptive Management</w:t>
            </w:r>
          </w:p>
        </w:tc>
        <w:tc>
          <w:tcPr>
            <w:tcW w:w="1413" w:type="pct"/>
          </w:tcPr>
          <w:p w14:paraId="5FCACFDE" w14:textId="77777777" w:rsidR="00CE7D91" w:rsidRPr="00F647F9" w:rsidRDefault="00CE7D91" w:rsidP="00A650BC">
            <w:pPr>
              <w:rPr>
                <w:rFonts w:eastAsia="Times New Roman" w:cstheme="minorHAnsi"/>
                <w:color w:val="000000" w:themeColor="text1"/>
                <w:sz w:val="20"/>
                <w:szCs w:val="20"/>
              </w:rPr>
            </w:pPr>
          </w:p>
        </w:tc>
      </w:tr>
      <w:tr w:rsidR="00CE7D91" w:rsidRPr="00F647F9" w14:paraId="27FDAA08" w14:textId="77777777" w:rsidTr="00A650BC">
        <w:trPr>
          <w:trHeight w:val="170"/>
        </w:trPr>
        <w:tc>
          <w:tcPr>
            <w:tcW w:w="988" w:type="pct"/>
          </w:tcPr>
          <w:p w14:paraId="3A911E77" w14:textId="77777777" w:rsidR="00CE7D91" w:rsidRPr="00F647F9" w:rsidRDefault="00CE7D91" w:rsidP="00A650BC">
            <w:pPr>
              <w:rPr>
                <w:rFonts w:eastAsia="Times New Roman" w:cstheme="minorHAnsi"/>
                <w:b/>
                <w:bCs/>
                <w:color w:val="000000" w:themeColor="text1"/>
                <w:sz w:val="20"/>
                <w:szCs w:val="20"/>
              </w:rPr>
            </w:pPr>
          </w:p>
        </w:tc>
        <w:tc>
          <w:tcPr>
            <w:tcW w:w="1136" w:type="pct"/>
          </w:tcPr>
          <w:p w14:paraId="6C4A809D" w14:textId="77777777" w:rsidR="00CE7D91" w:rsidRPr="00F647F9" w:rsidRDefault="00CE7D91" w:rsidP="00A650BC">
            <w:pPr>
              <w:rPr>
                <w:rFonts w:eastAsia="Times New Roman" w:cstheme="minorHAnsi"/>
                <w:b/>
                <w:bCs/>
                <w:color w:val="000000" w:themeColor="text1"/>
                <w:sz w:val="20"/>
                <w:szCs w:val="20"/>
              </w:rPr>
            </w:pPr>
          </w:p>
        </w:tc>
        <w:tc>
          <w:tcPr>
            <w:tcW w:w="1463" w:type="pct"/>
          </w:tcPr>
          <w:p w14:paraId="0134FF86" w14:textId="77777777" w:rsidR="00CE7D91" w:rsidRPr="00F647F9" w:rsidRDefault="00CE7D91" w:rsidP="00A650BC">
            <w:pPr>
              <w:rPr>
                <w:rFonts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cstheme="minorHAnsi"/>
                <w:color w:val="000000" w:themeColor="text1"/>
                <w:sz w:val="20"/>
                <w:szCs w:val="20"/>
              </w:rPr>
              <w:t>Indicators to Measure Change</w:t>
            </w:r>
          </w:p>
        </w:tc>
        <w:tc>
          <w:tcPr>
            <w:tcW w:w="1413" w:type="pct"/>
          </w:tcPr>
          <w:p w14:paraId="693B6E26" w14:textId="77777777" w:rsidR="00CE7D91" w:rsidRPr="00F647F9" w:rsidRDefault="00CE7D91" w:rsidP="00A650BC">
            <w:pPr>
              <w:rPr>
                <w:rFonts w:eastAsia="Times New Roman" w:cstheme="minorHAnsi"/>
                <w:color w:val="000000" w:themeColor="text1"/>
                <w:sz w:val="20"/>
                <w:szCs w:val="20"/>
              </w:rPr>
            </w:pPr>
          </w:p>
        </w:tc>
      </w:tr>
      <w:tr w:rsidR="00CE7D91" w:rsidRPr="00F647F9" w14:paraId="76D7BCC9" w14:textId="77777777" w:rsidTr="00A650BC">
        <w:trPr>
          <w:trHeight w:val="170"/>
        </w:trPr>
        <w:tc>
          <w:tcPr>
            <w:tcW w:w="988" w:type="pct"/>
          </w:tcPr>
          <w:p w14:paraId="4970CE5F" w14:textId="77777777" w:rsidR="00CE7D91" w:rsidRPr="00F647F9" w:rsidRDefault="00CE7D91" w:rsidP="00A650BC">
            <w:pPr>
              <w:rPr>
                <w:rFonts w:eastAsia="Times New Roman" w:cstheme="minorHAnsi"/>
                <w:b/>
                <w:bCs/>
                <w:color w:val="000000" w:themeColor="text1"/>
                <w:sz w:val="20"/>
                <w:szCs w:val="20"/>
              </w:rPr>
            </w:pPr>
          </w:p>
        </w:tc>
        <w:tc>
          <w:tcPr>
            <w:tcW w:w="1136" w:type="pct"/>
          </w:tcPr>
          <w:p w14:paraId="07A9E7B5"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Innovation</w:t>
            </w:r>
          </w:p>
        </w:tc>
        <w:tc>
          <w:tcPr>
            <w:tcW w:w="1463" w:type="pct"/>
          </w:tcPr>
          <w:p w14:paraId="1C2AD263" w14:textId="77777777" w:rsidR="00CE7D91" w:rsidRPr="00F647F9" w:rsidRDefault="00CE7D91" w:rsidP="00A650BC">
            <w:pPr>
              <w:rPr>
                <w:rFonts w:cstheme="minorHAnsi"/>
                <w:color w:val="000000" w:themeColor="text1"/>
                <w:sz w:val="20"/>
                <w:szCs w:val="20"/>
              </w:rPr>
            </w:pPr>
          </w:p>
        </w:tc>
        <w:tc>
          <w:tcPr>
            <w:tcW w:w="1413" w:type="pct"/>
          </w:tcPr>
          <w:p w14:paraId="31D5EC51" w14:textId="77777777" w:rsidR="00CE7D91" w:rsidRPr="00F647F9" w:rsidRDefault="00CE7D91" w:rsidP="00A650BC">
            <w:pPr>
              <w:rPr>
                <w:rFonts w:eastAsia="Times New Roman" w:cstheme="minorHAnsi"/>
                <w:color w:val="000000" w:themeColor="text1"/>
                <w:sz w:val="20"/>
                <w:szCs w:val="20"/>
              </w:rPr>
            </w:pPr>
          </w:p>
        </w:tc>
      </w:tr>
      <w:tr w:rsidR="00CE7D91" w:rsidRPr="00F647F9" w14:paraId="4D6B01C3" w14:textId="77777777" w:rsidTr="00A650BC">
        <w:trPr>
          <w:trHeight w:val="170"/>
        </w:trPr>
        <w:tc>
          <w:tcPr>
            <w:tcW w:w="988" w:type="pct"/>
            <w:hideMark/>
          </w:tcPr>
          <w:p w14:paraId="4D72514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5A5A834" w14:textId="77777777" w:rsidR="00CE7D91" w:rsidRPr="00F647F9" w:rsidRDefault="00CE7D91" w:rsidP="00A650BC">
            <w:pPr>
              <w:ind w:left="204" w:hanging="204"/>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Knowledge and Learning</w:t>
            </w:r>
          </w:p>
        </w:tc>
        <w:tc>
          <w:tcPr>
            <w:tcW w:w="1463" w:type="pct"/>
          </w:tcPr>
          <w:p w14:paraId="2F329355" w14:textId="77777777" w:rsidR="00CE7D91" w:rsidRPr="00F647F9" w:rsidRDefault="00CE7D91" w:rsidP="00A650BC">
            <w:pPr>
              <w:rPr>
                <w:rFonts w:eastAsia="Times New Roman" w:cstheme="minorHAnsi"/>
                <w:color w:val="000000" w:themeColor="text1"/>
                <w:sz w:val="20"/>
                <w:szCs w:val="20"/>
              </w:rPr>
            </w:pPr>
          </w:p>
        </w:tc>
        <w:tc>
          <w:tcPr>
            <w:tcW w:w="1413" w:type="pct"/>
            <w:hideMark/>
          </w:tcPr>
          <w:p w14:paraId="424ADF72"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472410D0" w14:textId="77777777" w:rsidTr="00A650BC">
        <w:trPr>
          <w:trHeight w:val="170"/>
        </w:trPr>
        <w:tc>
          <w:tcPr>
            <w:tcW w:w="988" w:type="pct"/>
          </w:tcPr>
          <w:p w14:paraId="1D2F7E84" w14:textId="77777777" w:rsidR="00CE7D91" w:rsidRPr="00F647F9" w:rsidRDefault="00CE7D91" w:rsidP="00A650BC">
            <w:pPr>
              <w:rPr>
                <w:rFonts w:eastAsia="Times New Roman" w:cstheme="minorHAnsi"/>
                <w:b/>
                <w:bCs/>
                <w:color w:val="000000" w:themeColor="text1"/>
                <w:sz w:val="20"/>
                <w:szCs w:val="20"/>
              </w:rPr>
            </w:pPr>
          </w:p>
        </w:tc>
        <w:tc>
          <w:tcPr>
            <w:tcW w:w="1136" w:type="pct"/>
          </w:tcPr>
          <w:p w14:paraId="42155E47" w14:textId="77777777" w:rsidR="00CE7D91" w:rsidRPr="00F647F9" w:rsidRDefault="00CE7D91" w:rsidP="00A650BC">
            <w:pPr>
              <w:rPr>
                <w:rFonts w:cstheme="minorHAnsi"/>
                <w:color w:val="000000" w:themeColor="text1"/>
                <w:sz w:val="20"/>
                <w:szCs w:val="20"/>
              </w:rPr>
            </w:pPr>
          </w:p>
        </w:tc>
        <w:tc>
          <w:tcPr>
            <w:tcW w:w="1463" w:type="pct"/>
          </w:tcPr>
          <w:p w14:paraId="48CE98D8" w14:textId="77777777" w:rsidR="00CE7D91" w:rsidRPr="00F647F9" w:rsidRDefault="00CE7D91" w:rsidP="00A650BC">
            <w:pPr>
              <w:rPr>
                <w:rFonts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Knowledge Management</w:t>
            </w:r>
          </w:p>
        </w:tc>
        <w:tc>
          <w:tcPr>
            <w:tcW w:w="1413" w:type="pct"/>
          </w:tcPr>
          <w:p w14:paraId="38CA6226" w14:textId="77777777" w:rsidR="00CE7D91" w:rsidRPr="00F647F9" w:rsidRDefault="00CE7D91" w:rsidP="00A650BC">
            <w:pPr>
              <w:rPr>
                <w:rFonts w:eastAsia="Times New Roman" w:cstheme="minorHAnsi"/>
                <w:color w:val="000000" w:themeColor="text1"/>
                <w:sz w:val="20"/>
                <w:szCs w:val="20"/>
              </w:rPr>
            </w:pPr>
          </w:p>
        </w:tc>
      </w:tr>
      <w:tr w:rsidR="00CE7D91" w:rsidRPr="00F647F9" w14:paraId="21971283" w14:textId="77777777" w:rsidTr="00A650BC">
        <w:trPr>
          <w:trHeight w:val="170"/>
        </w:trPr>
        <w:tc>
          <w:tcPr>
            <w:tcW w:w="988" w:type="pct"/>
            <w:hideMark/>
          </w:tcPr>
          <w:p w14:paraId="4DA5E09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FA4EED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56AC775"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Innovation</w:t>
            </w:r>
          </w:p>
        </w:tc>
        <w:tc>
          <w:tcPr>
            <w:tcW w:w="1413" w:type="pct"/>
            <w:hideMark/>
          </w:tcPr>
          <w:p w14:paraId="0C728CFA"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0B91331E" w14:textId="77777777" w:rsidTr="00A650BC">
        <w:trPr>
          <w:trHeight w:val="161"/>
        </w:trPr>
        <w:tc>
          <w:tcPr>
            <w:tcW w:w="988" w:type="pct"/>
            <w:hideMark/>
          </w:tcPr>
          <w:p w14:paraId="3BADEE3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A9806B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546CC22"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Capacity Development</w:t>
            </w:r>
          </w:p>
        </w:tc>
        <w:tc>
          <w:tcPr>
            <w:tcW w:w="1413" w:type="pct"/>
            <w:hideMark/>
          </w:tcPr>
          <w:p w14:paraId="181227E5"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0560B003" w14:textId="77777777" w:rsidTr="00A650BC">
        <w:trPr>
          <w:trHeight w:val="58"/>
        </w:trPr>
        <w:tc>
          <w:tcPr>
            <w:tcW w:w="988" w:type="pct"/>
            <w:hideMark/>
          </w:tcPr>
          <w:p w14:paraId="5C62BED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340401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62E82B44"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Learning</w:t>
            </w:r>
          </w:p>
        </w:tc>
        <w:tc>
          <w:tcPr>
            <w:tcW w:w="1413" w:type="pct"/>
            <w:hideMark/>
          </w:tcPr>
          <w:p w14:paraId="7FD0B946"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01312743" w14:textId="77777777" w:rsidTr="00A650BC">
        <w:trPr>
          <w:trHeight w:val="359"/>
        </w:trPr>
        <w:tc>
          <w:tcPr>
            <w:tcW w:w="988" w:type="pct"/>
            <w:hideMark/>
          </w:tcPr>
          <w:p w14:paraId="694D270C" w14:textId="77777777" w:rsidR="00CE7D91" w:rsidRPr="00F647F9" w:rsidRDefault="00CE7D91" w:rsidP="00A650BC">
            <w:pPr>
              <w:rPr>
                <w:rFonts w:eastAsia="Times New Roman" w:cstheme="minorHAnsi"/>
                <w:b/>
                <w:bCs/>
                <w:iCs/>
                <w:color w:val="000000" w:themeColor="text1"/>
                <w:sz w:val="20"/>
                <w:szCs w:val="20"/>
              </w:rPr>
            </w:pPr>
            <w:r w:rsidRPr="00F647F9">
              <w:rPr>
                <w:rFonts w:eastAsia="Times New Roman" w:cstheme="minorHAnsi"/>
                <w:b/>
                <w:bCs/>
                <w:iCs/>
                <w:color w:val="000000" w:themeColor="text1"/>
                <w:sz w:val="20"/>
                <w:szCs w:val="20"/>
              </w:rPr>
              <w:t> </w:t>
            </w:r>
          </w:p>
        </w:tc>
        <w:tc>
          <w:tcPr>
            <w:tcW w:w="1136" w:type="pct"/>
            <w:hideMark/>
          </w:tcPr>
          <w:p w14:paraId="4FDFEDE5" w14:textId="77777777" w:rsidR="00CE7D91" w:rsidRPr="00F647F9" w:rsidRDefault="00CE7D91" w:rsidP="00A650BC">
            <w:pPr>
              <w:ind w:left="114" w:hanging="114"/>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Stakeholder Engagement Plan</w:t>
            </w:r>
          </w:p>
        </w:tc>
        <w:tc>
          <w:tcPr>
            <w:tcW w:w="1463" w:type="pct"/>
            <w:hideMark/>
          </w:tcPr>
          <w:p w14:paraId="5CB651AA"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c>
          <w:tcPr>
            <w:tcW w:w="1413" w:type="pct"/>
            <w:hideMark/>
          </w:tcPr>
          <w:p w14:paraId="5967E10A"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451C7357" w14:textId="77777777" w:rsidTr="00A650BC">
        <w:trPr>
          <w:trHeight w:val="58"/>
        </w:trPr>
        <w:tc>
          <w:tcPr>
            <w:tcW w:w="988" w:type="pct"/>
            <w:hideMark/>
          </w:tcPr>
          <w:p w14:paraId="55BBD4A9"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 xml:space="preserve">Gender Equality </w:t>
            </w:r>
          </w:p>
        </w:tc>
        <w:tc>
          <w:tcPr>
            <w:tcW w:w="1136" w:type="pct"/>
            <w:hideMark/>
          </w:tcPr>
          <w:p w14:paraId="21DA2E6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A326CD9"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c>
          <w:tcPr>
            <w:tcW w:w="1413" w:type="pct"/>
            <w:hideMark/>
          </w:tcPr>
          <w:p w14:paraId="0B86955B"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608501F7" w14:textId="77777777" w:rsidTr="00A650BC">
        <w:trPr>
          <w:trHeight w:val="58"/>
        </w:trPr>
        <w:tc>
          <w:tcPr>
            <w:tcW w:w="988" w:type="pct"/>
            <w:hideMark/>
          </w:tcPr>
          <w:p w14:paraId="6F819BAE"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A3E6290"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Gender Mainstreaming</w:t>
            </w:r>
          </w:p>
        </w:tc>
        <w:tc>
          <w:tcPr>
            <w:tcW w:w="1463" w:type="pct"/>
          </w:tcPr>
          <w:p w14:paraId="26580DFF" w14:textId="77777777" w:rsidR="00CE7D91" w:rsidRPr="00F647F9" w:rsidRDefault="00CE7D91" w:rsidP="00A650BC">
            <w:pPr>
              <w:rPr>
                <w:rFonts w:eastAsia="Times New Roman" w:cstheme="minorHAnsi"/>
                <w:color w:val="000000" w:themeColor="text1"/>
                <w:sz w:val="20"/>
                <w:szCs w:val="20"/>
              </w:rPr>
            </w:pPr>
          </w:p>
        </w:tc>
        <w:tc>
          <w:tcPr>
            <w:tcW w:w="1413" w:type="pct"/>
            <w:hideMark/>
          </w:tcPr>
          <w:p w14:paraId="1B1DC7C1"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5AF3919B" w14:textId="77777777" w:rsidTr="00A650BC">
        <w:trPr>
          <w:trHeight w:val="58"/>
        </w:trPr>
        <w:tc>
          <w:tcPr>
            <w:tcW w:w="988" w:type="pct"/>
          </w:tcPr>
          <w:p w14:paraId="69A94C2D" w14:textId="77777777" w:rsidR="00CE7D91" w:rsidRPr="00F647F9" w:rsidRDefault="00CE7D91" w:rsidP="00A650BC">
            <w:pPr>
              <w:rPr>
                <w:rFonts w:eastAsia="Times New Roman" w:cstheme="minorHAnsi"/>
                <w:b/>
                <w:bCs/>
                <w:color w:val="000000" w:themeColor="text1"/>
                <w:sz w:val="20"/>
                <w:szCs w:val="20"/>
              </w:rPr>
            </w:pPr>
          </w:p>
        </w:tc>
        <w:tc>
          <w:tcPr>
            <w:tcW w:w="1136" w:type="pct"/>
          </w:tcPr>
          <w:p w14:paraId="1EDC4652" w14:textId="77777777" w:rsidR="00CE7D91" w:rsidRPr="00F647F9" w:rsidRDefault="00CE7D91" w:rsidP="00A650BC">
            <w:pPr>
              <w:rPr>
                <w:rFonts w:cstheme="minorHAnsi"/>
                <w:color w:val="000000" w:themeColor="text1"/>
                <w:sz w:val="20"/>
                <w:szCs w:val="20"/>
              </w:rPr>
            </w:pPr>
          </w:p>
        </w:tc>
        <w:tc>
          <w:tcPr>
            <w:tcW w:w="1463" w:type="pct"/>
          </w:tcPr>
          <w:p w14:paraId="038287D1"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xml:space="preserve"> </w:t>
            </w: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Beneficiaries</w:t>
            </w:r>
          </w:p>
        </w:tc>
        <w:tc>
          <w:tcPr>
            <w:tcW w:w="1413" w:type="pct"/>
          </w:tcPr>
          <w:p w14:paraId="41A1101A" w14:textId="77777777" w:rsidR="00CE7D91" w:rsidRPr="00F647F9" w:rsidRDefault="00CE7D91" w:rsidP="00A650BC">
            <w:pPr>
              <w:rPr>
                <w:rFonts w:eastAsia="Times New Roman" w:cstheme="minorHAnsi"/>
                <w:color w:val="000000" w:themeColor="text1"/>
                <w:sz w:val="20"/>
                <w:szCs w:val="20"/>
              </w:rPr>
            </w:pPr>
          </w:p>
        </w:tc>
      </w:tr>
      <w:tr w:rsidR="00CE7D91" w:rsidRPr="00F647F9" w14:paraId="1F1151B0" w14:textId="77777777" w:rsidTr="00A650BC">
        <w:trPr>
          <w:trHeight w:val="143"/>
        </w:trPr>
        <w:tc>
          <w:tcPr>
            <w:tcW w:w="988" w:type="pct"/>
            <w:hideMark/>
          </w:tcPr>
          <w:p w14:paraId="4D25D12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ED6C4C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tcPr>
          <w:p w14:paraId="5048C650"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xml:space="preserve"> </w:t>
            </w: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Women groups</w:t>
            </w:r>
          </w:p>
        </w:tc>
        <w:tc>
          <w:tcPr>
            <w:tcW w:w="1413" w:type="pct"/>
            <w:hideMark/>
          </w:tcPr>
          <w:p w14:paraId="12ECBCBD"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4B618BDC" w14:textId="77777777" w:rsidTr="00A650BC">
        <w:trPr>
          <w:trHeight w:val="125"/>
        </w:trPr>
        <w:tc>
          <w:tcPr>
            <w:tcW w:w="988" w:type="pct"/>
            <w:hideMark/>
          </w:tcPr>
          <w:p w14:paraId="76779B2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588660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tcPr>
          <w:p w14:paraId="3CBE4D25"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xml:space="preserve"> </w:t>
            </w: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Sex-disaggregated indicators</w:t>
            </w:r>
          </w:p>
        </w:tc>
        <w:tc>
          <w:tcPr>
            <w:tcW w:w="1413" w:type="pct"/>
            <w:hideMark/>
          </w:tcPr>
          <w:p w14:paraId="6BA245ED"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3BF9A273" w14:textId="77777777" w:rsidTr="00A650BC">
        <w:trPr>
          <w:trHeight w:val="58"/>
        </w:trPr>
        <w:tc>
          <w:tcPr>
            <w:tcW w:w="988" w:type="pct"/>
            <w:hideMark/>
          </w:tcPr>
          <w:p w14:paraId="783F4D0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F7A60F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tcPr>
          <w:p w14:paraId="04E73E73"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xml:space="preserve"> </w:t>
            </w: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Gender-sensitive indicators</w:t>
            </w:r>
          </w:p>
        </w:tc>
        <w:tc>
          <w:tcPr>
            <w:tcW w:w="1413" w:type="pct"/>
            <w:hideMark/>
          </w:tcPr>
          <w:p w14:paraId="36537D45"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5FF60602" w14:textId="77777777" w:rsidTr="00A650BC">
        <w:trPr>
          <w:trHeight w:val="143"/>
        </w:trPr>
        <w:tc>
          <w:tcPr>
            <w:tcW w:w="988" w:type="pct"/>
            <w:hideMark/>
          </w:tcPr>
          <w:p w14:paraId="72D9DC3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AE1D391"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Gender results areas</w:t>
            </w:r>
          </w:p>
        </w:tc>
        <w:tc>
          <w:tcPr>
            <w:tcW w:w="1463" w:type="pct"/>
          </w:tcPr>
          <w:p w14:paraId="347E3453" w14:textId="77777777" w:rsidR="00CE7D91" w:rsidRPr="00F647F9" w:rsidRDefault="00CE7D91" w:rsidP="00A650BC">
            <w:pPr>
              <w:rPr>
                <w:rFonts w:eastAsia="Times New Roman" w:cstheme="minorHAnsi"/>
                <w:color w:val="000000" w:themeColor="text1"/>
                <w:sz w:val="20"/>
                <w:szCs w:val="20"/>
              </w:rPr>
            </w:pPr>
          </w:p>
        </w:tc>
        <w:tc>
          <w:tcPr>
            <w:tcW w:w="1413" w:type="pct"/>
            <w:hideMark/>
          </w:tcPr>
          <w:p w14:paraId="68AA150A"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4B0E5CA8" w14:textId="77777777" w:rsidTr="00A650BC">
        <w:trPr>
          <w:trHeight w:val="143"/>
        </w:trPr>
        <w:tc>
          <w:tcPr>
            <w:tcW w:w="988" w:type="pct"/>
          </w:tcPr>
          <w:p w14:paraId="7C5171B6" w14:textId="77777777" w:rsidR="00CE7D91" w:rsidRPr="00F647F9" w:rsidRDefault="00CE7D91" w:rsidP="00A650BC">
            <w:pPr>
              <w:rPr>
                <w:rFonts w:eastAsia="Times New Roman" w:cstheme="minorHAnsi"/>
                <w:b/>
                <w:bCs/>
                <w:color w:val="000000" w:themeColor="text1"/>
                <w:sz w:val="20"/>
                <w:szCs w:val="20"/>
              </w:rPr>
            </w:pPr>
          </w:p>
        </w:tc>
        <w:tc>
          <w:tcPr>
            <w:tcW w:w="1136" w:type="pct"/>
          </w:tcPr>
          <w:p w14:paraId="5B843E0A" w14:textId="77777777" w:rsidR="00CE7D91" w:rsidRPr="00F647F9" w:rsidRDefault="00CE7D91" w:rsidP="00A650BC">
            <w:pPr>
              <w:rPr>
                <w:rFonts w:cstheme="minorHAnsi"/>
                <w:color w:val="000000" w:themeColor="text1"/>
                <w:sz w:val="20"/>
                <w:szCs w:val="20"/>
              </w:rPr>
            </w:pPr>
          </w:p>
        </w:tc>
        <w:tc>
          <w:tcPr>
            <w:tcW w:w="1463" w:type="pct"/>
          </w:tcPr>
          <w:p w14:paraId="7B4CE743" w14:textId="77777777" w:rsidR="00CE7D91" w:rsidRPr="00F647F9" w:rsidRDefault="00CE7D91" w:rsidP="00A650BC">
            <w:pPr>
              <w:ind w:left="150" w:hanging="150"/>
              <w:rPr>
                <w:rFonts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Access and control over natural resources</w:t>
            </w:r>
          </w:p>
        </w:tc>
        <w:tc>
          <w:tcPr>
            <w:tcW w:w="1413" w:type="pct"/>
          </w:tcPr>
          <w:p w14:paraId="5050E92E" w14:textId="77777777" w:rsidR="00CE7D91" w:rsidRPr="00F647F9" w:rsidRDefault="00CE7D91" w:rsidP="00A650BC">
            <w:pPr>
              <w:rPr>
                <w:rFonts w:eastAsia="Times New Roman" w:cstheme="minorHAnsi"/>
                <w:color w:val="000000" w:themeColor="text1"/>
                <w:sz w:val="20"/>
                <w:szCs w:val="20"/>
              </w:rPr>
            </w:pPr>
          </w:p>
        </w:tc>
      </w:tr>
      <w:tr w:rsidR="00CE7D91" w:rsidRPr="00F647F9" w14:paraId="5E976B5C" w14:textId="77777777" w:rsidTr="00A650BC">
        <w:trPr>
          <w:trHeight w:val="143"/>
        </w:trPr>
        <w:tc>
          <w:tcPr>
            <w:tcW w:w="988" w:type="pct"/>
            <w:hideMark/>
          </w:tcPr>
          <w:p w14:paraId="010575C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984C1A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tcPr>
          <w:p w14:paraId="050582B4"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Participation and leadership</w:t>
            </w:r>
          </w:p>
        </w:tc>
        <w:tc>
          <w:tcPr>
            <w:tcW w:w="1413" w:type="pct"/>
            <w:hideMark/>
          </w:tcPr>
          <w:p w14:paraId="3F73F554"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1BFA3BA1" w14:textId="77777777" w:rsidTr="00A650BC">
        <w:trPr>
          <w:trHeight w:val="58"/>
        </w:trPr>
        <w:tc>
          <w:tcPr>
            <w:tcW w:w="988" w:type="pct"/>
            <w:hideMark/>
          </w:tcPr>
          <w:p w14:paraId="71FE8C1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D50A51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tcPr>
          <w:p w14:paraId="29D97A3C"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Access to benefits and services</w:t>
            </w:r>
          </w:p>
        </w:tc>
        <w:tc>
          <w:tcPr>
            <w:tcW w:w="1413" w:type="pct"/>
            <w:hideMark/>
          </w:tcPr>
          <w:p w14:paraId="17330958"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4F660698" w14:textId="77777777" w:rsidTr="00A650BC">
        <w:trPr>
          <w:trHeight w:val="58"/>
        </w:trPr>
        <w:tc>
          <w:tcPr>
            <w:tcW w:w="988" w:type="pct"/>
            <w:hideMark/>
          </w:tcPr>
          <w:p w14:paraId="69CE4DF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A925C6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tcPr>
          <w:p w14:paraId="4BEF49BC"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Capacity development</w:t>
            </w:r>
          </w:p>
        </w:tc>
        <w:tc>
          <w:tcPr>
            <w:tcW w:w="1413" w:type="pct"/>
            <w:hideMark/>
          </w:tcPr>
          <w:p w14:paraId="35EC903B"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7FAB192A" w14:textId="77777777" w:rsidTr="00A650BC">
        <w:trPr>
          <w:trHeight w:val="143"/>
        </w:trPr>
        <w:tc>
          <w:tcPr>
            <w:tcW w:w="988" w:type="pct"/>
            <w:hideMark/>
          </w:tcPr>
          <w:p w14:paraId="1817C2E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29D991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tcPr>
          <w:p w14:paraId="5306305D"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Awareness raising</w:t>
            </w:r>
          </w:p>
        </w:tc>
        <w:tc>
          <w:tcPr>
            <w:tcW w:w="1413" w:type="pct"/>
            <w:hideMark/>
          </w:tcPr>
          <w:p w14:paraId="2F7A3E0C"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6B7D08FC" w14:textId="77777777" w:rsidTr="00A650BC">
        <w:trPr>
          <w:trHeight w:val="125"/>
        </w:trPr>
        <w:tc>
          <w:tcPr>
            <w:tcW w:w="988" w:type="pct"/>
            <w:hideMark/>
          </w:tcPr>
          <w:p w14:paraId="61F1530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20BD7B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tcPr>
          <w:p w14:paraId="1B5E5D19"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Knowledge generation</w:t>
            </w:r>
          </w:p>
        </w:tc>
        <w:tc>
          <w:tcPr>
            <w:tcW w:w="1413" w:type="pct"/>
            <w:hideMark/>
          </w:tcPr>
          <w:p w14:paraId="0E26399E"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5C5D61F3" w14:textId="77777777" w:rsidTr="00A650BC">
        <w:trPr>
          <w:trHeight w:val="179"/>
        </w:trPr>
        <w:tc>
          <w:tcPr>
            <w:tcW w:w="988" w:type="pct"/>
            <w:noWrap/>
            <w:hideMark/>
          </w:tcPr>
          <w:p w14:paraId="36CE9A4B"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Focal Areas/Theme</w:t>
            </w:r>
          </w:p>
        </w:tc>
        <w:tc>
          <w:tcPr>
            <w:tcW w:w="1136" w:type="pct"/>
          </w:tcPr>
          <w:p w14:paraId="2F01F4B5" w14:textId="77777777" w:rsidR="00CE7D91" w:rsidRPr="00F647F9" w:rsidRDefault="00CE7D91" w:rsidP="00A650BC">
            <w:pPr>
              <w:rPr>
                <w:rFonts w:eastAsia="Times New Roman" w:cstheme="minorHAnsi"/>
                <w:b/>
                <w:bCs/>
                <w:color w:val="000000" w:themeColor="text1"/>
                <w:sz w:val="20"/>
                <w:szCs w:val="20"/>
              </w:rPr>
            </w:pPr>
          </w:p>
        </w:tc>
        <w:tc>
          <w:tcPr>
            <w:tcW w:w="1463" w:type="pct"/>
            <w:hideMark/>
          </w:tcPr>
          <w:p w14:paraId="791585D6"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49BC6AE3"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6E552528" w14:textId="77777777" w:rsidTr="00A650BC">
        <w:trPr>
          <w:trHeight w:val="179"/>
        </w:trPr>
        <w:tc>
          <w:tcPr>
            <w:tcW w:w="988" w:type="pct"/>
            <w:noWrap/>
          </w:tcPr>
          <w:p w14:paraId="05839F2B" w14:textId="77777777" w:rsidR="00CE7D91" w:rsidRPr="00F647F9" w:rsidRDefault="00CE7D91" w:rsidP="00A650BC">
            <w:pPr>
              <w:rPr>
                <w:rFonts w:cstheme="minorHAnsi"/>
                <w:color w:val="000000" w:themeColor="text1"/>
                <w:sz w:val="20"/>
                <w:szCs w:val="20"/>
              </w:rPr>
            </w:pPr>
          </w:p>
        </w:tc>
        <w:tc>
          <w:tcPr>
            <w:tcW w:w="1136" w:type="pct"/>
          </w:tcPr>
          <w:p w14:paraId="257DD9B6" w14:textId="77777777" w:rsidR="00CE7D91" w:rsidRPr="00F647F9" w:rsidRDefault="00CE7D91" w:rsidP="00A650BC">
            <w:pPr>
              <w:rPr>
                <w:rFonts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Integrated Programs</w:t>
            </w:r>
          </w:p>
        </w:tc>
        <w:tc>
          <w:tcPr>
            <w:tcW w:w="1463" w:type="pct"/>
          </w:tcPr>
          <w:p w14:paraId="6815F195" w14:textId="77777777" w:rsidR="00CE7D91" w:rsidRPr="00F647F9" w:rsidRDefault="00CE7D91" w:rsidP="00A650BC">
            <w:pPr>
              <w:rPr>
                <w:rFonts w:eastAsia="Times New Roman" w:cstheme="minorHAnsi"/>
                <w:iCs/>
                <w:color w:val="000000" w:themeColor="text1"/>
                <w:sz w:val="20"/>
                <w:szCs w:val="20"/>
              </w:rPr>
            </w:pPr>
          </w:p>
        </w:tc>
        <w:tc>
          <w:tcPr>
            <w:tcW w:w="1413" w:type="pct"/>
          </w:tcPr>
          <w:p w14:paraId="2CE1D27F" w14:textId="77777777" w:rsidR="00CE7D91" w:rsidRPr="00F647F9" w:rsidRDefault="00CE7D91" w:rsidP="00A650BC">
            <w:pPr>
              <w:rPr>
                <w:rFonts w:eastAsia="Times New Roman" w:cstheme="minorHAnsi"/>
                <w:color w:val="000000" w:themeColor="text1"/>
                <w:sz w:val="20"/>
                <w:szCs w:val="20"/>
              </w:rPr>
            </w:pPr>
          </w:p>
        </w:tc>
      </w:tr>
      <w:tr w:rsidR="00CE7D91" w:rsidRPr="00F647F9" w14:paraId="335FCB2B" w14:textId="77777777" w:rsidTr="00A650BC">
        <w:trPr>
          <w:trHeight w:val="224"/>
        </w:trPr>
        <w:tc>
          <w:tcPr>
            <w:tcW w:w="988" w:type="pct"/>
            <w:noWrap/>
            <w:hideMark/>
          </w:tcPr>
          <w:p w14:paraId="537F534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6AA023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322C4E7" w14:textId="77777777" w:rsidR="00CE7D91" w:rsidRPr="00F647F9" w:rsidRDefault="00CE7D91" w:rsidP="00A650BC">
            <w:pPr>
              <w:ind w:left="150" w:hanging="150"/>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Commodity Supply Chains (</w:t>
            </w:r>
            <w:r w:rsidRPr="00F647F9">
              <w:rPr>
                <w:rStyle w:val="FootnoteReference"/>
                <w:rFonts w:eastAsia="Times New Roman" w:cstheme="minorHAnsi"/>
                <w:color w:val="000000" w:themeColor="text1"/>
                <w:sz w:val="20"/>
                <w:szCs w:val="20"/>
              </w:rPr>
              <w:footnoteReference w:id="24"/>
            </w:r>
            <w:r w:rsidRPr="00F647F9">
              <w:rPr>
                <w:rFonts w:eastAsia="Times New Roman" w:cstheme="minorHAnsi"/>
                <w:iCs/>
                <w:color w:val="000000" w:themeColor="text1"/>
                <w:sz w:val="20"/>
                <w:szCs w:val="20"/>
              </w:rPr>
              <w:t>Good Growth Partnership)  </w:t>
            </w:r>
          </w:p>
        </w:tc>
        <w:tc>
          <w:tcPr>
            <w:tcW w:w="1413" w:type="pct"/>
            <w:hideMark/>
          </w:tcPr>
          <w:p w14:paraId="77E8A71C"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4E69B865" w14:textId="77777777" w:rsidTr="00A650BC">
        <w:trPr>
          <w:trHeight w:val="233"/>
        </w:trPr>
        <w:tc>
          <w:tcPr>
            <w:tcW w:w="988" w:type="pct"/>
            <w:noWrap/>
            <w:hideMark/>
          </w:tcPr>
          <w:p w14:paraId="7D01FCF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052B9D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0AF6D5B"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3502FB26"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Sustainable Commodities Production</w:t>
            </w:r>
          </w:p>
        </w:tc>
      </w:tr>
      <w:tr w:rsidR="00CE7D91" w:rsidRPr="00F647F9" w14:paraId="5F791490" w14:textId="77777777" w:rsidTr="00A650BC">
        <w:trPr>
          <w:trHeight w:val="89"/>
        </w:trPr>
        <w:tc>
          <w:tcPr>
            <w:tcW w:w="988" w:type="pct"/>
            <w:noWrap/>
            <w:hideMark/>
          </w:tcPr>
          <w:p w14:paraId="48D3E17E"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37E80B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71C62BE"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0704D557"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Deforestation-free Sourcing</w:t>
            </w:r>
          </w:p>
        </w:tc>
      </w:tr>
      <w:tr w:rsidR="00CE7D91" w:rsidRPr="00F647F9" w14:paraId="0F1F0955" w14:textId="77777777" w:rsidTr="00A650BC">
        <w:trPr>
          <w:trHeight w:val="161"/>
        </w:trPr>
        <w:tc>
          <w:tcPr>
            <w:tcW w:w="988" w:type="pct"/>
            <w:noWrap/>
            <w:hideMark/>
          </w:tcPr>
          <w:p w14:paraId="4316CDB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CDF243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77E7042"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48A578FB"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Financial Screening Tools</w:t>
            </w:r>
          </w:p>
        </w:tc>
      </w:tr>
      <w:tr w:rsidR="00CE7D91" w:rsidRPr="00F647F9" w14:paraId="69DD68AB" w14:textId="77777777" w:rsidTr="00A650BC">
        <w:trPr>
          <w:trHeight w:val="98"/>
        </w:trPr>
        <w:tc>
          <w:tcPr>
            <w:tcW w:w="988" w:type="pct"/>
            <w:noWrap/>
            <w:hideMark/>
          </w:tcPr>
          <w:p w14:paraId="34B5B4AE"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9E156E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4CF674F"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73BB0C8D"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High Conservation Value Forests</w:t>
            </w:r>
          </w:p>
        </w:tc>
      </w:tr>
      <w:tr w:rsidR="00CE7D91" w:rsidRPr="00F647F9" w14:paraId="07C33C5B" w14:textId="77777777" w:rsidTr="00A650BC">
        <w:trPr>
          <w:trHeight w:val="170"/>
        </w:trPr>
        <w:tc>
          <w:tcPr>
            <w:tcW w:w="988" w:type="pct"/>
            <w:noWrap/>
            <w:hideMark/>
          </w:tcPr>
          <w:p w14:paraId="6E05543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D7DAC7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94EE27F"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2253E6A0"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High Carbon Stocks Forests</w:t>
            </w:r>
          </w:p>
        </w:tc>
      </w:tr>
      <w:tr w:rsidR="00CE7D91" w:rsidRPr="00F647F9" w14:paraId="5D89D7B6" w14:textId="77777777" w:rsidTr="00A650BC">
        <w:trPr>
          <w:trHeight w:val="143"/>
        </w:trPr>
        <w:tc>
          <w:tcPr>
            <w:tcW w:w="988" w:type="pct"/>
            <w:noWrap/>
            <w:hideMark/>
          </w:tcPr>
          <w:p w14:paraId="67EF135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9C52DB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C76D7A2"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763B571D"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Soybean Supply Chain</w:t>
            </w:r>
          </w:p>
        </w:tc>
      </w:tr>
      <w:tr w:rsidR="00CE7D91" w:rsidRPr="00F647F9" w14:paraId="2DC27F57" w14:textId="77777777" w:rsidTr="00A650BC">
        <w:trPr>
          <w:trHeight w:val="58"/>
        </w:trPr>
        <w:tc>
          <w:tcPr>
            <w:tcW w:w="988" w:type="pct"/>
            <w:noWrap/>
            <w:hideMark/>
          </w:tcPr>
          <w:p w14:paraId="0C255BC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03EA20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DDAE459"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61770332"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Oil Palm Supply Chain</w:t>
            </w:r>
          </w:p>
        </w:tc>
      </w:tr>
      <w:tr w:rsidR="00CE7D91" w:rsidRPr="00F647F9" w14:paraId="5EA46E9C" w14:textId="77777777" w:rsidTr="00A650BC">
        <w:trPr>
          <w:trHeight w:val="161"/>
        </w:trPr>
        <w:tc>
          <w:tcPr>
            <w:tcW w:w="988" w:type="pct"/>
            <w:noWrap/>
            <w:hideMark/>
          </w:tcPr>
          <w:p w14:paraId="199BEED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E269DD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A817AD2"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5451BBF4"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Beef Supply Chain</w:t>
            </w:r>
          </w:p>
        </w:tc>
      </w:tr>
      <w:tr w:rsidR="00CE7D91" w:rsidRPr="00F647F9" w14:paraId="7A78D37D" w14:textId="77777777" w:rsidTr="00A650BC">
        <w:trPr>
          <w:trHeight w:val="89"/>
        </w:trPr>
        <w:tc>
          <w:tcPr>
            <w:tcW w:w="988" w:type="pct"/>
            <w:noWrap/>
            <w:hideMark/>
          </w:tcPr>
          <w:p w14:paraId="653430E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E44429E"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BBC6C2F"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468F172C"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Smallholder Farmers</w:t>
            </w:r>
          </w:p>
        </w:tc>
      </w:tr>
      <w:tr w:rsidR="00CE7D91" w:rsidRPr="00F647F9" w14:paraId="6EE5DB09" w14:textId="77777777" w:rsidTr="00A650BC">
        <w:trPr>
          <w:trHeight w:val="170"/>
        </w:trPr>
        <w:tc>
          <w:tcPr>
            <w:tcW w:w="988" w:type="pct"/>
            <w:noWrap/>
            <w:hideMark/>
          </w:tcPr>
          <w:p w14:paraId="085660D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74CCF5E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601D5A3"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3F6DB5D7"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Adaptive Management</w:t>
            </w:r>
          </w:p>
        </w:tc>
      </w:tr>
      <w:tr w:rsidR="00CE7D91" w:rsidRPr="00F647F9" w14:paraId="36B549A5" w14:textId="77777777" w:rsidTr="00A650BC">
        <w:trPr>
          <w:trHeight w:val="58"/>
        </w:trPr>
        <w:tc>
          <w:tcPr>
            <w:tcW w:w="988" w:type="pct"/>
            <w:noWrap/>
            <w:hideMark/>
          </w:tcPr>
          <w:p w14:paraId="0310D19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lastRenderedPageBreak/>
              <w:t> </w:t>
            </w:r>
          </w:p>
        </w:tc>
        <w:tc>
          <w:tcPr>
            <w:tcW w:w="1136" w:type="pct"/>
            <w:hideMark/>
          </w:tcPr>
          <w:p w14:paraId="3746833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724FFF9" w14:textId="77777777" w:rsidR="00CE7D91" w:rsidRPr="00F647F9" w:rsidRDefault="00CE7D91" w:rsidP="00A650BC">
            <w:pPr>
              <w:ind w:left="150" w:hanging="150"/>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Food Security in Sub-Sahara Africa     </w:t>
            </w:r>
          </w:p>
        </w:tc>
        <w:tc>
          <w:tcPr>
            <w:tcW w:w="1413" w:type="pct"/>
            <w:hideMark/>
          </w:tcPr>
          <w:p w14:paraId="517CAAE7"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12184DDA" w14:textId="77777777" w:rsidTr="00A650BC">
        <w:trPr>
          <w:trHeight w:val="170"/>
        </w:trPr>
        <w:tc>
          <w:tcPr>
            <w:tcW w:w="988" w:type="pct"/>
            <w:noWrap/>
            <w:hideMark/>
          </w:tcPr>
          <w:p w14:paraId="63D6FDB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9D0D10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6AEF5760"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7AF7DE4E"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Resilience (climate and shocks)</w:t>
            </w:r>
          </w:p>
        </w:tc>
      </w:tr>
      <w:tr w:rsidR="00CE7D91" w:rsidRPr="00F647F9" w14:paraId="1187F0FD" w14:textId="77777777" w:rsidTr="00A650BC">
        <w:trPr>
          <w:trHeight w:val="161"/>
        </w:trPr>
        <w:tc>
          <w:tcPr>
            <w:tcW w:w="988" w:type="pct"/>
            <w:noWrap/>
            <w:hideMark/>
          </w:tcPr>
          <w:p w14:paraId="496F4CE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DE545C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6FB2CEAA"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39AF34C3"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Sustainable Production Systems</w:t>
            </w:r>
          </w:p>
        </w:tc>
      </w:tr>
      <w:tr w:rsidR="00CE7D91" w:rsidRPr="00F647F9" w14:paraId="4B4B3F33" w14:textId="77777777" w:rsidTr="00A650BC">
        <w:trPr>
          <w:trHeight w:val="143"/>
        </w:trPr>
        <w:tc>
          <w:tcPr>
            <w:tcW w:w="988" w:type="pct"/>
            <w:noWrap/>
            <w:hideMark/>
          </w:tcPr>
          <w:p w14:paraId="2734CCB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F9E41C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654F2D96"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2994C4B6"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Agroecosystems</w:t>
            </w:r>
          </w:p>
        </w:tc>
      </w:tr>
      <w:tr w:rsidR="00CE7D91" w:rsidRPr="00F647F9" w14:paraId="52A035BC" w14:textId="77777777" w:rsidTr="00A650BC">
        <w:trPr>
          <w:trHeight w:val="125"/>
        </w:trPr>
        <w:tc>
          <w:tcPr>
            <w:tcW w:w="988" w:type="pct"/>
            <w:noWrap/>
            <w:hideMark/>
          </w:tcPr>
          <w:p w14:paraId="20C4738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B8FC58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5997F38"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2CB26382"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Land and Soil Health</w:t>
            </w:r>
          </w:p>
        </w:tc>
      </w:tr>
      <w:tr w:rsidR="00CE7D91" w:rsidRPr="00F647F9" w14:paraId="5122FA9F" w14:textId="77777777" w:rsidTr="00A650BC">
        <w:trPr>
          <w:trHeight w:val="107"/>
        </w:trPr>
        <w:tc>
          <w:tcPr>
            <w:tcW w:w="988" w:type="pct"/>
            <w:noWrap/>
            <w:hideMark/>
          </w:tcPr>
          <w:p w14:paraId="673A606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5908FCE"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5E9A382"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7F328B9D"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Diversified Farming</w:t>
            </w:r>
          </w:p>
        </w:tc>
      </w:tr>
      <w:tr w:rsidR="00CE7D91" w:rsidRPr="00F647F9" w14:paraId="17EBE4DA" w14:textId="77777777" w:rsidTr="00A650BC">
        <w:trPr>
          <w:trHeight w:val="143"/>
        </w:trPr>
        <w:tc>
          <w:tcPr>
            <w:tcW w:w="988" w:type="pct"/>
            <w:noWrap/>
            <w:hideMark/>
          </w:tcPr>
          <w:p w14:paraId="45F597E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79D05EB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9CE735D"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102C8B62"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Integrated Land and Water Management</w:t>
            </w:r>
          </w:p>
        </w:tc>
      </w:tr>
      <w:tr w:rsidR="00CE7D91" w:rsidRPr="00F647F9" w14:paraId="71229D0E" w14:textId="77777777" w:rsidTr="00A650BC">
        <w:trPr>
          <w:trHeight w:val="116"/>
        </w:trPr>
        <w:tc>
          <w:tcPr>
            <w:tcW w:w="988" w:type="pct"/>
            <w:noWrap/>
            <w:hideMark/>
          </w:tcPr>
          <w:p w14:paraId="4FB7462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50B208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6EBDD7E"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319D0DAE"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Smallholder Farming</w:t>
            </w:r>
          </w:p>
        </w:tc>
      </w:tr>
      <w:tr w:rsidR="00CE7D91" w:rsidRPr="00F647F9" w14:paraId="4CE07EAC" w14:textId="77777777" w:rsidTr="00A650BC">
        <w:trPr>
          <w:trHeight w:val="170"/>
        </w:trPr>
        <w:tc>
          <w:tcPr>
            <w:tcW w:w="988" w:type="pct"/>
            <w:noWrap/>
            <w:hideMark/>
          </w:tcPr>
          <w:p w14:paraId="57F021E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251E35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0A8BC944"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2FB4F9D0"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Small and Medium Enterprises</w:t>
            </w:r>
          </w:p>
        </w:tc>
      </w:tr>
      <w:tr w:rsidR="00CE7D91" w:rsidRPr="00F647F9" w14:paraId="5AD7D007" w14:textId="77777777" w:rsidTr="00A650BC">
        <w:trPr>
          <w:trHeight w:val="143"/>
        </w:trPr>
        <w:tc>
          <w:tcPr>
            <w:tcW w:w="988" w:type="pct"/>
            <w:noWrap/>
            <w:hideMark/>
          </w:tcPr>
          <w:p w14:paraId="5B686BB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FF9468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912F32C"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5707A1D2"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Crop Genetic Diversity</w:t>
            </w:r>
          </w:p>
        </w:tc>
      </w:tr>
      <w:tr w:rsidR="00CE7D91" w:rsidRPr="00F647F9" w14:paraId="017C1570" w14:textId="77777777" w:rsidTr="00A650BC">
        <w:trPr>
          <w:trHeight w:val="134"/>
        </w:trPr>
        <w:tc>
          <w:tcPr>
            <w:tcW w:w="988" w:type="pct"/>
            <w:noWrap/>
            <w:hideMark/>
          </w:tcPr>
          <w:p w14:paraId="2454751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71D817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1FCD1AE"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7B04C810"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Food Value Chains</w:t>
            </w:r>
          </w:p>
        </w:tc>
      </w:tr>
      <w:tr w:rsidR="00CE7D91" w:rsidRPr="00F647F9" w14:paraId="0E3F5B57" w14:textId="77777777" w:rsidTr="00A650BC">
        <w:trPr>
          <w:trHeight w:val="58"/>
        </w:trPr>
        <w:tc>
          <w:tcPr>
            <w:tcW w:w="988" w:type="pct"/>
            <w:noWrap/>
            <w:hideMark/>
          </w:tcPr>
          <w:p w14:paraId="104F147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4D134E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8E88509"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7B448215"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Gender Dimensions</w:t>
            </w:r>
          </w:p>
        </w:tc>
      </w:tr>
      <w:tr w:rsidR="00CE7D91" w:rsidRPr="00F647F9" w14:paraId="5ED7422D" w14:textId="77777777" w:rsidTr="00A650BC">
        <w:trPr>
          <w:trHeight w:val="179"/>
        </w:trPr>
        <w:tc>
          <w:tcPr>
            <w:tcW w:w="988" w:type="pct"/>
            <w:noWrap/>
            <w:hideMark/>
          </w:tcPr>
          <w:p w14:paraId="2F9FC7E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FC41A8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13B207C"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145A14A9"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Multi-stakeholder Platforms</w:t>
            </w:r>
          </w:p>
        </w:tc>
      </w:tr>
      <w:tr w:rsidR="00CE7D91" w:rsidRPr="00F647F9" w14:paraId="7D591079" w14:textId="77777777" w:rsidTr="00A650BC">
        <w:trPr>
          <w:trHeight w:val="341"/>
        </w:trPr>
        <w:tc>
          <w:tcPr>
            <w:tcW w:w="988" w:type="pct"/>
            <w:noWrap/>
            <w:hideMark/>
          </w:tcPr>
          <w:p w14:paraId="0312ADB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7E9DFDA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0E189271" w14:textId="77777777" w:rsidR="00CE7D91" w:rsidRPr="00F647F9" w:rsidRDefault="00CE7D91" w:rsidP="00A650BC">
            <w:pPr>
              <w:ind w:left="150" w:hanging="150"/>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Food Systems, Land Use and Restoration</w:t>
            </w:r>
          </w:p>
        </w:tc>
        <w:tc>
          <w:tcPr>
            <w:tcW w:w="1413" w:type="pct"/>
            <w:hideMark/>
          </w:tcPr>
          <w:p w14:paraId="5FB6A807"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5169D85D" w14:textId="77777777" w:rsidTr="00A650BC">
        <w:trPr>
          <w:trHeight w:val="58"/>
        </w:trPr>
        <w:tc>
          <w:tcPr>
            <w:tcW w:w="988" w:type="pct"/>
            <w:noWrap/>
            <w:hideMark/>
          </w:tcPr>
          <w:p w14:paraId="5CD9DC6E"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CEA462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291DFA5"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213D8D7E"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Sustainable Food Systems</w:t>
            </w:r>
          </w:p>
        </w:tc>
      </w:tr>
      <w:tr w:rsidR="00CE7D91" w:rsidRPr="00F647F9" w14:paraId="0D342EA1" w14:textId="77777777" w:rsidTr="00A650BC">
        <w:trPr>
          <w:trHeight w:val="179"/>
        </w:trPr>
        <w:tc>
          <w:tcPr>
            <w:tcW w:w="988" w:type="pct"/>
            <w:noWrap/>
            <w:hideMark/>
          </w:tcPr>
          <w:p w14:paraId="649E4D7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80E945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25E8E39"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108303C4"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Landscape Restoration</w:t>
            </w:r>
          </w:p>
        </w:tc>
      </w:tr>
      <w:tr w:rsidR="00CE7D91" w:rsidRPr="00F647F9" w14:paraId="11E392EB" w14:textId="77777777" w:rsidTr="00A650BC">
        <w:trPr>
          <w:trHeight w:val="58"/>
        </w:trPr>
        <w:tc>
          <w:tcPr>
            <w:tcW w:w="988" w:type="pct"/>
            <w:noWrap/>
            <w:hideMark/>
          </w:tcPr>
          <w:p w14:paraId="25ED815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388094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4D8A962"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76E6DE1A"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Sustainable Commodity Production</w:t>
            </w:r>
          </w:p>
        </w:tc>
      </w:tr>
      <w:tr w:rsidR="00CE7D91" w:rsidRPr="00F647F9" w14:paraId="07257F9D" w14:textId="77777777" w:rsidTr="00A650BC">
        <w:trPr>
          <w:trHeight w:val="179"/>
        </w:trPr>
        <w:tc>
          <w:tcPr>
            <w:tcW w:w="988" w:type="pct"/>
            <w:noWrap/>
            <w:hideMark/>
          </w:tcPr>
          <w:p w14:paraId="6288046E"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71EDF9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6750983"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22FAB604"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Comprehensive Land Use Planning</w:t>
            </w:r>
          </w:p>
        </w:tc>
      </w:tr>
      <w:tr w:rsidR="00CE7D91" w:rsidRPr="00F647F9" w14:paraId="1F8ADD85" w14:textId="77777777" w:rsidTr="00A650BC">
        <w:trPr>
          <w:trHeight w:val="62"/>
        </w:trPr>
        <w:tc>
          <w:tcPr>
            <w:tcW w:w="988" w:type="pct"/>
            <w:noWrap/>
            <w:hideMark/>
          </w:tcPr>
          <w:p w14:paraId="449D5A7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3A3619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0DE2BA37"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4E0E8ED8"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Integrated Landscapes</w:t>
            </w:r>
          </w:p>
        </w:tc>
      </w:tr>
      <w:tr w:rsidR="00CE7D91" w:rsidRPr="00F647F9" w14:paraId="322AE605" w14:textId="77777777" w:rsidTr="00A650BC">
        <w:trPr>
          <w:trHeight w:val="58"/>
        </w:trPr>
        <w:tc>
          <w:tcPr>
            <w:tcW w:w="988" w:type="pct"/>
            <w:noWrap/>
            <w:hideMark/>
          </w:tcPr>
          <w:p w14:paraId="2D61041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7DE7D3B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1B1944E"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54934E2D"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Food Value Chains</w:t>
            </w:r>
          </w:p>
        </w:tc>
      </w:tr>
      <w:tr w:rsidR="00CE7D91" w:rsidRPr="00F647F9" w14:paraId="171B3AA5" w14:textId="77777777" w:rsidTr="00A650BC">
        <w:trPr>
          <w:trHeight w:val="161"/>
        </w:trPr>
        <w:tc>
          <w:tcPr>
            <w:tcW w:w="988" w:type="pct"/>
            <w:noWrap/>
            <w:hideMark/>
          </w:tcPr>
          <w:p w14:paraId="32C7273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D37EA7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052B3C71"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66BA60AA"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Deforestation-free Sourcing</w:t>
            </w:r>
          </w:p>
        </w:tc>
      </w:tr>
      <w:tr w:rsidR="00CE7D91" w:rsidRPr="00F647F9" w14:paraId="3BF9A6EE" w14:textId="77777777" w:rsidTr="00A650BC">
        <w:trPr>
          <w:trHeight w:val="143"/>
        </w:trPr>
        <w:tc>
          <w:tcPr>
            <w:tcW w:w="988" w:type="pct"/>
            <w:noWrap/>
            <w:hideMark/>
          </w:tcPr>
          <w:p w14:paraId="0AA57A1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949E6B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32538A5"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75FB124A"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Smallholder Farmers</w:t>
            </w:r>
          </w:p>
        </w:tc>
      </w:tr>
      <w:tr w:rsidR="00CE7D91" w:rsidRPr="00F647F9" w14:paraId="5E825850" w14:textId="77777777" w:rsidTr="00A650BC">
        <w:trPr>
          <w:trHeight w:val="58"/>
        </w:trPr>
        <w:tc>
          <w:tcPr>
            <w:tcW w:w="988" w:type="pct"/>
            <w:noWrap/>
            <w:hideMark/>
          </w:tcPr>
          <w:p w14:paraId="7385D0A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FA2687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48F6ABC"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Sustainable Cities</w:t>
            </w:r>
          </w:p>
        </w:tc>
        <w:tc>
          <w:tcPr>
            <w:tcW w:w="1413" w:type="pct"/>
            <w:hideMark/>
          </w:tcPr>
          <w:p w14:paraId="4CFE9AB8"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5993E9F8" w14:textId="77777777" w:rsidTr="00A650BC">
        <w:trPr>
          <w:trHeight w:val="179"/>
        </w:trPr>
        <w:tc>
          <w:tcPr>
            <w:tcW w:w="988" w:type="pct"/>
            <w:noWrap/>
            <w:hideMark/>
          </w:tcPr>
          <w:p w14:paraId="4982DC3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C47EE9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E982BC9"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1ED48235"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Integrated urban planning</w:t>
            </w:r>
          </w:p>
        </w:tc>
      </w:tr>
      <w:tr w:rsidR="00CE7D91" w:rsidRPr="00F647F9" w14:paraId="2CD7B018" w14:textId="77777777" w:rsidTr="00A650BC">
        <w:trPr>
          <w:trHeight w:val="62"/>
        </w:trPr>
        <w:tc>
          <w:tcPr>
            <w:tcW w:w="988" w:type="pct"/>
            <w:noWrap/>
            <w:hideMark/>
          </w:tcPr>
          <w:p w14:paraId="1A83AA3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825884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62EAABAA"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5FC893B7"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Urban sustainability framework</w:t>
            </w:r>
          </w:p>
        </w:tc>
      </w:tr>
      <w:tr w:rsidR="00CE7D91" w:rsidRPr="00F647F9" w14:paraId="5AD34D75" w14:textId="77777777" w:rsidTr="00A650BC">
        <w:trPr>
          <w:trHeight w:val="58"/>
        </w:trPr>
        <w:tc>
          <w:tcPr>
            <w:tcW w:w="988" w:type="pct"/>
            <w:noWrap/>
            <w:hideMark/>
          </w:tcPr>
          <w:p w14:paraId="698B4FA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07C7A3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626945B4"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7BA3ED4B"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Transport and Mobility</w:t>
            </w:r>
          </w:p>
        </w:tc>
      </w:tr>
      <w:tr w:rsidR="00CE7D91" w:rsidRPr="00F647F9" w14:paraId="0EE7BFDA" w14:textId="77777777" w:rsidTr="00A650BC">
        <w:trPr>
          <w:trHeight w:val="116"/>
        </w:trPr>
        <w:tc>
          <w:tcPr>
            <w:tcW w:w="988" w:type="pct"/>
            <w:noWrap/>
            <w:hideMark/>
          </w:tcPr>
          <w:p w14:paraId="774F5B0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A64912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F21958E"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06734341"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Buildings</w:t>
            </w:r>
          </w:p>
        </w:tc>
      </w:tr>
      <w:tr w:rsidR="00CE7D91" w:rsidRPr="00F647F9" w14:paraId="09D8D77D" w14:textId="77777777" w:rsidTr="00A650BC">
        <w:trPr>
          <w:trHeight w:val="107"/>
        </w:trPr>
        <w:tc>
          <w:tcPr>
            <w:tcW w:w="988" w:type="pct"/>
            <w:noWrap/>
            <w:hideMark/>
          </w:tcPr>
          <w:p w14:paraId="6BB7BA4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27121F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930A5D2"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6A563FC2"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Municipal waste management</w:t>
            </w:r>
          </w:p>
        </w:tc>
      </w:tr>
      <w:tr w:rsidR="00CE7D91" w:rsidRPr="00F647F9" w14:paraId="00EBDBCD" w14:textId="77777777" w:rsidTr="00A650BC">
        <w:trPr>
          <w:trHeight w:val="58"/>
        </w:trPr>
        <w:tc>
          <w:tcPr>
            <w:tcW w:w="988" w:type="pct"/>
            <w:noWrap/>
            <w:hideMark/>
          </w:tcPr>
          <w:p w14:paraId="5ECF7A0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888368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CA1B648"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62DADA0C"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Green space</w:t>
            </w:r>
          </w:p>
        </w:tc>
      </w:tr>
      <w:tr w:rsidR="00CE7D91" w:rsidRPr="00F647F9" w14:paraId="27F138C9" w14:textId="77777777" w:rsidTr="00A650BC">
        <w:trPr>
          <w:trHeight w:val="71"/>
        </w:trPr>
        <w:tc>
          <w:tcPr>
            <w:tcW w:w="988" w:type="pct"/>
            <w:noWrap/>
            <w:hideMark/>
          </w:tcPr>
          <w:p w14:paraId="735BE7F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7DFCEA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00861F1"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6CA24300"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Urban Biodiversity</w:t>
            </w:r>
          </w:p>
        </w:tc>
      </w:tr>
      <w:tr w:rsidR="00CE7D91" w:rsidRPr="00F647F9" w14:paraId="419E9B80" w14:textId="77777777" w:rsidTr="00A650BC">
        <w:trPr>
          <w:trHeight w:val="134"/>
        </w:trPr>
        <w:tc>
          <w:tcPr>
            <w:tcW w:w="988" w:type="pct"/>
            <w:noWrap/>
            <w:hideMark/>
          </w:tcPr>
          <w:p w14:paraId="6C1C2C2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FD658F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D1FC72F"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37292C8B"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Urban Food Systems</w:t>
            </w:r>
          </w:p>
        </w:tc>
      </w:tr>
      <w:tr w:rsidR="00CE7D91" w:rsidRPr="00F647F9" w14:paraId="2DFC58FC" w14:textId="77777777" w:rsidTr="00A650BC">
        <w:trPr>
          <w:trHeight w:val="125"/>
        </w:trPr>
        <w:tc>
          <w:tcPr>
            <w:tcW w:w="988" w:type="pct"/>
            <w:noWrap/>
            <w:hideMark/>
          </w:tcPr>
          <w:p w14:paraId="7CC0508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78DDE20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335B734"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6EC245CA"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Energy efficiency</w:t>
            </w:r>
          </w:p>
        </w:tc>
      </w:tr>
      <w:tr w:rsidR="00CE7D91" w:rsidRPr="00F647F9" w14:paraId="42EB7A3F" w14:textId="77777777" w:rsidTr="00A650BC">
        <w:trPr>
          <w:trHeight w:val="188"/>
        </w:trPr>
        <w:tc>
          <w:tcPr>
            <w:tcW w:w="988" w:type="pct"/>
            <w:noWrap/>
            <w:hideMark/>
          </w:tcPr>
          <w:p w14:paraId="44EE861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D9B630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D328CE9"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3754952C"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Municipal Financing</w:t>
            </w:r>
          </w:p>
        </w:tc>
      </w:tr>
      <w:tr w:rsidR="00CE7D91" w:rsidRPr="00F647F9" w14:paraId="6CAA1D08" w14:textId="77777777" w:rsidTr="00A650BC">
        <w:trPr>
          <w:trHeight w:val="179"/>
        </w:trPr>
        <w:tc>
          <w:tcPr>
            <w:tcW w:w="988" w:type="pct"/>
            <w:noWrap/>
            <w:hideMark/>
          </w:tcPr>
          <w:p w14:paraId="5EBDA4BE"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C65EF6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D9E2F36"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188620EF" w14:textId="77777777" w:rsidR="00CE7D91" w:rsidRPr="00F647F9" w:rsidRDefault="00CE7D91" w:rsidP="00A650BC">
            <w:pPr>
              <w:ind w:left="192" w:hanging="180"/>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Global Platform for Sustainable Cities</w:t>
            </w:r>
          </w:p>
        </w:tc>
      </w:tr>
      <w:tr w:rsidR="00CE7D91" w:rsidRPr="00F647F9" w14:paraId="376B1292" w14:textId="77777777" w:rsidTr="00A650BC">
        <w:trPr>
          <w:trHeight w:val="58"/>
        </w:trPr>
        <w:tc>
          <w:tcPr>
            <w:tcW w:w="988" w:type="pct"/>
            <w:noWrap/>
            <w:hideMark/>
          </w:tcPr>
          <w:p w14:paraId="55289C3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1FCC70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96B954F"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1F4BBBA9"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Urban Resilience</w:t>
            </w:r>
          </w:p>
        </w:tc>
      </w:tr>
      <w:tr w:rsidR="00CE7D91" w:rsidRPr="00F647F9" w14:paraId="4581719F" w14:textId="77777777" w:rsidTr="00A650BC">
        <w:trPr>
          <w:trHeight w:val="58"/>
        </w:trPr>
        <w:tc>
          <w:tcPr>
            <w:tcW w:w="988" w:type="pct"/>
            <w:noWrap/>
            <w:hideMark/>
          </w:tcPr>
          <w:p w14:paraId="21B42C2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80EA817"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Biodiversity</w:t>
            </w:r>
          </w:p>
        </w:tc>
        <w:tc>
          <w:tcPr>
            <w:tcW w:w="1463" w:type="pct"/>
            <w:hideMark/>
          </w:tcPr>
          <w:p w14:paraId="05533E9E"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6595F914"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2A1EF9BB" w14:textId="77777777" w:rsidTr="00A650BC">
        <w:trPr>
          <w:trHeight w:val="58"/>
        </w:trPr>
        <w:tc>
          <w:tcPr>
            <w:tcW w:w="988" w:type="pct"/>
            <w:noWrap/>
            <w:hideMark/>
          </w:tcPr>
          <w:p w14:paraId="11F0B62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A89DF3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6465A3C"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Protected Areas and Landscapes</w:t>
            </w:r>
          </w:p>
        </w:tc>
        <w:tc>
          <w:tcPr>
            <w:tcW w:w="1413" w:type="pct"/>
            <w:hideMark/>
          </w:tcPr>
          <w:p w14:paraId="0400B4A6"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2808D0F1" w14:textId="77777777" w:rsidTr="00A650BC">
        <w:trPr>
          <w:trHeight w:val="58"/>
        </w:trPr>
        <w:tc>
          <w:tcPr>
            <w:tcW w:w="988" w:type="pct"/>
            <w:noWrap/>
            <w:hideMark/>
          </w:tcPr>
          <w:p w14:paraId="015F41F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E72821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9F477C7"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42A3FC0A"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Terrestrial Protected Areas</w:t>
            </w:r>
          </w:p>
        </w:tc>
      </w:tr>
      <w:tr w:rsidR="00CE7D91" w:rsidRPr="00F647F9" w14:paraId="182E0F8E" w14:textId="77777777" w:rsidTr="00A650BC">
        <w:trPr>
          <w:trHeight w:val="58"/>
        </w:trPr>
        <w:tc>
          <w:tcPr>
            <w:tcW w:w="988" w:type="pct"/>
            <w:noWrap/>
            <w:hideMark/>
          </w:tcPr>
          <w:p w14:paraId="7544881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124B7D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8AD677B"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0F67B241"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Coastal and Marine Protected Areas</w:t>
            </w:r>
          </w:p>
        </w:tc>
      </w:tr>
      <w:tr w:rsidR="00CE7D91" w:rsidRPr="00F647F9" w14:paraId="4F0DADB5" w14:textId="77777777" w:rsidTr="00A650BC">
        <w:trPr>
          <w:trHeight w:val="58"/>
        </w:trPr>
        <w:tc>
          <w:tcPr>
            <w:tcW w:w="988" w:type="pct"/>
            <w:noWrap/>
            <w:hideMark/>
          </w:tcPr>
          <w:p w14:paraId="3A1766F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ED519C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04A7BD3"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047D1EA7"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Productive Landscapes</w:t>
            </w:r>
          </w:p>
        </w:tc>
      </w:tr>
      <w:tr w:rsidR="00CE7D91" w:rsidRPr="00F647F9" w14:paraId="7D07B152" w14:textId="77777777" w:rsidTr="00A650BC">
        <w:trPr>
          <w:trHeight w:val="58"/>
        </w:trPr>
        <w:tc>
          <w:tcPr>
            <w:tcW w:w="988" w:type="pct"/>
            <w:noWrap/>
            <w:hideMark/>
          </w:tcPr>
          <w:p w14:paraId="5ACDC5B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326792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601F907"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64BB35B1"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Productive Seascapes</w:t>
            </w:r>
          </w:p>
        </w:tc>
      </w:tr>
      <w:tr w:rsidR="00CE7D91" w:rsidRPr="00F647F9" w14:paraId="7F1BA787" w14:textId="77777777" w:rsidTr="00A650BC">
        <w:trPr>
          <w:trHeight w:val="251"/>
        </w:trPr>
        <w:tc>
          <w:tcPr>
            <w:tcW w:w="988" w:type="pct"/>
            <w:noWrap/>
            <w:hideMark/>
          </w:tcPr>
          <w:p w14:paraId="2B2A97D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C0EFEA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064CECD9"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5026E492"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Community Based Natural Resource Management</w:t>
            </w:r>
          </w:p>
        </w:tc>
      </w:tr>
      <w:tr w:rsidR="00CE7D91" w:rsidRPr="00F647F9" w14:paraId="1372C3BB" w14:textId="77777777" w:rsidTr="00A650BC">
        <w:trPr>
          <w:trHeight w:val="71"/>
        </w:trPr>
        <w:tc>
          <w:tcPr>
            <w:tcW w:w="988" w:type="pct"/>
            <w:noWrap/>
            <w:hideMark/>
          </w:tcPr>
          <w:p w14:paraId="62F6D4D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250EEA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65DFC093"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Mainstreaming</w:t>
            </w:r>
          </w:p>
        </w:tc>
        <w:tc>
          <w:tcPr>
            <w:tcW w:w="1413" w:type="pct"/>
            <w:hideMark/>
          </w:tcPr>
          <w:p w14:paraId="53EBADAE"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4D82CC67" w14:textId="77777777" w:rsidTr="00A650BC">
        <w:trPr>
          <w:trHeight w:val="58"/>
        </w:trPr>
        <w:tc>
          <w:tcPr>
            <w:tcW w:w="988" w:type="pct"/>
            <w:noWrap/>
            <w:hideMark/>
          </w:tcPr>
          <w:p w14:paraId="34CB966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lastRenderedPageBreak/>
              <w:t> </w:t>
            </w:r>
          </w:p>
        </w:tc>
        <w:tc>
          <w:tcPr>
            <w:tcW w:w="1136" w:type="pct"/>
            <w:hideMark/>
          </w:tcPr>
          <w:p w14:paraId="0155D37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49E8B91"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615D25DF"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Extractive Industries (oil, gas, mining)</w:t>
            </w:r>
          </w:p>
        </w:tc>
      </w:tr>
      <w:tr w:rsidR="00CE7D91" w:rsidRPr="00F647F9" w14:paraId="315312AA" w14:textId="77777777" w:rsidTr="00A650BC">
        <w:trPr>
          <w:trHeight w:val="125"/>
        </w:trPr>
        <w:tc>
          <w:tcPr>
            <w:tcW w:w="988" w:type="pct"/>
            <w:noWrap/>
            <w:hideMark/>
          </w:tcPr>
          <w:p w14:paraId="2DE876F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A27C82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33565E3"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6292B5BE"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Forestry (Including HCVF and REDD+)</w:t>
            </w:r>
          </w:p>
        </w:tc>
      </w:tr>
      <w:tr w:rsidR="00CE7D91" w:rsidRPr="00F647F9" w14:paraId="20AD761A" w14:textId="77777777" w:rsidTr="00A650BC">
        <w:trPr>
          <w:trHeight w:val="58"/>
        </w:trPr>
        <w:tc>
          <w:tcPr>
            <w:tcW w:w="988" w:type="pct"/>
            <w:noWrap/>
            <w:hideMark/>
          </w:tcPr>
          <w:p w14:paraId="5AFFD90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435B02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AB343AC"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0A37FB39"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Tourism</w:t>
            </w:r>
          </w:p>
        </w:tc>
      </w:tr>
      <w:tr w:rsidR="00CE7D91" w:rsidRPr="00F647F9" w14:paraId="4693A762" w14:textId="77777777" w:rsidTr="00A650BC">
        <w:trPr>
          <w:trHeight w:val="89"/>
        </w:trPr>
        <w:tc>
          <w:tcPr>
            <w:tcW w:w="988" w:type="pct"/>
            <w:noWrap/>
            <w:hideMark/>
          </w:tcPr>
          <w:p w14:paraId="3998865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B6732C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1135DA6"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4EFC77FB"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Agriculture &amp; agrobiodiversity</w:t>
            </w:r>
          </w:p>
        </w:tc>
      </w:tr>
      <w:tr w:rsidR="00CE7D91" w:rsidRPr="00F647F9" w14:paraId="082F0FD9" w14:textId="77777777" w:rsidTr="00A650BC">
        <w:trPr>
          <w:trHeight w:val="161"/>
        </w:trPr>
        <w:tc>
          <w:tcPr>
            <w:tcW w:w="988" w:type="pct"/>
            <w:noWrap/>
            <w:hideMark/>
          </w:tcPr>
          <w:p w14:paraId="2989343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FA5051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8C1E8ED"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52119933"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Fisheries</w:t>
            </w:r>
          </w:p>
        </w:tc>
      </w:tr>
      <w:tr w:rsidR="00CE7D91" w:rsidRPr="00F647F9" w14:paraId="4047A26D" w14:textId="77777777" w:rsidTr="00A650BC">
        <w:trPr>
          <w:trHeight w:val="143"/>
        </w:trPr>
        <w:tc>
          <w:tcPr>
            <w:tcW w:w="988" w:type="pct"/>
            <w:noWrap/>
            <w:hideMark/>
          </w:tcPr>
          <w:p w14:paraId="107FB4E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E4BB6D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09B152E9"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72C66618"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Infrastructure</w:t>
            </w:r>
          </w:p>
        </w:tc>
      </w:tr>
      <w:tr w:rsidR="00CE7D91" w:rsidRPr="00F647F9" w14:paraId="6D580D79" w14:textId="77777777" w:rsidTr="00A650BC">
        <w:trPr>
          <w:trHeight w:val="125"/>
        </w:trPr>
        <w:tc>
          <w:tcPr>
            <w:tcW w:w="988" w:type="pct"/>
            <w:noWrap/>
            <w:hideMark/>
          </w:tcPr>
          <w:p w14:paraId="172F053E"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1E8E69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EE37BEF"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58165F6F"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Certification (National Standards)</w:t>
            </w:r>
          </w:p>
        </w:tc>
      </w:tr>
      <w:tr w:rsidR="00CE7D91" w:rsidRPr="00F647F9" w14:paraId="575A424B" w14:textId="77777777" w:rsidTr="00A650BC">
        <w:trPr>
          <w:trHeight w:val="251"/>
        </w:trPr>
        <w:tc>
          <w:tcPr>
            <w:tcW w:w="988" w:type="pct"/>
            <w:noWrap/>
            <w:hideMark/>
          </w:tcPr>
          <w:p w14:paraId="6609C73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02CE80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5CEBE04"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175C9F5C"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Certification (International Standards)</w:t>
            </w:r>
          </w:p>
        </w:tc>
      </w:tr>
      <w:tr w:rsidR="00CE7D91" w:rsidRPr="00F647F9" w14:paraId="63F27053" w14:textId="77777777" w:rsidTr="00A650BC">
        <w:trPr>
          <w:trHeight w:val="125"/>
        </w:trPr>
        <w:tc>
          <w:tcPr>
            <w:tcW w:w="988" w:type="pct"/>
            <w:noWrap/>
            <w:hideMark/>
          </w:tcPr>
          <w:p w14:paraId="3CAE281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044C2F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68F83194"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 xml:space="preserve">Species </w:t>
            </w:r>
          </w:p>
        </w:tc>
        <w:tc>
          <w:tcPr>
            <w:tcW w:w="1413" w:type="pct"/>
            <w:hideMark/>
          </w:tcPr>
          <w:p w14:paraId="1492EF49"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68FC2067" w14:textId="77777777" w:rsidTr="00A650BC">
        <w:trPr>
          <w:trHeight w:val="197"/>
        </w:trPr>
        <w:tc>
          <w:tcPr>
            <w:tcW w:w="988" w:type="pct"/>
            <w:noWrap/>
            <w:hideMark/>
          </w:tcPr>
          <w:p w14:paraId="66CC11D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DD46DD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985E489"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409D2E0B"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Illegal Wildlife Trade</w:t>
            </w:r>
          </w:p>
        </w:tc>
      </w:tr>
      <w:tr w:rsidR="00CE7D91" w:rsidRPr="00F647F9" w14:paraId="519834E1" w14:textId="77777777" w:rsidTr="00A650BC">
        <w:trPr>
          <w:trHeight w:val="89"/>
        </w:trPr>
        <w:tc>
          <w:tcPr>
            <w:tcW w:w="988" w:type="pct"/>
            <w:noWrap/>
            <w:hideMark/>
          </w:tcPr>
          <w:p w14:paraId="2B74096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D99832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549DECA"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1DF4C0E1"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 xml:space="preserve">Threatened Species </w:t>
            </w:r>
          </w:p>
        </w:tc>
      </w:tr>
      <w:tr w:rsidR="00CE7D91" w:rsidRPr="00F647F9" w14:paraId="78E211DA" w14:textId="77777777" w:rsidTr="00A650BC">
        <w:trPr>
          <w:trHeight w:val="152"/>
        </w:trPr>
        <w:tc>
          <w:tcPr>
            <w:tcW w:w="988" w:type="pct"/>
            <w:noWrap/>
            <w:hideMark/>
          </w:tcPr>
          <w:p w14:paraId="57317DF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0BA71F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BB275D5"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785F3E33"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Wildlife for Sustainable Development</w:t>
            </w:r>
          </w:p>
        </w:tc>
      </w:tr>
      <w:tr w:rsidR="00CE7D91" w:rsidRPr="00F647F9" w14:paraId="09873AC3" w14:textId="77777777" w:rsidTr="00A650BC">
        <w:trPr>
          <w:trHeight w:val="233"/>
        </w:trPr>
        <w:tc>
          <w:tcPr>
            <w:tcW w:w="988" w:type="pct"/>
            <w:noWrap/>
            <w:hideMark/>
          </w:tcPr>
          <w:p w14:paraId="13D3C49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E2AB4F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076C6FB3"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6605D9F3"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Crop Wild Relatives</w:t>
            </w:r>
          </w:p>
        </w:tc>
      </w:tr>
      <w:tr w:rsidR="00CE7D91" w:rsidRPr="00F647F9" w14:paraId="119F96C6" w14:textId="77777777" w:rsidTr="00A650BC">
        <w:trPr>
          <w:trHeight w:val="58"/>
        </w:trPr>
        <w:tc>
          <w:tcPr>
            <w:tcW w:w="988" w:type="pct"/>
            <w:noWrap/>
            <w:hideMark/>
          </w:tcPr>
          <w:p w14:paraId="23E60B8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B54245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602D43A"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65949EDE"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Plant Genetic Resources</w:t>
            </w:r>
          </w:p>
        </w:tc>
      </w:tr>
      <w:tr w:rsidR="00CE7D91" w:rsidRPr="00F647F9" w14:paraId="1EC32DE7" w14:textId="77777777" w:rsidTr="00A650BC">
        <w:trPr>
          <w:trHeight w:val="143"/>
        </w:trPr>
        <w:tc>
          <w:tcPr>
            <w:tcW w:w="988" w:type="pct"/>
            <w:noWrap/>
            <w:hideMark/>
          </w:tcPr>
          <w:p w14:paraId="3267E18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643C95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018FEB85"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094B09CA"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Animal Genetic Resources</w:t>
            </w:r>
          </w:p>
        </w:tc>
      </w:tr>
      <w:tr w:rsidR="00CE7D91" w:rsidRPr="00F647F9" w14:paraId="264A0CCD" w14:textId="77777777" w:rsidTr="00A650BC">
        <w:trPr>
          <w:trHeight w:val="134"/>
        </w:trPr>
        <w:tc>
          <w:tcPr>
            <w:tcW w:w="988" w:type="pct"/>
            <w:noWrap/>
            <w:hideMark/>
          </w:tcPr>
          <w:p w14:paraId="40C4B9A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612AC0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55F13E4"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4B8AC8E6"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Livestock Wild Relatives</w:t>
            </w:r>
          </w:p>
        </w:tc>
      </w:tr>
      <w:tr w:rsidR="00CE7D91" w:rsidRPr="00F647F9" w14:paraId="0D8C2C94" w14:textId="77777777" w:rsidTr="00A650BC">
        <w:trPr>
          <w:trHeight w:val="107"/>
        </w:trPr>
        <w:tc>
          <w:tcPr>
            <w:tcW w:w="988" w:type="pct"/>
            <w:noWrap/>
            <w:hideMark/>
          </w:tcPr>
          <w:p w14:paraId="01D9E7D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FA10FD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00EA2719"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31EA88BB"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Invasive Alien Species (IAS)</w:t>
            </w:r>
          </w:p>
        </w:tc>
      </w:tr>
      <w:tr w:rsidR="00CE7D91" w:rsidRPr="00F647F9" w14:paraId="14D0DE78" w14:textId="77777777" w:rsidTr="00A650BC">
        <w:trPr>
          <w:trHeight w:val="98"/>
        </w:trPr>
        <w:tc>
          <w:tcPr>
            <w:tcW w:w="988" w:type="pct"/>
            <w:noWrap/>
            <w:hideMark/>
          </w:tcPr>
          <w:p w14:paraId="5596E30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8912B2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432170C"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Biomes</w:t>
            </w:r>
          </w:p>
        </w:tc>
        <w:tc>
          <w:tcPr>
            <w:tcW w:w="1413" w:type="pct"/>
            <w:hideMark/>
          </w:tcPr>
          <w:p w14:paraId="60AAD597"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7FD1BC54" w14:textId="77777777" w:rsidTr="00A650BC">
        <w:trPr>
          <w:trHeight w:val="58"/>
        </w:trPr>
        <w:tc>
          <w:tcPr>
            <w:tcW w:w="988" w:type="pct"/>
            <w:noWrap/>
            <w:hideMark/>
          </w:tcPr>
          <w:p w14:paraId="2BF3688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3FEC39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FA22D94"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1BBB69AC"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Mangroves</w:t>
            </w:r>
          </w:p>
        </w:tc>
      </w:tr>
      <w:tr w:rsidR="00CE7D91" w:rsidRPr="00F647F9" w14:paraId="078BDA7B" w14:textId="77777777" w:rsidTr="00A650BC">
        <w:trPr>
          <w:trHeight w:val="58"/>
        </w:trPr>
        <w:tc>
          <w:tcPr>
            <w:tcW w:w="988" w:type="pct"/>
            <w:noWrap/>
            <w:hideMark/>
          </w:tcPr>
          <w:p w14:paraId="2C32E25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7221F5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31815A2"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3E02ABF6"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Coral Reefs</w:t>
            </w:r>
          </w:p>
        </w:tc>
      </w:tr>
      <w:tr w:rsidR="00CE7D91" w:rsidRPr="00F647F9" w14:paraId="36EB15BD" w14:textId="77777777" w:rsidTr="00A650BC">
        <w:trPr>
          <w:trHeight w:val="58"/>
        </w:trPr>
        <w:tc>
          <w:tcPr>
            <w:tcW w:w="988" w:type="pct"/>
            <w:noWrap/>
            <w:hideMark/>
          </w:tcPr>
          <w:p w14:paraId="1B49598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7FD714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00EEAE32"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5F9D7700"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Sea Grasses</w:t>
            </w:r>
          </w:p>
        </w:tc>
      </w:tr>
      <w:tr w:rsidR="00CE7D91" w:rsidRPr="00F647F9" w14:paraId="50E9B208" w14:textId="77777777" w:rsidTr="00A650BC">
        <w:trPr>
          <w:trHeight w:val="58"/>
        </w:trPr>
        <w:tc>
          <w:tcPr>
            <w:tcW w:w="988" w:type="pct"/>
            <w:noWrap/>
            <w:hideMark/>
          </w:tcPr>
          <w:p w14:paraId="73ADD7B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F38679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61EAA7A7"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022E9A7F"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Wetlands</w:t>
            </w:r>
          </w:p>
        </w:tc>
      </w:tr>
      <w:tr w:rsidR="00CE7D91" w:rsidRPr="00F647F9" w14:paraId="62FC9514" w14:textId="77777777" w:rsidTr="00A650BC">
        <w:trPr>
          <w:trHeight w:val="179"/>
        </w:trPr>
        <w:tc>
          <w:tcPr>
            <w:tcW w:w="988" w:type="pct"/>
            <w:noWrap/>
            <w:hideMark/>
          </w:tcPr>
          <w:p w14:paraId="305FCA1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5D844B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4D03BED"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3397D614"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Rivers</w:t>
            </w:r>
          </w:p>
        </w:tc>
      </w:tr>
      <w:tr w:rsidR="00CE7D91" w:rsidRPr="00F647F9" w14:paraId="6CBC9E86" w14:textId="77777777" w:rsidTr="00A650BC">
        <w:trPr>
          <w:trHeight w:val="170"/>
        </w:trPr>
        <w:tc>
          <w:tcPr>
            <w:tcW w:w="988" w:type="pct"/>
            <w:noWrap/>
            <w:hideMark/>
          </w:tcPr>
          <w:p w14:paraId="0EF01BF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C6DF50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15DD1A8"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5740D1C7"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Lakes</w:t>
            </w:r>
          </w:p>
        </w:tc>
      </w:tr>
      <w:tr w:rsidR="00CE7D91" w:rsidRPr="00F647F9" w14:paraId="22E22327" w14:textId="77777777" w:rsidTr="00A650BC">
        <w:trPr>
          <w:trHeight w:val="58"/>
        </w:trPr>
        <w:tc>
          <w:tcPr>
            <w:tcW w:w="988" w:type="pct"/>
            <w:noWrap/>
            <w:hideMark/>
          </w:tcPr>
          <w:p w14:paraId="1B1A75B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122AAD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0A01179C"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66F367CD"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Tropical Rain Forests</w:t>
            </w:r>
          </w:p>
        </w:tc>
      </w:tr>
      <w:tr w:rsidR="00CE7D91" w:rsidRPr="00F647F9" w14:paraId="6CB433D1" w14:textId="77777777" w:rsidTr="00A650BC">
        <w:trPr>
          <w:trHeight w:val="58"/>
        </w:trPr>
        <w:tc>
          <w:tcPr>
            <w:tcW w:w="988" w:type="pct"/>
            <w:noWrap/>
            <w:hideMark/>
          </w:tcPr>
          <w:p w14:paraId="586B566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8DF637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CF7E490"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6D08265A"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Tropical Dry Forests</w:t>
            </w:r>
          </w:p>
        </w:tc>
      </w:tr>
      <w:tr w:rsidR="00CE7D91" w:rsidRPr="00F647F9" w14:paraId="24849C11" w14:textId="77777777" w:rsidTr="00A650BC">
        <w:trPr>
          <w:trHeight w:val="125"/>
        </w:trPr>
        <w:tc>
          <w:tcPr>
            <w:tcW w:w="988" w:type="pct"/>
            <w:noWrap/>
            <w:hideMark/>
          </w:tcPr>
          <w:p w14:paraId="5834D32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7D94A31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A412D67"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41779B10"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Temperate Forests</w:t>
            </w:r>
          </w:p>
        </w:tc>
      </w:tr>
      <w:tr w:rsidR="00CE7D91" w:rsidRPr="00F647F9" w14:paraId="00D971DE" w14:textId="77777777" w:rsidTr="00A650BC">
        <w:trPr>
          <w:trHeight w:val="58"/>
        </w:trPr>
        <w:tc>
          <w:tcPr>
            <w:tcW w:w="988" w:type="pct"/>
            <w:noWrap/>
            <w:hideMark/>
          </w:tcPr>
          <w:p w14:paraId="0E63F73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C0EE36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2379128"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38C88D17"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 xml:space="preserve">Grasslands </w:t>
            </w:r>
          </w:p>
        </w:tc>
      </w:tr>
      <w:tr w:rsidR="00CE7D91" w:rsidRPr="00F647F9" w14:paraId="46B09CB7" w14:textId="77777777" w:rsidTr="00A650BC">
        <w:trPr>
          <w:trHeight w:val="89"/>
        </w:trPr>
        <w:tc>
          <w:tcPr>
            <w:tcW w:w="988" w:type="pct"/>
            <w:noWrap/>
            <w:hideMark/>
          </w:tcPr>
          <w:p w14:paraId="30F2023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F4B535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7C91CC4"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1961596E"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Paramo</w:t>
            </w:r>
          </w:p>
        </w:tc>
      </w:tr>
      <w:tr w:rsidR="00CE7D91" w:rsidRPr="00F647F9" w14:paraId="074D4A99" w14:textId="77777777" w:rsidTr="00A650BC">
        <w:trPr>
          <w:trHeight w:val="152"/>
        </w:trPr>
        <w:tc>
          <w:tcPr>
            <w:tcW w:w="988" w:type="pct"/>
            <w:noWrap/>
            <w:hideMark/>
          </w:tcPr>
          <w:p w14:paraId="0078E47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8E13D6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3FCD37C"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054A1D28"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Desert</w:t>
            </w:r>
          </w:p>
        </w:tc>
      </w:tr>
      <w:tr w:rsidR="00CE7D91" w:rsidRPr="00F647F9" w14:paraId="47A36A65" w14:textId="77777777" w:rsidTr="00A650BC">
        <w:trPr>
          <w:trHeight w:val="233"/>
        </w:trPr>
        <w:tc>
          <w:tcPr>
            <w:tcW w:w="988" w:type="pct"/>
            <w:noWrap/>
            <w:hideMark/>
          </w:tcPr>
          <w:p w14:paraId="3B33728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FBC64B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9701CD1"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Financial and Accounting</w:t>
            </w:r>
          </w:p>
        </w:tc>
        <w:tc>
          <w:tcPr>
            <w:tcW w:w="1413" w:type="pct"/>
            <w:hideMark/>
          </w:tcPr>
          <w:p w14:paraId="1D0E4616"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7B3BB5EE" w14:textId="77777777" w:rsidTr="00A650BC">
        <w:trPr>
          <w:trHeight w:val="161"/>
        </w:trPr>
        <w:tc>
          <w:tcPr>
            <w:tcW w:w="988" w:type="pct"/>
            <w:noWrap/>
            <w:hideMark/>
          </w:tcPr>
          <w:p w14:paraId="63358B9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838229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C9346A2"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79097789"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 xml:space="preserve">Payment for Ecosystem Services </w:t>
            </w:r>
          </w:p>
        </w:tc>
      </w:tr>
      <w:tr w:rsidR="00CE7D91" w:rsidRPr="00F647F9" w14:paraId="6987FF73" w14:textId="77777777" w:rsidTr="00A650BC">
        <w:trPr>
          <w:trHeight w:val="420"/>
        </w:trPr>
        <w:tc>
          <w:tcPr>
            <w:tcW w:w="988" w:type="pct"/>
            <w:noWrap/>
            <w:hideMark/>
          </w:tcPr>
          <w:p w14:paraId="3CBF72B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7A05E5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E5058F1"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6B7102DE"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Natural Capital Assessment and Accounting</w:t>
            </w:r>
          </w:p>
        </w:tc>
      </w:tr>
      <w:tr w:rsidR="00CE7D91" w:rsidRPr="00F647F9" w14:paraId="4B6CCB64" w14:textId="77777777" w:rsidTr="00A650BC">
        <w:trPr>
          <w:trHeight w:val="58"/>
        </w:trPr>
        <w:tc>
          <w:tcPr>
            <w:tcW w:w="988" w:type="pct"/>
            <w:noWrap/>
            <w:hideMark/>
          </w:tcPr>
          <w:p w14:paraId="215FC1E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719EC70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346715E"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70781FE7"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Conservation Trust Funds</w:t>
            </w:r>
          </w:p>
        </w:tc>
      </w:tr>
      <w:tr w:rsidR="00CE7D91" w:rsidRPr="00F647F9" w14:paraId="0B562F35" w14:textId="77777777" w:rsidTr="00A650BC">
        <w:trPr>
          <w:trHeight w:val="80"/>
        </w:trPr>
        <w:tc>
          <w:tcPr>
            <w:tcW w:w="988" w:type="pct"/>
            <w:noWrap/>
            <w:hideMark/>
          </w:tcPr>
          <w:p w14:paraId="27C3998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5E51CC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18E684C"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1F43E934"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Conservation Finance</w:t>
            </w:r>
          </w:p>
        </w:tc>
      </w:tr>
      <w:tr w:rsidR="00CE7D91" w:rsidRPr="00F647F9" w14:paraId="35150652" w14:textId="77777777" w:rsidTr="00A650BC">
        <w:trPr>
          <w:trHeight w:val="58"/>
        </w:trPr>
        <w:tc>
          <w:tcPr>
            <w:tcW w:w="988" w:type="pct"/>
            <w:noWrap/>
            <w:hideMark/>
          </w:tcPr>
          <w:p w14:paraId="045DCA6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D2A126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210DC78" w14:textId="77777777" w:rsidR="00CE7D91" w:rsidRPr="00F647F9" w:rsidRDefault="00CE7D91" w:rsidP="00A650BC">
            <w:pPr>
              <w:ind w:left="150" w:hanging="150"/>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Supplementary Protocol to the CBD</w:t>
            </w:r>
          </w:p>
        </w:tc>
        <w:tc>
          <w:tcPr>
            <w:tcW w:w="1413" w:type="pct"/>
            <w:hideMark/>
          </w:tcPr>
          <w:p w14:paraId="0BE6ECBF"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75E3B090" w14:textId="77777777" w:rsidTr="00A650BC">
        <w:trPr>
          <w:trHeight w:val="98"/>
        </w:trPr>
        <w:tc>
          <w:tcPr>
            <w:tcW w:w="988" w:type="pct"/>
            <w:noWrap/>
            <w:hideMark/>
          </w:tcPr>
          <w:p w14:paraId="02A054B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BDE39D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75E76CD"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7E008B0F"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Biosafety</w:t>
            </w:r>
          </w:p>
        </w:tc>
      </w:tr>
      <w:tr w:rsidR="00CE7D91" w:rsidRPr="00F647F9" w14:paraId="1C8C1EC6" w14:textId="77777777" w:rsidTr="00A650BC">
        <w:trPr>
          <w:trHeight w:val="58"/>
        </w:trPr>
        <w:tc>
          <w:tcPr>
            <w:tcW w:w="988" w:type="pct"/>
            <w:noWrap/>
            <w:hideMark/>
          </w:tcPr>
          <w:p w14:paraId="3AF976B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F4CA58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0A75D082"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64CCB6C2"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Access to Genetic Resources Benefit Sharing</w:t>
            </w:r>
          </w:p>
        </w:tc>
      </w:tr>
      <w:tr w:rsidR="00CE7D91" w:rsidRPr="00F647F9" w14:paraId="6BB05773" w14:textId="77777777" w:rsidTr="00A650BC">
        <w:trPr>
          <w:trHeight w:val="179"/>
        </w:trPr>
        <w:tc>
          <w:tcPr>
            <w:tcW w:w="988" w:type="pct"/>
            <w:noWrap/>
            <w:hideMark/>
          </w:tcPr>
          <w:p w14:paraId="468553C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3EC5FA0"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Forests</w:t>
            </w:r>
          </w:p>
        </w:tc>
        <w:tc>
          <w:tcPr>
            <w:tcW w:w="1463" w:type="pct"/>
          </w:tcPr>
          <w:p w14:paraId="1E1D3E8A" w14:textId="77777777" w:rsidR="00CE7D91" w:rsidRPr="00F647F9" w:rsidRDefault="00CE7D91" w:rsidP="00A650BC">
            <w:pPr>
              <w:rPr>
                <w:rFonts w:eastAsia="Times New Roman" w:cstheme="minorHAnsi"/>
                <w:iCs/>
                <w:color w:val="000000" w:themeColor="text1"/>
                <w:sz w:val="20"/>
                <w:szCs w:val="20"/>
              </w:rPr>
            </w:pPr>
          </w:p>
        </w:tc>
        <w:tc>
          <w:tcPr>
            <w:tcW w:w="1413" w:type="pct"/>
            <w:hideMark/>
          </w:tcPr>
          <w:p w14:paraId="62F4FD90"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5B50F437" w14:textId="77777777" w:rsidTr="00A650BC">
        <w:trPr>
          <w:trHeight w:val="58"/>
        </w:trPr>
        <w:tc>
          <w:tcPr>
            <w:tcW w:w="988" w:type="pct"/>
            <w:noWrap/>
            <w:hideMark/>
          </w:tcPr>
          <w:p w14:paraId="6717C45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5D36D3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6B1167E9" w14:textId="77777777" w:rsidR="00CE7D91" w:rsidRPr="00F647F9" w:rsidRDefault="00CE7D91" w:rsidP="00A650BC">
            <w:pPr>
              <w:ind w:left="150" w:hanging="150"/>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Forest and Landscape Restoration</w:t>
            </w:r>
          </w:p>
        </w:tc>
        <w:tc>
          <w:tcPr>
            <w:tcW w:w="1413" w:type="pct"/>
          </w:tcPr>
          <w:p w14:paraId="15CC57CC" w14:textId="77777777" w:rsidR="00CE7D91" w:rsidRPr="00F647F9" w:rsidRDefault="00CE7D91" w:rsidP="00A650BC">
            <w:pPr>
              <w:rPr>
                <w:rFonts w:eastAsia="Times New Roman" w:cstheme="minorHAnsi"/>
                <w:color w:val="000000" w:themeColor="text1"/>
                <w:sz w:val="20"/>
                <w:szCs w:val="20"/>
              </w:rPr>
            </w:pPr>
          </w:p>
        </w:tc>
      </w:tr>
      <w:tr w:rsidR="00CE7D91" w:rsidRPr="00F647F9" w14:paraId="20C6815D" w14:textId="77777777" w:rsidTr="00A650BC">
        <w:trPr>
          <w:trHeight w:val="58"/>
        </w:trPr>
        <w:tc>
          <w:tcPr>
            <w:tcW w:w="988" w:type="pct"/>
            <w:noWrap/>
          </w:tcPr>
          <w:p w14:paraId="4BB5CA48" w14:textId="77777777" w:rsidR="00CE7D91" w:rsidRPr="00F647F9" w:rsidRDefault="00CE7D91" w:rsidP="00A650BC">
            <w:pPr>
              <w:rPr>
                <w:rFonts w:eastAsia="Times New Roman" w:cstheme="minorHAnsi"/>
                <w:b/>
                <w:bCs/>
                <w:color w:val="000000" w:themeColor="text1"/>
                <w:sz w:val="20"/>
                <w:szCs w:val="20"/>
              </w:rPr>
            </w:pPr>
          </w:p>
        </w:tc>
        <w:tc>
          <w:tcPr>
            <w:tcW w:w="1136" w:type="pct"/>
          </w:tcPr>
          <w:p w14:paraId="181E0001" w14:textId="77777777" w:rsidR="00CE7D91" w:rsidRPr="00F647F9" w:rsidRDefault="00CE7D91" w:rsidP="00A650BC">
            <w:pPr>
              <w:rPr>
                <w:rFonts w:eastAsia="Times New Roman" w:cstheme="minorHAnsi"/>
                <w:b/>
                <w:bCs/>
                <w:color w:val="000000" w:themeColor="text1"/>
                <w:sz w:val="20"/>
                <w:szCs w:val="20"/>
              </w:rPr>
            </w:pPr>
          </w:p>
        </w:tc>
        <w:tc>
          <w:tcPr>
            <w:tcW w:w="1463" w:type="pct"/>
          </w:tcPr>
          <w:p w14:paraId="51F2E3A7" w14:textId="77777777" w:rsidR="00CE7D91" w:rsidRPr="00F647F9" w:rsidRDefault="00CE7D91" w:rsidP="00A650BC">
            <w:pPr>
              <w:rPr>
                <w:rFonts w:cstheme="minorHAnsi"/>
                <w:color w:val="000000" w:themeColor="text1"/>
                <w:sz w:val="20"/>
                <w:szCs w:val="20"/>
              </w:rPr>
            </w:pPr>
          </w:p>
        </w:tc>
        <w:tc>
          <w:tcPr>
            <w:tcW w:w="1413" w:type="pct"/>
          </w:tcPr>
          <w:p w14:paraId="6E146DD5" w14:textId="77777777" w:rsidR="00CE7D91" w:rsidRPr="00F647F9" w:rsidRDefault="00CE7D91" w:rsidP="00A650BC">
            <w:pPr>
              <w:rPr>
                <w:rFonts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REDD/REDD+</w:t>
            </w:r>
          </w:p>
        </w:tc>
      </w:tr>
      <w:tr w:rsidR="00CE7D91" w:rsidRPr="00F647F9" w14:paraId="242A95A0" w14:textId="77777777" w:rsidTr="00A650BC">
        <w:trPr>
          <w:trHeight w:val="188"/>
        </w:trPr>
        <w:tc>
          <w:tcPr>
            <w:tcW w:w="988" w:type="pct"/>
            <w:noWrap/>
            <w:hideMark/>
          </w:tcPr>
          <w:p w14:paraId="7A5D7F5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FEBDD9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69FC1F1"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Forest</w:t>
            </w:r>
          </w:p>
        </w:tc>
        <w:tc>
          <w:tcPr>
            <w:tcW w:w="1413" w:type="pct"/>
            <w:hideMark/>
          </w:tcPr>
          <w:p w14:paraId="79E0124A"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0236F06E" w14:textId="77777777" w:rsidTr="00A650BC">
        <w:trPr>
          <w:trHeight w:val="161"/>
        </w:trPr>
        <w:tc>
          <w:tcPr>
            <w:tcW w:w="988" w:type="pct"/>
            <w:noWrap/>
            <w:hideMark/>
          </w:tcPr>
          <w:p w14:paraId="10BACE9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lastRenderedPageBreak/>
              <w:t> </w:t>
            </w:r>
          </w:p>
        </w:tc>
        <w:tc>
          <w:tcPr>
            <w:tcW w:w="1136" w:type="pct"/>
            <w:hideMark/>
          </w:tcPr>
          <w:p w14:paraId="6994BB9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09EE75CB"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1C29949C"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Amazon</w:t>
            </w:r>
          </w:p>
        </w:tc>
      </w:tr>
      <w:tr w:rsidR="00CE7D91" w:rsidRPr="00F647F9" w14:paraId="208FA24F" w14:textId="77777777" w:rsidTr="00A650BC">
        <w:trPr>
          <w:trHeight w:val="107"/>
        </w:trPr>
        <w:tc>
          <w:tcPr>
            <w:tcW w:w="988" w:type="pct"/>
            <w:noWrap/>
            <w:hideMark/>
          </w:tcPr>
          <w:p w14:paraId="10B2519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3F0554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604BD0A"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0ED51B93"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Congo</w:t>
            </w:r>
          </w:p>
        </w:tc>
      </w:tr>
      <w:tr w:rsidR="00CE7D91" w:rsidRPr="00F647F9" w14:paraId="75A709CE" w14:textId="77777777" w:rsidTr="00A650BC">
        <w:trPr>
          <w:trHeight w:val="58"/>
        </w:trPr>
        <w:tc>
          <w:tcPr>
            <w:tcW w:w="988" w:type="pct"/>
            <w:noWrap/>
            <w:hideMark/>
          </w:tcPr>
          <w:p w14:paraId="4152644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0DCC3E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0053D71A"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2B6FA8AF"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Drylands</w:t>
            </w:r>
          </w:p>
        </w:tc>
      </w:tr>
      <w:tr w:rsidR="00CE7D91" w:rsidRPr="00F647F9" w14:paraId="134C9A40" w14:textId="77777777" w:rsidTr="00A650BC">
        <w:trPr>
          <w:trHeight w:val="161"/>
        </w:trPr>
        <w:tc>
          <w:tcPr>
            <w:tcW w:w="988" w:type="pct"/>
            <w:noWrap/>
            <w:hideMark/>
          </w:tcPr>
          <w:p w14:paraId="24300FF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2E10809"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Land Degradation</w:t>
            </w:r>
          </w:p>
        </w:tc>
        <w:tc>
          <w:tcPr>
            <w:tcW w:w="1463" w:type="pct"/>
            <w:hideMark/>
          </w:tcPr>
          <w:p w14:paraId="6DFE3FE5"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4DE63358"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01E360BF" w14:textId="77777777" w:rsidTr="00A650BC">
        <w:trPr>
          <w:trHeight w:val="58"/>
        </w:trPr>
        <w:tc>
          <w:tcPr>
            <w:tcW w:w="988" w:type="pct"/>
            <w:noWrap/>
            <w:hideMark/>
          </w:tcPr>
          <w:p w14:paraId="7CC6569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FF430A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5FA4144"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Sustainable Land Management</w:t>
            </w:r>
          </w:p>
        </w:tc>
        <w:tc>
          <w:tcPr>
            <w:tcW w:w="1413" w:type="pct"/>
            <w:hideMark/>
          </w:tcPr>
          <w:p w14:paraId="5CA6B10E"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2F6533A8" w14:textId="77777777" w:rsidTr="00A650BC">
        <w:trPr>
          <w:trHeight w:val="420"/>
        </w:trPr>
        <w:tc>
          <w:tcPr>
            <w:tcW w:w="988" w:type="pct"/>
            <w:noWrap/>
            <w:hideMark/>
          </w:tcPr>
          <w:p w14:paraId="0B03402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6BFE31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A76F308"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20567222"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 xml:space="preserve">Restoration and Rehabilitation of Degraded Lands </w:t>
            </w:r>
          </w:p>
        </w:tc>
      </w:tr>
      <w:tr w:rsidR="00CE7D91" w:rsidRPr="00F647F9" w14:paraId="4818E5FC" w14:textId="77777777" w:rsidTr="00A650BC">
        <w:trPr>
          <w:trHeight w:val="188"/>
        </w:trPr>
        <w:tc>
          <w:tcPr>
            <w:tcW w:w="988" w:type="pct"/>
            <w:noWrap/>
            <w:hideMark/>
          </w:tcPr>
          <w:p w14:paraId="587B7B7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43B558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34BD2DC"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4EE52713"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Ecosystem Approach</w:t>
            </w:r>
          </w:p>
        </w:tc>
      </w:tr>
      <w:tr w:rsidR="00CE7D91" w:rsidRPr="00F647F9" w14:paraId="5E93EF80" w14:textId="77777777" w:rsidTr="00A650BC">
        <w:trPr>
          <w:trHeight w:val="251"/>
        </w:trPr>
        <w:tc>
          <w:tcPr>
            <w:tcW w:w="988" w:type="pct"/>
            <w:noWrap/>
            <w:hideMark/>
          </w:tcPr>
          <w:p w14:paraId="7E3BC57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6136D0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24A76B1"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3DB83347"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Integrated and Cross-sectoral approach</w:t>
            </w:r>
          </w:p>
        </w:tc>
      </w:tr>
      <w:tr w:rsidR="00CE7D91" w:rsidRPr="00F647F9" w14:paraId="1587ED42" w14:textId="77777777" w:rsidTr="00A650BC">
        <w:trPr>
          <w:trHeight w:val="58"/>
        </w:trPr>
        <w:tc>
          <w:tcPr>
            <w:tcW w:w="988" w:type="pct"/>
            <w:noWrap/>
            <w:hideMark/>
          </w:tcPr>
          <w:p w14:paraId="6C57F0FE"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4C524E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A2589A9"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2D1EE6C5"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Community-Based NRM</w:t>
            </w:r>
          </w:p>
        </w:tc>
      </w:tr>
      <w:tr w:rsidR="00CE7D91" w:rsidRPr="00F647F9" w14:paraId="526E988C" w14:textId="77777777" w:rsidTr="00A650BC">
        <w:trPr>
          <w:trHeight w:val="58"/>
        </w:trPr>
        <w:tc>
          <w:tcPr>
            <w:tcW w:w="988" w:type="pct"/>
            <w:noWrap/>
            <w:hideMark/>
          </w:tcPr>
          <w:p w14:paraId="1AA5C0B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3DEE7B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96D7E39"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789049DD"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Sustainable Livelihoods</w:t>
            </w:r>
          </w:p>
        </w:tc>
      </w:tr>
      <w:tr w:rsidR="00CE7D91" w:rsidRPr="00F647F9" w14:paraId="061DCAC3" w14:textId="77777777" w:rsidTr="00A650BC">
        <w:trPr>
          <w:trHeight w:val="58"/>
        </w:trPr>
        <w:tc>
          <w:tcPr>
            <w:tcW w:w="988" w:type="pct"/>
            <w:noWrap/>
            <w:hideMark/>
          </w:tcPr>
          <w:p w14:paraId="77DF170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483AED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0AD7C155"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12208F15"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Income Generating Activities</w:t>
            </w:r>
          </w:p>
        </w:tc>
      </w:tr>
      <w:tr w:rsidR="00CE7D91" w:rsidRPr="00F647F9" w14:paraId="66FF09C2" w14:textId="77777777" w:rsidTr="00A650BC">
        <w:trPr>
          <w:trHeight w:val="134"/>
        </w:trPr>
        <w:tc>
          <w:tcPr>
            <w:tcW w:w="988" w:type="pct"/>
            <w:noWrap/>
            <w:hideMark/>
          </w:tcPr>
          <w:p w14:paraId="3FF83BC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11B4B0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F1AAC79"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3D57A919"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Sustainable Agriculture</w:t>
            </w:r>
          </w:p>
        </w:tc>
      </w:tr>
      <w:tr w:rsidR="00CE7D91" w:rsidRPr="00F647F9" w14:paraId="2B6BA3C8" w14:textId="77777777" w:rsidTr="00A650BC">
        <w:trPr>
          <w:trHeight w:val="107"/>
        </w:trPr>
        <w:tc>
          <w:tcPr>
            <w:tcW w:w="988" w:type="pct"/>
            <w:noWrap/>
            <w:hideMark/>
          </w:tcPr>
          <w:p w14:paraId="612643F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40A81E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226113E"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39707CAC"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Sustainable Pasture Management</w:t>
            </w:r>
          </w:p>
        </w:tc>
      </w:tr>
      <w:tr w:rsidR="00CE7D91" w:rsidRPr="00F647F9" w14:paraId="1877B1FA" w14:textId="77777777" w:rsidTr="00A650BC">
        <w:trPr>
          <w:trHeight w:val="420"/>
        </w:trPr>
        <w:tc>
          <w:tcPr>
            <w:tcW w:w="988" w:type="pct"/>
            <w:noWrap/>
            <w:hideMark/>
          </w:tcPr>
          <w:p w14:paraId="5B770C9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129F98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255BA1B"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6DD17B65"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Sustainable Forest/Woodland Management</w:t>
            </w:r>
          </w:p>
        </w:tc>
      </w:tr>
      <w:tr w:rsidR="00CE7D91" w:rsidRPr="00F647F9" w14:paraId="5D88F33B" w14:textId="77777777" w:rsidTr="00A650BC">
        <w:trPr>
          <w:trHeight w:val="420"/>
        </w:trPr>
        <w:tc>
          <w:tcPr>
            <w:tcW w:w="988" w:type="pct"/>
            <w:noWrap/>
            <w:hideMark/>
          </w:tcPr>
          <w:p w14:paraId="42F3870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390152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9873096"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725FBAAA"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Improved Soil and Water Management Techniques</w:t>
            </w:r>
          </w:p>
        </w:tc>
      </w:tr>
      <w:tr w:rsidR="00CE7D91" w:rsidRPr="00F647F9" w14:paraId="640747FD" w14:textId="77777777" w:rsidTr="00A650BC">
        <w:trPr>
          <w:trHeight w:val="58"/>
        </w:trPr>
        <w:tc>
          <w:tcPr>
            <w:tcW w:w="988" w:type="pct"/>
            <w:noWrap/>
            <w:hideMark/>
          </w:tcPr>
          <w:p w14:paraId="69E818C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80BEEF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CDBAE62"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22BDBCF8"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Sustainable Fire Management</w:t>
            </w:r>
          </w:p>
        </w:tc>
      </w:tr>
      <w:tr w:rsidR="00CE7D91" w:rsidRPr="00F647F9" w14:paraId="5FEEC52F" w14:textId="77777777" w:rsidTr="00A650BC">
        <w:trPr>
          <w:trHeight w:val="125"/>
        </w:trPr>
        <w:tc>
          <w:tcPr>
            <w:tcW w:w="988" w:type="pct"/>
            <w:noWrap/>
            <w:hideMark/>
          </w:tcPr>
          <w:p w14:paraId="0661A33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ABEEA1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9284DC7"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5A3C8CB4"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Drought Mitigation/Early Warning</w:t>
            </w:r>
          </w:p>
        </w:tc>
      </w:tr>
      <w:tr w:rsidR="00CE7D91" w:rsidRPr="00F647F9" w14:paraId="682AF615" w14:textId="77777777" w:rsidTr="00A650BC">
        <w:trPr>
          <w:trHeight w:val="143"/>
        </w:trPr>
        <w:tc>
          <w:tcPr>
            <w:tcW w:w="988" w:type="pct"/>
            <w:noWrap/>
            <w:hideMark/>
          </w:tcPr>
          <w:p w14:paraId="660F763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7A36E32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6B58B2A"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Land Degradation Neutrality</w:t>
            </w:r>
          </w:p>
        </w:tc>
        <w:tc>
          <w:tcPr>
            <w:tcW w:w="1413" w:type="pct"/>
            <w:hideMark/>
          </w:tcPr>
          <w:p w14:paraId="1DA89A0F"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56BFC9FD" w14:textId="77777777" w:rsidTr="00A650BC">
        <w:trPr>
          <w:trHeight w:val="58"/>
        </w:trPr>
        <w:tc>
          <w:tcPr>
            <w:tcW w:w="988" w:type="pct"/>
            <w:noWrap/>
            <w:hideMark/>
          </w:tcPr>
          <w:p w14:paraId="532F6C2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D54FCE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0779AAA"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277536B0"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Land Productivity</w:t>
            </w:r>
          </w:p>
        </w:tc>
      </w:tr>
      <w:tr w:rsidR="00CE7D91" w:rsidRPr="00F647F9" w14:paraId="362EC573" w14:textId="77777777" w:rsidTr="00A650BC">
        <w:trPr>
          <w:trHeight w:val="107"/>
        </w:trPr>
        <w:tc>
          <w:tcPr>
            <w:tcW w:w="988" w:type="pct"/>
            <w:noWrap/>
            <w:hideMark/>
          </w:tcPr>
          <w:p w14:paraId="16B4D6C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29FC73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6AB452E"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6389BD44"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Land Cover and Land cover change</w:t>
            </w:r>
          </w:p>
        </w:tc>
      </w:tr>
      <w:tr w:rsidR="00CE7D91" w:rsidRPr="00F647F9" w14:paraId="3D679746" w14:textId="77777777" w:rsidTr="00A650BC">
        <w:trPr>
          <w:trHeight w:val="179"/>
        </w:trPr>
        <w:tc>
          <w:tcPr>
            <w:tcW w:w="988" w:type="pct"/>
            <w:noWrap/>
            <w:hideMark/>
          </w:tcPr>
          <w:p w14:paraId="3B59AE4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7A7EFFE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52B35C6"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15BAE172"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Carbon stocks above or below ground</w:t>
            </w:r>
          </w:p>
        </w:tc>
      </w:tr>
      <w:tr w:rsidR="00CE7D91" w:rsidRPr="00F647F9" w14:paraId="3E2AFB74" w14:textId="77777777" w:rsidTr="00A650BC">
        <w:trPr>
          <w:trHeight w:val="58"/>
        </w:trPr>
        <w:tc>
          <w:tcPr>
            <w:tcW w:w="988" w:type="pct"/>
            <w:noWrap/>
            <w:hideMark/>
          </w:tcPr>
          <w:p w14:paraId="4A232F7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2E1F78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1E1A818"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Food Security</w:t>
            </w:r>
          </w:p>
        </w:tc>
        <w:tc>
          <w:tcPr>
            <w:tcW w:w="1413" w:type="pct"/>
            <w:hideMark/>
          </w:tcPr>
          <w:p w14:paraId="78FA8771"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2120650E" w14:textId="77777777" w:rsidTr="00A650BC">
        <w:trPr>
          <w:trHeight w:val="143"/>
        </w:trPr>
        <w:tc>
          <w:tcPr>
            <w:tcW w:w="988" w:type="pct"/>
            <w:noWrap/>
            <w:hideMark/>
          </w:tcPr>
          <w:p w14:paraId="11FD5F4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03D8508"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International Waters</w:t>
            </w:r>
          </w:p>
        </w:tc>
        <w:tc>
          <w:tcPr>
            <w:tcW w:w="1463" w:type="pct"/>
            <w:noWrap/>
            <w:hideMark/>
          </w:tcPr>
          <w:p w14:paraId="13255402"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noWrap/>
            <w:hideMark/>
          </w:tcPr>
          <w:p w14:paraId="1A148AE0"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3AC248E8" w14:textId="77777777" w:rsidTr="00A650BC">
        <w:trPr>
          <w:trHeight w:val="58"/>
        </w:trPr>
        <w:tc>
          <w:tcPr>
            <w:tcW w:w="988" w:type="pct"/>
            <w:noWrap/>
            <w:hideMark/>
          </w:tcPr>
          <w:p w14:paraId="72D18DF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C4052A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AB00910"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 xml:space="preserve">Ship </w:t>
            </w:r>
          </w:p>
        </w:tc>
        <w:tc>
          <w:tcPr>
            <w:tcW w:w="1413" w:type="pct"/>
            <w:hideMark/>
          </w:tcPr>
          <w:p w14:paraId="4E58ABC3"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7DB8C015" w14:textId="77777777" w:rsidTr="00A650BC">
        <w:trPr>
          <w:trHeight w:val="58"/>
        </w:trPr>
        <w:tc>
          <w:tcPr>
            <w:tcW w:w="988" w:type="pct"/>
            <w:noWrap/>
            <w:hideMark/>
          </w:tcPr>
          <w:p w14:paraId="4A73C9C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7113E9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B9B42DB"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Coastal</w:t>
            </w:r>
          </w:p>
        </w:tc>
        <w:tc>
          <w:tcPr>
            <w:tcW w:w="1413" w:type="pct"/>
            <w:hideMark/>
          </w:tcPr>
          <w:p w14:paraId="1E60AC25"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283BED50" w14:textId="77777777" w:rsidTr="00A650BC">
        <w:trPr>
          <w:trHeight w:val="58"/>
        </w:trPr>
        <w:tc>
          <w:tcPr>
            <w:tcW w:w="988" w:type="pct"/>
            <w:noWrap/>
          </w:tcPr>
          <w:p w14:paraId="33ADF21F" w14:textId="77777777" w:rsidR="00CE7D91" w:rsidRPr="00F647F9" w:rsidRDefault="00CE7D91" w:rsidP="00A650BC">
            <w:pPr>
              <w:rPr>
                <w:rFonts w:eastAsia="Times New Roman" w:cstheme="minorHAnsi"/>
                <w:b/>
                <w:bCs/>
                <w:color w:val="000000" w:themeColor="text1"/>
                <w:sz w:val="20"/>
                <w:szCs w:val="20"/>
              </w:rPr>
            </w:pPr>
          </w:p>
        </w:tc>
        <w:tc>
          <w:tcPr>
            <w:tcW w:w="1136" w:type="pct"/>
          </w:tcPr>
          <w:p w14:paraId="332E58EB" w14:textId="77777777" w:rsidR="00CE7D91" w:rsidRPr="00F647F9" w:rsidRDefault="00CE7D91" w:rsidP="00A650BC">
            <w:pPr>
              <w:rPr>
                <w:rFonts w:eastAsia="Times New Roman" w:cstheme="minorHAnsi"/>
                <w:b/>
                <w:bCs/>
                <w:color w:val="000000" w:themeColor="text1"/>
                <w:sz w:val="20"/>
                <w:szCs w:val="20"/>
              </w:rPr>
            </w:pPr>
          </w:p>
        </w:tc>
        <w:tc>
          <w:tcPr>
            <w:tcW w:w="1463" w:type="pct"/>
          </w:tcPr>
          <w:p w14:paraId="1415F80E" w14:textId="77777777" w:rsidR="00CE7D91" w:rsidRPr="00F647F9" w:rsidRDefault="00CE7D91" w:rsidP="00A650BC">
            <w:pPr>
              <w:rPr>
                <w:rFonts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cstheme="minorHAnsi"/>
                <w:color w:val="000000" w:themeColor="text1"/>
                <w:sz w:val="20"/>
                <w:szCs w:val="20"/>
              </w:rPr>
              <w:t>Freshwater</w:t>
            </w:r>
          </w:p>
        </w:tc>
        <w:tc>
          <w:tcPr>
            <w:tcW w:w="1413" w:type="pct"/>
          </w:tcPr>
          <w:p w14:paraId="29D9EBE8" w14:textId="77777777" w:rsidR="00CE7D91" w:rsidRPr="00F647F9" w:rsidRDefault="00CE7D91" w:rsidP="00A650BC">
            <w:pPr>
              <w:rPr>
                <w:rFonts w:eastAsia="Times New Roman" w:cstheme="minorHAnsi"/>
                <w:color w:val="000000" w:themeColor="text1"/>
                <w:sz w:val="20"/>
                <w:szCs w:val="20"/>
              </w:rPr>
            </w:pPr>
          </w:p>
        </w:tc>
      </w:tr>
      <w:tr w:rsidR="00CE7D91" w:rsidRPr="00F647F9" w14:paraId="6890E971" w14:textId="77777777" w:rsidTr="00A650BC">
        <w:trPr>
          <w:trHeight w:val="80"/>
        </w:trPr>
        <w:tc>
          <w:tcPr>
            <w:tcW w:w="988" w:type="pct"/>
            <w:noWrap/>
            <w:hideMark/>
          </w:tcPr>
          <w:p w14:paraId="1E0BDB3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7E5E64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tcPr>
          <w:p w14:paraId="59C04A6C" w14:textId="77777777" w:rsidR="00CE7D91" w:rsidRPr="00F647F9" w:rsidRDefault="00CE7D91" w:rsidP="00A650BC">
            <w:pPr>
              <w:rPr>
                <w:rFonts w:eastAsia="Times New Roman" w:cstheme="minorHAnsi"/>
                <w:iCs/>
                <w:color w:val="000000" w:themeColor="text1"/>
                <w:sz w:val="20"/>
                <w:szCs w:val="20"/>
              </w:rPr>
            </w:pPr>
          </w:p>
        </w:tc>
        <w:tc>
          <w:tcPr>
            <w:tcW w:w="1413" w:type="pct"/>
            <w:hideMark/>
          </w:tcPr>
          <w:p w14:paraId="40F3EB26"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Aquifer</w:t>
            </w:r>
          </w:p>
        </w:tc>
      </w:tr>
      <w:tr w:rsidR="00CE7D91" w:rsidRPr="00F647F9" w14:paraId="72982D41" w14:textId="77777777" w:rsidTr="00A650BC">
        <w:trPr>
          <w:trHeight w:val="58"/>
        </w:trPr>
        <w:tc>
          <w:tcPr>
            <w:tcW w:w="988" w:type="pct"/>
            <w:noWrap/>
            <w:hideMark/>
          </w:tcPr>
          <w:p w14:paraId="1A588FA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28CFB2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tcPr>
          <w:p w14:paraId="058CB595" w14:textId="77777777" w:rsidR="00CE7D91" w:rsidRPr="00F647F9" w:rsidRDefault="00CE7D91" w:rsidP="00A650BC">
            <w:pPr>
              <w:rPr>
                <w:rFonts w:eastAsia="Times New Roman" w:cstheme="minorHAnsi"/>
                <w:iCs/>
                <w:color w:val="000000" w:themeColor="text1"/>
                <w:sz w:val="20"/>
                <w:szCs w:val="20"/>
              </w:rPr>
            </w:pPr>
          </w:p>
        </w:tc>
        <w:tc>
          <w:tcPr>
            <w:tcW w:w="1413" w:type="pct"/>
            <w:hideMark/>
          </w:tcPr>
          <w:p w14:paraId="021ECC81"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River Basin</w:t>
            </w:r>
          </w:p>
        </w:tc>
      </w:tr>
      <w:tr w:rsidR="00CE7D91" w:rsidRPr="00F647F9" w14:paraId="1514C5AB" w14:textId="77777777" w:rsidTr="00A650BC">
        <w:trPr>
          <w:trHeight w:val="58"/>
        </w:trPr>
        <w:tc>
          <w:tcPr>
            <w:tcW w:w="988" w:type="pct"/>
            <w:noWrap/>
            <w:hideMark/>
          </w:tcPr>
          <w:p w14:paraId="530CFFE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4C1A02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tcPr>
          <w:p w14:paraId="032AA9BB" w14:textId="77777777" w:rsidR="00CE7D91" w:rsidRPr="00F647F9" w:rsidRDefault="00CE7D91" w:rsidP="00A650BC">
            <w:pPr>
              <w:rPr>
                <w:rFonts w:eastAsia="Times New Roman" w:cstheme="minorHAnsi"/>
                <w:iCs/>
                <w:color w:val="000000" w:themeColor="text1"/>
                <w:sz w:val="20"/>
                <w:szCs w:val="20"/>
              </w:rPr>
            </w:pPr>
          </w:p>
        </w:tc>
        <w:tc>
          <w:tcPr>
            <w:tcW w:w="1413" w:type="pct"/>
            <w:hideMark/>
          </w:tcPr>
          <w:p w14:paraId="16BE1412"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Lake Basin</w:t>
            </w:r>
          </w:p>
        </w:tc>
      </w:tr>
      <w:tr w:rsidR="00CE7D91" w:rsidRPr="00F647F9" w14:paraId="6F590177" w14:textId="77777777" w:rsidTr="00A650BC">
        <w:trPr>
          <w:trHeight w:val="58"/>
        </w:trPr>
        <w:tc>
          <w:tcPr>
            <w:tcW w:w="988" w:type="pct"/>
            <w:noWrap/>
            <w:hideMark/>
          </w:tcPr>
          <w:p w14:paraId="58EFF46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88017F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52444EF"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Learning</w:t>
            </w:r>
          </w:p>
        </w:tc>
        <w:tc>
          <w:tcPr>
            <w:tcW w:w="1413" w:type="pct"/>
            <w:hideMark/>
          </w:tcPr>
          <w:p w14:paraId="4B75555F"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72C4A3E5" w14:textId="77777777" w:rsidTr="00A650BC">
        <w:trPr>
          <w:trHeight w:val="58"/>
        </w:trPr>
        <w:tc>
          <w:tcPr>
            <w:tcW w:w="988" w:type="pct"/>
            <w:noWrap/>
            <w:hideMark/>
          </w:tcPr>
          <w:p w14:paraId="449A17E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6940BD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8978B9A"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Fisheries</w:t>
            </w:r>
          </w:p>
        </w:tc>
        <w:tc>
          <w:tcPr>
            <w:tcW w:w="1413" w:type="pct"/>
            <w:hideMark/>
          </w:tcPr>
          <w:p w14:paraId="48D371E1"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645EBC78" w14:textId="77777777" w:rsidTr="00A650BC">
        <w:trPr>
          <w:trHeight w:val="58"/>
        </w:trPr>
        <w:tc>
          <w:tcPr>
            <w:tcW w:w="988" w:type="pct"/>
            <w:noWrap/>
            <w:hideMark/>
          </w:tcPr>
          <w:p w14:paraId="7CD07C4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53BB16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E1112D5"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Persistent toxic substances</w:t>
            </w:r>
          </w:p>
        </w:tc>
        <w:tc>
          <w:tcPr>
            <w:tcW w:w="1413" w:type="pct"/>
            <w:hideMark/>
          </w:tcPr>
          <w:p w14:paraId="300C567D"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485913B2" w14:textId="77777777" w:rsidTr="00A650BC">
        <w:trPr>
          <w:trHeight w:val="58"/>
        </w:trPr>
        <w:tc>
          <w:tcPr>
            <w:tcW w:w="988" w:type="pct"/>
            <w:noWrap/>
            <w:hideMark/>
          </w:tcPr>
          <w:p w14:paraId="2171373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F60EB5E"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4321E36"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SIDS : Small Island Dev States</w:t>
            </w:r>
          </w:p>
        </w:tc>
        <w:tc>
          <w:tcPr>
            <w:tcW w:w="1413" w:type="pct"/>
            <w:hideMark/>
          </w:tcPr>
          <w:p w14:paraId="61BDC5C5"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2B13FE39" w14:textId="77777777" w:rsidTr="00A650BC">
        <w:trPr>
          <w:trHeight w:val="58"/>
        </w:trPr>
        <w:tc>
          <w:tcPr>
            <w:tcW w:w="988" w:type="pct"/>
            <w:noWrap/>
            <w:hideMark/>
          </w:tcPr>
          <w:p w14:paraId="1C557A8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64AE90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2DABD22"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Targeted Research</w:t>
            </w:r>
          </w:p>
        </w:tc>
        <w:tc>
          <w:tcPr>
            <w:tcW w:w="1413" w:type="pct"/>
            <w:hideMark/>
          </w:tcPr>
          <w:p w14:paraId="2C96AA67"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2A895F76" w14:textId="77777777" w:rsidTr="00A650BC">
        <w:trPr>
          <w:trHeight w:val="58"/>
        </w:trPr>
        <w:tc>
          <w:tcPr>
            <w:tcW w:w="988" w:type="pct"/>
            <w:noWrap/>
          </w:tcPr>
          <w:p w14:paraId="390C8B27" w14:textId="77777777" w:rsidR="00CE7D91" w:rsidRPr="00F647F9" w:rsidRDefault="00CE7D91" w:rsidP="00A650BC">
            <w:pPr>
              <w:rPr>
                <w:rFonts w:eastAsia="Times New Roman" w:cstheme="minorHAnsi"/>
                <w:b/>
                <w:bCs/>
                <w:color w:val="000000" w:themeColor="text1"/>
                <w:sz w:val="20"/>
                <w:szCs w:val="20"/>
              </w:rPr>
            </w:pPr>
          </w:p>
        </w:tc>
        <w:tc>
          <w:tcPr>
            <w:tcW w:w="1136" w:type="pct"/>
          </w:tcPr>
          <w:p w14:paraId="314324B8" w14:textId="77777777" w:rsidR="00CE7D91" w:rsidRPr="00F647F9" w:rsidRDefault="00CE7D91" w:rsidP="00A650BC">
            <w:pPr>
              <w:rPr>
                <w:rFonts w:eastAsia="Times New Roman" w:cstheme="minorHAnsi"/>
                <w:b/>
                <w:bCs/>
                <w:color w:val="000000" w:themeColor="text1"/>
                <w:sz w:val="20"/>
                <w:szCs w:val="20"/>
              </w:rPr>
            </w:pPr>
          </w:p>
        </w:tc>
        <w:tc>
          <w:tcPr>
            <w:tcW w:w="1463" w:type="pct"/>
          </w:tcPr>
          <w:p w14:paraId="77E4809B" w14:textId="77777777" w:rsidR="00CE7D91" w:rsidRPr="00F647F9" w:rsidRDefault="00CE7D91" w:rsidP="00A650BC">
            <w:pPr>
              <w:rPr>
                <w:rFonts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cstheme="minorHAnsi"/>
                <w:color w:val="000000" w:themeColor="text1"/>
                <w:sz w:val="20"/>
                <w:szCs w:val="20"/>
              </w:rPr>
              <w:t>Pollution</w:t>
            </w:r>
          </w:p>
        </w:tc>
        <w:tc>
          <w:tcPr>
            <w:tcW w:w="1413" w:type="pct"/>
          </w:tcPr>
          <w:p w14:paraId="1426AB61" w14:textId="77777777" w:rsidR="00CE7D91" w:rsidRPr="00F647F9" w:rsidRDefault="00CE7D91" w:rsidP="00A650BC">
            <w:pPr>
              <w:rPr>
                <w:rFonts w:eastAsia="Times New Roman" w:cstheme="minorHAnsi"/>
                <w:color w:val="000000" w:themeColor="text1"/>
                <w:sz w:val="20"/>
                <w:szCs w:val="20"/>
              </w:rPr>
            </w:pPr>
          </w:p>
        </w:tc>
      </w:tr>
      <w:tr w:rsidR="00CE7D91" w:rsidRPr="00F647F9" w14:paraId="7D81BCA2" w14:textId="77777777" w:rsidTr="00A650BC">
        <w:trPr>
          <w:trHeight w:val="58"/>
        </w:trPr>
        <w:tc>
          <w:tcPr>
            <w:tcW w:w="988" w:type="pct"/>
            <w:noWrap/>
          </w:tcPr>
          <w:p w14:paraId="732006AF" w14:textId="77777777" w:rsidR="00CE7D91" w:rsidRPr="00F647F9" w:rsidRDefault="00CE7D91" w:rsidP="00A650BC">
            <w:pPr>
              <w:rPr>
                <w:rFonts w:eastAsia="Times New Roman" w:cstheme="minorHAnsi"/>
                <w:b/>
                <w:bCs/>
                <w:color w:val="000000" w:themeColor="text1"/>
                <w:sz w:val="20"/>
                <w:szCs w:val="20"/>
              </w:rPr>
            </w:pPr>
          </w:p>
        </w:tc>
        <w:tc>
          <w:tcPr>
            <w:tcW w:w="1136" w:type="pct"/>
          </w:tcPr>
          <w:p w14:paraId="2EAD5918" w14:textId="77777777" w:rsidR="00CE7D91" w:rsidRPr="00F647F9" w:rsidRDefault="00CE7D91" w:rsidP="00A650BC">
            <w:pPr>
              <w:rPr>
                <w:rFonts w:eastAsia="Times New Roman" w:cstheme="minorHAnsi"/>
                <w:b/>
                <w:bCs/>
                <w:color w:val="000000" w:themeColor="text1"/>
                <w:sz w:val="20"/>
                <w:szCs w:val="20"/>
              </w:rPr>
            </w:pPr>
          </w:p>
        </w:tc>
        <w:tc>
          <w:tcPr>
            <w:tcW w:w="1463" w:type="pct"/>
          </w:tcPr>
          <w:p w14:paraId="4B3FA863" w14:textId="77777777" w:rsidR="00CE7D91" w:rsidRPr="00F647F9" w:rsidRDefault="00CE7D91" w:rsidP="00A650BC">
            <w:pPr>
              <w:rPr>
                <w:rFonts w:cstheme="minorHAnsi"/>
                <w:color w:val="000000" w:themeColor="text1"/>
                <w:sz w:val="20"/>
                <w:szCs w:val="20"/>
              </w:rPr>
            </w:pPr>
          </w:p>
        </w:tc>
        <w:tc>
          <w:tcPr>
            <w:tcW w:w="1413" w:type="pct"/>
          </w:tcPr>
          <w:p w14:paraId="642BC06B" w14:textId="77777777" w:rsidR="00CE7D91" w:rsidRPr="00F647F9" w:rsidRDefault="00CE7D91" w:rsidP="00A650BC">
            <w:pPr>
              <w:rPr>
                <w:rFonts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Persistent toxic substances</w:t>
            </w:r>
          </w:p>
        </w:tc>
      </w:tr>
      <w:tr w:rsidR="00CE7D91" w:rsidRPr="00F647F9" w14:paraId="580E1704" w14:textId="77777777" w:rsidTr="00A650BC">
        <w:trPr>
          <w:trHeight w:val="58"/>
        </w:trPr>
        <w:tc>
          <w:tcPr>
            <w:tcW w:w="988" w:type="pct"/>
            <w:noWrap/>
            <w:hideMark/>
          </w:tcPr>
          <w:p w14:paraId="752E850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4B2C9F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tcPr>
          <w:p w14:paraId="29F9FF63" w14:textId="77777777" w:rsidR="00CE7D91" w:rsidRPr="00F647F9" w:rsidRDefault="00CE7D91" w:rsidP="00A650BC">
            <w:pPr>
              <w:rPr>
                <w:rFonts w:eastAsia="Times New Roman" w:cstheme="minorHAnsi"/>
                <w:iCs/>
                <w:color w:val="000000" w:themeColor="text1"/>
                <w:sz w:val="20"/>
                <w:szCs w:val="20"/>
              </w:rPr>
            </w:pPr>
          </w:p>
        </w:tc>
        <w:tc>
          <w:tcPr>
            <w:tcW w:w="1413" w:type="pct"/>
            <w:hideMark/>
          </w:tcPr>
          <w:p w14:paraId="76C754D3"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Plastics</w:t>
            </w:r>
          </w:p>
        </w:tc>
      </w:tr>
      <w:tr w:rsidR="00CE7D91" w:rsidRPr="00F647F9" w14:paraId="67689A0D" w14:textId="77777777" w:rsidTr="00A650BC">
        <w:trPr>
          <w:trHeight w:val="408"/>
        </w:trPr>
        <w:tc>
          <w:tcPr>
            <w:tcW w:w="988" w:type="pct"/>
            <w:noWrap/>
            <w:hideMark/>
          </w:tcPr>
          <w:p w14:paraId="2F95D1B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19C1EF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D5CEBBA"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70CC4464"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Nutrient pollution from all sectors except wastewater</w:t>
            </w:r>
          </w:p>
        </w:tc>
      </w:tr>
      <w:tr w:rsidR="00CE7D91" w:rsidRPr="00F647F9" w14:paraId="2E289238" w14:textId="77777777" w:rsidTr="00A650BC">
        <w:trPr>
          <w:trHeight w:val="58"/>
        </w:trPr>
        <w:tc>
          <w:tcPr>
            <w:tcW w:w="988" w:type="pct"/>
            <w:noWrap/>
            <w:hideMark/>
          </w:tcPr>
          <w:p w14:paraId="32EAC9F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7452585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6135B52"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7FA3134E"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Nutrient pollution from Wastewater</w:t>
            </w:r>
          </w:p>
        </w:tc>
      </w:tr>
      <w:tr w:rsidR="00CE7D91" w:rsidRPr="00F647F9" w14:paraId="5DA90967" w14:textId="77777777" w:rsidTr="00A650BC">
        <w:trPr>
          <w:trHeight w:val="368"/>
        </w:trPr>
        <w:tc>
          <w:tcPr>
            <w:tcW w:w="988" w:type="pct"/>
            <w:noWrap/>
            <w:hideMark/>
          </w:tcPr>
          <w:p w14:paraId="657E43F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8030BF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67EFC2E6" w14:textId="77777777" w:rsidR="00CE7D91" w:rsidRPr="00F647F9" w:rsidRDefault="00CE7D91" w:rsidP="00A650BC">
            <w:pPr>
              <w:ind w:left="150" w:hanging="150"/>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Transboundary Diagnostic Analysis and Strategic Action Plan preparation</w:t>
            </w:r>
          </w:p>
        </w:tc>
        <w:tc>
          <w:tcPr>
            <w:tcW w:w="1413" w:type="pct"/>
            <w:hideMark/>
          </w:tcPr>
          <w:p w14:paraId="7414D129"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1A749860" w14:textId="77777777" w:rsidTr="00A650BC">
        <w:trPr>
          <w:trHeight w:val="161"/>
        </w:trPr>
        <w:tc>
          <w:tcPr>
            <w:tcW w:w="988" w:type="pct"/>
            <w:noWrap/>
            <w:hideMark/>
          </w:tcPr>
          <w:p w14:paraId="38DAA9D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lastRenderedPageBreak/>
              <w:t> </w:t>
            </w:r>
          </w:p>
        </w:tc>
        <w:tc>
          <w:tcPr>
            <w:tcW w:w="1136" w:type="pct"/>
            <w:hideMark/>
          </w:tcPr>
          <w:p w14:paraId="37B21C0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6EB3075" w14:textId="77777777" w:rsidR="00CE7D91" w:rsidRPr="00F647F9" w:rsidRDefault="00CE7D91" w:rsidP="00A650BC">
            <w:pPr>
              <w:ind w:left="150" w:hanging="150"/>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Strategic Action Plan Implementation</w:t>
            </w:r>
          </w:p>
        </w:tc>
        <w:tc>
          <w:tcPr>
            <w:tcW w:w="1413" w:type="pct"/>
            <w:hideMark/>
          </w:tcPr>
          <w:p w14:paraId="47AEDD82"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4198E9DB" w14:textId="77777777" w:rsidTr="00A650BC">
        <w:trPr>
          <w:trHeight w:val="58"/>
        </w:trPr>
        <w:tc>
          <w:tcPr>
            <w:tcW w:w="988" w:type="pct"/>
            <w:noWrap/>
            <w:hideMark/>
          </w:tcPr>
          <w:p w14:paraId="06064DAE"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ADEC58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0F4CCA86" w14:textId="77777777" w:rsidR="00CE7D91" w:rsidRPr="00F647F9" w:rsidRDefault="00CE7D91" w:rsidP="00A650BC">
            <w:pPr>
              <w:ind w:left="150" w:hanging="150"/>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Areas Beyond National Jurisdiction</w:t>
            </w:r>
          </w:p>
        </w:tc>
        <w:tc>
          <w:tcPr>
            <w:tcW w:w="1413" w:type="pct"/>
            <w:hideMark/>
          </w:tcPr>
          <w:p w14:paraId="10024189"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465EB637" w14:textId="77777777" w:rsidTr="00A650BC">
        <w:trPr>
          <w:trHeight w:val="58"/>
        </w:trPr>
        <w:tc>
          <w:tcPr>
            <w:tcW w:w="988" w:type="pct"/>
            <w:noWrap/>
            <w:hideMark/>
          </w:tcPr>
          <w:p w14:paraId="22503C2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7B210DA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E154C7B"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Large Marine Ecosystems</w:t>
            </w:r>
          </w:p>
        </w:tc>
        <w:tc>
          <w:tcPr>
            <w:tcW w:w="1413" w:type="pct"/>
            <w:hideMark/>
          </w:tcPr>
          <w:p w14:paraId="5223E6EB"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3F373E46" w14:textId="77777777" w:rsidTr="00A650BC">
        <w:trPr>
          <w:trHeight w:val="58"/>
        </w:trPr>
        <w:tc>
          <w:tcPr>
            <w:tcW w:w="988" w:type="pct"/>
            <w:noWrap/>
            <w:hideMark/>
          </w:tcPr>
          <w:p w14:paraId="3A81249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76568B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86EB5E7"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Private Sector</w:t>
            </w:r>
          </w:p>
        </w:tc>
        <w:tc>
          <w:tcPr>
            <w:tcW w:w="1413" w:type="pct"/>
            <w:hideMark/>
          </w:tcPr>
          <w:p w14:paraId="2A454A11"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2F3696DF" w14:textId="77777777" w:rsidTr="00A650BC">
        <w:trPr>
          <w:trHeight w:val="58"/>
        </w:trPr>
        <w:tc>
          <w:tcPr>
            <w:tcW w:w="988" w:type="pct"/>
            <w:noWrap/>
            <w:hideMark/>
          </w:tcPr>
          <w:p w14:paraId="455CE3F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7A1463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1100952"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Aquaculture</w:t>
            </w:r>
          </w:p>
        </w:tc>
        <w:tc>
          <w:tcPr>
            <w:tcW w:w="1413" w:type="pct"/>
            <w:hideMark/>
          </w:tcPr>
          <w:p w14:paraId="7F4257FE"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79F86DAD" w14:textId="77777777" w:rsidTr="00A650BC">
        <w:trPr>
          <w:trHeight w:val="58"/>
        </w:trPr>
        <w:tc>
          <w:tcPr>
            <w:tcW w:w="988" w:type="pct"/>
            <w:noWrap/>
            <w:hideMark/>
          </w:tcPr>
          <w:p w14:paraId="5C46BC8E"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0BC81B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AC9BD38"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Marine Protected Area</w:t>
            </w:r>
          </w:p>
        </w:tc>
        <w:tc>
          <w:tcPr>
            <w:tcW w:w="1413" w:type="pct"/>
            <w:hideMark/>
          </w:tcPr>
          <w:p w14:paraId="286D08D4"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0FB471AC" w14:textId="77777777" w:rsidTr="00A650BC">
        <w:trPr>
          <w:trHeight w:val="58"/>
        </w:trPr>
        <w:tc>
          <w:tcPr>
            <w:tcW w:w="988" w:type="pct"/>
            <w:noWrap/>
            <w:hideMark/>
          </w:tcPr>
          <w:p w14:paraId="4A947CA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D8022B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7C0717C"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Biomes</w:t>
            </w:r>
          </w:p>
        </w:tc>
        <w:tc>
          <w:tcPr>
            <w:tcW w:w="1413" w:type="pct"/>
            <w:hideMark/>
          </w:tcPr>
          <w:p w14:paraId="2CCEAC4B"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7057B819" w14:textId="77777777" w:rsidTr="00A650BC">
        <w:trPr>
          <w:trHeight w:val="58"/>
        </w:trPr>
        <w:tc>
          <w:tcPr>
            <w:tcW w:w="988" w:type="pct"/>
            <w:noWrap/>
            <w:hideMark/>
          </w:tcPr>
          <w:p w14:paraId="18797E5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7F0CBE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BCB9099"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0B770717"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Mangrove</w:t>
            </w:r>
          </w:p>
        </w:tc>
      </w:tr>
      <w:tr w:rsidR="00CE7D91" w:rsidRPr="00F647F9" w14:paraId="6A7F2A36" w14:textId="77777777" w:rsidTr="00A650BC">
        <w:trPr>
          <w:trHeight w:val="58"/>
        </w:trPr>
        <w:tc>
          <w:tcPr>
            <w:tcW w:w="988" w:type="pct"/>
            <w:noWrap/>
            <w:hideMark/>
          </w:tcPr>
          <w:p w14:paraId="703E808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8D4C49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05865B61"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0E6C4426"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Coral Reefs</w:t>
            </w:r>
          </w:p>
        </w:tc>
      </w:tr>
      <w:tr w:rsidR="00CE7D91" w:rsidRPr="00F647F9" w14:paraId="2CCE4D85" w14:textId="77777777" w:rsidTr="00A650BC">
        <w:trPr>
          <w:trHeight w:val="58"/>
        </w:trPr>
        <w:tc>
          <w:tcPr>
            <w:tcW w:w="988" w:type="pct"/>
            <w:noWrap/>
            <w:hideMark/>
          </w:tcPr>
          <w:p w14:paraId="2B83539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82B09B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61FC7D5"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1C420BE0"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Seagrasses</w:t>
            </w:r>
          </w:p>
        </w:tc>
      </w:tr>
      <w:tr w:rsidR="00CE7D91" w:rsidRPr="00F647F9" w14:paraId="479060F8" w14:textId="77777777" w:rsidTr="00A650BC">
        <w:trPr>
          <w:trHeight w:val="58"/>
        </w:trPr>
        <w:tc>
          <w:tcPr>
            <w:tcW w:w="988" w:type="pct"/>
            <w:noWrap/>
            <w:hideMark/>
          </w:tcPr>
          <w:p w14:paraId="0180A33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F0120E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9594905"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6152FBBD"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Polar Ecosystems</w:t>
            </w:r>
          </w:p>
        </w:tc>
      </w:tr>
      <w:tr w:rsidR="00CE7D91" w:rsidRPr="00F647F9" w14:paraId="775BBEAC" w14:textId="77777777" w:rsidTr="00A650BC">
        <w:trPr>
          <w:trHeight w:val="58"/>
        </w:trPr>
        <w:tc>
          <w:tcPr>
            <w:tcW w:w="988" w:type="pct"/>
            <w:noWrap/>
            <w:hideMark/>
          </w:tcPr>
          <w:p w14:paraId="08E4E5B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04E166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EBDE3E7"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35DCEC23"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Constructed Wetlands</w:t>
            </w:r>
          </w:p>
        </w:tc>
      </w:tr>
      <w:tr w:rsidR="00CE7D91" w:rsidRPr="00F647F9" w14:paraId="45F61402" w14:textId="77777777" w:rsidTr="00A650BC">
        <w:trPr>
          <w:trHeight w:val="58"/>
        </w:trPr>
        <w:tc>
          <w:tcPr>
            <w:tcW w:w="988" w:type="pct"/>
            <w:noWrap/>
            <w:hideMark/>
          </w:tcPr>
          <w:p w14:paraId="15AEC30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C7C7E71"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Chemicals and Waste</w:t>
            </w:r>
          </w:p>
        </w:tc>
        <w:tc>
          <w:tcPr>
            <w:tcW w:w="1463" w:type="pct"/>
          </w:tcPr>
          <w:p w14:paraId="7F0B96E7" w14:textId="77777777" w:rsidR="00CE7D91" w:rsidRPr="00F647F9" w:rsidRDefault="00CE7D91" w:rsidP="00A650BC">
            <w:pPr>
              <w:rPr>
                <w:rFonts w:eastAsia="Times New Roman" w:cstheme="minorHAnsi"/>
                <w:iCs/>
                <w:color w:val="000000" w:themeColor="text1"/>
                <w:sz w:val="20"/>
                <w:szCs w:val="20"/>
              </w:rPr>
            </w:pPr>
          </w:p>
        </w:tc>
        <w:tc>
          <w:tcPr>
            <w:tcW w:w="1413" w:type="pct"/>
            <w:hideMark/>
          </w:tcPr>
          <w:p w14:paraId="7AA924CF"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71B92376" w14:textId="77777777" w:rsidTr="00A650BC">
        <w:trPr>
          <w:trHeight w:val="58"/>
        </w:trPr>
        <w:tc>
          <w:tcPr>
            <w:tcW w:w="988" w:type="pct"/>
            <w:noWrap/>
          </w:tcPr>
          <w:p w14:paraId="0C6A5F7B" w14:textId="77777777" w:rsidR="00CE7D91" w:rsidRPr="00F647F9" w:rsidRDefault="00CE7D91" w:rsidP="00A650BC">
            <w:pPr>
              <w:rPr>
                <w:rFonts w:eastAsia="Times New Roman" w:cstheme="minorHAnsi"/>
                <w:b/>
                <w:bCs/>
                <w:color w:val="000000" w:themeColor="text1"/>
                <w:sz w:val="20"/>
                <w:szCs w:val="20"/>
              </w:rPr>
            </w:pPr>
          </w:p>
        </w:tc>
        <w:tc>
          <w:tcPr>
            <w:tcW w:w="1136" w:type="pct"/>
          </w:tcPr>
          <w:p w14:paraId="67DDA17C" w14:textId="77777777" w:rsidR="00CE7D91" w:rsidRPr="00F647F9" w:rsidRDefault="00CE7D91" w:rsidP="00A650BC">
            <w:pPr>
              <w:rPr>
                <w:rFonts w:cstheme="minorHAnsi"/>
                <w:color w:val="000000" w:themeColor="text1"/>
                <w:sz w:val="20"/>
                <w:szCs w:val="20"/>
              </w:rPr>
            </w:pPr>
          </w:p>
        </w:tc>
        <w:tc>
          <w:tcPr>
            <w:tcW w:w="1463" w:type="pct"/>
          </w:tcPr>
          <w:p w14:paraId="3C890DE7" w14:textId="77777777" w:rsidR="00CE7D91" w:rsidRPr="00F647F9" w:rsidRDefault="00CE7D91" w:rsidP="00A650BC">
            <w:pPr>
              <w:rPr>
                <w:rFonts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Mercury</w:t>
            </w:r>
          </w:p>
        </w:tc>
        <w:tc>
          <w:tcPr>
            <w:tcW w:w="1413" w:type="pct"/>
          </w:tcPr>
          <w:p w14:paraId="70E73A6C" w14:textId="77777777" w:rsidR="00CE7D91" w:rsidRPr="00F647F9" w:rsidRDefault="00CE7D91" w:rsidP="00A650BC">
            <w:pPr>
              <w:rPr>
                <w:rFonts w:eastAsia="Times New Roman" w:cstheme="minorHAnsi"/>
                <w:color w:val="000000" w:themeColor="text1"/>
                <w:sz w:val="20"/>
                <w:szCs w:val="20"/>
              </w:rPr>
            </w:pPr>
          </w:p>
        </w:tc>
      </w:tr>
      <w:tr w:rsidR="00CE7D91" w:rsidRPr="00F647F9" w14:paraId="063066B1" w14:textId="77777777" w:rsidTr="00A650BC">
        <w:trPr>
          <w:trHeight w:val="58"/>
        </w:trPr>
        <w:tc>
          <w:tcPr>
            <w:tcW w:w="988" w:type="pct"/>
            <w:noWrap/>
            <w:hideMark/>
          </w:tcPr>
          <w:p w14:paraId="66926B2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A26097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046FB71"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Artisanal and Scale Gold Mining</w:t>
            </w:r>
          </w:p>
        </w:tc>
        <w:tc>
          <w:tcPr>
            <w:tcW w:w="1413" w:type="pct"/>
            <w:hideMark/>
          </w:tcPr>
          <w:p w14:paraId="7E2901A1"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413CF176" w14:textId="77777777" w:rsidTr="00A650BC">
        <w:trPr>
          <w:trHeight w:val="58"/>
        </w:trPr>
        <w:tc>
          <w:tcPr>
            <w:tcW w:w="988" w:type="pct"/>
            <w:noWrap/>
            <w:hideMark/>
          </w:tcPr>
          <w:p w14:paraId="09E048AE"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7C50ED6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7B0C9CF"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Coal Fired Power Plants</w:t>
            </w:r>
          </w:p>
        </w:tc>
        <w:tc>
          <w:tcPr>
            <w:tcW w:w="1413" w:type="pct"/>
            <w:hideMark/>
          </w:tcPr>
          <w:p w14:paraId="643ADCFE"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0E6EDEB5" w14:textId="77777777" w:rsidTr="00A650BC">
        <w:trPr>
          <w:trHeight w:val="58"/>
        </w:trPr>
        <w:tc>
          <w:tcPr>
            <w:tcW w:w="988" w:type="pct"/>
            <w:noWrap/>
            <w:hideMark/>
          </w:tcPr>
          <w:p w14:paraId="5A08190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3B40CB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D596C2E"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Coal Fired Industrial Boilers</w:t>
            </w:r>
          </w:p>
        </w:tc>
        <w:tc>
          <w:tcPr>
            <w:tcW w:w="1413" w:type="pct"/>
            <w:hideMark/>
          </w:tcPr>
          <w:p w14:paraId="5A97D90E"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1E428B0D" w14:textId="77777777" w:rsidTr="00A650BC">
        <w:trPr>
          <w:trHeight w:val="58"/>
        </w:trPr>
        <w:tc>
          <w:tcPr>
            <w:tcW w:w="988" w:type="pct"/>
            <w:noWrap/>
            <w:hideMark/>
          </w:tcPr>
          <w:p w14:paraId="4E62797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2DA3DB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97E88DE"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Cement</w:t>
            </w:r>
          </w:p>
        </w:tc>
        <w:tc>
          <w:tcPr>
            <w:tcW w:w="1413" w:type="pct"/>
            <w:hideMark/>
          </w:tcPr>
          <w:p w14:paraId="0655A25D"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5337A0B5" w14:textId="77777777" w:rsidTr="00A650BC">
        <w:trPr>
          <w:trHeight w:val="58"/>
        </w:trPr>
        <w:tc>
          <w:tcPr>
            <w:tcW w:w="988" w:type="pct"/>
            <w:noWrap/>
            <w:hideMark/>
          </w:tcPr>
          <w:p w14:paraId="79DD2D3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51C795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068AB4C"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 xml:space="preserve">Non-Ferrous MoEnvals Production </w:t>
            </w:r>
          </w:p>
        </w:tc>
        <w:tc>
          <w:tcPr>
            <w:tcW w:w="1413" w:type="pct"/>
            <w:hideMark/>
          </w:tcPr>
          <w:p w14:paraId="6A803329"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1F8EEA5F" w14:textId="77777777" w:rsidTr="00A650BC">
        <w:trPr>
          <w:trHeight w:val="71"/>
        </w:trPr>
        <w:tc>
          <w:tcPr>
            <w:tcW w:w="988" w:type="pct"/>
            <w:noWrap/>
            <w:hideMark/>
          </w:tcPr>
          <w:p w14:paraId="181D206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071422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04028146"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Ozone</w:t>
            </w:r>
          </w:p>
        </w:tc>
        <w:tc>
          <w:tcPr>
            <w:tcW w:w="1413" w:type="pct"/>
            <w:hideMark/>
          </w:tcPr>
          <w:p w14:paraId="6F25FE05"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2B7171E5" w14:textId="77777777" w:rsidTr="00A650BC">
        <w:trPr>
          <w:trHeight w:val="58"/>
        </w:trPr>
        <w:tc>
          <w:tcPr>
            <w:tcW w:w="988" w:type="pct"/>
            <w:noWrap/>
            <w:hideMark/>
          </w:tcPr>
          <w:p w14:paraId="48C20F5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7D415E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E587AA8"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Persistent Organic Pollutants</w:t>
            </w:r>
          </w:p>
        </w:tc>
        <w:tc>
          <w:tcPr>
            <w:tcW w:w="1413" w:type="pct"/>
            <w:hideMark/>
          </w:tcPr>
          <w:p w14:paraId="23666D07"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7DAFCF92" w14:textId="77777777" w:rsidTr="00A650BC">
        <w:trPr>
          <w:trHeight w:val="125"/>
        </w:trPr>
        <w:tc>
          <w:tcPr>
            <w:tcW w:w="988" w:type="pct"/>
            <w:noWrap/>
            <w:hideMark/>
          </w:tcPr>
          <w:p w14:paraId="3A2B3B8E"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798768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F06E405" w14:textId="77777777" w:rsidR="00CE7D91" w:rsidRPr="00F647F9" w:rsidRDefault="00CE7D91" w:rsidP="00A650BC">
            <w:pPr>
              <w:ind w:left="150" w:hanging="150"/>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Unintentional Persistent Organic Pollutants</w:t>
            </w:r>
          </w:p>
        </w:tc>
        <w:tc>
          <w:tcPr>
            <w:tcW w:w="1413" w:type="pct"/>
            <w:hideMark/>
          </w:tcPr>
          <w:p w14:paraId="66664D49"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0D7C4B22" w14:textId="77777777" w:rsidTr="00A650BC">
        <w:trPr>
          <w:trHeight w:val="58"/>
        </w:trPr>
        <w:tc>
          <w:tcPr>
            <w:tcW w:w="988" w:type="pct"/>
            <w:noWrap/>
            <w:hideMark/>
          </w:tcPr>
          <w:p w14:paraId="5CBAFD0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C89485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09A9DD52" w14:textId="77777777" w:rsidR="00CE7D91" w:rsidRPr="00F647F9" w:rsidRDefault="00CE7D91" w:rsidP="00A650BC">
            <w:pPr>
              <w:ind w:left="150" w:hanging="150"/>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Sound Management of chemicals and Waste</w:t>
            </w:r>
          </w:p>
        </w:tc>
        <w:tc>
          <w:tcPr>
            <w:tcW w:w="1413" w:type="pct"/>
            <w:hideMark/>
          </w:tcPr>
          <w:p w14:paraId="549C5BD8"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10D9515F" w14:textId="77777777" w:rsidTr="00A650BC">
        <w:trPr>
          <w:trHeight w:val="58"/>
        </w:trPr>
        <w:tc>
          <w:tcPr>
            <w:tcW w:w="988" w:type="pct"/>
            <w:noWrap/>
            <w:hideMark/>
          </w:tcPr>
          <w:p w14:paraId="745B0CC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6405F55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3A1527C"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Waste Management</w:t>
            </w:r>
          </w:p>
        </w:tc>
        <w:tc>
          <w:tcPr>
            <w:tcW w:w="1413" w:type="pct"/>
            <w:hideMark/>
          </w:tcPr>
          <w:p w14:paraId="6EE63703"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021019ED" w14:textId="77777777" w:rsidTr="00A650BC">
        <w:trPr>
          <w:trHeight w:val="58"/>
        </w:trPr>
        <w:tc>
          <w:tcPr>
            <w:tcW w:w="988" w:type="pct"/>
            <w:noWrap/>
            <w:hideMark/>
          </w:tcPr>
          <w:p w14:paraId="7C1376E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1C5BAD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699D76B0"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58DF1AB3"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Hazardous Waste Management</w:t>
            </w:r>
          </w:p>
        </w:tc>
      </w:tr>
      <w:tr w:rsidR="00CE7D91" w:rsidRPr="00F647F9" w14:paraId="09EB4D24" w14:textId="77777777" w:rsidTr="00A650BC">
        <w:trPr>
          <w:trHeight w:val="58"/>
        </w:trPr>
        <w:tc>
          <w:tcPr>
            <w:tcW w:w="988" w:type="pct"/>
            <w:noWrap/>
            <w:hideMark/>
          </w:tcPr>
          <w:p w14:paraId="3EBF44DB"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AC1626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7E8AF8E"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34A3C5E2"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Industrial Waste</w:t>
            </w:r>
          </w:p>
        </w:tc>
      </w:tr>
      <w:tr w:rsidR="00CE7D91" w:rsidRPr="00F647F9" w14:paraId="70EC1AF3" w14:textId="77777777" w:rsidTr="00A650BC">
        <w:trPr>
          <w:trHeight w:val="58"/>
        </w:trPr>
        <w:tc>
          <w:tcPr>
            <w:tcW w:w="988" w:type="pct"/>
            <w:noWrap/>
            <w:hideMark/>
          </w:tcPr>
          <w:p w14:paraId="22FB0FF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4A0E8F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C167BA9"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0592EF1F"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e-Waste</w:t>
            </w:r>
          </w:p>
        </w:tc>
      </w:tr>
      <w:tr w:rsidR="00CE7D91" w:rsidRPr="00F647F9" w14:paraId="3CB35457" w14:textId="77777777" w:rsidTr="00A650BC">
        <w:trPr>
          <w:trHeight w:val="58"/>
        </w:trPr>
        <w:tc>
          <w:tcPr>
            <w:tcW w:w="988" w:type="pct"/>
            <w:noWrap/>
            <w:hideMark/>
          </w:tcPr>
          <w:p w14:paraId="2CD2E04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30F3C5E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2FC509E"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Emissions</w:t>
            </w:r>
          </w:p>
        </w:tc>
        <w:tc>
          <w:tcPr>
            <w:tcW w:w="1413" w:type="pct"/>
            <w:hideMark/>
          </w:tcPr>
          <w:p w14:paraId="74AD701F"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52098C93" w14:textId="77777777" w:rsidTr="00A650BC">
        <w:trPr>
          <w:trHeight w:val="58"/>
        </w:trPr>
        <w:tc>
          <w:tcPr>
            <w:tcW w:w="988" w:type="pct"/>
            <w:noWrap/>
            <w:hideMark/>
          </w:tcPr>
          <w:p w14:paraId="46B769D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5644DF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40F2BE1"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Disposal</w:t>
            </w:r>
          </w:p>
        </w:tc>
        <w:tc>
          <w:tcPr>
            <w:tcW w:w="1413" w:type="pct"/>
            <w:hideMark/>
          </w:tcPr>
          <w:p w14:paraId="05135752"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7FF7168D" w14:textId="77777777" w:rsidTr="00A650BC">
        <w:trPr>
          <w:trHeight w:val="58"/>
        </w:trPr>
        <w:tc>
          <w:tcPr>
            <w:tcW w:w="988" w:type="pct"/>
            <w:noWrap/>
            <w:hideMark/>
          </w:tcPr>
          <w:p w14:paraId="5362CE8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109AC75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CDD754D" w14:textId="77777777" w:rsidR="00CE7D91" w:rsidRPr="00F647F9" w:rsidRDefault="00CE7D91" w:rsidP="00A650BC">
            <w:pPr>
              <w:ind w:left="150" w:hanging="150"/>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New Persistent Organic Pollutants</w:t>
            </w:r>
          </w:p>
        </w:tc>
        <w:tc>
          <w:tcPr>
            <w:tcW w:w="1413" w:type="pct"/>
            <w:hideMark/>
          </w:tcPr>
          <w:p w14:paraId="76E9BCA6"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4FBF0CB6" w14:textId="77777777" w:rsidTr="00A650BC">
        <w:trPr>
          <w:trHeight w:val="58"/>
        </w:trPr>
        <w:tc>
          <w:tcPr>
            <w:tcW w:w="988" w:type="pct"/>
            <w:noWrap/>
            <w:hideMark/>
          </w:tcPr>
          <w:p w14:paraId="45290EF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532F06C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E249261"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Polychlorinated Biphenyls</w:t>
            </w:r>
          </w:p>
        </w:tc>
        <w:tc>
          <w:tcPr>
            <w:tcW w:w="1413" w:type="pct"/>
            <w:hideMark/>
          </w:tcPr>
          <w:p w14:paraId="6C107E02"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325065E3" w14:textId="77777777" w:rsidTr="00A650BC">
        <w:trPr>
          <w:trHeight w:val="58"/>
        </w:trPr>
        <w:tc>
          <w:tcPr>
            <w:tcW w:w="988" w:type="pct"/>
            <w:noWrap/>
            <w:hideMark/>
          </w:tcPr>
          <w:p w14:paraId="6F5770D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891CAD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C1E8991"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Plastics</w:t>
            </w:r>
          </w:p>
        </w:tc>
        <w:tc>
          <w:tcPr>
            <w:tcW w:w="1413" w:type="pct"/>
            <w:hideMark/>
          </w:tcPr>
          <w:p w14:paraId="1A90711F"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30C376CB" w14:textId="77777777" w:rsidTr="00A650BC">
        <w:trPr>
          <w:trHeight w:val="58"/>
        </w:trPr>
        <w:tc>
          <w:tcPr>
            <w:tcW w:w="988" w:type="pct"/>
            <w:noWrap/>
            <w:hideMark/>
          </w:tcPr>
          <w:p w14:paraId="5161951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7A0CB0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E9A80B2"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Eco-Efficiency</w:t>
            </w:r>
          </w:p>
        </w:tc>
        <w:tc>
          <w:tcPr>
            <w:tcW w:w="1413" w:type="pct"/>
            <w:hideMark/>
          </w:tcPr>
          <w:p w14:paraId="684817BC"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21CE1E5F" w14:textId="77777777" w:rsidTr="00A650BC">
        <w:trPr>
          <w:trHeight w:val="58"/>
        </w:trPr>
        <w:tc>
          <w:tcPr>
            <w:tcW w:w="988" w:type="pct"/>
            <w:noWrap/>
            <w:hideMark/>
          </w:tcPr>
          <w:p w14:paraId="55B1080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38D32C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AE103E2"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Pesticides</w:t>
            </w:r>
          </w:p>
        </w:tc>
        <w:tc>
          <w:tcPr>
            <w:tcW w:w="1413" w:type="pct"/>
            <w:hideMark/>
          </w:tcPr>
          <w:p w14:paraId="055ED2EA"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33003FDC" w14:textId="77777777" w:rsidTr="00A650BC">
        <w:trPr>
          <w:trHeight w:val="58"/>
        </w:trPr>
        <w:tc>
          <w:tcPr>
            <w:tcW w:w="988" w:type="pct"/>
            <w:noWrap/>
            <w:hideMark/>
          </w:tcPr>
          <w:p w14:paraId="7B6FE14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E23290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5EACF15"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DDT - Vector Management</w:t>
            </w:r>
          </w:p>
        </w:tc>
        <w:tc>
          <w:tcPr>
            <w:tcW w:w="1413" w:type="pct"/>
            <w:hideMark/>
          </w:tcPr>
          <w:p w14:paraId="4C174008"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511C51EC" w14:textId="77777777" w:rsidTr="00A650BC">
        <w:trPr>
          <w:trHeight w:val="58"/>
        </w:trPr>
        <w:tc>
          <w:tcPr>
            <w:tcW w:w="988" w:type="pct"/>
            <w:noWrap/>
            <w:hideMark/>
          </w:tcPr>
          <w:p w14:paraId="2B9EA34E"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7FEBACA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0F4B1075"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DDT – Other</w:t>
            </w:r>
          </w:p>
        </w:tc>
        <w:tc>
          <w:tcPr>
            <w:tcW w:w="1413" w:type="pct"/>
            <w:hideMark/>
          </w:tcPr>
          <w:p w14:paraId="4DC31C2A"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5484451E" w14:textId="77777777" w:rsidTr="00A650BC">
        <w:trPr>
          <w:trHeight w:val="58"/>
        </w:trPr>
        <w:tc>
          <w:tcPr>
            <w:tcW w:w="988" w:type="pct"/>
            <w:noWrap/>
            <w:hideMark/>
          </w:tcPr>
          <w:p w14:paraId="467F9C5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289D3B4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2F8CB52"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Industrial Emissions</w:t>
            </w:r>
          </w:p>
        </w:tc>
        <w:tc>
          <w:tcPr>
            <w:tcW w:w="1413" w:type="pct"/>
            <w:hideMark/>
          </w:tcPr>
          <w:p w14:paraId="0D9CD42C"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258E860D" w14:textId="77777777" w:rsidTr="00A650BC">
        <w:trPr>
          <w:trHeight w:val="58"/>
        </w:trPr>
        <w:tc>
          <w:tcPr>
            <w:tcW w:w="988" w:type="pct"/>
            <w:noWrap/>
            <w:hideMark/>
          </w:tcPr>
          <w:p w14:paraId="715C856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0575F99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9F5BD00"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Open Burning</w:t>
            </w:r>
          </w:p>
        </w:tc>
        <w:tc>
          <w:tcPr>
            <w:tcW w:w="1413" w:type="pct"/>
            <w:hideMark/>
          </w:tcPr>
          <w:p w14:paraId="03606EFD"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4FC6964F" w14:textId="77777777" w:rsidTr="00A650BC">
        <w:trPr>
          <w:trHeight w:val="152"/>
        </w:trPr>
        <w:tc>
          <w:tcPr>
            <w:tcW w:w="988" w:type="pct"/>
            <w:noWrap/>
            <w:hideMark/>
          </w:tcPr>
          <w:p w14:paraId="67B965A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E7DBC1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8A4B071" w14:textId="77777777" w:rsidR="00CE7D91" w:rsidRPr="00F647F9" w:rsidRDefault="00CE7D91" w:rsidP="00A650BC">
            <w:pPr>
              <w:ind w:left="150" w:hanging="150"/>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Best Available Technology / Best Environmental Practices</w:t>
            </w:r>
          </w:p>
        </w:tc>
        <w:tc>
          <w:tcPr>
            <w:tcW w:w="1413" w:type="pct"/>
            <w:hideMark/>
          </w:tcPr>
          <w:p w14:paraId="7111B7D7"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2018D45A" w14:textId="77777777" w:rsidTr="00A650BC">
        <w:trPr>
          <w:trHeight w:val="58"/>
        </w:trPr>
        <w:tc>
          <w:tcPr>
            <w:tcW w:w="988" w:type="pct"/>
            <w:noWrap/>
            <w:hideMark/>
          </w:tcPr>
          <w:p w14:paraId="1081416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hideMark/>
          </w:tcPr>
          <w:p w14:paraId="49B7953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2E435AD"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Green Chemistry</w:t>
            </w:r>
          </w:p>
        </w:tc>
        <w:tc>
          <w:tcPr>
            <w:tcW w:w="1413" w:type="pct"/>
            <w:hideMark/>
          </w:tcPr>
          <w:p w14:paraId="27EBE765"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4CE5AFC1" w14:textId="77777777" w:rsidTr="00A650BC">
        <w:trPr>
          <w:trHeight w:val="58"/>
        </w:trPr>
        <w:tc>
          <w:tcPr>
            <w:tcW w:w="988" w:type="pct"/>
            <w:noWrap/>
            <w:hideMark/>
          </w:tcPr>
          <w:p w14:paraId="73973F2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0C5FDAA6"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Climate Change</w:t>
            </w:r>
          </w:p>
        </w:tc>
        <w:tc>
          <w:tcPr>
            <w:tcW w:w="1463" w:type="pct"/>
          </w:tcPr>
          <w:p w14:paraId="5453CD6C" w14:textId="77777777" w:rsidR="00CE7D91" w:rsidRPr="00F647F9" w:rsidRDefault="00CE7D91" w:rsidP="00A650BC">
            <w:pPr>
              <w:rPr>
                <w:rFonts w:eastAsia="Times New Roman" w:cstheme="minorHAnsi"/>
                <w:b/>
                <w:bCs/>
                <w:color w:val="000000" w:themeColor="text1"/>
                <w:sz w:val="20"/>
                <w:szCs w:val="20"/>
              </w:rPr>
            </w:pPr>
          </w:p>
        </w:tc>
        <w:tc>
          <w:tcPr>
            <w:tcW w:w="1413" w:type="pct"/>
          </w:tcPr>
          <w:p w14:paraId="2DFC8E23" w14:textId="77777777" w:rsidR="00CE7D91" w:rsidRPr="00F647F9" w:rsidRDefault="00CE7D91" w:rsidP="00A650BC">
            <w:pPr>
              <w:rPr>
                <w:rFonts w:eastAsia="Times New Roman" w:cstheme="minorHAnsi"/>
                <w:iCs/>
                <w:color w:val="000000" w:themeColor="text1"/>
                <w:sz w:val="20"/>
                <w:szCs w:val="20"/>
              </w:rPr>
            </w:pPr>
          </w:p>
        </w:tc>
      </w:tr>
      <w:tr w:rsidR="00CE7D91" w:rsidRPr="00F647F9" w14:paraId="731704F8" w14:textId="77777777" w:rsidTr="00A650BC">
        <w:trPr>
          <w:trHeight w:val="58"/>
        </w:trPr>
        <w:tc>
          <w:tcPr>
            <w:tcW w:w="988" w:type="pct"/>
            <w:noWrap/>
          </w:tcPr>
          <w:p w14:paraId="22944D31" w14:textId="77777777" w:rsidR="00CE7D91" w:rsidRPr="00F647F9" w:rsidRDefault="00CE7D91" w:rsidP="00A650BC">
            <w:pPr>
              <w:rPr>
                <w:rFonts w:eastAsia="Times New Roman" w:cstheme="minorHAnsi"/>
                <w:b/>
                <w:bCs/>
                <w:color w:val="000000" w:themeColor="text1"/>
                <w:sz w:val="20"/>
                <w:szCs w:val="20"/>
              </w:rPr>
            </w:pPr>
          </w:p>
        </w:tc>
        <w:tc>
          <w:tcPr>
            <w:tcW w:w="1136" w:type="pct"/>
            <w:noWrap/>
          </w:tcPr>
          <w:p w14:paraId="2E620E9E" w14:textId="77777777" w:rsidR="00CE7D91" w:rsidRPr="00F647F9" w:rsidRDefault="00CE7D91" w:rsidP="00A650BC">
            <w:pPr>
              <w:rPr>
                <w:rFonts w:cstheme="minorHAnsi"/>
                <w:color w:val="000000" w:themeColor="text1"/>
                <w:sz w:val="20"/>
                <w:szCs w:val="20"/>
              </w:rPr>
            </w:pPr>
          </w:p>
        </w:tc>
        <w:tc>
          <w:tcPr>
            <w:tcW w:w="1463" w:type="pct"/>
          </w:tcPr>
          <w:p w14:paraId="02D7979F" w14:textId="64D5179A" w:rsidR="00CE7D91" w:rsidRPr="00F647F9" w:rsidRDefault="000A6A77" w:rsidP="00A650BC">
            <w:pPr>
              <w:rPr>
                <w:rFonts w:cstheme="minorHAnsi"/>
                <w:b/>
                <w:color w:val="000000" w:themeColor="text1"/>
                <w:sz w:val="20"/>
                <w:szCs w:val="20"/>
              </w:rPr>
            </w:pPr>
            <w:r w:rsidRPr="00F647F9">
              <w:rPr>
                <w:rFonts w:cstheme="minorHAnsi"/>
                <w:b/>
                <w:color w:val="000000" w:themeColor="text1"/>
                <w:sz w:val="20"/>
                <w:szCs w:val="20"/>
                <w:shd w:val="clear" w:color="auto" w:fill="E6E6E6"/>
              </w:rPr>
              <w:fldChar w:fldCharType="begin">
                <w:ffData>
                  <w:name w:val=""/>
                  <w:enabled/>
                  <w:calcOnExit w:val="0"/>
                  <w:checkBox>
                    <w:sizeAuto/>
                    <w:default w:val="0"/>
                  </w:checkBox>
                </w:ffData>
              </w:fldChar>
            </w:r>
            <w:r w:rsidRPr="00F647F9">
              <w:rPr>
                <w:rFonts w:cstheme="minorHAnsi"/>
                <w:b/>
                <w:color w:val="000000" w:themeColor="text1"/>
                <w:sz w:val="20"/>
                <w:szCs w:val="20"/>
                <w:shd w:val="clear" w:color="auto" w:fill="E6E6E6"/>
              </w:rPr>
              <w:instrText xml:space="preserve"> FORMCHECKBOX </w:instrText>
            </w:r>
            <w:r w:rsidRPr="00F647F9">
              <w:rPr>
                <w:rFonts w:cstheme="minorHAnsi"/>
                <w:b/>
                <w:color w:val="000000" w:themeColor="text1"/>
                <w:sz w:val="20"/>
                <w:szCs w:val="20"/>
                <w:shd w:val="clear" w:color="auto" w:fill="E6E6E6"/>
              </w:rPr>
            </w:r>
            <w:r w:rsidRPr="00F647F9">
              <w:rPr>
                <w:rFonts w:cstheme="minorHAnsi"/>
                <w:b/>
                <w:color w:val="000000" w:themeColor="text1"/>
                <w:sz w:val="20"/>
                <w:szCs w:val="20"/>
                <w:shd w:val="clear" w:color="auto" w:fill="E6E6E6"/>
              </w:rPr>
              <w:fldChar w:fldCharType="separate"/>
            </w:r>
            <w:r w:rsidRPr="00F647F9">
              <w:rPr>
                <w:rFonts w:cstheme="minorHAnsi"/>
                <w:b/>
                <w:color w:val="000000" w:themeColor="text1"/>
                <w:sz w:val="20"/>
                <w:szCs w:val="20"/>
                <w:shd w:val="clear" w:color="auto" w:fill="E6E6E6"/>
              </w:rPr>
              <w:fldChar w:fldCharType="end"/>
            </w:r>
            <w:r w:rsidR="00CE7D91" w:rsidRPr="00F647F9">
              <w:rPr>
                <w:rFonts w:eastAsia="Times New Roman" w:cstheme="minorHAnsi"/>
                <w:b/>
                <w:bCs/>
                <w:color w:val="000000" w:themeColor="text1"/>
                <w:sz w:val="20"/>
                <w:szCs w:val="20"/>
              </w:rPr>
              <w:t>Climate Change Adaptation</w:t>
            </w:r>
          </w:p>
        </w:tc>
        <w:tc>
          <w:tcPr>
            <w:tcW w:w="1413" w:type="pct"/>
          </w:tcPr>
          <w:p w14:paraId="23E06889" w14:textId="77777777" w:rsidR="00CE7D91" w:rsidRPr="00F647F9" w:rsidRDefault="00CE7D91" w:rsidP="00A650BC">
            <w:pPr>
              <w:rPr>
                <w:rFonts w:cstheme="minorHAnsi"/>
                <w:color w:val="000000" w:themeColor="text1"/>
                <w:sz w:val="20"/>
                <w:szCs w:val="20"/>
              </w:rPr>
            </w:pPr>
          </w:p>
        </w:tc>
      </w:tr>
      <w:tr w:rsidR="00CE7D91" w:rsidRPr="00F647F9" w14:paraId="77F08375" w14:textId="77777777" w:rsidTr="00A650BC">
        <w:trPr>
          <w:trHeight w:val="58"/>
        </w:trPr>
        <w:tc>
          <w:tcPr>
            <w:tcW w:w="988" w:type="pct"/>
            <w:noWrap/>
          </w:tcPr>
          <w:p w14:paraId="55268D96" w14:textId="77777777" w:rsidR="00CE7D91" w:rsidRPr="00F647F9" w:rsidRDefault="00CE7D91" w:rsidP="00A650BC">
            <w:pPr>
              <w:rPr>
                <w:rFonts w:eastAsia="Times New Roman" w:cstheme="minorHAnsi"/>
                <w:b/>
                <w:bCs/>
                <w:color w:val="000000" w:themeColor="text1"/>
                <w:sz w:val="20"/>
                <w:szCs w:val="20"/>
              </w:rPr>
            </w:pPr>
          </w:p>
        </w:tc>
        <w:tc>
          <w:tcPr>
            <w:tcW w:w="1136" w:type="pct"/>
            <w:noWrap/>
          </w:tcPr>
          <w:p w14:paraId="4312981F" w14:textId="77777777" w:rsidR="00CE7D91" w:rsidRPr="00F647F9" w:rsidRDefault="00CE7D91" w:rsidP="00A650BC">
            <w:pPr>
              <w:rPr>
                <w:rFonts w:cstheme="minorHAnsi"/>
                <w:color w:val="000000" w:themeColor="text1"/>
                <w:sz w:val="20"/>
                <w:szCs w:val="20"/>
              </w:rPr>
            </w:pPr>
          </w:p>
        </w:tc>
        <w:tc>
          <w:tcPr>
            <w:tcW w:w="1463" w:type="pct"/>
          </w:tcPr>
          <w:p w14:paraId="3B62B4EE" w14:textId="77777777" w:rsidR="00CE7D91" w:rsidRPr="00F647F9" w:rsidRDefault="00CE7D91" w:rsidP="00A650BC">
            <w:pPr>
              <w:rPr>
                <w:rFonts w:cstheme="minorHAnsi"/>
                <w:color w:val="000000" w:themeColor="text1"/>
                <w:sz w:val="20"/>
                <w:szCs w:val="20"/>
              </w:rPr>
            </w:pPr>
          </w:p>
        </w:tc>
        <w:tc>
          <w:tcPr>
            <w:tcW w:w="1413" w:type="pct"/>
          </w:tcPr>
          <w:p w14:paraId="54C3D5DE" w14:textId="77777777" w:rsidR="00CE7D91" w:rsidRPr="00F647F9" w:rsidRDefault="00CE7D91" w:rsidP="00A650BC">
            <w:pPr>
              <w:rPr>
                <w:rFonts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cstheme="minorHAnsi"/>
                <w:color w:val="000000" w:themeColor="text1"/>
                <w:sz w:val="20"/>
                <w:szCs w:val="20"/>
              </w:rPr>
              <w:t>Climate Finance</w:t>
            </w:r>
          </w:p>
        </w:tc>
      </w:tr>
      <w:tr w:rsidR="00CE7D91" w:rsidRPr="00F647F9" w14:paraId="6915B1B6" w14:textId="77777777" w:rsidTr="00A650BC">
        <w:trPr>
          <w:trHeight w:val="58"/>
        </w:trPr>
        <w:tc>
          <w:tcPr>
            <w:tcW w:w="988" w:type="pct"/>
            <w:noWrap/>
            <w:hideMark/>
          </w:tcPr>
          <w:p w14:paraId="60F0093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739EDB4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04FDBA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hideMark/>
          </w:tcPr>
          <w:p w14:paraId="02AAAF5A"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Least Developed Countries</w:t>
            </w:r>
          </w:p>
        </w:tc>
      </w:tr>
      <w:tr w:rsidR="00CE7D91" w:rsidRPr="00F647F9" w14:paraId="07569B05" w14:textId="77777777" w:rsidTr="00A650BC">
        <w:trPr>
          <w:trHeight w:val="58"/>
        </w:trPr>
        <w:tc>
          <w:tcPr>
            <w:tcW w:w="988" w:type="pct"/>
            <w:noWrap/>
            <w:hideMark/>
          </w:tcPr>
          <w:p w14:paraId="004F7EC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lastRenderedPageBreak/>
              <w:t> </w:t>
            </w:r>
          </w:p>
        </w:tc>
        <w:tc>
          <w:tcPr>
            <w:tcW w:w="1136" w:type="pct"/>
            <w:noWrap/>
            <w:hideMark/>
          </w:tcPr>
          <w:p w14:paraId="04BFFCE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455E48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hideMark/>
          </w:tcPr>
          <w:p w14:paraId="7E2C5F72"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Small Island Developing States</w:t>
            </w:r>
          </w:p>
        </w:tc>
      </w:tr>
      <w:tr w:rsidR="00CE7D91" w:rsidRPr="00F647F9" w14:paraId="2D687BA8" w14:textId="77777777" w:rsidTr="00A650BC">
        <w:trPr>
          <w:trHeight w:val="89"/>
        </w:trPr>
        <w:tc>
          <w:tcPr>
            <w:tcW w:w="988" w:type="pct"/>
            <w:noWrap/>
            <w:hideMark/>
          </w:tcPr>
          <w:p w14:paraId="2085B30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4431234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C24171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hideMark/>
          </w:tcPr>
          <w:p w14:paraId="7F95B5B2"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cstheme="minorHAnsi"/>
                <w:color w:val="000000" w:themeColor="text1"/>
                <w:sz w:val="20"/>
                <w:szCs w:val="20"/>
              </w:rPr>
              <w:t>Disaster Risk Management</w:t>
            </w:r>
          </w:p>
        </w:tc>
      </w:tr>
      <w:tr w:rsidR="00CE7D91" w:rsidRPr="00F647F9" w14:paraId="32BDA1AF" w14:textId="77777777" w:rsidTr="00A650BC">
        <w:trPr>
          <w:trHeight w:val="58"/>
        </w:trPr>
        <w:tc>
          <w:tcPr>
            <w:tcW w:w="988" w:type="pct"/>
            <w:noWrap/>
            <w:hideMark/>
          </w:tcPr>
          <w:p w14:paraId="1C5C979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2730B1E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226E02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hideMark/>
          </w:tcPr>
          <w:p w14:paraId="78716F09"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Sea-level rise</w:t>
            </w:r>
          </w:p>
        </w:tc>
      </w:tr>
      <w:tr w:rsidR="00CE7D91" w:rsidRPr="00F647F9" w14:paraId="61F6B1DD" w14:textId="77777777" w:rsidTr="00A650BC">
        <w:trPr>
          <w:trHeight w:val="58"/>
        </w:trPr>
        <w:tc>
          <w:tcPr>
            <w:tcW w:w="988" w:type="pct"/>
            <w:noWrap/>
          </w:tcPr>
          <w:p w14:paraId="2FF08254" w14:textId="77777777" w:rsidR="00CE7D91" w:rsidRPr="00F647F9" w:rsidRDefault="00CE7D91" w:rsidP="00A650BC">
            <w:pPr>
              <w:rPr>
                <w:rFonts w:eastAsia="Times New Roman" w:cstheme="minorHAnsi"/>
                <w:b/>
                <w:bCs/>
                <w:color w:val="000000" w:themeColor="text1"/>
                <w:sz w:val="20"/>
                <w:szCs w:val="20"/>
              </w:rPr>
            </w:pPr>
          </w:p>
        </w:tc>
        <w:tc>
          <w:tcPr>
            <w:tcW w:w="1136" w:type="pct"/>
            <w:noWrap/>
          </w:tcPr>
          <w:p w14:paraId="38C49C7E" w14:textId="77777777" w:rsidR="00CE7D91" w:rsidRPr="00F647F9" w:rsidRDefault="00CE7D91" w:rsidP="00A650BC">
            <w:pPr>
              <w:rPr>
                <w:rFonts w:eastAsia="Times New Roman" w:cstheme="minorHAnsi"/>
                <w:b/>
                <w:bCs/>
                <w:color w:val="000000" w:themeColor="text1"/>
                <w:sz w:val="20"/>
                <w:szCs w:val="20"/>
              </w:rPr>
            </w:pPr>
          </w:p>
        </w:tc>
        <w:tc>
          <w:tcPr>
            <w:tcW w:w="1463" w:type="pct"/>
          </w:tcPr>
          <w:p w14:paraId="69B46EA7" w14:textId="77777777" w:rsidR="00CE7D91" w:rsidRPr="00F647F9" w:rsidRDefault="00CE7D91" w:rsidP="00A650BC">
            <w:pPr>
              <w:rPr>
                <w:rFonts w:eastAsia="Times New Roman" w:cstheme="minorHAnsi"/>
                <w:b/>
                <w:bCs/>
                <w:color w:val="000000" w:themeColor="text1"/>
                <w:sz w:val="20"/>
                <w:szCs w:val="20"/>
              </w:rPr>
            </w:pPr>
          </w:p>
        </w:tc>
        <w:tc>
          <w:tcPr>
            <w:tcW w:w="1413" w:type="pct"/>
          </w:tcPr>
          <w:p w14:paraId="4A05F78D" w14:textId="1836EAC9" w:rsidR="00CE7D91" w:rsidRPr="00F647F9" w:rsidRDefault="000A6A77" w:rsidP="00A650BC">
            <w:pPr>
              <w:rPr>
                <w:rFonts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0"/>
                  </w:checkBox>
                </w:ffData>
              </w:fldChar>
            </w:r>
            <w:r w:rsidRPr="00F647F9">
              <w:rPr>
                <w:rFonts w:cstheme="minorHAnsi"/>
                <w:color w:val="000000" w:themeColor="text1"/>
                <w:sz w:val="20"/>
                <w:szCs w:val="20"/>
                <w:shd w:val="clear" w:color="auto" w:fill="E6E6E6"/>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00CE7D91" w:rsidRPr="00F647F9">
              <w:rPr>
                <w:rFonts w:cstheme="minorHAnsi"/>
                <w:color w:val="000000" w:themeColor="text1"/>
                <w:sz w:val="20"/>
                <w:szCs w:val="20"/>
              </w:rPr>
              <w:t>Climate Resilience</w:t>
            </w:r>
          </w:p>
        </w:tc>
      </w:tr>
      <w:tr w:rsidR="00CE7D91" w:rsidRPr="00F647F9" w14:paraId="34F79F0F" w14:textId="77777777" w:rsidTr="00A650BC">
        <w:trPr>
          <w:trHeight w:val="58"/>
        </w:trPr>
        <w:tc>
          <w:tcPr>
            <w:tcW w:w="988" w:type="pct"/>
            <w:noWrap/>
            <w:hideMark/>
          </w:tcPr>
          <w:p w14:paraId="50125CB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6B7C258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4B9BE9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hideMark/>
          </w:tcPr>
          <w:p w14:paraId="34D04519" w14:textId="0BC1883A" w:rsidR="00CE7D91" w:rsidRPr="00F647F9" w:rsidRDefault="000A6A77"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0"/>
                  </w:checkBox>
                </w:ffData>
              </w:fldChar>
            </w:r>
            <w:r w:rsidRPr="00F647F9">
              <w:rPr>
                <w:rFonts w:cstheme="minorHAnsi"/>
                <w:color w:val="000000" w:themeColor="text1"/>
                <w:sz w:val="20"/>
                <w:szCs w:val="20"/>
                <w:shd w:val="clear" w:color="auto" w:fill="E6E6E6"/>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00CE7D91" w:rsidRPr="00F647F9">
              <w:rPr>
                <w:rFonts w:eastAsia="Times New Roman" w:cstheme="minorHAnsi"/>
                <w:iCs/>
                <w:color w:val="000000" w:themeColor="text1"/>
                <w:sz w:val="20"/>
                <w:szCs w:val="20"/>
              </w:rPr>
              <w:t>Climate information</w:t>
            </w:r>
          </w:p>
        </w:tc>
      </w:tr>
      <w:tr w:rsidR="00CE7D91" w:rsidRPr="00F647F9" w14:paraId="2FE9AF0E" w14:textId="77777777" w:rsidTr="00A650BC">
        <w:trPr>
          <w:trHeight w:val="58"/>
        </w:trPr>
        <w:tc>
          <w:tcPr>
            <w:tcW w:w="988" w:type="pct"/>
            <w:noWrap/>
            <w:hideMark/>
          </w:tcPr>
          <w:p w14:paraId="1A9DC729"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31EE390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B0E7FD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hideMark/>
          </w:tcPr>
          <w:p w14:paraId="1649FFDE"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Ecosystem-based Adaptation</w:t>
            </w:r>
          </w:p>
        </w:tc>
      </w:tr>
      <w:tr w:rsidR="00CE7D91" w:rsidRPr="00F647F9" w14:paraId="108D96BF" w14:textId="77777777" w:rsidTr="00A650BC">
        <w:trPr>
          <w:trHeight w:val="58"/>
        </w:trPr>
        <w:tc>
          <w:tcPr>
            <w:tcW w:w="988" w:type="pct"/>
            <w:noWrap/>
            <w:hideMark/>
          </w:tcPr>
          <w:p w14:paraId="32ED89E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5DCFFFE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0F99992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hideMark/>
          </w:tcPr>
          <w:p w14:paraId="12959BFB"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cstheme="minorHAnsi"/>
                <w:color w:val="000000" w:themeColor="text1"/>
                <w:sz w:val="20"/>
                <w:szCs w:val="20"/>
              </w:rPr>
              <w:t>Adaptation Tech Transfer</w:t>
            </w:r>
          </w:p>
        </w:tc>
      </w:tr>
      <w:tr w:rsidR="00CE7D91" w:rsidRPr="00F647F9" w14:paraId="780DC698" w14:textId="77777777" w:rsidTr="00A650BC">
        <w:trPr>
          <w:trHeight w:val="58"/>
        </w:trPr>
        <w:tc>
          <w:tcPr>
            <w:tcW w:w="988" w:type="pct"/>
            <w:noWrap/>
            <w:hideMark/>
          </w:tcPr>
          <w:p w14:paraId="22DCD77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0D42749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97F19C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hideMark/>
          </w:tcPr>
          <w:p w14:paraId="2C0C89C3" w14:textId="77777777" w:rsidR="00CE7D91" w:rsidRPr="00F647F9" w:rsidRDefault="00CE7D91"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National Adaptation Programme of Action</w:t>
            </w:r>
          </w:p>
        </w:tc>
      </w:tr>
      <w:tr w:rsidR="00CE7D91" w:rsidRPr="00F647F9" w14:paraId="7E5F32A4" w14:textId="77777777" w:rsidTr="00A650BC">
        <w:trPr>
          <w:trHeight w:val="58"/>
        </w:trPr>
        <w:tc>
          <w:tcPr>
            <w:tcW w:w="988" w:type="pct"/>
            <w:noWrap/>
            <w:hideMark/>
          </w:tcPr>
          <w:p w14:paraId="43889D5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6B0A0B9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B6AB38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hideMark/>
          </w:tcPr>
          <w:p w14:paraId="4775698D"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National Adaptation Plan</w:t>
            </w:r>
          </w:p>
        </w:tc>
      </w:tr>
      <w:tr w:rsidR="00CE7D91" w:rsidRPr="00F647F9" w14:paraId="3B81D518" w14:textId="77777777" w:rsidTr="00A650BC">
        <w:trPr>
          <w:trHeight w:val="58"/>
        </w:trPr>
        <w:tc>
          <w:tcPr>
            <w:tcW w:w="988" w:type="pct"/>
            <w:noWrap/>
            <w:hideMark/>
          </w:tcPr>
          <w:p w14:paraId="2526B76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59571E7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E38CDF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hideMark/>
          </w:tcPr>
          <w:p w14:paraId="6441630D"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Mainstreaming Adaptation</w:t>
            </w:r>
          </w:p>
        </w:tc>
      </w:tr>
      <w:tr w:rsidR="00CE7D91" w:rsidRPr="00F647F9" w14:paraId="57BB5350" w14:textId="77777777" w:rsidTr="00A650BC">
        <w:trPr>
          <w:trHeight w:val="58"/>
        </w:trPr>
        <w:tc>
          <w:tcPr>
            <w:tcW w:w="988" w:type="pct"/>
            <w:noWrap/>
            <w:hideMark/>
          </w:tcPr>
          <w:p w14:paraId="7ED8DEB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60E5335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3EFDCE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hideMark/>
          </w:tcPr>
          <w:p w14:paraId="33FBA37A"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Private Sector</w:t>
            </w:r>
          </w:p>
        </w:tc>
      </w:tr>
      <w:tr w:rsidR="00CE7D91" w:rsidRPr="00F647F9" w14:paraId="1EFD3943" w14:textId="77777777" w:rsidTr="00A650BC">
        <w:trPr>
          <w:trHeight w:val="58"/>
        </w:trPr>
        <w:tc>
          <w:tcPr>
            <w:tcW w:w="988" w:type="pct"/>
            <w:noWrap/>
            <w:hideMark/>
          </w:tcPr>
          <w:p w14:paraId="487815A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41E38F9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208919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hideMark/>
          </w:tcPr>
          <w:p w14:paraId="2DC5F964"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Innovation</w:t>
            </w:r>
          </w:p>
        </w:tc>
      </w:tr>
      <w:tr w:rsidR="00CE7D91" w:rsidRPr="00F647F9" w14:paraId="585C7CF4" w14:textId="77777777" w:rsidTr="00A650BC">
        <w:trPr>
          <w:trHeight w:val="58"/>
        </w:trPr>
        <w:tc>
          <w:tcPr>
            <w:tcW w:w="988" w:type="pct"/>
            <w:noWrap/>
            <w:hideMark/>
          </w:tcPr>
          <w:p w14:paraId="738A813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238B74C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80B6B2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hideMark/>
          </w:tcPr>
          <w:p w14:paraId="2919A85B"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Complementarity</w:t>
            </w:r>
          </w:p>
        </w:tc>
      </w:tr>
      <w:tr w:rsidR="00CE7D91" w:rsidRPr="00F647F9" w14:paraId="4ADEA735" w14:textId="77777777" w:rsidTr="00A650BC">
        <w:trPr>
          <w:trHeight w:val="58"/>
        </w:trPr>
        <w:tc>
          <w:tcPr>
            <w:tcW w:w="988" w:type="pct"/>
            <w:noWrap/>
            <w:hideMark/>
          </w:tcPr>
          <w:p w14:paraId="6F328AE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0108DB0E"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BC84EA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hideMark/>
          </w:tcPr>
          <w:p w14:paraId="5E7F0B3A"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Community-based Adaptation</w:t>
            </w:r>
          </w:p>
        </w:tc>
      </w:tr>
      <w:tr w:rsidR="00CE7D91" w:rsidRPr="00F647F9" w14:paraId="1436EE22" w14:textId="77777777" w:rsidTr="00A650BC">
        <w:trPr>
          <w:trHeight w:val="58"/>
        </w:trPr>
        <w:tc>
          <w:tcPr>
            <w:tcW w:w="988" w:type="pct"/>
            <w:noWrap/>
            <w:hideMark/>
          </w:tcPr>
          <w:p w14:paraId="5AC16EC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49C2951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8DD746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hideMark/>
          </w:tcPr>
          <w:p w14:paraId="72C89632"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Livelihoods</w:t>
            </w:r>
          </w:p>
        </w:tc>
      </w:tr>
      <w:tr w:rsidR="00CE7D91" w:rsidRPr="00F647F9" w14:paraId="2637CF2D" w14:textId="77777777" w:rsidTr="00A650BC">
        <w:trPr>
          <w:trHeight w:val="134"/>
        </w:trPr>
        <w:tc>
          <w:tcPr>
            <w:tcW w:w="988" w:type="pct"/>
            <w:noWrap/>
            <w:hideMark/>
          </w:tcPr>
          <w:p w14:paraId="1A5A4C7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1534615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5867CCE"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Climate Change Mitigation</w:t>
            </w:r>
          </w:p>
        </w:tc>
        <w:tc>
          <w:tcPr>
            <w:tcW w:w="1413" w:type="pct"/>
          </w:tcPr>
          <w:p w14:paraId="636EA188" w14:textId="77777777" w:rsidR="00CE7D91" w:rsidRPr="00F647F9" w:rsidRDefault="00CE7D91" w:rsidP="00A650BC">
            <w:pPr>
              <w:rPr>
                <w:rFonts w:eastAsia="Times New Roman" w:cstheme="minorHAnsi"/>
                <w:iCs/>
                <w:color w:val="000000" w:themeColor="text1"/>
                <w:sz w:val="20"/>
                <w:szCs w:val="20"/>
              </w:rPr>
            </w:pPr>
          </w:p>
        </w:tc>
      </w:tr>
      <w:tr w:rsidR="00CE7D91" w:rsidRPr="00F647F9" w14:paraId="6E538470" w14:textId="77777777" w:rsidTr="00A650BC">
        <w:trPr>
          <w:trHeight w:val="134"/>
        </w:trPr>
        <w:tc>
          <w:tcPr>
            <w:tcW w:w="988" w:type="pct"/>
            <w:noWrap/>
          </w:tcPr>
          <w:p w14:paraId="4613B2FC" w14:textId="77777777" w:rsidR="00CE7D91" w:rsidRPr="00F647F9" w:rsidRDefault="00CE7D91" w:rsidP="00A650BC">
            <w:pPr>
              <w:rPr>
                <w:rFonts w:eastAsia="Times New Roman" w:cstheme="minorHAnsi"/>
                <w:b/>
                <w:bCs/>
                <w:color w:val="000000" w:themeColor="text1"/>
                <w:sz w:val="20"/>
                <w:szCs w:val="20"/>
              </w:rPr>
            </w:pPr>
          </w:p>
        </w:tc>
        <w:tc>
          <w:tcPr>
            <w:tcW w:w="1136" w:type="pct"/>
            <w:noWrap/>
          </w:tcPr>
          <w:p w14:paraId="7CC64BE1" w14:textId="77777777" w:rsidR="00CE7D91" w:rsidRPr="00F647F9" w:rsidRDefault="00CE7D91" w:rsidP="00A650BC">
            <w:pPr>
              <w:rPr>
                <w:rFonts w:eastAsia="Times New Roman" w:cstheme="minorHAnsi"/>
                <w:b/>
                <w:bCs/>
                <w:color w:val="000000" w:themeColor="text1"/>
                <w:sz w:val="20"/>
                <w:szCs w:val="20"/>
              </w:rPr>
            </w:pPr>
          </w:p>
        </w:tc>
        <w:tc>
          <w:tcPr>
            <w:tcW w:w="1463" w:type="pct"/>
          </w:tcPr>
          <w:p w14:paraId="5E59EAE0" w14:textId="77777777" w:rsidR="00CE7D91" w:rsidRPr="00F647F9" w:rsidRDefault="00CE7D91" w:rsidP="00A650BC">
            <w:pPr>
              <w:rPr>
                <w:rFonts w:cstheme="minorHAnsi"/>
                <w:color w:val="000000" w:themeColor="text1"/>
                <w:sz w:val="20"/>
                <w:szCs w:val="20"/>
              </w:rPr>
            </w:pPr>
          </w:p>
        </w:tc>
        <w:tc>
          <w:tcPr>
            <w:tcW w:w="1413" w:type="pct"/>
          </w:tcPr>
          <w:p w14:paraId="3A948232" w14:textId="77777777" w:rsidR="00CE7D91" w:rsidRPr="00F647F9" w:rsidRDefault="00CE7D91" w:rsidP="00A650BC">
            <w:pPr>
              <w:ind w:left="192" w:hanging="192"/>
              <w:rPr>
                <w:rFonts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Agriculture, Forestry, and other Land Use</w:t>
            </w:r>
          </w:p>
        </w:tc>
      </w:tr>
      <w:tr w:rsidR="00CE7D91" w:rsidRPr="00F647F9" w14:paraId="309FDE12" w14:textId="77777777" w:rsidTr="00A650BC">
        <w:trPr>
          <w:trHeight w:val="58"/>
        </w:trPr>
        <w:tc>
          <w:tcPr>
            <w:tcW w:w="988" w:type="pct"/>
            <w:noWrap/>
            <w:hideMark/>
          </w:tcPr>
          <w:p w14:paraId="150CB97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24330E8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55C108C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hideMark/>
          </w:tcPr>
          <w:p w14:paraId="697B0C9D" w14:textId="533EB34A" w:rsidR="00CE7D91" w:rsidRPr="00F647F9" w:rsidRDefault="000A6A77"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shd w:val="clear" w:color="auto" w:fill="E6E6E6"/>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00CE7D91" w:rsidRPr="00F647F9">
              <w:rPr>
                <w:rFonts w:eastAsia="Times New Roman" w:cstheme="minorHAnsi"/>
                <w:iCs/>
                <w:color w:val="000000" w:themeColor="text1"/>
                <w:sz w:val="20"/>
                <w:szCs w:val="20"/>
              </w:rPr>
              <w:t>Energy Efficiency</w:t>
            </w:r>
          </w:p>
        </w:tc>
      </w:tr>
      <w:tr w:rsidR="00CE7D91" w:rsidRPr="00F647F9" w14:paraId="3B33F86C" w14:textId="77777777" w:rsidTr="00A650BC">
        <w:trPr>
          <w:trHeight w:val="215"/>
        </w:trPr>
        <w:tc>
          <w:tcPr>
            <w:tcW w:w="988" w:type="pct"/>
            <w:noWrap/>
            <w:hideMark/>
          </w:tcPr>
          <w:p w14:paraId="001715C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10AA765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689B5C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hideMark/>
          </w:tcPr>
          <w:p w14:paraId="1C105FB2" w14:textId="77777777" w:rsidR="00CE7D91" w:rsidRPr="00F647F9" w:rsidRDefault="00CE7D91" w:rsidP="00A650BC">
            <w:pPr>
              <w:ind w:left="192" w:hanging="192"/>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Sustainable Urban Systems and Transport</w:t>
            </w:r>
          </w:p>
        </w:tc>
      </w:tr>
      <w:tr w:rsidR="00CE7D91" w:rsidRPr="00F647F9" w14:paraId="1F1DE6C4" w14:textId="77777777" w:rsidTr="00A650BC">
        <w:trPr>
          <w:trHeight w:val="58"/>
        </w:trPr>
        <w:tc>
          <w:tcPr>
            <w:tcW w:w="988" w:type="pct"/>
            <w:noWrap/>
            <w:hideMark/>
          </w:tcPr>
          <w:p w14:paraId="53CE090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223CF11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6F9C4E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hideMark/>
          </w:tcPr>
          <w:p w14:paraId="070327E3" w14:textId="76FCB5B2" w:rsidR="00CE7D91" w:rsidRPr="00F647F9" w:rsidRDefault="000A6A77"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shd w:val="clear" w:color="auto" w:fill="E6E6E6"/>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00CE7D91" w:rsidRPr="00F647F9">
              <w:rPr>
                <w:rFonts w:eastAsia="Times New Roman" w:cstheme="minorHAnsi"/>
                <w:color w:val="000000" w:themeColor="text1"/>
                <w:sz w:val="20"/>
                <w:szCs w:val="20"/>
              </w:rPr>
              <w:t>Technology Transfer</w:t>
            </w:r>
          </w:p>
        </w:tc>
      </w:tr>
      <w:tr w:rsidR="00CE7D91" w:rsidRPr="00F647F9" w14:paraId="7BDD5E58" w14:textId="77777777" w:rsidTr="00A650BC">
        <w:trPr>
          <w:trHeight w:val="58"/>
        </w:trPr>
        <w:tc>
          <w:tcPr>
            <w:tcW w:w="988" w:type="pct"/>
            <w:noWrap/>
            <w:hideMark/>
          </w:tcPr>
          <w:p w14:paraId="592AA2A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53ADC185"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4BE5ECA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hideMark/>
          </w:tcPr>
          <w:p w14:paraId="4EB47445" w14:textId="77777777" w:rsidR="00CE7D91" w:rsidRPr="00F647F9" w:rsidRDefault="00CE7D91"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iCs/>
                <w:color w:val="000000" w:themeColor="text1"/>
                <w:sz w:val="20"/>
                <w:szCs w:val="20"/>
              </w:rPr>
              <w:t>Renewable Energy</w:t>
            </w:r>
          </w:p>
        </w:tc>
      </w:tr>
      <w:tr w:rsidR="00CE7D91" w:rsidRPr="00F647F9" w14:paraId="41E947E3" w14:textId="77777777" w:rsidTr="00A650BC">
        <w:trPr>
          <w:trHeight w:val="58"/>
        </w:trPr>
        <w:tc>
          <w:tcPr>
            <w:tcW w:w="988" w:type="pct"/>
            <w:noWrap/>
            <w:hideMark/>
          </w:tcPr>
          <w:p w14:paraId="767949A8"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260B9D4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269C9DC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hideMark/>
          </w:tcPr>
          <w:p w14:paraId="615CD877" w14:textId="0C92C288" w:rsidR="00CE7D91" w:rsidRPr="00F647F9" w:rsidRDefault="000A6A77" w:rsidP="00A650BC">
            <w:pPr>
              <w:rPr>
                <w:rFonts w:eastAsia="Times New Roman" w:cstheme="minorHAnsi"/>
                <w:i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shd w:val="clear" w:color="auto" w:fill="E6E6E6"/>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00CE7D91" w:rsidRPr="00F647F9">
              <w:rPr>
                <w:rFonts w:eastAsia="Times New Roman" w:cstheme="minorHAnsi"/>
                <w:iCs/>
                <w:color w:val="000000" w:themeColor="text1"/>
                <w:sz w:val="20"/>
                <w:szCs w:val="20"/>
              </w:rPr>
              <w:t>Financing</w:t>
            </w:r>
          </w:p>
        </w:tc>
      </w:tr>
      <w:tr w:rsidR="00CE7D91" w:rsidRPr="00F647F9" w14:paraId="1A18D1C4" w14:textId="77777777" w:rsidTr="00A650BC">
        <w:trPr>
          <w:trHeight w:val="58"/>
        </w:trPr>
        <w:tc>
          <w:tcPr>
            <w:tcW w:w="988" w:type="pct"/>
            <w:noWrap/>
            <w:hideMark/>
          </w:tcPr>
          <w:p w14:paraId="2D77B691"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64A3B01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76A847C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hideMark/>
          </w:tcPr>
          <w:p w14:paraId="30D5EE04"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Enabling Activities</w:t>
            </w:r>
          </w:p>
        </w:tc>
      </w:tr>
      <w:tr w:rsidR="00CE7D91" w:rsidRPr="00F647F9" w14:paraId="2050B28F" w14:textId="77777777" w:rsidTr="00A650BC">
        <w:trPr>
          <w:trHeight w:val="58"/>
        </w:trPr>
        <w:tc>
          <w:tcPr>
            <w:tcW w:w="988" w:type="pct"/>
            <w:noWrap/>
            <w:hideMark/>
          </w:tcPr>
          <w:p w14:paraId="45341C8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7B37361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0230266" w14:textId="77777777" w:rsidR="00CE7D91" w:rsidRPr="00F647F9" w:rsidRDefault="00CE7D91" w:rsidP="00A650BC">
            <w:pPr>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b/>
                <w:bCs/>
                <w:color w:val="000000" w:themeColor="text1"/>
                <w:sz w:val="20"/>
                <w:szCs w:val="20"/>
              </w:rPr>
              <w:t>Technology Transfer</w:t>
            </w:r>
          </w:p>
        </w:tc>
        <w:tc>
          <w:tcPr>
            <w:tcW w:w="1413" w:type="pct"/>
            <w:hideMark/>
          </w:tcPr>
          <w:p w14:paraId="2A1FC837"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39037FFB" w14:textId="77777777" w:rsidTr="00A650BC">
        <w:trPr>
          <w:trHeight w:val="420"/>
        </w:trPr>
        <w:tc>
          <w:tcPr>
            <w:tcW w:w="988" w:type="pct"/>
            <w:noWrap/>
            <w:hideMark/>
          </w:tcPr>
          <w:p w14:paraId="52DEE3DA"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4BD7FC1C"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7EF96D0"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7D797ED4"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Poznan Strategic Programme on Technology Transfer</w:t>
            </w:r>
          </w:p>
        </w:tc>
      </w:tr>
      <w:tr w:rsidR="00CE7D91" w:rsidRPr="00F647F9" w14:paraId="32A69B41" w14:textId="77777777" w:rsidTr="00A650BC">
        <w:trPr>
          <w:trHeight w:val="420"/>
        </w:trPr>
        <w:tc>
          <w:tcPr>
            <w:tcW w:w="988" w:type="pct"/>
            <w:noWrap/>
            <w:hideMark/>
          </w:tcPr>
          <w:p w14:paraId="5651887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10EE081E"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16BA1F2C"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7D4A9E44"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Climate Technology Centre &amp; Network (CTCN)</w:t>
            </w:r>
          </w:p>
        </w:tc>
      </w:tr>
      <w:tr w:rsidR="00CE7D91" w:rsidRPr="00F647F9" w14:paraId="7FE409BA" w14:textId="77777777" w:rsidTr="00A650BC">
        <w:trPr>
          <w:trHeight w:val="58"/>
        </w:trPr>
        <w:tc>
          <w:tcPr>
            <w:tcW w:w="988" w:type="pct"/>
            <w:noWrap/>
            <w:hideMark/>
          </w:tcPr>
          <w:p w14:paraId="3C9ECC87"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33192E8F"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681C03C8"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15C9F5B6"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Endogenous technology</w:t>
            </w:r>
          </w:p>
        </w:tc>
      </w:tr>
      <w:tr w:rsidR="00CE7D91" w:rsidRPr="00F647F9" w14:paraId="3B7375D4" w14:textId="77777777" w:rsidTr="00A650BC">
        <w:trPr>
          <w:trHeight w:val="58"/>
        </w:trPr>
        <w:tc>
          <w:tcPr>
            <w:tcW w:w="988" w:type="pct"/>
            <w:noWrap/>
            <w:hideMark/>
          </w:tcPr>
          <w:p w14:paraId="6A5610C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02CE1423"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36E72987" w14:textId="77777777" w:rsidR="00CE7D91" w:rsidRPr="00F647F9" w:rsidRDefault="00CE7D91" w:rsidP="00A650BC">
            <w:pPr>
              <w:rPr>
                <w:rFonts w:eastAsia="Times New Roman" w:cstheme="minorHAnsi"/>
                <w:iCs/>
                <w:color w:val="000000" w:themeColor="text1"/>
                <w:sz w:val="20"/>
                <w:szCs w:val="20"/>
              </w:rPr>
            </w:pPr>
            <w:r w:rsidRPr="00F647F9">
              <w:rPr>
                <w:rFonts w:eastAsia="Times New Roman" w:cstheme="minorHAnsi"/>
                <w:iCs/>
                <w:color w:val="000000" w:themeColor="text1"/>
                <w:sz w:val="20"/>
                <w:szCs w:val="20"/>
              </w:rPr>
              <w:t> </w:t>
            </w:r>
          </w:p>
        </w:tc>
        <w:tc>
          <w:tcPr>
            <w:tcW w:w="1413" w:type="pct"/>
            <w:hideMark/>
          </w:tcPr>
          <w:p w14:paraId="5D30FD54" w14:textId="23899304" w:rsidR="00CE7D91" w:rsidRPr="00F647F9" w:rsidRDefault="000A6A77"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shd w:val="clear" w:color="auto" w:fill="E6E6E6"/>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00CE7D91" w:rsidRPr="00F647F9">
              <w:rPr>
                <w:rFonts w:eastAsia="Times New Roman" w:cstheme="minorHAnsi"/>
                <w:color w:val="000000" w:themeColor="text1"/>
                <w:sz w:val="20"/>
                <w:szCs w:val="20"/>
              </w:rPr>
              <w:t>Technology Needs Assessment</w:t>
            </w:r>
          </w:p>
        </w:tc>
      </w:tr>
      <w:tr w:rsidR="00CE7D91" w:rsidRPr="00F647F9" w14:paraId="6B69D2C5" w14:textId="77777777" w:rsidTr="00A650BC">
        <w:trPr>
          <w:trHeight w:val="58"/>
        </w:trPr>
        <w:tc>
          <w:tcPr>
            <w:tcW w:w="988" w:type="pct"/>
            <w:noWrap/>
            <w:hideMark/>
          </w:tcPr>
          <w:p w14:paraId="577C189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4EC812C6"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noWrap/>
            <w:hideMark/>
          </w:tcPr>
          <w:p w14:paraId="6C851F6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13" w:type="pct"/>
            <w:noWrap/>
            <w:hideMark/>
          </w:tcPr>
          <w:p w14:paraId="4A138F35" w14:textId="77777777" w:rsidR="00CE7D91" w:rsidRPr="00F647F9" w:rsidRDefault="00CE7D91" w:rsidP="00A650BC">
            <w:pPr>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IAP_cities"/>
                  <w:enabled/>
                  <w:calcOnExit w:val="0"/>
                  <w:checkBox>
                    <w:sizeAuto/>
                    <w:default w:val="0"/>
                  </w:checkBox>
                </w:ffData>
              </w:fldChar>
            </w:r>
            <w:r w:rsidRPr="00F647F9">
              <w:rPr>
                <w:rFonts w:cstheme="minorHAnsi"/>
                <w:color w:val="000000" w:themeColor="text1"/>
                <w:sz w:val="20"/>
                <w:szCs w:val="20"/>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Pr="00F647F9">
              <w:rPr>
                <w:rFonts w:eastAsia="Times New Roman" w:cstheme="minorHAnsi"/>
                <w:color w:val="000000" w:themeColor="text1"/>
                <w:sz w:val="20"/>
                <w:szCs w:val="20"/>
              </w:rPr>
              <w:t>Adaptation Tech Transfer</w:t>
            </w:r>
          </w:p>
        </w:tc>
      </w:tr>
      <w:tr w:rsidR="00CE7D91" w:rsidRPr="00F647F9" w14:paraId="5709138C" w14:textId="77777777" w:rsidTr="00A650BC">
        <w:trPr>
          <w:trHeight w:val="89"/>
        </w:trPr>
        <w:tc>
          <w:tcPr>
            <w:tcW w:w="988" w:type="pct"/>
            <w:noWrap/>
            <w:hideMark/>
          </w:tcPr>
          <w:p w14:paraId="55C7CCB2"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6D04AFB0"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hideMark/>
          </w:tcPr>
          <w:p w14:paraId="67D4E9C6" w14:textId="63489F16" w:rsidR="00CE7D91" w:rsidRPr="00F647F9" w:rsidRDefault="000A6A77" w:rsidP="00A650BC">
            <w:pPr>
              <w:ind w:left="150" w:hanging="150"/>
              <w:rPr>
                <w:rFonts w:eastAsia="Times New Roman" w:cstheme="minorHAnsi"/>
                <w:b/>
                <w:bCs/>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shd w:val="clear" w:color="auto" w:fill="E6E6E6"/>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00CE7D91" w:rsidRPr="00F647F9">
              <w:rPr>
                <w:rFonts w:eastAsia="Times New Roman" w:cstheme="minorHAnsi"/>
                <w:b/>
                <w:bCs/>
                <w:color w:val="000000" w:themeColor="text1"/>
                <w:sz w:val="20"/>
                <w:szCs w:val="20"/>
              </w:rPr>
              <w:t>United Nations Framework on Climate Change</w:t>
            </w:r>
          </w:p>
        </w:tc>
        <w:tc>
          <w:tcPr>
            <w:tcW w:w="1413" w:type="pct"/>
            <w:noWrap/>
            <w:hideMark/>
          </w:tcPr>
          <w:p w14:paraId="6E192E10"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r>
      <w:tr w:rsidR="00CE7D91" w:rsidRPr="00F647F9" w14:paraId="4833FB05" w14:textId="77777777" w:rsidTr="00A650BC">
        <w:trPr>
          <w:trHeight w:val="58"/>
        </w:trPr>
        <w:tc>
          <w:tcPr>
            <w:tcW w:w="988" w:type="pct"/>
            <w:noWrap/>
            <w:hideMark/>
          </w:tcPr>
          <w:p w14:paraId="123FC5E4"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136" w:type="pct"/>
            <w:noWrap/>
            <w:hideMark/>
          </w:tcPr>
          <w:p w14:paraId="3397821D" w14:textId="77777777" w:rsidR="00CE7D91" w:rsidRPr="00F647F9" w:rsidRDefault="00CE7D91" w:rsidP="00A650BC">
            <w:pPr>
              <w:rPr>
                <w:rFonts w:eastAsia="Times New Roman" w:cstheme="minorHAnsi"/>
                <w:b/>
                <w:bCs/>
                <w:color w:val="000000" w:themeColor="text1"/>
                <w:sz w:val="20"/>
                <w:szCs w:val="20"/>
              </w:rPr>
            </w:pPr>
            <w:r w:rsidRPr="00F647F9">
              <w:rPr>
                <w:rFonts w:eastAsia="Times New Roman" w:cstheme="minorHAnsi"/>
                <w:b/>
                <w:bCs/>
                <w:color w:val="000000" w:themeColor="text1"/>
                <w:sz w:val="20"/>
                <w:szCs w:val="20"/>
              </w:rPr>
              <w:t> </w:t>
            </w:r>
          </w:p>
        </w:tc>
        <w:tc>
          <w:tcPr>
            <w:tcW w:w="1463" w:type="pct"/>
            <w:noWrap/>
            <w:hideMark/>
          </w:tcPr>
          <w:p w14:paraId="5667548C" w14:textId="77777777" w:rsidR="00CE7D91" w:rsidRPr="00F647F9" w:rsidRDefault="00CE7D91" w:rsidP="00A650BC">
            <w:pPr>
              <w:rPr>
                <w:rFonts w:eastAsia="Times New Roman" w:cstheme="minorHAnsi"/>
                <w:color w:val="000000" w:themeColor="text1"/>
                <w:sz w:val="20"/>
                <w:szCs w:val="20"/>
              </w:rPr>
            </w:pPr>
            <w:r w:rsidRPr="00F647F9">
              <w:rPr>
                <w:rFonts w:eastAsia="Times New Roman" w:cstheme="minorHAnsi"/>
                <w:color w:val="000000" w:themeColor="text1"/>
                <w:sz w:val="20"/>
                <w:szCs w:val="20"/>
              </w:rPr>
              <w:t> </w:t>
            </w:r>
          </w:p>
        </w:tc>
        <w:tc>
          <w:tcPr>
            <w:tcW w:w="1413" w:type="pct"/>
            <w:hideMark/>
          </w:tcPr>
          <w:p w14:paraId="552359AC" w14:textId="4EE28DEA" w:rsidR="00CE7D91" w:rsidRPr="00F647F9" w:rsidRDefault="000A6A77" w:rsidP="00A650BC">
            <w:pPr>
              <w:ind w:left="192" w:hanging="192"/>
              <w:rPr>
                <w:rFonts w:eastAsia="Times New Roman" w:cstheme="minorHAnsi"/>
                <w:color w:val="000000" w:themeColor="text1"/>
                <w:sz w:val="20"/>
                <w:szCs w:val="20"/>
              </w:rPr>
            </w:pPr>
            <w:r w:rsidRPr="00F647F9">
              <w:rPr>
                <w:rFonts w:cstheme="minorHAnsi"/>
                <w:color w:val="000000" w:themeColor="text1"/>
                <w:sz w:val="20"/>
                <w:szCs w:val="20"/>
                <w:shd w:val="clear" w:color="auto" w:fill="E6E6E6"/>
              </w:rPr>
              <w:fldChar w:fldCharType="begin">
                <w:ffData>
                  <w:name w:val=""/>
                  <w:enabled/>
                  <w:calcOnExit w:val="0"/>
                  <w:checkBox>
                    <w:sizeAuto/>
                    <w:default w:val="1"/>
                  </w:checkBox>
                </w:ffData>
              </w:fldChar>
            </w:r>
            <w:r w:rsidRPr="00F647F9">
              <w:rPr>
                <w:rFonts w:cstheme="minorHAnsi"/>
                <w:color w:val="000000" w:themeColor="text1"/>
                <w:sz w:val="20"/>
                <w:szCs w:val="20"/>
                <w:shd w:val="clear" w:color="auto" w:fill="E6E6E6"/>
              </w:rPr>
              <w:instrText xml:space="preserve"> FORMCHECKBOX </w:instrText>
            </w:r>
            <w:r w:rsidRPr="00F647F9">
              <w:rPr>
                <w:rFonts w:cstheme="minorHAnsi"/>
                <w:color w:val="000000" w:themeColor="text1"/>
                <w:sz w:val="20"/>
                <w:szCs w:val="20"/>
                <w:shd w:val="clear" w:color="auto" w:fill="E6E6E6"/>
              </w:rPr>
            </w:r>
            <w:r w:rsidRPr="00F647F9">
              <w:rPr>
                <w:rFonts w:cstheme="minorHAnsi"/>
                <w:color w:val="000000" w:themeColor="text1"/>
                <w:sz w:val="20"/>
                <w:szCs w:val="20"/>
                <w:shd w:val="clear" w:color="auto" w:fill="E6E6E6"/>
              </w:rPr>
              <w:fldChar w:fldCharType="separate"/>
            </w:r>
            <w:r w:rsidRPr="00F647F9">
              <w:rPr>
                <w:rFonts w:cstheme="minorHAnsi"/>
                <w:color w:val="000000" w:themeColor="text1"/>
                <w:sz w:val="20"/>
                <w:szCs w:val="20"/>
                <w:shd w:val="clear" w:color="auto" w:fill="E6E6E6"/>
              </w:rPr>
              <w:fldChar w:fldCharType="end"/>
            </w:r>
            <w:r w:rsidR="00CE7D91" w:rsidRPr="00F647F9">
              <w:rPr>
                <w:rFonts w:eastAsia="Times New Roman" w:cstheme="minorHAnsi"/>
                <w:color w:val="000000" w:themeColor="text1"/>
                <w:sz w:val="20"/>
                <w:szCs w:val="20"/>
              </w:rPr>
              <w:t>Nationally Determined Contribution</w:t>
            </w:r>
          </w:p>
        </w:tc>
      </w:tr>
    </w:tbl>
    <w:p w14:paraId="0D31B900" w14:textId="77777777" w:rsidR="00CE7D91" w:rsidRPr="00F647F9" w:rsidRDefault="00CE7D91" w:rsidP="00CE7D91">
      <w:pPr>
        <w:keepNext/>
        <w:spacing w:after="60" w:line="240" w:lineRule="auto"/>
        <w:jc w:val="both"/>
        <w:outlineLvl w:val="1"/>
        <w:rPr>
          <w:rFonts w:ascii="Calibri" w:eastAsia="SimSun" w:hAnsi="Calibri" w:cs="Times New Roman"/>
          <w:b/>
          <w:bCs/>
          <w:sz w:val="20"/>
          <w:szCs w:val="24"/>
        </w:rPr>
      </w:pPr>
    </w:p>
    <w:p w14:paraId="4792E1BB" w14:textId="77777777" w:rsidR="00CE7D91" w:rsidRPr="00F647F9" w:rsidRDefault="00CE7D91" w:rsidP="00CE7D91">
      <w:pPr>
        <w:keepNext/>
        <w:tabs>
          <w:tab w:val="left" w:pos="1740"/>
        </w:tabs>
        <w:spacing w:after="60" w:line="240" w:lineRule="auto"/>
        <w:jc w:val="both"/>
        <w:outlineLvl w:val="1"/>
        <w:rPr>
          <w:rFonts w:ascii="Calibri" w:eastAsia="SimSun" w:hAnsi="Calibri" w:cs="Arial"/>
          <w:b/>
          <w:color w:val="000000"/>
          <w:sz w:val="20"/>
          <w:szCs w:val="20"/>
          <w:shd w:val="clear" w:color="auto" w:fill="E6E6E6"/>
        </w:rPr>
      </w:pPr>
    </w:p>
    <w:p w14:paraId="68EAADA1" w14:textId="77777777" w:rsidR="00CE7D91" w:rsidRPr="00F647F9" w:rsidRDefault="00CE7D91" w:rsidP="00CE7D91">
      <w:pPr>
        <w:keepNext/>
        <w:tabs>
          <w:tab w:val="left" w:pos="1740"/>
        </w:tabs>
        <w:spacing w:after="60" w:line="240" w:lineRule="auto"/>
        <w:jc w:val="both"/>
        <w:outlineLvl w:val="1"/>
        <w:rPr>
          <w:rFonts w:ascii="Calibri" w:eastAsia="SimSun" w:hAnsi="Calibri" w:cs="Arial"/>
          <w:b/>
          <w:color w:val="000000"/>
          <w:sz w:val="20"/>
          <w:szCs w:val="20"/>
          <w:shd w:val="clear" w:color="auto" w:fill="E6E6E6"/>
        </w:rPr>
      </w:pPr>
    </w:p>
    <w:p w14:paraId="0E13EC82" w14:textId="77777777" w:rsidR="00CE7D91" w:rsidRPr="00F647F9" w:rsidRDefault="00CE7D91" w:rsidP="00CE7D91">
      <w:pPr>
        <w:keepNext/>
        <w:tabs>
          <w:tab w:val="left" w:pos="1740"/>
        </w:tabs>
        <w:spacing w:after="60" w:line="240" w:lineRule="auto"/>
        <w:jc w:val="both"/>
        <w:outlineLvl w:val="1"/>
        <w:rPr>
          <w:rFonts w:ascii="Calibri" w:eastAsia="SimSun" w:hAnsi="Calibri" w:cs="Arial"/>
          <w:b/>
          <w:color w:val="000000"/>
          <w:sz w:val="20"/>
          <w:szCs w:val="20"/>
          <w:shd w:val="clear" w:color="auto" w:fill="E6E6E6"/>
        </w:rPr>
      </w:pPr>
    </w:p>
    <w:p w14:paraId="3A5E0802" w14:textId="77777777" w:rsidR="00CE7D91" w:rsidRPr="00F647F9" w:rsidRDefault="00CE7D91" w:rsidP="00485F0E">
      <w:pPr>
        <w:spacing w:after="0" w:line="240" w:lineRule="auto"/>
        <w:rPr>
          <w:rFonts w:ascii="Calibri" w:eastAsia="SimSun" w:hAnsi="Calibri" w:cs="Times New Roman"/>
          <w:bCs/>
          <w:sz w:val="20"/>
          <w:szCs w:val="24"/>
        </w:rPr>
      </w:pPr>
    </w:p>
    <w:p w14:paraId="43533060" w14:textId="77777777" w:rsidR="000A6A77" w:rsidRPr="00F647F9" w:rsidRDefault="000A6A77" w:rsidP="00485F0E">
      <w:pPr>
        <w:spacing w:after="0" w:line="240" w:lineRule="auto"/>
        <w:rPr>
          <w:rFonts w:ascii="Calibri" w:eastAsia="SimSun" w:hAnsi="Calibri" w:cs="Times New Roman"/>
          <w:bCs/>
          <w:sz w:val="20"/>
          <w:szCs w:val="24"/>
        </w:rPr>
      </w:pPr>
    </w:p>
    <w:p w14:paraId="14E3E399" w14:textId="77777777" w:rsidR="000A6A77" w:rsidRPr="00F647F9" w:rsidRDefault="000A6A77" w:rsidP="00485F0E">
      <w:pPr>
        <w:spacing w:after="0" w:line="240" w:lineRule="auto"/>
        <w:rPr>
          <w:rFonts w:ascii="Calibri" w:eastAsia="SimSun" w:hAnsi="Calibri" w:cs="Times New Roman"/>
          <w:bCs/>
          <w:sz w:val="20"/>
          <w:szCs w:val="24"/>
        </w:rPr>
      </w:pPr>
    </w:p>
    <w:p w14:paraId="4270B45F" w14:textId="77777777" w:rsidR="000A6A77" w:rsidRPr="00F647F9" w:rsidRDefault="000A6A77" w:rsidP="00485F0E">
      <w:pPr>
        <w:spacing w:after="0" w:line="240" w:lineRule="auto"/>
        <w:rPr>
          <w:rFonts w:ascii="Calibri" w:eastAsia="SimSun" w:hAnsi="Calibri" w:cs="Times New Roman"/>
          <w:bCs/>
          <w:sz w:val="20"/>
          <w:szCs w:val="24"/>
        </w:rPr>
      </w:pPr>
    </w:p>
    <w:p w14:paraId="26822A41" w14:textId="77777777" w:rsidR="000A6A77" w:rsidRPr="00F647F9" w:rsidRDefault="000A6A77" w:rsidP="00485F0E">
      <w:pPr>
        <w:spacing w:after="0" w:line="240" w:lineRule="auto"/>
        <w:rPr>
          <w:rFonts w:ascii="Calibri" w:eastAsia="SimSun" w:hAnsi="Calibri" w:cs="Times New Roman"/>
          <w:bCs/>
          <w:sz w:val="20"/>
          <w:szCs w:val="24"/>
        </w:rPr>
      </w:pPr>
    </w:p>
    <w:p w14:paraId="75C461E6" w14:textId="77777777" w:rsidR="000A6A77" w:rsidRPr="00F647F9" w:rsidRDefault="000A6A77" w:rsidP="00485F0E">
      <w:pPr>
        <w:spacing w:after="0" w:line="240" w:lineRule="auto"/>
        <w:rPr>
          <w:rFonts w:ascii="Calibri" w:eastAsia="SimSun" w:hAnsi="Calibri" w:cs="Times New Roman"/>
          <w:bCs/>
          <w:sz w:val="20"/>
          <w:szCs w:val="24"/>
        </w:rPr>
      </w:pPr>
    </w:p>
    <w:p w14:paraId="57E2539A" w14:textId="77777777" w:rsidR="000A6A77" w:rsidRPr="00F647F9" w:rsidRDefault="000A6A77" w:rsidP="00485F0E">
      <w:pPr>
        <w:spacing w:after="0" w:line="240" w:lineRule="auto"/>
        <w:rPr>
          <w:rFonts w:ascii="Calibri" w:eastAsia="SimSun" w:hAnsi="Calibri" w:cs="Times New Roman"/>
          <w:bCs/>
          <w:sz w:val="20"/>
          <w:szCs w:val="24"/>
        </w:rPr>
      </w:pPr>
    </w:p>
    <w:p w14:paraId="54F52B6F" w14:textId="77777777" w:rsidR="000A6A77" w:rsidRPr="00F647F9" w:rsidRDefault="000A6A77" w:rsidP="00485F0E">
      <w:pPr>
        <w:spacing w:after="0" w:line="240" w:lineRule="auto"/>
        <w:rPr>
          <w:rFonts w:ascii="Calibri" w:eastAsia="SimSun" w:hAnsi="Calibri" w:cs="Times New Roman"/>
          <w:bCs/>
          <w:sz w:val="20"/>
          <w:szCs w:val="24"/>
        </w:rPr>
      </w:pPr>
    </w:p>
    <w:p w14:paraId="174FE49F" w14:textId="77777777" w:rsidR="00CE7D91" w:rsidRPr="00F647F9" w:rsidRDefault="00CE7D91" w:rsidP="00485F0E">
      <w:pPr>
        <w:spacing w:after="0" w:line="240" w:lineRule="auto"/>
        <w:rPr>
          <w:rFonts w:ascii="Calibri" w:eastAsia="SimSun" w:hAnsi="Calibri" w:cs="Times New Roman"/>
          <w:bCs/>
          <w:sz w:val="20"/>
          <w:szCs w:val="24"/>
        </w:rPr>
      </w:pPr>
    </w:p>
    <w:p w14:paraId="2327B0AB" w14:textId="77777777" w:rsidR="00E15885" w:rsidRPr="00F647F9" w:rsidRDefault="00E15885" w:rsidP="00485F0E">
      <w:pPr>
        <w:spacing w:after="0" w:line="240" w:lineRule="auto"/>
        <w:rPr>
          <w:rFonts w:ascii="Calibri" w:eastAsia="SimSun" w:hAnsi="Calibri" w:cs="Times New Roman"/>
          <w:bCs/>
          <w:sz w:val="20"/>
          <w:szCs w:val="24"/>
        </w:rPr>
      </w:pPr>
    </w:p>
    <w:p w14:paraId="78670BCA" w14:textId="77777777" w:rsidR="00843C99" w:rsidRPr="00F647F9" w:rsidRDefault="00843C99" w:rsidP="00485F0E">
      <w:pPr>
        <w:spacing w:after="0" w:line="240" w:lineRule="auto"/>
        <w:rPr>
          <w:rFonts w:ascii="Calibri" w:eastAsia="SimSun" w:hAnsi="Calibri" w:cs="Times New Roman"/>
          <w:bCs/>
          <w:sz w:val="20"/>
          <w:szCs w:val="24"/>
        </w:rPr>
      </w:pPr>
    </w:p>
    <w:p w14:paraId="4BD14EF6" w14:textId="77777777" w:rsidR="00843C99" w:rsidRPr="00F647F9" w:rsidRDefault="00843C99" w:rsidP="00843C99">
      <w:pPr>
        <w:keepNext/>
        <w:tabs>
          <w:tab w:val="left" w:pos="1740"/>
        </w:tabs>
        <w:spacing w:after="60" w:line="240" w:lineRule="auto"/>
        <w:jc w:val="both"/>
        <w:outlineLvl w:val="1"/>
        <w:rPr>
          <w:rFonts w:ascii="Calibri" w:eastAsia="SimSun" w:hAnsi="Calibri" w:cs="Arial"/>
          <w:b/>
          <w:iCs/>
          <w:sz w:val="20"/>
          <w:szCs w:val="20"/>
        </w:rPr>
      </w:pPr>
      <w:bookmarkStart w:id="64" w:name="_Toc160693534"/>
      <w:bookmarkStart w:id="65" w:name="_Toc230120781"/>
      <w:r w:rsidRPr="00F647F9">
        <w:rPr>
          <w:rFonts w:ascii="Calibri" w:eastAsia="SimSun" w:hAnsi="Calibri" w:cs="Arial"/>
          <w:b/>
          <w:color w:val="000000"/>
          <w:sz w:val="20"/>
          <w:szCs w:val="20"/>
          <w:shd w:val="clear" w:color="auto" w:fill="E6E6E6"/>
        </w:rPr>
        <w:t>A</w:t>
      </w:r>
      <w:r w:rsidRPr="00F647F9">
        <w:rPr>
          <w:rFonts w:ascii="Calibri" w:eastAsia="SimSun" w:hAnsi="Calibri" w:cs="Arial"/>
          <w:b/>
          <w:iCs/>
          <w:sz w:val="20"/>
          <w:szCs w:val="20"/>
        </w:rPr>
        <w:t>nnex 19: Results of the Partners Capacity Assessment Tool (PCAT) and HACT Micro Assessment</w:t>
      </w:r>
      <w:bookmarkEnd w:id="64"/>
      <w:bookmarkEnd w:id="65"/>
      <w:r w:rsidRPr="00F647F9">
        <w:rPr>
          <w:rFonts w:ascii="Calibri" w:eastAsia="SimSun" w:hAnsi="Calibri" w:cs="Arial"/>
          <w:b/>
          <w:iCs/>
          <w:sz w:val="20"/>
          <w:szCs w:val="20"/>
        </w:rPr>
        <w:t xml:space="preserve"> </w:t>
      </w:r>
    </w:p>
    <w:p w14:paraId="37CF0590" w14:textId="77777777" w:rsidR="00843C99" w:rsidRPr="00F647F9" w:rsidRDefault="00843C99" w:rsidP="00843C99">
      <w:pPr>
        <w:spacing w:after="0"/>
        <w:rPr>
          <w:rFonts w:cstheme="minorHAnsi"/>
          <w:sz w:val="20"/>
          <w:szCs w:val="20"/>
        </w:rPr>
      </w:pPr>
    </w:p>
    <w:p w14:paraId="1C15491F" w14:textId="77777777" w:rsidR="00843C99" w:rsidRPr="00F647F9" w:rsidRDefault="00843C99" w:rsidP="00843C99">
      <w:pPr>
        <w:spacing w:after="0"/>
        <w:rPr>
          <w:rFonts w:cstheme="minorHAnsi"/>
          <w:sz w:val="20"/>
          <w:szCs w:val="20"/>
        </w:rPr>
      </w:pPr>
      <w:r w:rsidRPr="00F647F9">
        <w:rPr>
          <w:rFonts w:cstheme="minorHAnsi"/>
          <w:sz w:val="20"/>
          <w:szCs w:val="20"/>
        </w:rPr>
        <w:t>Attached as separate documents.</w:t>
      </w:r>
    </w:p>
    <w:p w14:paraId="77A2DBA3" w14:textId="77777777" w:rsidR="00843C99" w:rsidRPr="00F647F9" w:rsidRDefault="00843C99" w:rsidP="00843C99">
      <w:pPr>
        <w:spacing w:after="0"/>
        <w:rPr>
          <w:rFonts w:cstheme="minorHAnsi"/>
          <w:sz w:val="20"/>
          <w:szCs w:val="20"/>
        </w:rPr>
      </w:pPr>
    </w:p>
    <w:p w14:paraId="3DD0F0F4" w14:textId="77777777" w:rsidR="00843C99" w:rsidRPr="00F647F9" w:rsidRDefault="00843C99" w:rsidP="00843C99">
      <w:pPr>
        <w:spacing w:after="0"/>
        <w:rPr>
          <w:rFonts w:cstheme="minorHAnsi"/>
          <w:sz w:val="20"/>
          <w:szCs w:val="20"/>
        </w:rPr>
      </w:pPr>
    </w:p>
    <w:p w14:paraId="13B89A7C" w14:textId="77777777" w:rsidR="00843C99" w:rsidRPr="00F647F9" w:rsidRDefault="00843C99" w:rsidP="00843C99">
      <w:pPr>
        <w:keepNext/>
        <w:tabs>
          <w:tab w:val="left" w:pos="1740"/>
        </w:tabs>
        <w:spacing w:after="60" w:line="240" w:lineRule="auto"/>
        <w:jc w:val="both"/>
        <w:outlineLvl w:val="1"/>
        <w:rPr>
          <w:rFonts w:ascii="Calibri" w:eastAsia="SimSun" w:hAnsi="Calibri" w:cs="Arial"/>
          <w:b/>
          <w:iCs/>
          <w:sz w:val="20"/>
          <w:szCs w:val="20"/>
        </w:rPr>
      </w:pPr>
      <w:bookmarkStart w:id="66" w:name="_Toc160693535"/>
      <w:bookmarkStart w:id="67" w:name="_Toc230120782"/>
      <w:r w:rsidRPr="00F647F9">
        <w:rPr>
          <w:rFonts w:ascii="Calibri" w:eastAsia="SimSun" w:hAnsi="Calibri" w:cs="Arial"/>
          <w:b/>
          <w:iCs/>
          <w:sz w:val="20"/>
          <w:szCs w:val="20"/>
        </w:rPr>
        <w:t>Annex 20: Project Quality Assurance report (PQA)</w:t>
      </w:r>
      <w:bookmarkEnd w:id="66"/>
      <w:bookmarkEnd w:id="67"/>
    </w:p>
    <w:p w14:paraId="38847034" w14:textId="77777777" w:rsidR="00843C99" w:rsidRPr="00160493" w:rsidRDefault="00843C99" w:rsidP="00485F0E">
      <w:pPr>
        <w:spacing w:after="0" w:line="240" w:lineRule="auto"/>
        <w:rPr>
          <w:rFonts w:ascii="Calibri" w:eastAsia="SimSun" w:hAnsi="Calibri" w:cs="Times New Roman"/>
          <w:bCs/>
          <w:sz w:val="20"/>
          <w:szCs w:val="24"/>
          <w:lang w:val="en-GB"/>
        </w:rPr>
      </w:pPr>
    </w:p>
    <w:sectPr w:rsidR="00843C99" w:rsidRPr="00160493" w:rsidSect="00AC4082">
      <w:headerReference w:type="default" r:id="rId55"/>
      <w:footerReference w:type="default" r:id="rId56"/>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47C14" w14:textId="77777777" w:rsidR="009D1F60" w:rsidRPr="00F647F9" w:rsidRDefault="009D1F60" w:rsidP="00966EF0">
      <w:pPr>
        <w:spacing w:after="0" w:line="240" w:lineRule="auto"/>
      </w:pPr>
      <w:r w:rsidRPr="00F647F9">
        <w:separator/>
      </w:r>
    </w:p>
  </w:endnote>
  <w:endnote w:type="continuationSeparator" w:id="0">
    <w:p w14:paraId="4638D568" w14:textId="77777777" w:rsidR="009D1F60" w:rsidRPr="00F647F9" w:rsidRDefault="009D1F60" w:rsidP="00966EF0">
      <w:pPr>
        <w:spacing w:after="0" w:line="240" w:lineRule="auto"/>
      </w:pPr>
      <w:r w:rsidRPr="00F647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panose1 w:val="020B0604020202020204"/>
    <w:charset w:val="00"/>
    <w:family w:val="auto"/>
    <w:pitch w:val="variable"/>
    <w:sig w:usb0="00000007" w:usb1="00000001"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imes">
    <w:altName w:val="Times New Roman"/>
    <w:panose1 w:val="020B0604020202020204"/>
    <w:charset w:val="CC"/>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B0604020202020204"/>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eiryo">
    <w:panose1 w:val="020B0604030504040204"/>
    <w:charset w:val="80"/>
    <w:family w:val="swiss"/>
    <w:pitch w:val="variable"/>
    <w:sig w:usb0="E00002FF" w:usb1="6AC7FFFF"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B33A" w14:textId="3FACA7CA" w:rsidR="00485F0E" w:rsidRPr="00F647F9" w:rsidRDefault="00485F0E" w:rsidP="0003763F">
    <w:pPr>
      <w:pStyle w:val="Footer"/>
      <w:pBdr>
        <w:top w:val="single" w:sz="4" w:space="1" w:color="D9D9D9"/>
      </w:pBdr>
      <w:jc w:val="right"/>
      <w:rPr>
        <w:sz w:val="18"/>
        <w:szCs w:val="18"/>
      </w:rPr>
    </w:pPr>
    <w:r w:rsidRPr="00F647F9">
      <w:rPr>
        <w:color w:val="2B579A"/>
        <w:sz w:val="18"/>
        <w:shd w:val="clear" w:color="auto" w:fill="E6E6E6"/>
      </w:rPr>
      <w:fldChar w:fldCharType="begin"/>
    </w:r>
    <w:r w:rsidRPr="00F647F9">
      <w:rPr>
        <w:sz w:val="18"/>
        <w:szCs w:val="18"/>
      </w:rPr>
      <w:instrText xml:space="preserve"> PAGE   \* MERGEFORMAT </w:instrText>
    </w:r>
    <w:r w:rsidRPr="00F647F9">
      <w:rPr>
        <w:color w:val="2B579A"/>
        <w:sz w:val="18"/>
        <w:shd w:val="clear" w:color="auto" w:fill="E6E6E6"/>
      </w:rPr>
      <w:fldChar w:fldCharType="separate"/>
    </w:r>
    <w:r w:rsidR="00F35C62" w:rsidRPr="00F647F9">
      <w:rPr>
        <w:sz w:val="18"/>
        <w:szCs w:val="18"/>
      </w:rPr>
      <w:t>8</w:t>
    </w:r>
    <w:r w:rsidRPr="00F647F9">
      <w:rPr>
        <w:color w:val="2B579A"/>
        <w:sz w:val="18"/>
        <w:shd w:val="clear" w:color="auto" w:fill="E6E6E6"/>
      </w:rPr>
      <w:fldChar w:fldCharType="end"/>
    </w:r>
    <w:r w:rsidRPr="00F647F9">
      <w:rPr>
        <w:sz w:val="18"/>
        <w:szCs w:val="18"/>
      </w:rPr>
      <w:t xml:space="preserve"> | </w:t>
    </w:r>
    <w:r w:rsidRPr="00F647F9">
      <w:rPr>
        <w:color w:val="7F7F7F"/>
        <w:spacing w:val="60"/>
        <w:sz w:val="18"/>
        <w:szCs w:val="18"/>
      </w:rPr>
      <w:t>Page</w:t>
    </w:r>
  </w:p>
  <w:p w14:paraId="384E95E2" w14:textId="77777777" w:rsidR="00485F0E" w:rsidRPr="00F647F9" w:rsidRDefault="00485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90E05" w14:textId="2A1B4951" w:rsidR="00485F0E" w:rsidRPr="00F647F9" w:rsidRDefault="00485F0E" w:rsidP="003F5615">
    <w:pPr>
      <w:pStyle w:val="Footer"/>
      <w:pBdr>
        <w:top w:val="single" w:sz="4" w:space="1" w:color="D9D9D9"/>
      </w:pBdr>
      <w:tabs>
        <w:tab w:val="left" w:pos="345"/>
        <w:tab w:val="right" w:pos="9360"/>
      </w:tabs>
      <w:jc w:val="right"/>
      <w:rPr>
        <w:sz w:val="18"/>
        <w:szCs w:val="18"/>
      </w:rPr>
    </w:pPr>
    <w:r w:rsidRPr="00F647F9">
      <w:rPr>
        <w:sz w:val="18"/>
        <w:szCs w:val="18"/>
      </w:rPr>
      <w:tab/>
    </w:r>
    <w:r w:rsidRPr="00F647F9">
      <w:rPr>
        <w:sz w:val="18"/>
        <w:szCs w:val="18"/>
      </w:rPr>
      <w:tab/>
    </w:r>
    <w:r w:rsidRPr="00F647F9">
      <w:rPr>
        <w:sz w:val="18"/>
        <w:szCs w:val="18"/>
      </w:rPr>
      <w:tab/>
    </w:r>
    <w:r w:rsidRPr="00F647F9">
      <w:rPr>
        <w:sz w:val="18"/>
        <w:szCs w:val="18"/>
      </w:rPr>
      <w:tab/>
    </w:r>
    <w:r w:rsidRPr="00F647F9">
      <w:rPr>
        <w:color w:val="2B579A"/>
        <w:sz w:val="18"/>
        <w:shd w:val="clear" w:color="auto" w:fill="E6E6E6"/>
      </w:rPr>
      <w:fldChar w:fldCharType="begin"/>
    </w:r>
    <w:r w:rsidRPr="00F647F9">
      <w:rPr>
        <w:sz w:val="18"/>
        <w:szCs w:val="18"/>
      </w:rPr>
      <w:instrText xml:space="preserve"> PAGE   \* MERGEFORMAT </w:instrText>
    </w:r>
    <w:r w:rsidRPr="00F647F9">
      <w:rPr>
        <w:color w:val="2B579A"/>
        <w:sz w:val="18"/>
        <w:shd w:val="clear" w:color="auto" w:fill="E6E6E6"/>
      </w:rPr>
      <w:fldChar w:fldCharType="separate"/>
    </w:r>
    <w:r w:rsidR="00F35C62" w:rsidRPr="00F647F9">
      <w:rPr>
        <w:sz w:val="18"/>
        <w:szCs w:val="18"/>
      </w:rPr>
      <w:t>1</w:t>
    </w:r>
    <w:r w:rsidRPr="00F647F9">
      <w:rPr>
        <w:color w:val="2B579A"/>
        <w:sz w:val="18"/>
        <w:shd w:val="clear" w:color="auto" w:fill="E6E6E6"/>
      </w:rPr>
      <w:fldChar w:fldCharType="end"/>
    </w:r>
    <w:r w:rsidRPr="00F647F9">
      <w:rPr>
        <w:sz w:val="18"/>
        <w:szCs w:val="18"/>
      </w:rPr>
      <w:t xml:space="preserve"> | </w:t>
    </w:r>
    <w:r w:rsidRPr="00F647F9">
      <w:rPr>
        <w:color w:val="7F7F7F"/>
        <w:spacing w:val="60"/>
        <w:sz w:val="18"/>
        <w:szCs w:val="18"/>
      </w:rPr>
      <w:t>Page</w:t>
    </w:r>
  </w:p>
  <w:p w14:paraId="2F8BB7E6" w14:textId="77777777" w:rsidR="00485F0E" w:rsidRPr="00F647F9" w:rsidRDefault="00485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7D973" w14:textId="77777777" w:rsidR="00485F0E" w:rsidRPr="00F647F9" w:rsidRDefault="00485F0E" w:rsidP="00FD3A8F">
    <w:pPr>
      <w:pStyle w:val="Header"/>
    </w:pPr>
  </w:p>
  <w:p w14:paraId="1ECDB352" w14:textId="5A256DF9" w:rsidR="00485F0E" w:rsidRPr="00F647F9" w:rsidRDefault="00485F0E" w:rsidP="0003763F">
    <w:pPr>
      <w:pStyle w:val="Footer"/>
      <w:pBdr>
        <w:top w:val="single" w:sz="4" w:space="1" w:color="D9D9D9"/>
      </w:pBdr>
      <w:jc w:val="right"/>
    </w:pPr>
    <w:r w:rsidRPr="00F647F9">
      <w:rPr>
        <w:color w:val="2B579A"/>
        <w:shd w:val="clear" w:color="auto" w:fill="E6E6E6"/>
      </w:rPr>
      <w:fldChar w:fldCharType="begin"/>
    </w:r>
    <w:r w:rsidRPr="00F647F9">
      <w:instrText xml:space="preserve"> PAGE   \* MERGEFORMAT </w:instrText>
    </w:r>
    <w:r w:rsidRPr="00F647F9">
      <w:rPr>
        <w:color w:val="2B579A"/>
        <w:shd w:val="clear" w:color="auto" w:fill="E6E6E6"/>
      </w:rPr>
      <w:fldChar w:fldCharType="separate"/>
    </w:r>
    <w:r w:rsidR="00F35C62" w:rsidRPr="00F647F9">
      <w:t>25</w:t>
    </w:r>
    <w:r w:rsidRPr="00F647F9">
      <w:rPr>
        <w:color w:val="2B579A"/>
        <w:shd w:val="clear" w:color="auto" w:fill="E6E6E6"/>
      </w:rPr>
      <w:fldChar w:fldCharType="end"/>
    </w:r>
    <w:r w:rsidRPr="00F647F9">
      <w:t xml:space="preserve"> | </w:t>
    </w:r>
    <w:r w:rsidRPr="00F647F9">
      <w:rPr>
        <w:color w:val="7F7F7F"/>
        <w:spacing w:val="60"/>
      </w:rPr>
      <w:t>Page</w:t>
    </w:r>
  </w:p>
  <w:p w14:paraId="54652083" w14:textId="77777777" w:rsidR="00485F0E" w:rsidRPr="00F647F9" w:rsidRDefault="00485F0E" w:rsidP="00FD3A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B2ACA" w14:textId="77777777" w:rsidR="00A9673C" w:rsidRPr="00F647F9" w:rsidRDefault="00A9673C">
    <w:pPr>
      <w:pStyle w:val="BodyText"/>
      <w:spacing w:line="14" w:lineRule="auto"/>
      <w:rPr>
        <w:sz w:val="12"/>
      </w:rPr>
    </w:pPr>
    <w:r w:rsidRPr="00F647F9">
      <w:rPr>
        <w:noProof/>
      </w:rPr>
      <mc:AlternateContent>
        <mc:Choice Requires="wps">
          <w:drawing>
            <wp:anchor distT="0" distB="0" distL="114300" distR="114300" simplePos="0" relativeHeight="251660288" behindDoc="1" locked="0" layoutInCell="1" allowOverlap="1" wp14:anchorId="333D5165" wp14:editId="52686D5A">
              <wp:simplePos x="0" y="0"/>
              <wp:positionH relativeFrom="page">
                <wp:posOffset>6691630</wp:posOffset>
              </wp:positionH>
              <wp:positionV relativeFrom="page">
                <wp:posOffset>9461500</wp:posOffset>
              </wp:positionV>
              <wp:extent cx="204470" cy="152400"/>
              <wp:effectExtent l="0" t="0" r="0" b="0"/>
              <wp:wrapNone/>
              <wp:docPr id="3102737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01272" w14:textId="77777777" w:rsidR="00A9673C" w:rsidRPr="00F647F9" w:rsidRDefault="00A9673C">
                          <w:pPr>
                            <w:pStyle w:val="BodyText"/>
                            <w:spacing w:line="223" w:lineRule="exact"/>
                            <w:ind w:left="60"/>
                          </w:pPr>
                          <w:r w:rsidRPr="00F647F9">
                            <w:fldChar w:fldCharType="begin"/>
                          </w:r>
                          <w:r w:rsidRPr="00F647F9">
                            <w:instrText xml:space="preserve"> PAGE </w:instrText>
                          </w:r>
                          <w:r w:rsidRPr="00F647F9">
                            <w:fldChar w:fldCharType="separate"/>
                          </w:r>
                          <w:r w:rsidRPr="00F647F9">
                            <w:t>29</w:t>
                          </w:r>
                          <w:r w:rsidRPr="00F647F9">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3D5165" id="_x0000_t202" coordsize="21600,21600" o:spt="202" path="m,l,21600r21600,l21600,xe">
              <v:stroke joinstyle="miter"/>
              <v:path gradientshapeok="t" o:connecttype="rect"/>
            </v:shapetype>
            <v:shape id="Text Box 1" o:spid="_x0000_s1026" type="#_x0000_t202" style="position:absolute;left:0;text-align:left;margin-left:526.9pt;margin-top:745pt;width:16.1pt;height:1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" filled="f" stroked="f">
              <v:textbox inset="0,0,0,0">
                <w:txbxContent>
                  <w:p w14:paraId="61501272" w14:textId="77777777" w:rsidR="00A9673C" w:rsidRPr="00F647F9" w:rsidRDefault="00A9673C">
                    <w:pPr>
                      <w:pStyle w:val="BodyText"/>
                      <w:spacing w:line="223" w:lineRule="exact"/>
                      <w:ind w:left="60"/>
                    </w:pPr>
                    <w:r w:rsidRPr="00F647F9">
                      <w:fldChar w:fldCharType="begin"/>
                    </w:r>
                    <w:r w:rsidRPr="00F647F9">
                      <w:instrText xml:space="preserve"> PAGE </w:instrText>
                    </w:r>
                    <w:r w:rsidRPr="00F647F9">
                      <w:fldChar w:fldCharType="separate"/>
                    </w:r>
                    <w:r w:rsidRPr="00F647F9">
                      <w:t>29</w:t>
                    </w:r>
                    <w:r w:rsidRPr="00F647F9">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70CD" w14:textId="77777777" w:rsidR="00966EF0" w:rsidRPr="00F647F9" w:rsidRDefault="00966EF0" w:rsidP="00FD3A8F">
    <w:pPr>
      <w:pStyle w:val="Header"/>
    </w:pPr>
  </w:p>
  <w:p w14:paraId="61F74C47" w14:textId="1DDEC06E" w:rsidR="00966EF0" w:rsidRPr="00F647F9" w:rsidRDefault="00966EF0" w:rsidP="0003763F">
    <w:pPr>
      <w:pStyle w:val="Footer"/>
      <w:pBdr>
        <w:top w:val="single" w:sz="4" w:space="1" w:color="D9D9D9"/>
      </w:pBdr>
      <w:jc w:val="right"/>
    </w:pPr>
    <w:r w:rsidRPr="00F647F9">
      <w:fldChar w:fldCharType="begin"/>
    </w:r>
    <w:r w:rsidRPr="00F647F9">
      <w:instrText xml:space="preserve"> PAGE   \* MERGEFORMAT </w:instrText>
    </w:r>
    <w:r w:rsidRPr="00F647F9">
      <w:fldChar w:fldCharType="separate"/>
    </w:r>
    <w:r w:rsidR="00F35C62" w:rsidRPr="00F647F9">
      <w:t>88</w:t>
    </w:r>
    <w:r w:rsidRPr="00F647F9">
      <w:fldChar w:fldCharType="end"/>
    </w:r>
    <w:r w:rsidRPr="00F647F9">
      <w:t xml:space="preserve"> | </w:t>
    </w:r>
    <w:r w:rsidRPr="00F647F9">
      <w:rPr>
        <w:color w:val="7F7F7F"/>
        <w:spacing w:val="60"/>
      </w:rPr>
      <w:t>Page</w:t>
    </w:r>
  </w:p>
  <w:p w14:paraId="67361788" w14:textId="77777777" w:rsidR="00966EF0" w:rsidRPr="00F647F9" w:rsidRDefault="00966EF0" w:rsidP="00FD3A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CA02C" w14:textId="77777777" w:rsidR="009D1F60" w:rsidRPr="00F647F9" w:rsidRDefault="009D1F60" w:rsidP="00966EF0">
      <w:pPr>
        <w:spacing w:after="0" w:line="240" w:lineRule="auto"/>
      </w:pPr>
      <w:r w:rsidRPr="00F647F9">
        <w:separator/>
      </w:r>
    </w:p>
  </w:footnote>
  <w:footnote w:type="continuationSeparator" w:id="0">
    <w:p w14:paraId="302D5226" w14:textId="77777777" w:rsidR="009D1F60" w:rsidRPr="00F647F9" w:rsidRDefault="009D1F60" w:rsidP="00966EF0">
      <w:pPr>
        <w:spacing w:after="0" w:line="240" w:lineRule="auto"/>
      </w:pPr>
      <w:r w:rsidRPr="00F647F9">
        <w:continuationSeparator/>
      </w:r>
    </w:p>
  </w:footnote>
  <w:footnote w:id="1">
    <w:p w14:paraId="1F12C0A2" w14:textId="77777777" w:rsidR="006A1BA7" w:rsidRPr="00F647F9" w:rsidRDefault="006A1BA7" w:rsidP="006A1BA7">
      <w:pPr>
        <w:pStyle w:val="FootnoteText"/>
      </w:pPr>
      <w:r w:rsidRPr="00F647F9">
        <w:rPr>
          <w:rStyle w:val="FootnoteReference"/>
        </w:rPr>
        <w:footnoteRef/>
      </w:r>
      <w:r w:rsidRPr="00F647F9">
        <w:t xml:space="preserve"> https://www.unicef.org/jordan/water-sanitation-and-hygiene</w:t>
      </w:r>
    </w:p>
  </w:footnote>
  <w:footnote w:id="2">
    <w:p w14:paraId="2D74C651" w14:textId="77777777" w:rsidR="006A1BA7" w:rsidRPr="00F647F9" w:rsidRDefault="006A1BA7" w:rsidP="006A1BA7">
      <w:pPr>
        <w:pStyle w:val="FootnoteText"/>
      </w:pPr>
      <w:r w:rsidRPr="00F647F9">
        <w:rPr>
          <w:rStyle w:val="FootnoteReference"/>
        </w:rPr>
        <w:footnoteRef/>
      </w:r>
      <w:r w:rsidRPr="00F647F9">
        <w:t xml:space="preserve"> Source: International Monetary Fund 2025. https://www.imf.org/external/datamapper/profile/JOR</w:t>
      </w:r>
    </w:p>
  </w:footnote>
  <w:footnote w:id="3">
    <w:p w14:paraId="73E8E57E" w14:textId="77777777" w:rsidR="006A1BA7" w:rsidRPr="00F647F9" w:rsidRDefault="006A1BA7" w:rsidP="006A1BA7">
      <w:pPr>
        <w:pStyle w:val="FootnoteText"/>
      </w:pPr>
      <w:r w:rsidRPr="00F647F9">
        <w:rPr>
          <w:rStyle w:val="FootnoteReference"/>
        </w:rPr>
        <w:footnoteRef/>
      </w:r>
      <w:r w:rsidRPr="00F647F9">
        <w:t xml:space="preserve"> https://mei.edu/publication/jordans-public-debt-sustainable-path/</w:t>
      </w:r>
    </w:p>
  </w:footnote>
  <w:footnote w:id="4">
    <w:p w14:paraId="48B90B55" w14:textId="77777777" w:rsidR="006A1BA7" w:rsidRPr="00F647F9" w:rsidRDefault="006A1BA7" w:rsidP="006A1BA7">
      <w:pPr>
        <w:pStyle w:val="FootnoteText"/>
      </w:pPr>
      <w:r w:rsidRPr="00F647F9">
        <w:rPr>
          <w:rStyle w:val="FootnoteReference"/>
        </w:rPr>
        <w:footnoteRef/>
      </w:r>
      <w:r w:rsidRPr="00F647F9">
        <w:t xml:space="preserve"> https://www.elibrary.imf.org/view/journals/002/2025/338/article-A002-en.pdf</w:t>
      </w:r>
    </w:p>
  </w:footnote>
  <w:footnote w:id="5">
    <w:p w14:paraId="7DF49FC1" w14:textId="77777777" w:rsidR="006A1BA7" w:rsidRPr="00F647F9" w:rsidRDefault="006A1BA7" w:rsidP="006A1BA7">
      <w:pPr>
        <w:pStyle w:val="FootnoteText"/>
      </w:pPr>
      <w:r w:rsidRPr="00F647F9">
        <w:rPr>
          <w:rStyle w:val="FootnoteReference"/>
        </w:rPr>
        <w:footnoteRef/>
      </w:r>
      <w:r w:rsidRPr="00F647F9">
        <w:t xml:space="preserve"> Fourth National Communication to the UNFCCC (2022), p.32.</w:t>
      </w:r>
    </w:p>
  </w:footnote>
  <w:footnote w:id="6">
    <w:p w14:paraId="7B29496B" w14:textId="11407D7C" w:rsidR="003038E6" w:rsidRDefault="003038E6">
      <w:pPr>
        <w:pStyle w:val="FootnoteText"/>
      </w:pPr>
      <w:r>
        <w:rPr>
          <w:rStyle w:val="FootnoteReference"/>
        </w:rPr>
        <w:footnoteRef/>
      </w:r>
      <w:r>
        <w:t xml:space="preserve"> </w:t>
      </w:r>
      <w:r w:rsidRPr="003038E6">
        <w:t>National Strategy for Women 2020-2025</w:t>
      </w:r>
      <w:r>
        <w:t>, The Jordanian National Commission for Women (JNCW).</w:t>
      </w:r>
    </w:p>
  </w:footnote>
  <w:footnote w:id="7">
    <w:p w14:paraId="520E9358" w14:textId="79E8DAFE" w:rsidR="003038E6" w:rsidRDefault="003038E6">
      <w:pPr>
        <w:pStyle w:val="FootnoteText"/>
      </w:pPr>
      <w:r>
        <w:rPr>
          <w:rStyle w:val="FootnoteReference"/>
        </w:rPr>
        <w:footnoteRef/>
      </w:r>
      <w:r>
        <w:t xml:space="preserve"> </w:t>
      </w:r>
      <w:r w:rsidRPr="003038E6">
        <w:t>https://www.jordanvision.jo/en</w:t>
      </w:r>
    </w:p>
  </w:footnote>
  <w:footnote w:id="8">
    <w:p w14:paraId="2DCB7B11" w14:textId="3116BAFF" w:rsidR="00267ECB" w:rsidRDefault="00267ECB">
      <w:pPr>
        <w:pStyle w:val="FootnoteText"/>
      </w:pPr>
      <w:r>
        <w:rPr>
          <w:rStyle w:val="FootnoteReference"/>
        </w:rPr>
        <w:footnoteRef/>
      </w:r>
      <w:r>
        <w:t xml:space="preserve"> </w:t>
      </w:r>
      <w:r w:rsidRPr="00267ECB">
        <w:t>https://www.iea.org/reports/energy-efficiency-2025</w:t>
      </w:r>
    </w:p>
  </w:footnote>
  <w:footnote w:id="9">
    <w:p w14:paraId="5D66EDB7" w14:textId="3294D587" w:rsidR="00267ECB" w:rsidRDefault="00267ECB">
      <w:pPr>
        <w:pStyle w:val="FootnoteText"/>
      </w:pPr>
      <w:r>
        <w:rPr>
          <w:rStyle w:val="FootnoteReference"/>
        </w:rPr>
        <w:footnoteRef/>
      </w:r>
      <w:r>
        <w:t xml:space="preserve"> </w:t>
      </w:r>
      <w:r w:rsidRPr="00267ECB">
        <w:t>https://www.jsc.gov.jo/Uploads/Files/The%20Jordan%20National%20Green%20Taxonomy.pdf</w:t>
      </w:r>
    </w:p>
  </w:footnote>
  <w:footnote w:id="10">
    <w:p w14:paraId="3F97FE06" w14:textId="2AB0E671" w:rsidR="00BD5AFE" w:rsidRPr="00F647F9" w:rsidRDefault="00BD5AFE">
      <w:pPr>
        <w:pStyle w:val="FootnoteText"/>
      </w:pPr>
      <w:r w:rsidRPr="00F647F9">
        <w:rPr>
          <w:rStyle w:val="FootnoteReference"/>
        </w:rPr>
        <w:footnoteRef/>
      </w:r>
      <w:r w:rsidRPr="00F647F9">
        <w:t xml:space="preserve"> JONEPS is Jordan's official e-procurement platform managed by the Government Tenders Department (GTD)</w:t>
      </w:r>
    </w:p>
  </w:footnote>
  <w:footnote w:id="11">
    <w:p w14:paraId="6DD5FB0D" w14:textId="6831F01C" w:rsidR="008436F3" w:rsidRDefault="008436F3">
      <w:pPr>
        <w:pStyle w:val="FootnoteText"/>
      </w:pPr>
      <w:r>
        <w:rPr>
          <w:rStyle w:val="FootnoteReference"/>
        </w:rPr>
        <w:footnoteRef/>
      </w:r>
      <w:r>
        <w:t xml:space="preserve"> See, for example in Dubai: </w:t>
      </w:r>
      <w:r w:rsidRPr="008436F3">
        <w:t>https://rsbdubai.gov.ae/en/accreditation-esco/</w:t>
      </w:r>
    </w:p>
  </w:footnote>
  <w:footnote w:id="12">
    <w:p w14:paraId="678EDD58" w14:textId="1D76EBF0" w:rsidR="00753FA0" w:rsidRPr="00F647F9" w:rsidRDefault="00753FA0">
      <w:pPr>
        <w:pStyle w:val="FootnoteText"/>
      </w:pPr>
      <w:r w:rsidRPr="00F647F9">
        <w:rPr>
          <w:rStyle w:val="FootnoteReference"/>
        </w:rPr>
        <w:footnoteRef/>
      </w:r>
      <w:r w:rsidRPr="00F647F9">
        <w:t xml:space="preserve"> This name is chosen to keep the scope simple and limited to two stakeholders. In the future, it can be expanded to include multiple public clients.</w:t>
      </w:r>
    </w:p>
  </w:footnote>
  <w:footnote w:id="13">
    <w:p w14:paraId="340C1F96" w14:textId="0AE2A868" w:rsidR="009507EA" w:rsidRDefault="009507EA">
      <w:pPr>
        <w:pStyle w:val="FootnoteText"/>
      </w:pPr>
      <w:r>
        <w:rPr>
          <w:rStyle w:val="FootnoteReference"/>
        </w:rPr>
        <w:footnoteRef/>
      </w:r>
      <w:r>
        <w:t xml:space="preserve"> The Queismeh Medical Centre in Amman.</w:t>
      </w:r>
    </w:p>
  </w:footnote>
  <w:footnote w:id="14">
    <w:p w14:paraId="46BD5F54" w14:textId="77777777" w:rsidR="00D31A36" w:rsidRPr="00F647F9" w:rsidRDefault="00D31A36" w:rsidP="00D31A36">
      <w:pPr>
        <w:pStyle w:val="FootnoteText"/>
      </w:pPr>
      <w:r w:rsidRPr="00F647F9">
        <w:rPr>
          <w:rStyle w:val="FootnoteReference"/>
        </w:rPr>
        <w:footnoteRef/>
      </w:r>
      <w:r w:rsidRPr="00F647F9">
        <w:t xml:space="preserve"> At PIF, building in the range 200-1,200 m</w:t>
      </w:r>
      <w:r w:rsidRPr="00F647F9">
        <w:rPr>
          <w:vertAlign w:val="superscript"/>
        </w:rPr>
        <w:t>2</w:t>
      </w:r>
      <w:r w:rsidRPr="00F647F9">
        <w:t xml:space="preserve"> were identified, as these had not yet been targeted by EE programs.</w:t>
      </w:r>
    </w:p>
  </w:footnote>
  <w:footnote w:id="15">
    <w:p w14:paraId="1E322C9D" w14:textId="77777777" w:rsidR="00485F0E" w:rsidRPr="00F647F9" w:rsidRDefault="00485F0E" w:rsidP="00485F0E">
      <w:pPr>
        <w:pStyle w:val="FootnoteText"/>
        <w:rPr>
          <w:rFonts w:ascii="Calibri" w:hAnsi="Calibri"/>
          <w:szCs w:val="18"/>
        </w:rPr>
      </w:pPr>
      <w:r w:rsidRPr="00F647F9">
        <w:rPr>
          <w:rStyle w:val="FootnoteReference"/>
          <w:rFonts w:ascii="Calibri" w:hAnsi="Calibri"/>
          <w:szCs w:val="18"/>
        </w:rPr>
        <w:footnoteRef/>
      </w:r>
      <w:r w:rsidRPr="00F647F9">
        <w:rPr>
          <w:rFonts w:ascii="Calibri" w:hAnsi="Calibri"/>
          <w:szCs w:val="18"/>
        </w:rPr>
        <w:t xml:space="preserve"> See </w:t>
      </w:r>
      <w:r w:rsidRPr="00F647F9">
        <w:rPr>
          <w:rFonts w:ascii="Calibri" w:hAnsi="Calibri" w:cs="Segoe UI"/>
          <w:color w:val="000000"/>
          <w:szCs w:val="18"/>
        </w:rPr>
        <w:t>http://www.undp.org/content/undp/en/home/operations/transparency/information_disclosurepolicy/</w:t>
      </w:r>
    </w:p>
  </w:footnote>
  <w:footnote w:id="16">
    <w:p w14:paraId="05E654B6" w14:textId="77777777" w:rsidR="00485F0E" w:rsidRPr="00F647F9" w:rsidRDefault="00485F0E" w:rsidP="00485F0E">
      <w:pPr>
        <w:pStyle w:val="FootnoteText"/>
        <w:rPr>
          <w:rFonts w:ascii="Calibri" w:hAnsi="Calibri"/>
        </w:rPr>
      </w:pPr>
      <w:r w:rsidRPr="00F647F9">
        <w:rPr>
          <w:rStyle w:val="FootnoteReference"/>
          <w:rFonts w:ascii="Calibri" w:hAnsi="Calibri"/>
        </w:rPr>
        <w:footnoteRef/>
      </w:r>
      <w:r w:rsidRPr="00F647F9">
        <w:rPr>
          <w:rFonts w:ascii="Calibri" w:hAnsi="Calibri"/>
        </w:rPr>
        <w:t xml:space="preserve"> See </w:t>
      </w:r>
      <w:r w:rsidRPr="00F647F9" w:rsidDel="000C54B4">
        <w:rPr>
          <w:rFonts w:ascii="Calibri" w:hAnsi="Calibri" w:cs="Segoe UI"/>
          <w:color w:val="000000"/>
        </w:rPr>
        <w:t>https://www.thegef.org/gef/policies_guidelines</w:t>
      </w:r>
    </w:p>
  </w:footnote>
  <w:footnote w:id="17">
    <w:p w14:paraId="779F57A2" w14:textId="6F90D387" w:rsidR="00CD4E8C" w:rsidRPr="00F647F9" w:rsidRDefault="00CD4E8C">
      <w:pPr>
        <w:pStyle w:val="FootnoteText"/>
      </w:pPr>
      <w:r w:rsidRPr="00F647F9">
        <w:rPr>
          <w:rStyle w:val="FootnoteReference"/>
        </w:rPr>
        <w:footnoteRef/>
      </w:r>
      <w:r w:rsidRPr="00F647F9">
        <w:t xml:space="preserve"> https://cebcmena.com/groups/energy-efficiency/</w:t>
      </w:r>
    </w:p>
  </w:footnote>
  <w:footnote w:id="18">
    <w:p w14:paraId="6C762118" w14:textId="51FE7996" w:rsidR="00DE6A42" w:rsidRPr="00F647F9" w:rsidRDefault="00DE6A42">
      <w:pPr>
        <w:pStyle w:val="FootnoteText"/>
      </w:pPr>
      <w:r w:rsidRPr="00F647F9">
        <w:rPr>
          <w:rStyle w:val="FootnoteReference"/>
        </w:rPr>
        <w:footnoteRef/>
      </w:r>
      <w:r w:rsidRPr="00F647F9">
        <w:t xml:space="preserve"> https://globalesconetwork.unepccc.org/</w:t>
      </w:r>
    </w:p>
  </w:footnote>
  <w:footnote w:id="19">
    <w:p w14:paraId="1D29A8A3" w14:textId="2B08097D" w:rsidR="00AF328E" w:rsidRPr="00F647F9" w:rsidRDefault="00AF328E" w:rsidP="00AF328E">
      <w:pPr>
        <w:pStyle w:val="FootnoteText"/>
      </w:pPr>
      <w:r w:rsidRPr="00F647F9">
        <w:rPr>
          <w:rStyle w:val="FootnoteReference"/>
        </w:rPr>
        <w:footnoteRef/>
      </w:r>
      <w:r w:rsidRPr="00F647F9">
        <w:t xml:space="preserve"> https://reports.weforum.org/docs/WEF_GGGR_2025.pdf</w:t>
      </w:r>
    </w:p>
  </w:footnote>
  <w:footnote w:id="20">
    <w:p w14:paraId="6596AF83" w14:textId="1F50A3AA" w:rsidR="00AF328E" w:rsidRPr="00F647F9" w:rsidRDefault="00AF328E">
      <w:pPr>
        <w:pStyle w:val="FootnoteText"/>
      </w:pPr>
      <w:r w:rsidRPr="00F647F9">
        <w:rPr>
          <w:rStyle w:val="FootnoteReference"/>
        </w:rPr>
        <w:footnoteRef/>
      </w:r>
      <w:r w:rsidRPr="00F647F9">
        <w:t xml:space="preserve"> https://data.unwomen.org/country/jordan</w:t>
      </w:r>
    </w:p>
  </w:footnote>
  <w:footnote w:id="21">
    <w:p w14:paraId="4169C2AB" w14:textId="77777777" w:rsidR="00485F0E" w:rsidRPr="00F647F9" w:rsidRDefault="00485F0E" w:rsidP="00485F0E">
      <w:pPr>
        <w:pStyle w:val="FootnoteText"/>
      </w:pPr>
      <w:r w:rsidRPr="00F647F9">
        <w:rPr>
          <w:rStyle w:val="FootnoteReference"/>
        </w:rPr>
        <w:footnoteRef/>
      </w:r>
      <w:r w:rsidRPr="00F647F9">
        <w:t xml:space="preserve"> </w:t>
      </w:r>
      <w:r w:rsidRPr="00F647F9">
        <w:rPr>
          <w:rFonts w:ascii="Calibri" w:hAnsi="Calibri"/>
          <w:i/>
        </w:rPr>
        <w:t xml:space="preserve">Please see the </w:t>
      </w:r>
      <w:hyperlink r:id="rId1" w:history="1">
        <w:r w:rsidRPr="00F647F9">
          <w:rPr>
            <w:rStyle w:val="Hyperlink"/>
            <w:i/>
          </w:rPr>
          <w:t>Guideline “Embedding Digital in Project Design</w:t>
        </w:r>
      </w:hyperlink>
      <w:r w:rsidRPr="00F647F9">
        <w:rPr>
          <w:rFonts w:ascii="Calibri" w:hAnsi="Calibri"/>
          <w:i/>
        </w:rPr>
        <w:t>”.</w:t>
      </w:r>
    </w:p>
  </w:footnote>
  <w:footnote w:id="22">
    <w:p w14:paraId="17C89E3C" w14:textId="77777777" w:rsidR="00485F0E" w:rsidRPr="00F647F9" w:rsidRDefault="00485F0E" w:rsidP="00485F0E">
      <w:pPr>
        <w:pStyle w:val="FootnoteText"/>
        <w:rPr>
          <w:rFonts w:ascii="Calibri" w:hAnsi="Calibri" w:cs="Segoe UI"/>
          <w:color w:val="000000"/>
        </w:rPr>
      </w:pPr>
      <w:r w:rsidRPr="00F647F9">
        <w:rPr>
          <w:rStyle w:val="FootnoteReference"/>
          <w:rFonts w:ascii="Calibri" w:hAnsi="Calibri"/>
        </w:rPr>
        <w:footnoteRef/>
      </w:r>
      <w:r w:rsidRPr="00F647F9">
        <w:rPr>
          <w:rFonts w:ascii="Calibri" w:hAnsi="Calibri"/>
        </w:rPr>
        <w:t xml:space="preserve"> See </w:t>
      </w:r>
      <w:hyperlink r:id="rId2" w:history="1">
        <w:r w:rsidRPr="00F647F9">
          <w:rPr>
            <w:rStyle w:val="Hyperlink"/>
          </w:rPr>
          <w:t>https://www.thegef.org/projects-operations/policies-guidelines</w:t>
        </w:r>
      </w:hyperlink>
      <w:r w:rsidRPr="00F647F9">
        <w:rPr>
          <w:rFonts w:ascii="Calibri" w:hAnsi="Calibri"/>
        </w:rPr>
        <w:t xml:space="preserve"> </w:t>
      </w:r>
    </w:p>
  </w:footnote>
  <w:footnote w:id="23">
    <w:p w14:paraId="066B1D0C" w14:textId="37BBE03B" w:rsidR="00485F0E" w:rsidRPr="00F647F9" w:rsidRDefault="00485F0E" w:rsidP="00485F0E">
      <w:pPr>
        <w:pStyle w:val="FootnoteText"/>
      </w:pPr>
      <w:r w:rsidRPr="00F647F9">
        <w:rPr>
          <w:rStyle w:val="FootnoteReference"/>
        </w:rPr>
        <w:footnoteRef/>
      </w:r>
      <w:r w:rsidRPr="00F647F9">
        <w:t xml:space="preserve"> See </w:t>
      </w:r>
      <w:hyperlink r:id="rId3" w:history="1">
        <w:r w:rsidRPr="00F647F9">
          <w:rPr>
            <w:rStyle w:val="Hyperlink"/>
          </w:rPr>
          <w:t>https://popp.undp.org/</w:t>
        </w:r>
        <w:r w:rsidR="00B95B73" w:rsidRPr="00F647F9">
          <w:t xml:space="preserve"> </w:t>
        </w:r>
        <w:r w:rsidR="00B95B73" w:rsidRPr="00F647F9">
          <w:rPr>
            <w:rStyle w:val="Hyperlink"/>
          </w:rPr>
          <w:t>https://popp-prod.acquia.undp.org/policy-page/close-and-transition</w:t>
        </w:r>
      </w:hyperlink>
      <w:r w:rsidRPr="00F647F9">
        <w:t xml:space="preserve">. </w:t>
      </w:r>
    </w:p>
  </w:footnote>
  <w:footnote w:id="24">
    <w:p w14:paraId="2D64E3BC" w14:textId="77777777" w:rsidR="00CE7D91" w:rsidRDefault="00CE7D91" w:rsidP="00CE7D91">
      <w:pPr>
        <w:pStyle w:val="FootnoteText"/>
      </w:pPr>
      <w:r w:rsidRPr="00F647F9">
        <w:rPr>
          <w:rStyle w:val="FootnoteReference"/>
        </w:rPr>
        <w:footnoteRef/>
      </w:r>
      <w:r w:rsidRPr="00F647F9">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9FFC2" w14:textId="77777777" w:rsidR="00485F0E" w:rsidRPr="00F647F9" w:rsidRDefault="00485F0E" w:rsidP="00424365">
    <w:pPr>
      <w:pStyle w:val="Header"/>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5C09" w14:textId="77777777" w:rsidR="00966EF0" w:rsidRPr="00F647F9" w:rsidRDefault="00966EF0" w:rsidP="00424365">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76AF5"/>
    <w:multiLevelType w:val="hybridMultilevel"/>
    <w:tmpl w:val="EA2EA3DA"/>
    <w:lvl w:ilvl="0" w:tplc="1000000F">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 w15:restartNumberingAfterBreak="0">
    <w:nsid w:val="07200172"/>
    <w:multiLevelType w:val="hybridMultilevel"/>
    <w:tmpl w:val="F69A17DE"/>
    <w:lvl w:ilvl="0" w:tplc="C408D930">
      <w:start w:val="1"/>
      <w:numFmt w:val="decimal"/>
      <w:pStyle w:val="Paragraph"/>
      <w:lvlText w:val="%1."/>
      <w:lvlJc w:val="left"/>
      <w:pPr>
        <w:ind w:left="360" w:hanging="360"/>
      </w:pPr>
      <w:rPr>
        <w:rFonts w:ascii="Calibri" w:hAnsi="Calibri" w:hint="default"/>
        <w:b w:val="0"/>
        <w:i w:val="0"/>
        <w:color w:val="000000" w:themeColor="text1"/>
        <w:sz w:val="20"/>
      </w:rPr>
    </w:lvl>
    <w:lvl w:ilvl="1" w:tplc="1000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B69DF"/>
    <w:multiLevelType w:val="hybridMultilevel"/>
    <w:tmpl w:val="6426944E"/>
    <w:lvl w:ilvl="0" w:tplc="EE5023F0">
      <w:start w:val="1"/>
      <w:numFmt w:val="decimal"/>
      <w:pStyle w:val="AProdoc"/>
      <w:lvlText w:val="%1."/>
      <w:lvlJc w:val="left"/>
      <w:pPr>
        <w:tabs>
          <w:tab w:val="num" w:pos="450"/>
        </w:tabs>
        <w:ind w:left="45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1">
      <w:start w:val="1"/>
      <w:numFmt w:val="bullet"/>
      <w:lvlText w:val=""/>
      <w:lvlJc w:val="left"/>
      <w:pPr>
        <w:tabs>
          <w:tab w:val="num" w:pos="1080"/>
        </w:tabs>
        <w:ind w:left="1080" w:hanging="360"/>
      </w:pPr>
      <w:rPr>
        <w:rFonts w:ascii="Symbol" w:hAnsi="Symbol" w:hint="default"/>
      </w:rPr>
    </w:lvl>
    <w:lvl w:ilvl="2" w:tplc="04090003">
      <w:start w:val="1"/>
      <w:numFmt w:val="bullet"/>
      <w:lvlText w:val="o"/>
      <w:lvlJc w:val="left"/>
      <w:pPr>
        <w:tabs>
          <w:tab w:val="num" w:pos="1800"/>
        </w:tabs>
        <w:ind w:left="1800" w:hanging="180"/>
      </w:pPr>
      <w:rPr>
        <w:rFonts w:ascii="Courier New" w:hAnsi="Courier New" w:cs="Courier New"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384841"/>
    <w:multiLevelType w:val="hybridMultilevel"/>
    <w:tmpl w:val="444692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F23D56"/>
    <w:multiLevelType w:val="hybridMultilevel"/>
    <w:tmpl w:val="845E7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3C79EC"/>
    <w:multiLevelType w:val="hybridMultilevel"/>
    <w:tmpl w:val="41EEB556"/>
    <w:lvl w:ilvl="0" w:tplc="87CAC2C8">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9B14113"/>
    <w:multiLevelType w:val="hybridMultilevel"/>
    <w:tmpl w:val="90F6CD84"/>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3" w15:restartNumberingAfterBreak="0">
    <w:nsid w:val="1A252347"/>
    <w:multiLevelType w:val="hybridMultilevel"/>
    <w:tmpl w:val="45728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12651D"/>
    <w:multiLevelType w:val="hybridMultilevel"/>
    <w:tmpl w:val="64B855EE"/>
    <w:lvl w:ilvl="0" w:tplc="CA1AD59C">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7F4BBA"/>
    <w:multiLevelType w:val="hybridMultilevel"/>
    <w:tmpl w:val="E7B0F072"/>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6"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FC3097C"/>
    <w:multiLevelType w:val="hybridMultilevel"/>
    <w:tmpl w:val="115078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FCF60D0"/>
    <w:multiLevelType w:val="hybridMultilevel"/>
    <w:tmpl w:val="A316E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2C4C01"/>
    <w:multiLevelType w:val="hybridMultilevel"/>
    <w:tmpl w:val="31F6FB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B617A8"/>
    <w:multiLevelType w:val="hybridMultilevel"/>
    <w:tmpl w:val="7E9A38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75E1F80"/>
    <w:multiLevelType w:val="hybridMultilevel"/>
    <w:tmpl w:val="2C7CF5B8"/>
    <w:lvl w:ilvl="0" w:tplc="EF483BBA">
      <w:start w:val="1"/>
      <w:numFmt w:val="decimal"/>
      <w:lvlText w:val="%1."/>
      <w:lvlJc w:val="left"/>
      <w:pPr>
        <w:ind w:left="720" w:hanging="360"/>
      </w:pPr>
      <w:rPr>
        <w:rFonts w:ascii="Calibri" w:hAnsi="Calibri" w:hint="default"/>
        <w:b w:val="0"/>
        <w:i w:val="0"/>
        <w:sz w:val="2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479D108E"/>
    <w:multiLevelType w:val="hybridMultilevel"/>
    <w:tmpl w:val="5F9A250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27" w15:restartNumberingAfterBreak="0">
    <w:nsid w:val="516568A8"/>
    <w:multiLevelType w:val="hybridMultilevel"/>
    <w:tmpl w:val="6BD2BE1C"/>
    <w:lvl w:ilvl="0" w:tplc="D3308D24">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8" w15:restartNumberingAfterBreak="0">
    <w:nsid w:val="54C30B35"/>
    <w:multiLevelType w:val="hybridMultilevel"/>
    <w:tmpl w:val="C00873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5FE3CE2"/>
    <w:multiLevelType w:val="hybridMultilevel"/>
    <w:tmpl w:val="F1A868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77D2101"/>
    <w:multiLevelType w:val="hybridMultilevel"/>
    <w:tmpl w:val="98AA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2E92D80"/>
    <w:multiLevelType w:val="hybridMultilevel"/>
    <w:tmpl w:val="A456DF0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5" w15:restartNumberingAfterBreak="0">
    <w:nsid w:val="72EB035B"/>
    <w:multiLevelType w:val="hybridMultilevel"/>
    <w:tmpl w:val="CF16F3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4081541"/>
    <w:multiLevelType w:val="hybridMultilevel"/>
    <w:tmpl w:val="7B82C1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37"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0668CF"/>
    <w:multiLevelType w:val="hybridMultilevel"/>
    <w:tmpl w:val="AFD623DC"/>
    <w:lvl w:ilvl="0" w:tplc="375E5924">
      <w:start w:val="1"/>
      <w:numFmt w:val="decimal"/>
      <w:lvlText w:val="%1."/>
      <w:lvlJc w:val="left"/>
      <w:pPr>
        <w:ind w:left="360" w:hanging="360"/>
      </w:pPr>
      <w:rPr>
        <w:rFonts w:hint="default"/>
        <w:i w:val="0"/>
        <w:iCs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F2B7704"/>
    <w:multiLevelType w:val="hybridMultilevel"/>
    <w:tmpl w:val="666495EC"/>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762720957">
    <w:abstractNumId w:val="11"/>
  </w:num>
  <w:num w:numId="2" w16cid:durableId="172838028">
    <w:abstractNumId w:val="1"/>
  </w:num>
  <w:num w:numId="3" w16cid:durableId="1825781790">
    <w:abstractNumId w:val="33"/>
  </w:num>
  <w:num w:numId="4" w16cid:durableId="1665861415">
    <w:abstractNumId w:val="16"/>
  </w:num>
  <w:num w:numId="5" w16cid:durableId="796529562">
    <w:abstractNumId w:val="8"/>
  </w:num>
  <w:num w:numId="6" w16cid:durableId="1390227091">
    <w:abstractNumId w:val="22"/>
  </w:num>
  <w:num w:numId="7" w16cid:durableId="1924604275">
    <w:abstractNumId w:val="36"/>
  </w:num>
  <w:num w:numId="8" w16cid:durableId="1589658094">
    <w:abstractNumId w:val="17"/>
  </w:num>
  <w:num w:numId="9" w16cid:durableId="317533928">
    <w:abstractNumId w:val="5"/>
  </w:num>
  <w:num w:numId="10" w16cid:durableId="1287082246">
    <w:abstractNumId w:val="32"/>
  </w:num>
  <w:num w:numId="11" w16cid:durableId="1907957720">
    <w:abstractNumId w:val="39"/>
  </w:num>
  <w:num w:numId="12" w16cid:durableId="1429086312">
    <w:abstractNumId w:val="9"/>
  </w:num>
  <w:num w:numId="13" w16cid:durableId="426659359">
    <w:abstractNumId w:val="31"/>
  </w:num>
  <w:num w:numId="14" w16cid:durableId="2092895826">
    <w:abstractNumId w:val="6"/>
  </w:num>
  <w:num w:numId="15" w16cid:durableId="1923563749">
    <w:abstractNumId w:val="26"/>
  </w:num>
  <w:num w:numId="16" w16cid:durableId="761343651">
    <w:abstractNumId w:val="19"/>
  </w:num>
  <w:num w:numId="17" w16cid:durableId="872965265">
    <w:abstractNumId w:val="21"/>
  </w:num>
  <w:num w:numId="18" w16cid:durableId="1919097282">
    <w:abstractNumId w:val="37"/>
  </w:num>
  <w:num w:numId="19" w16cid:durableId="217324911">
    <w:abstractNumId w:val="3"/>
  </w:num>
  <w:num w:numId="20" w16cid:durableId="551699910">
    <w:abstractNumId w:val="10"/>
  </w:num>
  <w:num w:numId="21" w16cid:durableId="815486166">
    <w:abstractNumId w:val="7"/>
  </w:num>
  <w:num w:numId="22" w16cid:durableId="918563440">
    <w:abstractNumId w:val="25"/>
  </w:num>
  <w:num w:numId="23" w16cid:durableId="221258622">
    <w:abstractNumId w:val="14"/>
  </w:num>
  <w:num w:numId="24" w16cid:durableId="1448280074">
    <w:abstractNumId w:val="38"/>
  </w:num>
  <w:num w:numId="25" w16cid:durableId="1859389095">
    <w:abstractNumId w:val="30"/>
  </w:num>
  <w:num w:numId="26" w16cid:durableId="1904362893">
    <w:abstractNumId w:val="40"/>
  </w:num>
  <w:num w:numId="27" w16cid:durableId="1607424134">
    <w:abstractNumId w:val="27"/>
  </w:num>
  <w:num w:numId="28" w16cid:durableId="1348870277">
    <w:abstractNumId w:val="35"/>
  </w:num>
  <w:num w:numId="29" w16cid:durableId="1341198205">
    <w:abstractNumId w:val="34"/>
  </w:num>
  <w:num w:numId="30" w16cid:durableId="1503007229">
    <w:abstractNumId w:val="29"/>
  </w:num>
  <w:num w:numId="31" w16cid:durableId="510996519">
    <w:abstractNumId w:val="4"/>
  </w:num>
  <w:num w:numId="32" w16cid:durableId="694427313">
    <w:abstractNumId w:val="18"/>
  </w:num>
  <w:num w:numId="33" w16cid:durableId="32928524">
    <w:abstractNumId w:val="28"/>
  </w:num>
  <w:num w:numId="34" w16cid:durableId="391974550">
    <w:abstractNumId w:val="23"/>
  </w:num>
  <w:num w:numId="35" w16cid:durableId="777682519">
    <w:abstractNumId w:val="20"/>
  </w:num>
  <w:num w:numId="36" w16cid:durableId="1782409604">
    <w:abstractNumId w:val="13"/>
  </w:num>
  <w:num w:numId="37" w16cid:durableId="1693679541">
    <w:abstractNumId w:val="15"/>
  </w:num>
  <w:num w:numId="38" w16cid:durableId="2018388597">
    <w:abstractNumId w:val="0"/>
  </w:num>
  <w:num w:numId="39" w16cid:durableId="474029017">
    <w:abstractNumId w:val="12"/>
  </w:num>
  <w:num w:numId="40" w16cid:durableId="2051419761">
    <w:abstractNumId w:val="2"/>
  </w:num>
  <w:num w:numId="41" w16cid:durableId="991524546">
    <w:abstractNumId w:val="2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CD"/>
    <w:rsid w:val="000009E9"/>
    <w:rsid w:val="00001007"/>
    <w:rsid w:val="000012B9"/>
    <w:rsid w:val="00001369"/>
    <w:rsid w:val="00001840"/>
    <w:rsid w:val="00004B3F"/>
    <w:rsid w:val="00005AEA"/>
    <w:rsid w:val="000106E8"/>
    <w:rsid w:val="00010FAF"/>
    <w:rsid w:val="00014772"/>
    <w:rsid w:val="00016226"/>
    <w:rsid w:val="000163F2"/>
    <w:rsid w:val="00016DAA"/>
    <w:rsid w:val="00020C09"/>
    <w:rsid w:val="00024CDB"/>
    <w:rsid w:val="0002581D"/>
    <w:rsid w:val="00026995"/>
    <w:rsid w:val="00027DB1"/>
    <w:rsid w:val="0003288A"/>
    <w:rsid w:val="00032B0E"/>
    <w:rsid w:val="0003483F"/>
    <w:rsid w:val="0003499D"/>
    <w:rsid w:val="000366DD"/>
    <w:rsid w:val="000367D8"/>
    <w:rsid w:val="00040B32"/>
    <w:rsid w:val="00040BD9"/>
    <w:rsid w:val="000428BD"/>
    <w:rsid w:val="0004343D"/>
    <w:rsid w:val="0004384F"/>
    <w:rsid w:val="00047389"/>
    <w:rsid w:val="0004757E"/>
    <w:rsid w:val="000478F7"/>
    <w:rsid w:val="00052B72"/>
    <w:rsid w:val="00054294"/>
    <w:rsid w:val="000553FA"/>
    <w:rsid w:val="000561C1"/>
    <w:rsid w:val="00056296"/>
    <w:rsid w:val="00056909"/>
    <w:rsid w:val="000579AA"/>
    <w:rsid w:val="00057ACF"/>
    <w:rsid w:val="00057B86"/>
    <w:rsid w:val="000630DD"/>
    <w:rsid w:val="000634D6"/>
    <w:rsid w:val="00063BCB"/>
    <w:rsid w:val="00063EC5"/>
    <w:rsid w:val="00066443"/>
    <w:rsid w:val="00070FE3"/>
    <w:rsid w:val="00071C1D"/>
    <w:rsid w:val="0007300F"/>
    <w:rsid w:val="0007317B"/>
    <w:rsid w:val="00075EA3"/>
    <w:rsid w:val="00077249"/>
    <w:rsid w:val="00077C0B"/>
    <w:rsid w:val="00083141"/>
    <w:rsid w:val="00083BF0"/>
    <w:rsid w:val="000840B7"/>
    <w:rsid w:val="000846F6"/>
    <w:rsid w:val="00087146"/>
    <w:rsid w:val="00091371"/>
    <w:rsid w:val="000929F1"/>
    <w:rsid w:val="00092F04"/>
    <w:rsid w:val="00096388"/>
    <w:rsid w:val="000A2D67"/>
    <w:rsid w:val="000A6A77"/>
    <w:rsid w:val="000A71D2"/>
    <w:rsid w:val="000A794A"/>
    <w:rsid w:val="000B2245"/>
    <w:rsid w:val="000B23A7"/>
    <w:rsid w:val="000B5E2D"/>
    <w:rsid w:val="000B6D39"/>
    <w:rsid w:val="000C175F"/>
    <w:rsid w:val="000C1B5B"/>
    <w:rsid w:val="000C3586"/>
    <w:rsid w:val="000C3FD8"/>
    <w:rsid w:val="000C449D"/>
    <w:rsid w:val="000D0388"/>
    <w:rsid w:val="000D48B5"/>
    <w:rsid w:val="000D4D5C"/>
    <w:rsid w:val="000E59F9"/>
    <w:rsid w:val="000E652A"/>
    <w:rsid w:val="000E7E18"/>
    <w:rsid w:val="000F30B1"/>
    <w:rsid w:val="001050BF"/>
    <w:rsid w:val="00105364"/>
    <w:rsid w:val="001073A1"/>
    <w:rsid w:val="00112410"/>
    <w:rsid w:val="00112A1E"/>
    <w:rsid w:val="00113619"/>
    <w:rsid w:val="0011413A"/>
    <w:rsid w:val="001166F6"/>
    <w:rsid w:val="00117868"/>
    <w:rsid w:val="00120627"/>
    <w:rsid w:val="00120BD5"/>
    <w:rsid w:val="00122477"/>
    <w:rsid w:val="00123E9C"/>
    <w:rsid w:val="00127DCD"/>
    <w:rsid w:val="00130EA5"/>
    <w:rsid w:val="00131850"/>
    <w:rsid w:val="00131B6A"/>
    <w:rsid w:val="00131CC4"/>
    <w:rsid w:val="00131DC7"/>
    <w:rsid w:val="00131EEA"/>
    <w:rsid w:val="001378C1"/>
    <w:rsid w:val="00144751"/>
    <w:rsid w:val="0014580B"/>
    <w:rsid w:val="0014636C"/>
    <w:rsid w:val="001464E6"/>
    <w:rsid w:val="001469C9"/>
    <w:rsid w:val="00152F54"/>
    <w:rsid w:val="00160493"/>
    <w:rsid w:val="00162B41"/>
    <w:rsid w:val="00163094"/>
    <w:rsid w:val="0016312C"/>
    <w:rsid w:val="00164C10"/>
    <w:rsid w:val="00170A76"/>
    <w:rsid w:val="00170D31"/>
    <w:rsid w:val="00170DC5"/>
    <w:rsid w:val="001715E9"/>
    <w:rsid w:val="00172D52"/>
    <w:rsid w:val="00173841"/>
    <w:rsid w:val="00173FBD"/>
    <w:rsid w:val="00175980"/>
    <w:rsid w:val="00177B78"/>
    <w:rsid w:val="00180CFB"/>
    <w:rsid w:val="0018196C"/>
    <w:rsid w:val="001819C5"/>
    <w:rsid w:val="001825F8"/>
    <w:rsid w:val="00182986"/>
    <w:rsid w:val="00183F86"/>
    <w:rsid w:val="00186568"/>
    <w:rsid w:val="001906A1"/>
    <w:rsid w:val="001921AB"/>
    <w:rsid w:val="0019290F"/>
    <w:rsid w:val="00193DC0"/>
    <w:rsid w:val="001941E2"/>
    <w:rsid w:val="00196A5A"/>
    <w:rsid w:val="00196B51"/>
    <w:rsid w:val="001A2A75"/>
    <w:rsid w:val="001A3775"/>
    <w:rsid w:val="001A4744"/>
    <w:rsid w:val="001B7121"/>
    <w:rsid w:val="001C370B"/>
    <w:rsid w:val="001C6844"/>
    <w:rsid w:val="001C77A3"/>
    <w:rsid w:val="001D14C5"/>
    <w:rsid w:val="001D1650"/>
    <w:rsid w:val="001D1682"/>
    <w:rsid w:val="001D3B19"/>
    <w:rsid w:val="001D455D"/>
    <w:rsid w:val="001D526E"/>
    <w:rsid w:val="001D54E9"/>
    <w:rsid w:val="001E027C"/>
    <w:rsid w:val="001E0DFF"/>
    <w:rsid w:val="001E3958"/>
    <w:rsid w:val="001E7D3A"/>
    <w:rsid w:val="001F1FFF"/>
    <w:rsid w:val="001F2053"/>
    <w:rsid w:val="001F20F9"/>
    <w:rsid w:val="001F2217"/>
    <w:rsid w:val="001F2E98"/>
    <w:rsid w:val="001F3441"/>
    <w:rsid w:val="001F5A59"/>
    <w:rsid w:val="001F7EB7"/>
    <w:rsid w:val="0020175D"/>
    <w:rsid w:val="002017FF"/>
    <w:rsid w:val="002029CC"/>
    <w:rsid w:val="002038E3"/>
    <w:rsid w:val="00204ABA"/>
    <w:rsid w:val="00207F90"/>
    <w:rsid w:val="00211D28"/>
    <w:rsid w:val="00212332"/>
    <w:rsid w:val="002127BD"/>
    <w:rsid w:val="00212D8A"/>
    <w:rsid w:val="00212DFA"/>
    <w:rsid w:val="00214278"/>
    <w:rsid w:val="0021713E"/>
    <w:rsid w:val="002178FD"/>
    <w:rsid w:val="00222B84"/>
    <w:rsid w:val="00222C42"/>
    <w:rsid w:val="0022650B"/>
    <w:rsid w:val="00227709"/>
    <w:rsid w:val="0023330F"/>
    <w:rsid w:val="002334AF"/>
    <w:rsid w:val="00233A1E"/>
    <w:rsid w:val="00234B7A"/>
    <w:rsid w:val="002355C2"/>
    <w:rsid w:val="00242D66"/>
    <w:rsid w:val="00243473"/>
    <w:rsid w:val="00243632"/>
    <w:rsid w:val="00243B2B"/>
    <w:rsid w:val="00245662"/>
    <w:rsid w:val="00246E0D"/>
    <w:rsid w:val="00250CB7"/>
    <w:rsid w:val="00255043"/>
    <w:rsid w:val="002557D8"/>
    <w:rsid w:val="00256BBD"/>
    <w:rsid w:val="00256FF9"/>
    <w:rsid w:val="002633E2"/>
    <w:rsid w:val="002636C4"/>
    <w:rsid w:val="0026427D"/>
    <w:rsid w:val="0026596E"/>
    <w:rsid w:val="00265A2D"/>
    <w:rsid w:val="00266BC4"/>
    <w:rsid w:val="00267ECB"/>
    <w:rsid w:val="0027112E"/>
    <w:rsid w:val="0027137F"/>
    <w:rsid w:val="00274C4F"/>
    <w:rsid w:val="0027564E"/>
    <w:rsid w:val="00275782"/>
    <w:rsid w:val="0027598A"/>
    <w:rsid w:val="00275FAD"/>
    <w:rsid w:val="00276331"/>
    <w:rsid w:val="00276398"/>
    <w:rsid w:val="00286B1B"/>
    <w:rsid w:val="00287BB8"/>
    <w:rsid w:val="00290FCF"/>
    <w:rsid w:val="0029112C"/>
    <w:rsid w:val="002927F1"/>
    <w:rsid w:val="00293904"/>
    <w:rsid w:val="00296267"/>
    <w:rsid w:val="002972B0"/>
    <w:rsid w:val="002975B1"/>
    <w:rsid w:val="00297B5E"/>
    <w:rsid w:val="002A2D89"/>
    <w:rsid w:val="002A52B6"/>
    <w:rsid w:val="002A69A2"/>
    <w:rsid w:val="002B2BF1"/>
    <w:rsid w:val="002B2D4D"/>
    <w:rsid w:val="002B3C21"/>
    <w:rsid w:val="002B4044"/>
    <w:rsid w:val="002B7309"/>
    <w:rsid w:val="002C0FB7"/>
    <w:rsid w:val="002C1AB8"/>
    <w:rsid w:val="002C3751"/>
    <w:rsid w:val="002C39F3"/>
    <w:rsid w:val="002C4882"/>
    <w:rsid w:val="002C4B43"/>
    <w:rsid w:val="002C54AB"/>
    <w:rsid w:val="002C7BD1"/>
    <w:rsid w:val="002D0807"/>
    <w:rsid w:val="002D256E"/>
    <w:rsid w:val="002D2658"/>
    <w:rsid w:val="002D382C"/>
    <w:rsid w:val="002D6DE2"/>
    <w:rsid w:val="002D7F2D"/>
    <w:rsid w:val="002D7F3D"/>
    <w:rsid w:val="002E0A2E"/>
    <w:rsid w:val="002E2D4E"/>
    <w:rsid w:val="002E3BA6"/>
    <w:rsid w:val="002E3EA3"/>
    <w:rsid w:val="002E500B"/>
    <w:rsid w:val="002E524F"/>
    <w:rsid w:val="002E5352"/>
    <w:rsid w:val="002E5EB9"/>
    <w:rsid w:val="002E6CEE"/>
    <w:rsid w:val="002E6EEE"/>
    <w:rsid w:val="002E7F34"/>
    <w:rsid w:val="002F022A"/>
    <w:rsid w:val="002F1BE7"/>
    <w:rsid w:val="002F4109"/>
    <w:rsid w:val="002F464D"/>
    <w:rsid w:val="002F5292"/>
    <w:rsid w:val="003013D8"/>
    <w:rsid w:val="00301E17"/>
    <w:rsid w:val="003038E6"/>
    <w:rsid w:val="003071D6"/>
    <w:rsid w:val="00307357"/>
    <w:rsid w:val="00310E9B"/>
    <w:rsid w:val="00312766"/>
    <w:rsid w:val="00313F9C"/>
    <w:rsid w:val="0031531F"/>
    <w:rsid w:val="003165DD"/>
    <w:rsid w:val="00316897"/>
    <w:rsid w:val="00316FB4"/>
    <w:rsid w:val="0032332C"/>
    <w:rsid w:val="0032394B"/>
    <w:rsid w:val="00323E3A"/>
    <w:rsid w:val="0032408E"/>
    <w:rsid w:val="00326BD4"/>
    <w:rsid w:val="00341CA4"/>
    <w:rsid w:val="0034320A"/>
    <w:rsid w:val="0035260E"/>
    <w:rsid w:val="003554D9"/>
    <w:rsid w:val="0035626B"/>
    <w:rsid w:val="00360895"/>
    <w:rsid w:val="00360FE3"/>
    <w:rsid w:val="003621B4"/>
    <w:rsid w:val="00364A7F"/>
    <w:rsid w:val="0036721A"/>
    <w:rsid w:val="00367406"/>
    <w:rsid w:val="003705E3"/>
    <w:rsid w:val="00371C09"/>
    <w:rsid w:val="00372971"/>
    <w:rsid w:val="003731B3"/>
    <w:rsid w:val="00377116"/>
    <w:rsid w:val="00377593"/>
    <w:rsid w:val="00382773"/>
    <w:rsid w:val="00383B12"/>
    <w:rsid w:val="00384153"/>
    <w:rsid w:val="00392CCE"/>
    <w:rsid w:val="0039681D"/>
    <w:rsid w:val="003B1F16"/>
    <w:rsid w:val="003B4C30"/>
    <w:rsid w:val="003C0C1C"/>
    <w:rsid w:val="003C491F"/>
    <w:rsid w:val="003C49A8"/>
    <w:rsid w:val="003C5EB6"/>
    <w:rsid w:val="003C605F"/>
    <w:rsid w:val="003C6BE8"/>
    <w:rsid w:val="003D4BBF"/>
    <w:rsid w:val="003D4BF1"/>
    <w:rsid w:val="003D4DF6"/>
    <w:rsid w:val="003D4F7E"/>
    <w:rsid w:val="003D5221"/>
    <w:rsid w:val="003D63C2"/>
    <w:rsid w:val="003D7CB8"/>
    <w:rsid w:val="003E02D6"/>
    <w:rsid w:val="003E0E78"/>
    <w:rsid w:val="003E178F"/>
    <w:rsid w:val="003E292E"/>
    <w:rsid w:val="003E7765"/>
    <w:rsid w:val="003F23AB"/>
    <w:rsid w:val="003F23AF"/>
    <w:rsid w:val="003F3FEA"/>
    <w:rsid w:val="003F4C7F"/>
    <w:rsid w:val="003F5C1D"/>
    <w:rsid w:val="003F614D"/>
    <w:rsid w:val="003F6172"/>
    <w:rsid w:val="003F7E75"/>
    <w:rsid w:val="00402A93"/>
    <w:rsid w:val="0040521E"/>
    <w:rsid w:val="00406325"/>
    <w:rsid w:val="00406C57"/>
    <w:rsid w:val="00411A30"/>
    <w:rsid w:val="00411E5F"/>
    <w:rsid w:val="004126EE"/>
    <w:rsid w:val="0041327A"/>
    <w:rsid w:val="0041694F"/>
    <w:rsid w:val="00416C49"/>
    <w:rsid w:val="00417B01"/>
    <w:rsid w:val="004202F6"/>
    <w:rsid w:val="0042090F"/>
    <w:rsid w:val="004209CD"/>
    <w:rsid w:val="004224D5"/>
    <w:rsid w:val="0042673E"/>
    <w:rsid w:val="004272F4"/>
    <w:rsid w:val="0043189C"/>
    <w:rsid w:val="004322E6"/>
    <w:rsid w:val="004331F5"/>
    <w:rsid w:val="00433FFA"/>
    <w:rsid w:val="004357D5"/>
    <w:rsid w:val="00441EA8"/>
    <w:rsid w:val="00442028"/>
    <w:rsid w:val="00452E97"/>
    <w:rsid w:val="00456EF0"/>
    <w:rsid w:val="00457CF4"/>
    <w:rsid w:val="00463B0E"/>
    <w:rsid w:val="00464010"/>
    <w:rsid w:val="00465765"/>
    <w:rsid w:val="00466070"/>
    <w:rsid w:val="00467755"/>
    <w:rsid w:val="00467999"/>
    <w:rsid w:val="004702D5"/>
    <w:rsid w:val="00471356"/>
    <w:rsid w:val="0047272B"/>
    <w:rsid w:val="00472F42"/>
    <w:rsid w:val="0047472C"/>
    <w:rsid w:val="004759FD"/>
    <w:rsid w:val="004760F5"/>
    <w:rsid w:val="00476181"/>
    <w:rsid w:val="004809AD"/>
    <w:rsid w:val="00481531"/>
    <w:rsid w:val="00481FB0"/>
    <w:rsid w:val="00482687"/>
    <w:rsid w:val="00485F0E"/>
    <w:rsid w:val="00487D2F"/>
    <w:rsid w:val="00490212"/>
    <w:rsid w:val="00492090"/>
    <w:rsid w:val="00492FCA"/>
    <w:rsid w:val="004934F0"/>
    <w:rsid w:val="00495176"/>
    <w:rsid w:val="004964B9"/>
    <w:rsid w:val="00497D3F"/>
    <w:rsid w:val="004A051B"/>
    <w:rsid w:val="004A0FAB"/>
    <w:rsid w:val="004A287D"/>
    <w:rsid w:val="004A767B"/>
    <w:rsid w:val="004B099E"/>
    <w:rsid w:val="004B1002"/>
    <w:rsid w:val="004B31A8"/>
    <w:rsid w:val="004B7116"/>
    <w:rsid w:val="004B71D8"/>
    <w:rsid w:val="004B7F08"/>
    <w:rsid w:val="004C3B69"/>
    <w:rsid w:val="004C3FE1"/>
    <w:rsid w:val="004C46D9"/>
    <w:rsid w:val="004C6B21"/>
    <w:rsid w:val="004D0270"/>
    <w:rsid w:val="004D397E"/>
    <w:rsid w:val="004D7C02"/>
    <w:rsid w:val="004E0ECC"/>
    <w:rsid w:val="004E1B10"/>
    <w:rsid w:val="004E25E3"/>
    <w:rsid w:val="004E3E30"/>
    <w:rsid w:val="004E43DD"/>
    <w:rsid w:val="004E57AE"/>
    <w:rsid w:val="004E57BD"/>
    <w:rsid w:val="004E66D1"/>
    <w:rsid w:val="004E7B35"/>
    <w:rsid w:val="004E7C8A"/>
    <w:rsid w:val="004F1751"/>
    <w:rsid w:val="004F4146"/>
    <w:rsid w:val="004F4F53"/>
    <w:rsid w:val="004F7975"/>
    <w:rsid w:val="00501247"/>
    <w:rsid w:val="00501C5E"/>
    <w:rsid w:val="00501D5E"/>
    <w:rsid w:val="00503F22"/>
    <w:rsid w:val="00505A6B"/>
    <w:rsid w:val="00507B3D"/>
    <w:rsid w:val="005107AE"/>
    <w:rsid w:val="005116AE"/>
    <w:rsid w:val="00511754"/>
    <w:rsid w:val="005122D3"/>
    <w:rsid w:val="00512EA1"/>
    <w:rsid w:val="00513BD6"/>
    <w:rsid w:val="00514623"/>
    <w:rsid w:val="005203C5"/>
    <w:rsid w:val="00520638"/>
    <w:rsid w:val="005243D4"/>
    <w:rsid w:val="00524430"/>
    <w:rsid w:val="005261E8"/>
    <w:rsid w:val="00531B24"/>
    <w:rsid w:val="00533117"/>
    <w:rsid w:val="0053626F"/>
    <w:rsid w:val="005424CE"/>
    <w:rsid w:val="00542786"/>
    <w:rsid w:val="00544232"/>
    <w:rsid w:val="005447F2"/>
    <w:rsid w:val="00545D8F"/>
    <w:rsid w:val="00546851"/>
    <w:rsid w:val="0054794D"/>
    <w:rsid w:val="00550161"/>
    <w:rsid w:val="00550780"/>
    <w:rsid w:val="00553E9E"/>
    <w:rsid w:val="0055526A"/>
    <w:rsid w:val="00555867"/>
    <w:rsid w:val="00555A46"/>
    <w:rsid w:val="00556C7D"/>
    <w:rsid w:val="0055792C"/>
    <w:rsid w:val="005614BC"/>
    <w:rsid w:val="00562B1B"/>
    <w:rsid w:val="00564F8E"/>
    <w:rsid w:val="00565C3C"/>
    <w:rsid w:val="00571E0F"/>
    <w:rsid w:val="0057415B"/>
    <w:rsid w:val="00575853"/>
    <w:rsid w:val="005760BF"/>
    <w:rsid w:val="005764CC"/>
    <w:rsid w:val="00576E3B"/>
    <w:rsid w:val="005820E9"/>
    <w:rsid w:val="005846B3"/>
    <w:rsid w:val="00584A0E"/>
    <w:rsid w:val="00585B97"/>
    <w:rsid w:val="00586081"/>
    <w:rsid w:val="00587238"/>
    <w:rsid w:val="00587591"/>
    <w:rsid w:val="00590060"/>
    <w:rsid w:val="005966F9"/>
    <w:rsid w:val="00597A37"/>
    <w:rsid w:val="005A1AB8"/>
    <w:rsid w:val="005A6920"/>
    <w:rsid w:val="005A6924"/>
    <w:rsid w:val="005B247A"/>
    <w:rsid w:val="005B304C"/>
    <w:rsid w:val="005B4523"/>
    <w:rsid w:val="005B6228"/>
    <w:rsid w:val="005B6AA3"/>
    <w:rsid w:val="005C0A6F"/>
    <w:rsid w:val="005C1F30"/>
    <w:rsid w:val="005C26DE"/>
    <w:rsid w:val="005C4DE4"/>
    <w:rsid w:val="005C68BA"/>
    <w:rsid w:val="005D25C1"/>
    <w:rsid w:val="005D2E4D"/>
    <w:rsid w:val="005D334B"/>
    <w:rsid w:val="005D3995"/>
    <w:rsid w:val="005D4367"/>
    <w:rsid w:val="005D591E"/>
    <w:rsid w:val="005D5DDB"/>
    <w:rsid w:val="005D6F97"/>
    <w:rsid w:val="005D7F58"/>
    <w:rsid w:val="005E3186"/>
    <w:rsid w:val="005E3BB5"/>
    <w:rsid w:val="005F347F"/>
    <w:rsid w:val="005F5AFF"/>
    <w:rsid w:val="005F6009"/>
    <w:rsid w:val="005F767B"/>
    <w:rsid w:val="005F7698"/>
    <w:rsid w:val="005F7E5F"/>
    <w:rsid w:val="0060009E"/>
    <w:rsid w:val="006040E4"/>
    <w:rsid w:val="00605941"/>
    <w:rsid w:val="00606D62"/>
    <w:rsid w:val="006076E5"/>
    <w:rsid w:val="006124EE"/>
    <w:rsid w:val="00612B67"/>
    <w:rsid w:val="00614C4E"/>
    <w:rsid w:val="00615EA8"/>
    <w:rsid w:val="00626046"/>
    <w:rsid w:val="00626E1E"/>
    <w:rsid w:val="00627F34"/>
    <w:rsid w:val="006301BE"/>
    <w:rsid w:val="00633E84"/>
    <w:rsid w:val="00636233"/>
    <w:rsid w:val="00636E89"/>
    <w:rsid w:val="00637B5A"/>
    <w:rsid w:val="00650F58"/>
    <w:rsid w:val="0065155A"/>
    <w:rsid w:val="00661955"/>
    <w:rsid w:val="006624D8"/>
    <w:rsid w:val="00664E28"/>
    <w:rsid w:val="006661EB"/>
    <w:rsid w:val="0066757F"/>
    <w:rsid w:val="00673EDE"/>
    <w:rsid w:val="00674087"/>
    <w:rsid w:val="0067459C"/>
    <w:rsid w:val="00676D79"/>
    <w:rsid w:val="00681689"/>
    <w:rsid w:val="00687182"/>
    <w:rsid w:val="006902DC"/>
    <w:rsid w:val="0069083E"/>
    <w:rsid w:val="006921C8"/>
    <w:rsid w:val="00694CBD"/>
    <w:rsid w:val="00694F6E"/>
    <w:rsid w:val="006960C9"/>
    <w:rsid w:val="00696408"/>
    <w:rsid w:val="00697C51"/>
    <w:rsid w:val="006A0E88"/>
    <w:rsid w:val="006A107A"/>
    <w:rsid w:val="006A1BA7"/>
    <w:rsid w:val="006A41F2"/>
    <w:rsid w:val="006A5052"/>
    <w:rsid w:val="006A69EB"/>
    <w:rsid w:val="006A6B08"/>
    <w:rsid w:val="006B15FC"/>
    <w:rsid w:val="006B2557"/>
    <w:rsid w:val="006B372E"/>
    <w:rsid w:val="006B4160"/>
    <w:rsid w:val="006B73C3"/>
    <w:rsid w:val="006C04E5"/>
    <w:rsid w:val="006C271E"/>
    <w:rsid w:val="006C6D04"/>
    <w:rsid w:val="006C6FE7"/>
    <w:rsid w:val="006D0BBD"/>
    <w:rsid w:val="006D37AB"/>
    <w:rsid w:val="006D3938"/>
    <w:rsid w:val="006D4EA8"/>
    <w:rsid w:val="006D59B6"/>
    <w:rsid w:val="006D5C4F"/>
    <w:rsid w:val="006E21BE"/>
    <w:rsid w:val="006E24C8"/>
    <w:rsid w:val="006E3C7B"/>
    <w:rsid w:val="006E51FA"/>
    <w:rsid w:val="006E631B"/>
    <w:rsid w:val="006E7702"/>
    <w:rsid w:val="006F2B12"/>
    <w:rsid w:val="006F4CE4"/>
    <w:rsid w:val="006F766F"/>
    <w:rsid w:val="00701642"/>
    <w:rsid w:val="00702A11"/>
    <w:rsid w:val="007038BA"/>
    <w:rsid w:val="00703FEB"/>
    <w:rsid w:val="00705641"/>
    <w:rsid w:val="00711911"/>
    <w:rsid w:val="00712162"/>
    <w:rsid w:val="0071276E"/>
    <w:rsid w:val="00712D66"/>
    <w:rsid w:val="0071320F"/>
    <w:rsid w:val="007132C1"/>
    <w:rsid w:val="007134A7"/>
    <w:rsid w:val="00713BCD"/>
    <w:rsid w:val="00714474"/>
    <w:rsid w:val="00717FCB"/>
    <w:rsid w:val="0072243F"/>
    <w:rsid w:val="007224E8"/>
    <w:rsid w:val="00722B8A"/>
    <w:rsid w:val="00722E37"/>
    <w:rsid w:val="0072772F"/>
    <w:rsid w:val="00731ED4"/>
    <w:rsid w:val="00734D3E"/>
    <w:rsid w:val="0073546A"/>
    <w:rsid w:val="00744EAE"/>
    <w:rsid w:val="00746E53"/>
    <w:rsid w:val="0074774E"/>
    <w:rsid w:val="0075022C"/>
    <w:rsid w:val="007526B5"/>
    <w:rsid w:val="00753FA0"/>
    <w:rsid w:val="007541D8"/>
    <w:rsid w:val="00754B54"/>
    <w:rsid w:val="00755954"/>
    <w:rsid w:val="0075605D"/>
    <w:rsid w:val="00762404"/>
    <w:rsid w:val="007634B2"/>
    <w:rsid w:val="007639A0"/>
    <w:rsid w:val="00764BF5"/>
    <w:rsid w:val="00765FA5"/>
    <w:rsid w:val="00766E4C"/>
    <w:rsid w:val="0077234B"/>
    <w:rsid w:val="0077250F"/>
    <w:rsid w:val="00772D4C"/>
    <w:rsid w:val="007755DF"/>
    <w:rsid w:val="00775854"/>
    <w:rsid w:val="007772D7"/>
    <w:rsid w:val="0077766C"/>
    <w:rsid w:val="00783456"/>
    <w:rsid w:val="00783581"/>
    <w:rsid w:val="00783FA7"/>
    <w:rsid w:val="00786B10"/>
    <w:rsid w:val="00787538"/>
    <w:rsid w:val="00790052"/>
    <w:rsid w:val="00793F1D"/>
    <w:rsid w:val="007A0F6F"/>
    <w:rsid w:val="007A1630"/>
    <w:rsid w:val="007A3676"/>
    <w:rsid w:val="007A7B2B"/>
    <w:rsid w:val="007A7D4D"/>
    <w:rsid w:val="007B2228"/>
    <w:rsid w:val="007B22A7"/>
    <w:rsid w:val="007B33D3"/>
    <w:rsid w:val="007B3463"/>
    <w:rsid w:val="007B433D"/>
    <w:rsid w:val="007B4A81"/>
    <w:rsid w:val="007B7331"/>
    <w:rsid w:val="007C30FA"/>
    <w:rsid w:val="007C4553"/>
    <w:rsid w:val="007C54C4"/>
    <w:rsid w:val="007C5E83"/>
    <w:rsid w:val="007D24D5"/>
    <w:rsid w:val="007D35B5"/>
    <w:rsid w:val="007D3A75"/>
    <w:rsid w:val="007D3B71"/>
    <w:rsid w:val="007D3DF4"/>
    <w:rsid w:val="007D3FF7"/>
    <w:rsid w:val="007D4571"/>
    <w:rsid w:val="007D5952"/>
    <w:rsid w:val="007D69B3"/>
    <w:rsid w:val="007E01D8"/>
    <w:rsid w:val="007E7FEF"/>
    <w:rsid w:val="007F006F"/>
    <w:rsid w:val="00800BD3"/>
    <w:rsid w:val="00802E1F"/>
    <w:rsid w:val="00802F61"/>
    <w:rsid w:val="008031A8"/>
    <w:rsid w:val="008053EA"/>
    <w:rsid w:val="008067A3"/>
    <w:rsid w:val="008100F8"/>
    <w:rsid w:val="00810143"/>
    <w:rsid w:val="00811C2B"/>
    <w:rsid w:val="00813A19"/>
    <w:rsid w:val="00814077"/>
    <w:rsid w:val="008148DD"/>
    <w:rsid w:val="00815A6A"/>
    <w:rsid w:val="00816590"/>
    <w:rsid w:val="00820021"/>
    <w:rsid w:val="008204A2"/>
    <w:rsid w:val="008224BA"/>
    <w:rsid w:val="00822C5C"/>
    <w:rsid w:val="008252E7"/>
    <w:rsid w:val="00827E44"/>
    <w:rsid w:val="008320B9"/>
    <w:rsid w:val="0083730E"/>
    <w:rsid w:val="00842461"/>
    <w:rsid w:val="008436F3"/>
    <w:rsid w:val="00843C99"/>
    <w:rsid w:val="0084477D"/>
    <w:rsid w:val="00844CCA"/>
    <w:rsid w:val="00846F97"/>
    <w:rsid w:val="00847F76"/>
    <w:rsid w:val="0085193C"/>
    <w:rsid w:val="00851A64"/>
    <w:rsid w:val="00853290"/>
    <w:rsid w:val="00854BA5"/>
    <w:rsid w:val="00854C6A"/>
    <w:rsid w:val="0085625D"/>
    <w:rsid w:val="008600E1"/>
    <w:rsid w:val="00862AA9"/>
    <w:rsid w:val="00865781"/>
    <w:rsid w:val="008667CB"/>
    <w:rsid w:val="0086718B"/>
    <w:rsid w:val="00871A7C"/>
    <w:rsid w:val="00872622"/>
    <w:rsid w:val="008729B7"/>
    <w:rsid w:val="00872D7A"/>
    <w:rsid w:val="00873FAD"/>
    <w:rsid w:val="00874923"/>
    <w:rsid w:val="00874BEE"/>
    <w:rsid w:val="00875900"/>
    <w:rsid w:val="0087665A"/>
    <w:rsid w:val="00876FD8"/>
    <w:rsid w:val="00877083"/>
    <w:rsid w:val="00877D9F"/>
    <w:rsid w:val="00880B17"/>
    <w:rsid w:val="00881FCC"/>
    <w:rsid w:val="00882C0B"/>
    <w:rsid w:val="00884643"/>
    <w:rsid w:val="008858A9"/>
    <w:rsid w:val="00885D3B"/>
    <w:rsid w:val="00886BDA"/>
    <w:rsid w:val="0088757B"/>
    <w:rsid w:val="00887687"/>
    <w:rsid w:val="00891FA5"/>
    <w:rsid w:val="00892A4C"/>
    <w:rsid w:val="00893450"/>
    <w:rsid w:val="00895150"/>
    <w:rsid w:val="00895379"/>
    <w:rsid w:val="008953D0"/>
    <w:rsid w:val="00897567"/>
    <w:rsid w:val="008A0174"/>
    <w:rsid w:val="008A12A7"/>
    <w:rsid w:val="008A1E73"/>
    <w:rsid w:val="008A441A"/>
    <w:rsid w:val="008A663C"/>
    <w:rsid w:val="008B0DC1"/>
    <w:rsid w:val="008B15B1"/>
    <w:rsid w:val="008B2125"/>
    <w:rsid w:val="008B22DF"/>
    <w:rsid w:val="008B355F"/>
    <w:rsid w:val="008B4807"/>
    <w:rsid w:val="008B59E0"/>
    <w:rsid w:val="008B63D9"/>
    <w:rsid w:val="008B642B"/>
    <w:rsid w:val="008B6EDC"/>
    <w:rsid w:val="008C13D4"/>
    <w:rsid w:val="008C1542"/>
    <w:rsid w:val="008C3174"/>
    <w:rsid w:val="008C366D"/>
    <w:rsid w:val="008C3E1A"/>
    <w:rsid w:val="008C4303"/>
    <w:rsid w:val="008C4DCB"/>
    <w:rsid w:val="008C5B22"/>
    <w:rsid w:val="008C5EF8"/>
    <w:rsid w:val="008C626F"/>
    <w:rsid w:val="008C6296"/>
    <w:rsid w:val="008C6CE9"/>
    <w:rsid w:val="008D313E"/>
    <w:rsid w:val="008D38C4"/>
    <w:rsid w:val="008D3EEA"/>
    <w:rsid w:val="008D4D06"/>
    <w:rsid w:val="008D6788"/>
    <w:rsid w:val="008E1C90"/>
    <w:rsid w:val="008E2459"/>
    <w:rsid w:val="008E376A"/>
    <w:rsid w:val="008E4492"/>
    <w:rsid w:val="008E4E61"/>
    <w:rsid w:val="008F4CB7"/>
    <w:rsid w:val="00900C3F"/>
    <w:rsid w:val="00900E49"/>
    <w:rsid w:val="00900EDF"/>
    <w:rsid w:val="009014E8"/>
    <w:rsid w:val="009036C2"/>
    <w:rsid w:val="00905FDC"/>
    <w:rsid w:val="009067A4"/>
    <w:rsid w:val="00907128"/>
    <w:rsid w:val="00907645"/>
    <w:rsid w:val="00910144"/>
    <w:rsid w:val="009102CB"/>
    <w:rsid w:val="00910A9A"/>
    <w:rsid w:val="00910CB6"/>
    <w:rsid w:val="00916D1D"/>
    <w:rsid w:val="00917E12"/>
    <w:rsid w:val="00920AD8"/>
    <w:rsid w:val="00920F78"/>
    <w:rsid w:val="0092413F"/>
    <w:rsid w:val="009241E0"/>
    <w:rsid w:val="00925455"/>
    <w:rsid w:val="00932BDF"/>
    <w:rsid w:val="00935F47"/>
    <w:rsid w:val="009367DF"/>
    <w:rsid w:val="00940188"/>
    <w:rsid w:val="00941312"/>
    <w:rsid w:val="00943BAA"/>
    <w:rsid w:val="00947244"/>
    <w:rsid w:val="00950435"/>
    <w:rsid w:val="009507EA"/>
    <w:rsid w:val="0095568B"/>
    <w:rsid w:val="00957B9F"/>
    <w:rsid w:val="00963023"/>
    <w:rsid w:val="009630EC"/>
    <w:rsid w:val="00964244"/>
    <w:rsid w:val="00964AB9"/>
    <w:rsid w:val="00965AE8"/>
    <w:rsid w:val="00965C27"/>
    <w:rsid w:val="00966EF0"/>
    <w:rsid w:val="0096718A"/>
    <w:rsid w:val="0096797C"/>
    <w:rsid w:val="0097080C"/>
    <w:rsid w:val="00970F11"/>
    <w:rsid w:val="00971E3C"/>
    <w:rsid w:val="00974799"/>
    <w:rsid w:val="00974978"/>
    <w:rsid w:val="00975991"/>
    <w:rsid w:val="00977A4A"/>
    <w:rsid w:val="00980012"/>
    <w:rsid w:val="00983836"/>
    <w:rsid w:val="00983DDD"/>
    <w:rsid w:val="00984981"/>
    <w:rsid w:val="00990CAC"/>
    <w:rsid w:val="00991ADB"/>
    <w:rsid w:val="009924FD"/>
    <w:rsid w:val="0099372F"/>
    <w:rsid w:val="009952C4"/>
    <w:rsid w:val="009A1696"/>
    <w:rsid w:val="009A1D61"/>
    <w:rsid w:val="009A333C"/>
    <w:rsid w:val="009A74ED"/>
    <w:rsid w:val="009A7639"/>
    <w:rsid w:val="009A76D0"/>
    <w:rsid w:val="009B1D7A"/>
    <w:rsid w:val="009B3990"/>
    <w:rsid w:val="009B7129"/>
    <w:rsid w:val="009B7C62"/>
    <w:rsid w:val="009B7EF1"/>
    <w:rsid w:val="009C01C2"/>
    <w:rsid w:val="009C0C76"/>
    <w:rsid w:val="009C19F7"/>
    <w:rsid w:val="009C1AC9"/>
    <w:rsid w:val="009C49FD"/>
    <w:rsid w:val="009C598D"/>
    <w:rsid w:val="009D1F60"/>
    <w:rsid w:val="009D3D3D"/>
    <w:rsid w:val="009D7E20"/>
    <w:rsid w:val="009D7FCE"/>
    <w:rsid w:val="009E07CE"/>
    <w:rsid w:val="009E1BE4"/>
    <w:rsid w:val="009E3314"/>
    <w:rsid w:val="009E4F26"/>
    <w:rsid w:val="009E5326"/>
    <w:rsid w:val="009F1F47"/>
    <w:rsid w:val="009F48CF"/>
    <w:rsid w:val="009F5DEE"/>
    <w:rsid w:val="00A00BF7"/>
    <w:rsid w:val="00A010D9"/>
    <w:rsid w:val="00A0197E"/>
    <w:rsid w:val="00A01BE9"/>
    <w:rsid w:val="00A02ACE"/>
    <w:rsid w:val="00A03D48"/>
    <w:rsid w:val="00A07EA7"/>
    <w:rsid w:val="00A2243B"/>
    <w:rsid w:val="00A229C9"/>
    <w:rsid w:val="00A23F9D"/>
    <w:rsid w:val="00A26207"/>
    <w:rsid w:val="00A3042B"/>
    <w:rsid w:val="00A31CDD"/>
    <w:rsid w:val="00A33D75"/>
    <w:rsid w:val="00A341E5"/>
    <w:rsid w:val="00A34DFF"/>
    <w:rsid w:val="00A44A77"/>
    <w:rsid w:val="00A44BC2"/>
    <w:rsid w:val="00A45556"/>
    <w:rsid w:val="00A47C6E"/>
    <w:rsid w:val="00A50FA7"/>
    <w:rsid w:val="00A52D76"/>
    <w:rsid w:val="00A53E8C"/>
    <w:rsid w:val="00A5416E"/>
    <w:rsid w:val="00A62692"/>
    <w:rsid w:val="00A66663"/>
    <w:rsid w:val="00A73B8E"/>
    <w:rsid w:val="00A77BC2"/>
    <w:rsid w:val="00A813F8"/>
    <w:rsid w:val="00A82C08"/>
    <w:rsid w:val="00A86748"/>
    <w:rsid w:val="00A87708"/>
    <w:rsid w:val="00A919C6"/>
    <w:rsid w:val="00A92940"/>
    <w:rsid w:val="00A92A98"/>
    <w:rsid w:val="00A9673C"/>
    <w:rsid w:val="00AA0800"/>
    <w:rsid w:val="00AA3142"/>
    <w:rsid w:val="00AA4D47"/>
    <w:rsid w:val="00AA5F0C"/>
    <w:rsid w:val="00AA65A8"/>
    <w:rsid w:val="00AB14CB"/>
    <w:rsid w:val="00AB24E7"/>
    <w:rsid w:val="00AB29B4"/>
    <w:rsid w:val="00AB361A"/>
    <w:rsid w:val="00AB415D"/>
    <w:rsid w:val="00AB4963"/>
    <w:rsid w:val="00AB5678"/>
    <w:rsid w:val="00AB5943"/>
    <w:rsid w:val="00AB6288"/>
    <w:rsid w:val="00AB640E"/>
    <w:rsid w:val="00AB787F"/>
    <w:rsid w:val="00AB7915"/>
    <w:rsid w:val="00AC0982"/>
    <w:rsid w:val="00AC1478"/>
    <w:rsid w:val="00AC1CBE"/>
    <w:rsid w:val="00AC2386"/>
    <w:rsid w:val="00AC48A4"/>
    <w:rsid w:val="00AC7728"/>
    <w:rsid w:val="00AD2A72"/>
    <w:rsid w:val="00AD2F68"/>
    <w:rsid w:val="00AD38CB"/>
    <w:rsid w:val="00AD4612"/>
    <w:rsid w:val="00AD6F40"/>
    <w:rsid w:val="00AE2D2D"/>
    <w:rsid w:val="00AE34A0"/>
    <w:rsid w:val="00AE79D7"/>
    <w:rsid w:val="00AF00F3"/>
    <w:rsid w:val="00AF181D"/>
    <w:rsid w:val="00AF328E"/>
    <w:rsid w:val="00AF6187"/>
    <w:rsid w:val="00AF64A7"/>
    <w:rsid w:val="00AF6A6B"/>
    <w:rsid w:val="00AF794E"/>
    <w:rsid w:val="00B00E0E"/>
    <w:rsid w:val="00B02A92"/>
    <w:rsid w:val="00B04210"/>
    <w:rsid w:val="00B04240"/>
    <w:rsid w:val="00B07FFD"/>
    <w:rsid w:val="00B10B4D"/>
    <w:rsid w:val="00B11EAD"/>
    <w:rsid w:val="00B12303"/>
    <w:rsid w:val="00B13F01"/>
    <w:rsid w:val="00B21643"/>
    <w:rsid w:val="00B24BDA"/>
    <w:rsid w:val="00B260CE"/>
    <w:rsid w:val="00B34160"/>
    <w:rsid w:val="00B3426F"/>
    <w:rsid w:val="00B350CD"/>
    <w:rsid w:val="00B41705"/>
    <w:rsid w:val="00B455AC"/>
    <w:rsid w:val="00B45822"/>
    <w:rsid w:val="00B46477"/>
    <w:rsid w:val="00B476A0"/>
    <w:rsid w:val="00B47B2A"/>
    <w:rsid w:val="00B504EE"/>
    <w:rsid w:val="00B53787"/>
    <w:rsid w:val="00B537BB"/>
    <w:rsid w:val="00B54063"/>
    <w:rsid w:val="00B55FA4"/>
    <w:rsid w:val="00B56A8E"/>
    <w:rsid w:val="00B60665"/>
    <w:rsid w:val="00B640EC"/>
    <w:rsid w:val="00B64155"/>
    <w:rsid w:val="00B64295"/>
    <w:rsid w:val="00B658E6"/>
    <w:rsid w:val="00B664C3"/>
    <w:rsid w:val="00B669B8"/>
    <w:rsid w:val="00B67608"/>
    <w:rsid w:val="00B71EFE"/>
    <w:rsid w:val="00B72910"/>
    <w:rsid w:val="00B73704"/>
    <w:rsid w:val="00B75B08"/>
    <w:rsid w:val="00B82671"/>
    <w:rsid w:val="00B82CFB"/>
    <w:rsid w:val="00B871E8"/>
    <w:rsid w:val="00B90390"/>
    <w:rsid w:val="00B914AD"/>
    <w:rsid w:val="00B943E8"/>
    <w:rsid w:val="00B95B73"/>
    <w:rsid w:val="00B96CD9"/>
    <w:rsid w:val="00BA1B95"/>
    <w:rsid w:val="00BA2AE3"/>
    <w:rsid w:val="00BA37B3"/>
    <w:rsid w:val="00BA5144"/>
    <w:rsid w:val="00BA6061"/>
    <w:rsid w:val="00BA655E"/>
    <w:rsid w:val="00BA758B"/>
    <w:rsid w:val="00BB198C"/>
    <w:rsid w:val="00BB30C3"/>
    <w:rsid w:val="00BB34F4"/>
    <w:rsid w:val="00BB3904"/>
    <w:rsid w:val="00BB4DAE"/>
    <w:rsid w:val="00BC131A"/>
    <w:rsid w:val="00BC271E"/>
    <w:rsid w:val="00BC52EB"/>
    <w:rsid w:val="00BC549C"/>
    <w:rsid w:val="00BC5D73"/>
    <w:rsid w:val="00BC6C14"/>
    <w:rsid w:val="00BC70DA"/>
    <w:rsid w:val="00BC7621"/>
    <w:rsid w:val="00BD3405"/>
    <w:rsid w:val="00BD4D5B"/>
    <w:rsid w:val="00BD5AFE"/>
    <w:rsid w:val="00BD62F7"/>
    <w:rsid w:val="00BD69A7"/>
    <w:rsid w:val="00BD751B"/>
    <w:rsid w:val="00BE00B5"/>
    <w:rsid w:val="00BE2C0E"/>
    <w:rsid w:val="00BE355D"/>
    <w:rsid w:val="00BE6E3D"/>
    <w:rsid w:val="00BE7A0F"/>
    <w:rsid w:val="00BE7FA9"/>
    <w:rsid w:val="00BF1271"/>
    <w:rsid w:val="00BF2A28"/>
    <w:rsid w:val="00BF42D1"/>
    <w:rsid w:val="00BF57C0"/>
    <w:rsid w:val="00C00576"/>
    <w:rsid w:val="00C0066F"/>
    <w:rsid w:val="00C00FF0"/>
    <w:rsid w:val="00C01616"/>
    <w:rsid w:val="00C02CFE"/>
    <w:rsid w:val="00C1038C"/>
    <w:rsid w:val="00C11666"/>
    <w:rsid w:val="00C137C5"/>
    <w:rsid w:val="00C13CEF"/>
    <w:rsid w:val="00C1406E"/>
    <w:rsid w:val="00C14573"/>
    <w:rsid w:val="00C14938"/>
    <w:rsid w:val="00C21D38"/>
    <w:rsid w:val="00C2547A"/>
    <w:rsid w:val="00C25DE4"/>
    <w:rsid w:val="00C25F55"/>
    <w:rsid w:val="00C26DAD"/>
    <w:rsid w:val="00C3154F"/>
    <w:rsid w:val="00C34A73"/>
    <w:rsid w:val="00C3731F"/>
    <w:rsid w:val="00C37944"/>
    <w:rsid w:val="00C438E2"/>
    <w:rsid w:val="00C45055"/>
    <w:rsid w:val="00C47B6C"/>
    <w:rsid w:val="00C61B07"/>
    <w:rsid w:val="00C628B8"/>
    <w:rsid w:val="00C65805"/>
    <w:rsid w:val="00C66D4B"/>
    <w:rsid w:val="00C66EEA"/>
    <w:rsid w:val="00C67961"/>
    <w:rsid w:val="00C70AE9"/>
    <w:rsid w:val="00C70E92"/>
    <w:rsid w:val="00C711B5"/>
    <w:rsid w:val="00C71BEE"/>
    <w:rsid w:val="00C72058"/>
    <w:rsid w:val="00C726A1"/>
    <w:rsid w:val="00C75E09"/>
    <w:rsid w:val="00C76050"/>
    <w:rsid w:val="00C80306"/>
    <w:rsid w:val="00C810A9"/>
    <w:rsid w:val="00C82F04"/>
    <w:rsid w:val="00C84211"/>
    <w:rsid w:val="00C84294"/>
    <w:rsid w:val="00C84650"/>
    <w:rsid w:val="00C849E8"/>
    <w:rsid w:val="00C85562"/>
    <w:rsid w:val="00C86554"/>
    <w:rsid w:val="00C8688B"/>
    <w:rsid w:val="00C875AB"/>
    <w:rsid w:val="00C9534F"/>
    <w:rsid w:val="00C97761"/>
    <w:rsid w:val="00CA0EC7"/>
    <w:rsid w:val="00CA378C"/>
    <w:rsid w:val="00CA38B4"/>
    <w:rsid w:val="00CA38E8"/>
    <w:rsid w:val="00CA3D36"/>
    <w:rsid w:val="00CA77E8"/>
    <w:rsid w:val="00CB0AED"/>
    <w:rsid w:val="00CB1CBA"/>
    <w:rsid w:val="00CB1D24"/>
    <w:rsid w:val="00CB5FBC"/>
    <w:rsid w:val="00CB6F6E"/>
    <w:rsid w:val="00CB73F5"/>
    <w:rsid w:val="00CB7E47"/>
    <w:rsid w:val="00CC0E33"/>
    <w:rsid w:val="00CC652F"/>
    <w:rsid w:val="00CD01B3"/>
    <w:rsid w:val="00CD022F"/>
    <w:rsid w:val="00CD16EC"/>
    <w:rsid w:val="00CD23C4"/>
    <w:rsid w:val="00CD29B6"/>
    <w:rsid w:val="00CD35D3"/>
    <w:rsid w:val="00CD4E8C"/>
    <w:rsid w:val="00CD4EA9"/>
    <w:rsid w:val="00CD705F"/>
    <w:rsid w:val="00CD72BD"/>
    <w:rsid w:val="00CD7491"/>
    <w:rsid w:val="00CE2AD3"/>
    <w:rsid w:val="00CE2DBD"/>
    <w:rsid w:val="00CE5A55"/>
    <w:rsid w:val="00CE66BE"/>
    <w:rsid w:val="00CE6BD9"/>
    <w:rsid w:val="00CE7D91"/>
    <w:rsid w:val="00CF0DDF"/>
    <w:rsid w:val="00CF1AC8"/>
    <w:rsid w:val="00CF36A7"/>
    <w:rsid w:val="00CF4C87"/>
    <w:rsid w:val="00CF569E"/>
    <w:rsid w:val="00CF5707"/>
    <w:rsid w:val="00CF6501"/>
    <w:rsid w:val="00CF66A1"/>
    <w:rsid w:val="00CF77F9"/>
    <w:rsid w:val="00D07276"/>
    <w:rsid w:val="00D1132E"/>
    <w:rsid w:val="00D11FEC"/>
    <w:rsid w:val="00D135A7"/>
    <w:rsid w:val="00D13DDE"/>
    <w:rsid w:val="00D14A15"/>
    <w:rsid w:val="00D1631B"/>
    <w:rsid w:val="00D21102"/>
    <w:rsid w:val="00D21E1E"/>
    <w:rsid w:val="00D22FDE"/>
    <w:rsid w:val="00D2308D"/>
    <w:rsid w:val="00D23E27"/>
    <w:rsid w:val="00D24FC3"/>
    <w:rsid w:val="00D25091"/>
    <w:rsid w:val="00D26211"/>
    <w:rsid w:val="00D27584"/>
    <w:rsid w:val="00D3050E"/>
    <w:rsid w:val="00D31A36"/>
    <w:rsid w:val="00D32564"/>
    <w:rsid w:val="00D3263D"/>
    <w:rsid w:val="00D32C00"/>
    <w:rsid w:val="00D33286"/>
    <w:rsid w:val="00D3426E"/>
    <w:rsid w:val="00D342F4"/>
    <w:rsid w:val="00D343C4"/>
    <w:rsid w:val="00D35A76"/>
    <w:rsid w:val="00D41F44"/>
    <w:rsid w:val="00D43241"/>
    <w:rsid w:val="00D43ED9"/>
    <w:rsid w:val="00D44AA6"/>
    <w:rsid w:val="00D44D4B"/>
    <w:rsid w:val="00D47CDC"/>
    <w:rsid w:val="00D50227"/>
    <w:rsid w:val="00D528B3"/>
    <w:rsid w:val="00D53385"/>
    <w:rsid w:val="00D538D8"/>
    <w:rsid w:val="00D60C95"/>
    <w:rsid w:val="00D61095"/>
    <w:rsid w:val="00D6559A"/>
    <w:rsid w:val="00D709D4"/>
    <w:rsid w:val="00D71353"/>
    <w:rsid w:val="00D73ECC"/>
    <w:rsid w:val="00D8205F"/>
    <w:rsid w:val="00D836C6"/>
    <w:rsid w:val="00D845B4"/>
    <w:rsid w:val="00D85578"/>
    <w:rsid w:val="00D867EC"/>
    <w:rsid w:val="00D876CB"/>
    <w:rsid w:val="00D87776"/>
    <w:rsid w:val="00D9337B"/>
    <w:rsid w:val="00D97157"/>
    <w:rsid w:val="00D97D89"/>
    <w:rsid w:val="00DA1BAC"/>
    <w:rsid w:val="00DA738B"/>
    <w:rsid w:val="00DB1E56"/>
    <w:rsid w:val="00DB38FC"/>
    <w:rsid w:val="00DB3D73"/>
    <w:rsid w:val="00DB4F41"/>
    <w:rsid w:val="00DC0336"/>
    <w:rsid w:val="00DC173F"/>
    <w:rsid w:val="00DC211B"/>
    <w:rsid w:val="00DC2B0F"/>
    <w:rsid w:val="00DC4D42"/>
    <w:rsid w:val="00DC73DE"/>
    <w:rsid w:val="00DD1F21"/>
    <w:rsid w:val="00DD2A4E"/>
    <w:rsid w:val="00DD49DB"/>
    <w:rsid w:val="00DD7761"/>
    <w:rsid w:val="00DE19C8"/>
    <w:rsid w:val="00DE2F5F"/>
    <w:rsid w:val="00DE38D6"/>
    <w:rsid w:val="00DE5482"/>
    <w:rsid w:val="00DE6A42"/>
    <w:rsid w:val="00DF00E9"/>
    <w:rsid w:val="00DF5674"/>
    <w:rsid w:val="00E0009E"/>
    <w:rsid w:val="00E00F3A"/>
    <w:rsid w:val="00E01887"/>
    <w:rsid w:val="00E0273B"/>
    <w:rsid w:val="00E03505"/>
    <w:rsid w:val="00E0506D"/>
    <w:rsid w:val="00E057AC"/>
    <w:rsid w:val="00E065FF"/>
    <w:rsid w:val="00E12C0D"/>
    <w:rsid w:val="00E14726"/>
    <w:rsid w:val="00E15885"/>
    <w:rsid w:val="00E22A5D"/>
    <w:rsid w:val="00E25802"/>
    <w:rsid w:val="00E30EE0"/>
    <w:rsid w:val="00E32078"/>
    <w:rsid w:val="00E324BB"/>
    <w:rsid w:val="00E32AA3"/>
    <w:rsid w:val="00E338AD"/>
    <w:rsid w:val="00E343A3"/>
    <w:rsid w:val="00E34EA9"/>
    <w:rsid w:val="00E37153"/>
    <w:rsid w:val="00E43A77"/>
    <w:rsid w:val="00E47C79"/>
    <w:rsid w:val="00E510C5"/>
    <w:rsid w:val="00E514CC"/>
    <w:rsid w:val="00E5184C"/>
    <w:rsid w:val="00E528E9"/>
    <w:rsid w:val="00E54386"/>
    <w:rsid w:val="00E55E8D"/>
    <w:rsid w:val="00E55F2B"/>
    <w:rsid w:val="00E575DD"/>
    <w:rsid w:val="00E579D4"/>
    <w:rsid w:val="00E60822"/>
    <w:rsid w:val="00E64522"/>
    <w:rsid w:val="00E64EED"/>
    <w:rsid w:val="00E6536A"/>
    <w:rsid w:val="00E65A39"/>
    <w:rsid w:val="00E719CF"/>
    <w:rsid w:val="00E72D8C"/>
    <w:rsid w:val="00E75563"/>
    <w:rsid w:val="00E76009"/>
    <w:rsid w:val="00E8104E"/>
    <w:rsid w:val="00E82880"/>
    <w:rsid w:val="00E82A52"/>
    <w:rsid w:val="00E9204B"/>
    <w:rsid w:val="00E92A0D"/>
    <w:rsid w:val="00E936F6"/>
    <w:rsid w:val="00E94A6D"/>
    <w:rsid w:val="00E96077"/>
    <w:rsid w:val="00E964D6"/>
    <w:rsid w:val="00E96B07"/>
    <w:rsid w:val="00E96BDD"/>
    <w:rsid w:val="00E9742C"/>
    <w:rsid w:val="00EA076B"/>
    <w:rsid w:val="00EA0A93"/>
    <w:rsid w:val="00EA0FCE"/>
    <w:rsid w:val="00EA1FC9"/>
    <w:rsid w:val="00EA292F"/>
    <w:rsid w:val="00EA2B0C"/>
    <w:rsid w:val="00EA5389"/>
    <w:rsid w:val="00EA6CC8"/>
    <w:rsid w:val="00EA71E8"/>
    <w:rsid w:val="00EB1510"/>
    <w:rsid w:val="00EB1C19"/>
    <w:rsid w:val="00EB3383"/>
    <w:rsid w:val="00EB3E2F"/>
    <w:rsid w:val="00EB42BA"/>
    <w:rsid w:val="00EC1498"/>
    <w:rsid w:val="00EC368E"/>
    <w:rsid w:val="00EC3FA0"/>
    <w:rsid w:val="00EC5134"/>
    <w:rsid w:val="00EC56DE"/>
    <w:rsid w:val="00EC597B"/>
    <w:rsid w:val="00EC73FF"/>
    <w:rsid w:val="00ED0829"/>
    <w:rsid w:val="00ED4504"/>
    <w:rsid w:val="00ED4542"/>
    <w:rsid w:val="00ED5321"/>
    <w:rsid w:val="00ED69A4"/>
    <w:rsid w:val="00ED70C7"/>
    <w:rsid w:val="00ED7924"/>
    <w:rsid w:val="00EE05D8"/>
    <w:rsid w:val="00EE0CFC"/>
    <w:rsid w:val="00EE1C95"/>
    <w:rsid w:val="00EE6151"/>
    <w:rsid w:val="00EE77D3"/>
    <w:rsid w:val="00EF02D3"/>
    <w:rsid w:val="00EF0682"/>
    <w:rsid w:val="00EF1F16"/>
    <w:rsid w:val="00EF21AA"/>
    <w:rsid w:val="00EF309A"/>
    <w:rsid w:val="00EF3520"/>
    <w:rsid w:val="00EF6156"/>
    <w:rsid w:val="00EF7A9E"/>
    <w:rsid w:val="00F001A1"/>
    <w:rsid w:val="00F006ED"/>
    <w:rsid w:val="00F02903"/>
    <w:rsid w:val="00F04183"/>
    <w:rsid w:val="00F06689"/>
    <w:rsid w:val="00F104CC"/>
    <w:rsid w:val="00F10BC1"/>
    <w:rsid w:val="00F118EE"/>
    <w:rsid w:val="00F139B6"/>
    <w:rsid w:val="00F16975"/>
    <w:rsid w:val="00F17674"/>
    <w:rsid w:val="00F205A2"/>
    <w:rsid w:val="00F22079"/>
    <w:rsid w:val="00F22D51"/>
    <w:rsid w:val="00F238B6"/>
    <w:rsid w:val="00F23C58"/>
    <w:rsid w:val="00F2460F"/>
    <w:rsid w:val="00F24AEE"/>
    <w:rsid w:val="00F27422"/>
    <w:rsid w:val="00F27B0A"/>
    <w:rsid w:val="00F30A57"/>
    <w:rsid w:val="00F31DE1"/>
    <w:rsid w:val="00F33010"/>
    <w:rsid w:val="00F35C62"/>
    <w:rsid w:val="00F406FD"/>
    <w:rsid w:val="00F40E58"/>
    <w:rsid w:val="00F4156A"/>
    <w:rsid w:val="00F4173D"/>
    <w:rsid w:val="00F41B78"/>
    <w:rsid w:val="00F45635"/>
    <w:rsid w:val="00F45D4A"/>
    <w:rsid w:val="00F50093"/>
    <w:rsid w:val="00F54CEE"/>
    <w:rsid w:val="00F55E2F"/>
    <w:rsid w:val="00F6174C"/>
    <w:rsid w:val="00F647F9"/>
    <w:rsid w:val="00F64EE9"/>
    <w:rsid w:val="00F704FD"/>
    <w:rsid w:val="00F71FA1"/>
    <w:rsid w:val="00F72E2F"/>
    <w:rsid w:val="00F734EA"/>
    <w:rsid w:val="00F7653F"/>
    <w:rsid w:val="00F80F3D"/>
    <w:rsid w:val="00F81123"/>
    <w:rsid w:val="00F815B6"/>
    <w:rsid w:val="00F81D92"/>
    <w:rsid w:val="00F8347F"/>
    <w:rsid w:val="00F91DA0"/>
    <w:rsid w:val="00F920CE"/>
    <w:rsid w:val="00F93A9C"/>
    <w:rsid w:val="00F9467A"/>
    <w:rsid w:val="00F947F0"/>
    <w:rsid w:val="00F952CE"/>
    <w:rsid w:val="00FA4E01"/>
    <w:rsid w:val="00FA69D2"/>
    <w:rsid w:val="00FB406E"/>
    <w:rsid w:val="00FB40D5"/>
    <w:rsid w:val="00FB459B"/>
    <w:rsid w:val="00FB62BD"/>
    <w:rsid w:val="00FB6612"/>
    <w:rsid w:val="00FB6946"/>
    <w:rsid w:val="00FB7D27"/>
    <w:rsid w:val="00FC0BB1"/>
    <w:rsid w:val="00FC14E0"/>
    <w:rsid w:val="00FC2730"/>
    <w:rsid w:val="00FC4528"/>
    <w:rsid w:val="00FC4EF9"/>
    <w:rsid w:val="00FC5E2A"/>
    <w:rsid w:val="00FD17C6"/>
    <w:rsid w:val="00FD27AC"/>
    <w:rsid w:val="00FD60C7"/>
    <w:rsid w:val="00FE1417"/>
    <w:rsid w:val="00FE15F0"/>
    <w:rsid w:val="00FE27A7"/>
    <w:rsid w:val="00FE40BA"/>
    <w:rsid w:val="00FE4AE7"/>
    <w:rsid w:val="00FE7F2E"/>
    <w:rsid w:val="00FF1411"/>
    <w:rsid w:val="00FF17A5"/>
    <w:rsid w:val="00FF3CA4"/>
    <w:rsid w:val="00FF5090"/>
    <w:rsid w:val="00FF55C8"/>
    <w:rsid w:val="00FF611B"/>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1EB8F"/>
  <w15:chartTrackingRefBased/>
  <w15:docId w15:val="{C497B50A-65E4-46B2-AD5E-9342B419E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13F"/>
  </w:style>
  <w:style w:type="paragraph" w:styleId="Heading1">
    <w:name w:val="heading 1"/>
    <w:basedOn w:val="Normal"/>
    <w:next w:val="Normal"/>
    <w:link w:val="Heading1Char1"/>
    <w:uiPriority w:val="9"/>
    <w:qFormat/>
    <w:rsid w:val="00966E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qFormat/>
    <w:rsid w:val="00966EF0"/>
    <w:pPr>
      <w:keepNext/>
      <w:spacing w:after="60" w:line="240" w:lineRule="auto"/>
      <w:ind w:left="720"/>
      <w:jc w:val="both"/>
      <w:outlineLvl w:val="1"/>
    </w:pPr>
    <w:rPr>
      <w:rFonts w:ascii="Arial Narrow" w:eastAsia="SimSun" w:hAnsi="Arial Narrow" w:cs="Times New Roman"/>
      <w:b/>
      <w:bCs/>
      <w:sz w:val="20"/>
      <w:szCs w:val="24"/>
    </w:rPr>
  </w:style>
  <w:style w:type="paragraph" w:styleId="Heading3">
    <w:name w:val="heading 3"/>
    <w:basedOn w:val="Normal"/>
    <w:next w:val="Normal"/>
    <w:link w:val="Heading3Char"/>
    <w:qFormat/>
    <w:rsid w:val="00A9673C"/>
    <w:pPr>
      <w:spacing w:after="60" w:line="240" w:lineRule="auto"/>
      <w:ind w:left="459"/>
      <w:outlineLvl w:val="2"/>
    </w:pPr>
    <w:rPr>
      <w:b/>
      <w:color w:val="4F81BC"/>
      <w:sz w:val="24"/>
    </w:rPr>
  </w:style>
  <w:style w:type="paragraph" w:styleId="Heading4">
    <w:name w:val="heading 4"/>
    <w:basedOn w:val="Normal"/>
    <w:next w:val="Normal"/>
    <w:link w:val="Heading4Char"/>
    <w:qFormat/>
    <w:rsid w:val="00966EF0"/>
    <w:pPr>
      <w:keepNext/>
      <w:widowControl w:val="0"/>
      <w:spacing w:after="540" w:line="240" w:lineRule="auto"/>
      <w:ind w:left="116"/>
      <w:jc w:val="both"/>
      <w:outlineLvl w:val="3"/>
    </w:pPr>
    <w:rPr>
      <w:rFonts w:ascii="Calibri" w:eastAsia="SimSun" w:hAnsi="Calibri" w:cs="Times New Roman"/>
      <w:b/>
      <w:spacing w:val="15"/>
      <w:sz w:val="28"/>
      <w:szCs w:val="24"/>
    </w:rPr>
  </w:style>
  <w:style w:type="paragraph" w:styleId="Heading5">
    <w:name w:val="heading 5"/>
    <w:basedOn w:val="Normal"/>
    <w:next w:val="Normal"/>
    <w:link w:val="Heading5Char"/>
    <w:qFormat/>
    <w:rsid w:val="00966EF0"/>
    <w:pPr>
      <w:keepNext/>
      <w:pBdr>
        <w:top w:val="single" w:sz="4" w:space="1" w:color="auto"/>
        <w:left w:val="single" w:sz="4" w:space="4" w:color="auto"/>
        <w:bottom w:val="single" w:sz="4" w:space="1" w:color="auto"/>
        <w:right w:val="single" w:sz="4" w:space="4" w:color="auto"/>
      </w:pBdr>
      <w:spacing w:before="120" w:after="120" w:line="240" w:lineRule="auto"/>
      <w:jc w:val="center"/>
      <w:outlineLvl w:val="4"/>
    </w:pPr>
    <w:rPr>
      <w:rFonts w:ascii="Calibri" w:eastAsia="SimSun" w:hAnsi="Calibri" w:cs="Times New Roman"/>
      <w:b/>
      <w:bCs/>
      <w:sz w:val="24"/>
      <w:szCs w:val="24"/>
    </w:rPr>
  </w:style>
  <w:style w:type="paragraph" w:styleId="Heading6">
    <w:name w:val="heading 6"/>
    <w:basedOn w:val="Normal"/>
    <w:next w:val="Normal"/>
    <w:link w:val="Heading6Char"/>
    <w:qFormat/>
    <w:rsid w:val="00966EF0"/>
    <w:pPr>
      <w:keepNext/>
      <w:spacing w:after="0" w:line="240" w:lineRule="auto"/>
      <w:ind w:left="360"/>
      <w:outlineLvl w:val="5"/>
    </w:pPr>
    <w:rPr>
      <w:rFonts w:ascii="Times New Roman" w:eastAsia="Times New Roman" w:hAnsi="Times New Roman" w:cs="Times New Roman"/>
      <w:b/>
      <w:bCs/>
      <w:smallCaps/>
      <w:sz w:val="24"/>
      <w:szCs w:val="24"/>
      <w:lang w:val="x-none" w:eastAsia="x-none"/>
    </w:rPr>
  </w:style>
  <w:style w:type="paragraph" w:styleId="Heading7">
    <w:name w:val="heading 7"/>
    <w:basedOn w:val="Normal"/>
    <w:next w:val="Normal"/>
    <w:link w:val="Heading7Char"/>
    <w:qFormat/>
    <w:rsid w:val="00966EF0"/>
    <w:pPr>
      <w:keepNext/>
      <w:spacing w:after="0" w:line="240" w:lineRule="auto"/>
      <w:outlineLvl w:val="6"/>
    </w:pPr>
    <w:rPr>
      <w:rFonts w:ascii="Times New Roman" w:eastAsia="Times New Roman" w:hAnsi="Times New Roman" w:cs="Times New Roman"/>
      <w:b/>
      <w:bCs/>
      <w:sz w:val="20"/>
      <w:szCs w:val="24"/>
      <w:lang w:val="x-none" w:eastAsia="x-none"/>
    </w:rPr>
  </w:style>
  <w:style w:type="paragraph" w:styleId="Heading8">
    <w:name w:val="heading 8"/>
    <w:basedOn w:val="Normal"/>
    <w:next w:val="Normal"/>
    <w:link w:val="Heading8Char"/>
    <w:unhideWhenUsed/>
    <w:qFormat/>
    <w:rsid w:val="00966EF0"/>
    <w:pPr>
      <w:spacing w:before="240" w:after="60" w:line="240" w:lineRule="auto"/>
      <w:jc w:val="both"/>
      <w:outlineLvl w:val="7"/>
    </w:pPr>
    <w:rPr>
      <w:rFonts w:ascii="Calibri" w:eastAsia="SimSun" w:hAnsi="Calibri" w:cs="Times New Roman"/>
      <w:i/>
      <w:iCs/>
      <w:sz w:val="24"/>
      <w:szCs w:val="24"/>
    </w:rPr>
  </w:style>
  <w:style w:type="paragraph" w:styleId="Heading9">
    <w:name w:val="heading 9"/>
    <w:basedOn w:val="Normal"/>
    <w:next w:val="Normal"/>
    <w:link w:val="Heading9Char"/>
    <w:qFormat/>
    <w:rsid w:val="00966EF0"/>
    <w:pPr>
      <w:keepNext/>
      <w:framePr w:w="3801" w:h="4681" w:hSpace="180" w:wrap="around" w:vAnchor="text" w:hAnchor="page" w:x="7141" w:y="1441"/>
      <w:spacing w:after="0" w:line="240" w:lineRule="auto"/>
      <w:outlineLvl w:val="8"/>
    </w:pPr>
    <w:rPr>
      <w:rFonts w:ascii="Times New Roman" w:eastAsia="Times New Roman" w:hAnsi="Times New Roman" w:cs="Times New Roman"/>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qFormat/>
    <w:rsid w:val="00966EF0"/>
    <w:pPr>
      <w:keepNext/>
      <w:numPr>
        <w:numId w:val="1"/>
      </w:numPr>
      <w:pBdr>
        <w:top w:val="single" w:sz="4" w:space="1" w:color="auto"/>
      </w:pBdr>
      <w:suppressAutoHyphens/>
      <w:spacing w:before="104" w:after="226" w:line="240" w:lineRule="auto"/>
      <w:jc w:val="both"/>
      <w:outlineLvl w:val="0"/>
    </w:pPr>
    <w:rPr>
      <w:rFonts w:ascii="Calibri" w:hAnsi="Calibri"/>
      <w:b/>
      <w:smallCaps/>
      <w:spacing w:val="-2"/>
      <w:sz w:val="28"/>
    </w:rPr>
  </w:style>
  <w:style w:type="character" w:customStyle="1" w:styleId="Heading2Char">
    <w:name w:val="Heading 2 Char"/>
    <w:basedOn w:val="DefaultParagraphFont"/>
    <w:rsid w:val="00966EF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A9673C"/>
    <w:rPr>
      <w:b/>
      <w:color w:val="4F81BC"/>
      <w:sz w:val="24"/>
    </w:rPr>
  </w:style>
  <w:style w:type="character" w:customStyle="1" w:styleId="Heading4Char">
    <w:name w:val="Heading 4 Char"/>
    <w:basedOn w:val="DefaultParagraphFont"/>
    <w:link w:val="Heading4"/>
    <w:rsid w:val="00966EF0"/>
    <w:rPr>
      <w:rFonts w:ascii="Calibri" w:eastAsia="SimSun" w:hAnsi="Calibri" w:cs="Times New Roman"/>
      <w:b/>
      <w:spacing w:val="15"/>
      <w:sz w:val="28"/>
      <w:szCs w:val="24"/>
    </w:rPr>
  </w:style>
  <w:style w:type="character" w:customStyle="1" w:styleId="Heading5Char">
    <w:name w:val="Heading 5 Char"/>
    <w:basedOn w:val="DefaultParagraphFont"/>
    <w:link w:val="Heading5"/>
    <w:rsid w:val="00966EF0"/>
    <w:rPr>
      <w:rFonts w:ascii="Calibri" w:eastAsia="SimSun" w:hAnsi="Calibri" w:cs="Times New Roman"/>
      <w:b/>
      <w:bCs/>
      <w:sz w:val="24"/>
      <w:szCs w:val="24"/>
    </w:rPr>
  </w:style>
  <w:style w:type="character" w:customStyle="1" w:styleId="Heading6Char">
    <w:name w:val="Heading 6 Char"/>
    <w:basedOn w:val="DefaultParagraphFont"/>
    <w:link w:val="Heading6"/>
    <w:rsid w:val="00966EF0"/>
    <w:rPr>
      <w:rFonts w:ascii="Times New Roman" w:eastAsia="Times New Roman" w:hAnsi="Times New Roman" w:cs="Times New Roman"/>
      <w:b/>
      <w:bCs/>
      <w:smallCaps/>
      <w:sz w:val="24"/>
      <w:szCs w:val="24"/>
      <w:lang w:val="x-none" w:eastAsia="x-none"/>
    </w:rPr>
  </w:style>
  <w:style w:type="character" w:customStyle="1" w:styleId="Heading7Char">
    <w:name w:val="Heading 7 Char"/>
    <w:basedOn w:val="DefaultParagraphFont"/>
    <w:link w:val="Heading7"/>
    <w:rsid w:val="00966EF0"/>
    <w:rPr>
      <w:rFonts w:ascii="Times New Roman" w:eastAsia="Times New Roman" w:hAnsi="Times New Roman" w:cs="Times New Roman"/>
      <w:b/>
      <w:bCs/>
      <w:sz w:val="20"/>
      <w:szCs w:val="24"/>
      <w:lang w:val="x-none" w:eastAsia="x-none"/>
    </w:rPr>
  </w:style>
  <w:style w:type="character" w:customStyle="1" w:styleId="Heading8Char">
    <w:name w:val="Heading 8 Char"/>
    <w:basedOn w:val="DefaultParagraphFont"/>
    <w:link w:val="Heading8"/>
    <w:rsid w:val="00966EF0"/>
    <w:rPr>
      <w:rFonts w:ascii="Calibri" w:eastAsia="SimSun" w:hAnsi="Calibri" w:cs="Times New Roman"/>
      <w:i/>
      <w:iCs/>
      <w:sz w:val="24"/>
      <w:szCs w:val="24"/>
    </w:rPr>
  </w:style>
  <w:style w:type="character" w:customStyle="1" w:styleId="Heading9Char">
    <w:name w:val="Heading 9 Char"/>
    <w:basedOn w:val="DefaultParagraphFont"/>
    <w:link w:val="Heading9"/>
    <w:rsid w:val="00966EF0"/>
    <w:rPr>
      <w:rFonts w:ascii="Times New Roman" w:eastAsia="Times New Roman" w:hAnsi="Times New Roman" w:cs="Times New Roman"/>
      <w:b/>
      <w:bCs/>
      <w:sz w:val="24"/>
      <w:szCs w:val="24"/>
      <w:lang w:val="x-none" w:eastAsia="x-none"/>
    </w:rPr>
  </w:style>
  <w:style w:type="numbering" w:customStyle="1" w:styleId="NoList1">
    <w:name w:val="No List1"/>
    <w:next w:val="NoList"/>
    <w:uiPriority w:val="99"/>
    <w:semiHidden/>
    <w:unhideWhenUsed/>
    <w:rsid w:val="00966EF0"/>
  </w:style>
  <w:style w:type="character" w:customStyle="1" w:styleId="Heading1Char">
    <w:name w:val="Heading 1 Char"/>
    <w:basedOn w:val="DefaultParagraphFont"/>
    <w:link w:val="Heading11"/>
    <w:rsid w:val="00966EF0"/>
    <w:rPr>
      <w:rFonts w:ascii="Calibri" w:hAnsi="Calibri"/>
      <w:b/>
      <w:smallCaps/>
      <w:spacing w:val="-2"/>
      <w:sz w:val="28"/>
    </w:rPr>
  </w:style>
  <w:style w:type="paragraph" w:styleId="BalloonText">
    <w:name w:val="Balloon Text"/>
    <w:basedOn w:val="Normal"/>
    <w:link w:val="BalloonTextChar"/>
    <w:uiPriority w:val="99"/>
    <w:semiHidden/>
    <w:rsid w:val="00966EF0"/>
    <w:pPr>
      <w:spacing w:after="60" w:line="240" w:lineRule="auto"/>
      <w:jc w:val="both"/>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966EF0"/>
    <w:rPr>
      <w:rFonts w:ascii="Tahoma" w:eastAsia="SimSun" w:hAnsi="Tahoma" w:cs="Tahoma"/>
      <w:sz w:val="16"/>
      <w:szCs w:val="16"/>
    </w:rPr>
  </w:style>
  <w:style w:type="character" w:customStyle="1" w:styleId="Heading2Char1">
    <w:name w:val="Heading 2 Char1"/>
    <w:link w:val="Heading2"/>
    <w:locked/>
    <w:rsid w:val="00966EF0"/>
    <w:rPr>
      <w:rFonts w:ascii="Arial Narrow" w:eastAsia="SimSun" w:hAnsi="Arial Narrow" w:cs="Times New Roman"/>
      <w:b/>
      <w:bCs/>
      <w:sz w:val="20"/>
      <w:szCs w:val="24"/>
    </w:rPr>
  </w:style>
  <w:style w:type="paragraph" w:styleId="Header">
    <w:name w:val="header"/>
    <w:basedOn w:val="Normal"/>
    <w:link w:val="Head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HeaderChar">
    <w:name w:val="Header Char"/>
    <w:basedOn w:val="DefaultParagraphFont"/>
    <w:link w:val="Header"/>
    <w:uiPriority w:val="99"/>
    <w:rsid w:val="00966EF0"/>
    <w:rPr>
      <w:rFonts w:ascii="Calibri" w:eastAsia="SimSun" w:hAnsi="Calibri" w:cs="Times New Roman"/>
      <w:sz w:val="20"/>
      <w:szCs w:val="24"/>
    </w:rPr>
  </w:style>
  <w:style w:type="paragraph" w:styleId="Footer">
    <w:name w:val="footer"/>
    <w:basedOn w:val="Normal"/>
    <w:link w:val="Foot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FooterChar">
    <w:name w:val="Footer Char"/>
    <w:basedOn w:val="DefaultParagraphFont"/>
    <w:link w:val="Footer"/>
    <w:uiPriority w:val="99"/>
    <w:rsid w:val="00966EF0"/>
    <w:rPr>
      <w:rFonts w:ascii="Calibri" w:eastAsia="SimSun" w:hAnsi="Calibri" w:cs="Times New Roman"/>
      <w:sz w:val="20"/>
      <w:szCs w:val="24"/>
    </w:rPr>
  </w:style>
  <w:style w:type="character" w:styleId="PageNumber">
    <w:name w:val="page number"/>
    <w:rsid w:val="00966EF0"/>
    <w:rPr>
      <w:rFonts w:cs="Times New Roman"/>
    </w:rPr>
  </w:style>
  <w:style w:type="paragraph" w:customStyle="1" w:styleId="fn1">
    <w:name w:val="fn1"/>
    <w:basedOn w:val="Normal"/>
    <w:next w:val="FootnoteText"/>
    <w:link w:val="FootnoteTextChar1"/>
    <w:uiPriority w:val="99"/>
    <w:qFormat/>
    <w:rsid w:val="00966EF0"/>
    <w:pPr>
      <w:widowControl w:val="0"/>
      <w:spacing w:after="0" w:line="240" w:lineRule="auto"/>
      <w:jc w:val="both"/>
    </w:pPr>
    <w:rPr>
      <w:rFonts w:ascii="Calibri" w:hAnsi="Calibri"/>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uiPriority w:val="99"/>
    <w:rsid w:val="00966EF0"/>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966EF0"/>
    <w:rPr>
      <w:rFonts w:ascii="Calibri" w:hAnsi="Calibri"/>
      <w:sz w:val="18"/>
    </w:rPr>
  </w:style>
  <w:style w:type="paragraph" w:styleId="BodyText3">
    <w:name w:val="Body Text 3"/>
    <w:basedOn w:val="Normal"/>
    <w:link w:val="BodyText3Char"/>
    <w:rsid w:val="00966EF0"/>
    <w:pPr>
      <w:spacing w:after="60" w:line="240" w:lineRule="auto"/>
      <w:jc w:val="both"/>
    </w:pPr>
    <w:rPr>
      <w:rFonts w:ascii="Calibri" w:eastAsia="SimSun" w:hAnsi="Calibri" w:cs="Times New Roman"/>
      <w:sz w:val="20"/>
      <w:szCs w:val="20"/>
    </w:rPr>
  </w:style>
  <w:style w:type="character" w:customStyle="1" w:styleId="BodyText3Char">
    <w:name w:val="Body Text 3 Char"/>
    <w:basedOn w:val="DefaultParagraphFont"/>
    <w:link w:val="BodyText3"/>
    <w:rsid w:val="00966EF0"/>
    <w:rPr>
      <w:rFonts w:ascii="Calibri" w:eastAsia="SimSun" w:hAnsi="Calibri" w:cs="Times New Roman"/>
      <w:sz w:val="20"/>
      <w:szCs w:val="20"/>
    </w:rPr>
  </w:style>
  <w:style w:type="paragraph" w:styleId="BodyTextIndent">
    <w:name w:val="Body Text Indent"/>
    <w:basedOn w:val="Normal"/>
    <w:link w:val="BodyTextIndentChar"/>
    <w:rsid w:val="00966EF0"/>
    <w:pPr>
      <w:tabs>
        <w:tab w:val="left" w:pos="360"/>
      </w:tabs>
      <w:spacing w:after="60" w:line="240" w:lineRule="auto"/>
      <w:jc w:val="both"/>
    </w:pPr>
    <w:rPr>
      <w:rFonts w:ascii="Calibri" w:eastAsia="SimSun" w:hAnsi="Calibri" w:cs="Times New Roman"/>
      <w:b/>
      <w:i/>
      <w:sz w:val="28"/>
      <w:szCs w:val="20"/>
    </w:rPr>
  </w:style>
  <w:style w:type="character" w:customStyle="1" w:styleId="BodyTextIndentChar">
    <w:name w:val="Body Text Indent Char"/>
    <w:basedOn w:val="DefaultParagraphFont"/>
    <w:link w:val="BodyTextIndent"/>
    <w:rsid w:val="00966EF0"/>
    <w:rPr>
      <w:rFonts w:ascii="Calibri" w:eastAsia="SimSun" w:hAnsi="Calibri" w:cs="Times New Roman"/>
      <w:b/>
      <w:i/>
      <w:sz w:val="28"/>
      <w:szCs w:val="20"/>
    </w:rPr>
  </w:style>
  <w:style w:type="character" w:styleId="Hyperlink">
    <w:name w:val="Hyperlink"/>
    <w:uiPriority w:val="99"/>
    <w:rsid w:val="00966EF0"/>
    <w:rPr>
      <w:rFonts w:cs="Times New Roman"/>
      <w:color w:val="0000FF"/>
      <w:u w:val="single"/>
    </w:rPr>
  </w:style>
  <w:style w:type="character" w:styleId="FollowedHyperlink">
    <w:name w:val="FollowedHyperlink"/>
    <w:rsid w:val="00966EF0"/>
    <w:rPr>
      <w:rFonts w:cs="Times New Roman"/>
      <w:color w:val="800080"/>
      <w:u w:val="single"/>
    </w:rPr>
  </w:style>
  <w:style w:type="paragraph" w:styleId="BodyText">
    <w:name w:val="Body Text"/>
    <w:basedOn w:val="Normal"/>
    <w:link w:val="BodyTextChar"/>
    <w:qFormat/>
    <w:rsid w:val="00966EF0"/>
    <w:pPr>
      <w:pBdr>
        <w:bottom w:val="single" w:sz="4" w:space="1" w:color="auto"/>
      </w:pBdr>
      <w:spacing w:after="60" w:line="240" w:lineRule="auto"/>
      <w:jc w:val="both"/>
    </w:pPr>
    <w:rPr>
      <w:rFonts w:ascii="Arial Narrow" w:eastAsia="SimSun" w:hAnsi="Arial Narrow" w:cs="Times New Roman"/>
      <w:i/>
      <w:iCs/>
      <w:sz w:val="20"/>
      <w:szCs w:val="24"/>
    </w:rPr>
  </w:style>
  <w:style w:type="character" w:customStyle="1" w:styleId="BodyTextChar">
    <w:name w:val="Body Text Char"/>
    <w:basedOn w:val="DefaultParagraphFont"/>
    <w:link w:val="BodyText"/>
    <w:rsid w:val="00966EF0"/>
    <w:rPr>
      <w:rFonts w:ascii="Arial Narrow" w:eastAsia="SimSun" w:hAnsi="Arial Narrow" w:cs="Times New Roman"/>
      <w:i/>
      <w:iCs/>
      <w:sz w:val="20"/>
      <w:szCs w:val="24"/>
    </w:rPr>
  </w:style>
  <w:style w:type="paragraph" w:styleId="BodyText2">
    <w:name w:val="Body Text 2"/>
    <w:basedOn w:val="Normal"/>
    <w:link w:val="BodyText2Char"/>
    <w:rsid w:val="00966EF0"/>
    <w:pPr>
      <w:spacing w:before="120" w:after="120" w:line="240" w:lineRule="auto"/>
      <w:jc w:val="both"/>
    </w:pPr>
    <w:rPr>
      <w:rFonts w:ascii="Arial Narrow" w:eastAsia="SimSun" w:hAnsi="Arial Narrow" w:cs="Times New Roman"/>
      <w:sz w:val="20"/>
      <w:szCs w:val="24"/>
    </w:rPr>
  </w:style>
  <w:style w:type="character" w:customStyle="1" w:styleId="BodyText2Char">
    <w:name w:val="Body Text 2 Char"/>
    <w:basedOn w:val="DefaultParagraphFont"/>
    <w:link w:val="BodyText2"/>
    <w:rsid w:val="00966EF0"/>
    <w:rPr>
      <w:rFonts w:ascii="Arial Narrow" w:eastAsia="SimSun" w:hAnsi="Arial Narrow" w:cs="Times New Roman"/>
      <w:sz w:val="20"/>
      <w:szCs w:val="24"/>
    </w:rPr>
  </w:style>
  <w:style w:type="character" w:styleId="CommentReference">
    <w:name w:val="annotation reference"/>
    <w:rsid w:val="00966EF0"/>
    <w:rPr>
      <w:rFonts w:cs="Times New Roman"/>
      <w:sz w:val="16"/>
      <w:szCs w:val="16"/>
    </w:rPr>
  </w:style>
  <w:style w:type="paragraph" w:styleId="CommentText">
    <w:name w:val="annotation text"/>
    <w:basedOn w:val="Normal"/>
    <w:link w:val="CommentTextChar"/>
    <w:uiPriority w:val="99"/>
    <w:rsid w:val="00966EF0"/>
    <w:pPr>
      <w:spacing w:after="60" w:line="240" w:lineRule="auto"/>
      <w:jc w:val="both"/>
    </w:pPr>
    <w:rPr>
      <w:rFonts w:ascii="Calibri" w:eastAsia="SimSun" w:hAnsi="Calibri" w:cs="Times New Roman"/>
      <w:sz w:val="20"/>
      <w:szCs w:val="20"/>
    </w:rPr>
  </w:style>
  <w:style w:type="character" w:customStyle="1" w:styleId="CommentTextChar">
    <w:name w:val="Comment Text Char"/>
    <w:basedOn w:val="DefaultParagraphFont"/>
    <w:link w:val="CommentText"/>
    <w:uiPriority w:val="99"/>
    <w:rsid w:val="00966EF0"/>
    <w:rPr>
      <w:rFonts w:ascii="Calibri" w:eastAsia="SimSun" w:hAnsi="Calibri" w:cs="Times New Roman"/>
      <w:sz w:val="20"/>
      <w:szCs w:val="20"/>
    </w:rPr>
  </w:style>
  <w:style w:type="paragraph" w:styleId="CommentSubject">
    <w:name w:val="annotation subject"/>
    <w:basedOn w:val="CommentText"/>
    <w:next w:val="CommentText"/>
    <w:link w:val="CommentSubjectChar"/>
    <w:uiPriority w:val="99"/>
    <w:rsid w:val="00966EF0"/>
    <w:rPr>
      <w:b/>
      <w:bCs/>
    </w:rPr>
  </w:style>
  <w:style w:type="character" w:customStyle="1" w:styleId="CommentSubjectChar">
    <w:name w:val="Comment Subject Char"/>
    <w:basedOn w:val="CommentTextChar"/>
    <w:link w:val="CommentSubject"/>
    <w:uiPriority w:val="99"/>
    <w:rsid w:val="00966EF0"/>
    <w:rPr>
      <w:rFonts w:ascii="Calibri" w:eastAsia="SimSun" w:hAnsi="Calibri" w:cs="Times New Roman"/>
      <w:b/>
      <w:bCs/>
      <w:sz w:val="20"/>
      <w:szCs w:val="20"/>
    </w:rPr>
  </w:style>
  <w:style w:type="table" w:styleId="TableGrid">
    <w:name w:val="Table Grid"/>
    <w:basedOn w:val="TableNormal"/>
    <w:rsid w:val="00966EF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966EF0"/>
    <w:pPr>
      <w:spacing w:before="100" w:beforeAutospacing="1" w:after="100" w:afterAutospacing="1" w:line="240" w:lineRule="auto"/>
      <w:jc w:val="both"/>
    </w:pPr>
    <w:rPr>
      <w:rFonts w:ascii="Times New Roman" w:eastAsia="SimSun" w:hAnsi="Times New Roman" w:cs="Times New Roman"/>
      <w:sz w:val="24"/>
      <w:szCs w:val="24"/>
    </w:rPr>
  </w:style>
  <w:style w:type="character" w:styleId="Emphasis">
    <w:name w:val="Emphasis"/>
    <w:qFormat/>
    <w:rsid w:val="00966EF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headin"/>
    <w:link w:val="CharCharCharCharCarChar"/>
    <w:uiPriority w:val="99"/>
    <w:qFormat/>
    <w:rsid w:val="00966EF0"/>
    <w:rPr>
      <w:rFonts w:ascii="Arial" w:hAnsi="Arial"/>
      <w:sz w:val="18"/>
      <w:vertAlign w:val="superscript"/>
    </w:rPr>
  </w:style>
  <w:style w:type="paragraph" w:customStyle="1" w:styleId="Char">
    <w:name w:val="Char"/>
    <w:basedOn w:val="Heading2"/>
    <w:rsid w:val="00966EF0"/>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966EF0"/>
    <w:pPr>
      <w:spacing w:after="0" w:line="240" w:lineRule="auto"/>
      <w:ind w:left="720"/>
    </w:pPr>
    <w:rPr>
      <w:rFonts w:ascii="Times New Roman" w:eastAsia="SimSun" w:hAnsi="Times New Roman" w:cs="Times New Roman"/>
      <w:sz w:val="24"/>
      <w:szCs w:val="24"/>
    </w:rPr>
  </w:style>
  <w:style w:type="paragraph" w:styleId="Title">
    <w:name w:val="Title"/>
    <w:basedOn w:val="Normal"/>
    <w:link w:val="TitleChar"/>
    <w:qFormat/>
    <w:rsid w:val="00966EF0"/>
    <w:pPr>
      <w:pBdr>
        <w:top w:val="single" w:sz="4" w:space="1" w:color="auto"/>
        <w:left w:val="single" w:sz="4" w:space="4" w:color="auto"/>
        <w:bottom w:val="single" w:sz="4" w:space="1" w:color="auto"/>
        <w:right w:val="single" w:sz="4" w:space="4" w:color="auto"/>
      </w:pBdr>
      <w:spacing w:before="240" w:after="60" w:line="240" w:lineRule="auto"/>
      <w:jc w:val="center"/>
      <w:outlineLvl w:val="0"/>
    </w:pPr>
    <w:rPr>
      <w:rFonts w:ascii="Calibri" w:eastAsia="SimSun" w:hAnsi="Calibri" w:cs="Arial"/>
      <w:b/>
      <w:bCs/>
      <w:kern w:val="28"/>
      <w:sz w:val="32"/>
      <w:szCs w:val="32"/>
    </w:rPr>
  </w:style>
  <w:style w:type="character" w:customStyle="1" w:styleId="TitleChar">
    <w:name w:val="Title Char"/>
    <w:basedOn w:val="DefaultParagraphFont"/>
    <w:link w:val="Title"/>
    <w:rsid w:val="00966EF0"/>
    <w:rPr>
      <w:rFonts w:ascii="Calibri" w:eastAsia="SimSun" w:hAnsi="Calibri" w:cs="Arial"/>
      <w:b/>
      <w:bCs/>
      <w:kern w:val="28"/>
      <w:sz w:val="32"/>
      <w:szCs w:val="32"/>
    </w:rPr>
  </w:style>
  <w:style w:type="paragraph" w:customStyle="1" w:styleId="CharCharChar1">
    <w:name w:val="Char Char Char1"/>
    <w:basedOn w:val="Normal"/>
    <w:uiPriority w:val="99"/>
    <w:rsid w:val="00966EF0"/>
    <w:pPr>
      <w:spacing w:line="240" w:lineRule="exact"/>
    </w:pPr>
    <w:rPr>
      <w:rFonts w:ascii="Calibri" w:eastAsia="SimSun" w:hAnsi="Calibri" w:cs="Arial"/>
      <w:sz w:val="20"/>
      <w:szCs w:val="20"/>
    </w:rPr>
  </w:style>
  <w:style w:type="paragraph" w:customStyle="1" w:styleId="JFHeading3">
    <w:name w:val="JF Heading 3"/>
    <w:basedOn w:val="Heading3"/>
    <w:rsid w:val="00966EF0"/>
    <w:pPr>
      <w:pBdr>
        <w:bottom w:val="dotted" w:sz="4" w:space="2" w:color="666666"/>
      </w:pBdr>
      <w:spacing w:after="0"/>
    </w:pPr>
    <w:rPr>
      <w:rFonts w:ascii="Times New Roman" w:eastAsia="MS Mincho" w:hAnsi="Times New Roman"/>
      <w:b w:val="0"/>
      <w:i/>
      <w:sz w:val="22"/>
      <w:lang w:eastAsia="ja-JP"/>
    </w:rPr>
  </w:style>
  <w:style w:type="character" w:styleId="Strong">
    <w:name w:val="Strong"/>
    <w:aliases w:val="Tablass"/>
    <w:uiPriority w:val="22"/>
    <w:qFormat/>
    <w:rsid w:val="00966EF0"/>
    <w:rPr>
      <w:rFonts w:cs="Times New Roman"/>
      <w:b/>
      <w:bCs/>
    </w:rPr>
  </w:style>
  <w:style w:type="paragraph" w:customStyle="1" w:styleId="Default">
    <w:name w:val="Default"/>
    <w:rsid w:val="00966EF0"/>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line="240" w:lineRule="auto"/>
    </w:pPr>
    <w:rPr>
      <w:rFonts w:ascii="Calibri" w:eastAsia="MS Mincho" w:hAnsi="Calibri" w:cs="Arial"/>
      <w:sz w:val="12"/>
      <w:szCs w:val="12"/>
      <w:lang w:eastAsia="ja-JP"/>
    </w:rPr>
  </w:style>
  <w:style w:type="paragraph" w:customStyle="1" w:styleId="JFHeading1">
    <w:name w:val="JF Heading 1"/>
    <w:basedOn w:val="Heading1"/>
    <w:rsid w:val="00966EF0"/>
    <w:pPr>
      <w:keepLines w:val="0"/>
      <w:tabs>
        <w:tab w:val="num" w:pos="720"/>
      </w:tabs>
      <w:spacing w:after="60" w:line="240" w:lineRule="auto"/>
      <w:ind w:left="720" w:hanging="720"/>
    </w:pPr>
    <w:rPr>
      <w:rFonts w:ascii="Times New Roman" w:eastAsia="SimSun" w:hAnsi="Times New Roman" w:cs="Arial"/>
      <w:b/>
      <w:bCs/>
      <w:color w:val="auto"/>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EndnoteText">
    <w:name w:val="endnote text"/>
    <w:aliases w:val=" Char"/>
    <w:basedOn w:val="Normal"/>
    <w:link w:val="EndnoteTextChar"/>
    <w:semiHidden/>
    <w:rsid w:val="00966EF0"/>
    <w:pPr>
      <w:spacing w:after="0" w:line="240" w:lineRule="auto"/>
    </w:pPr>
    <w:rPr>
      <w:rFonts w:ascii="Calibri" w:eastAsia="MS Mincho" w:hAnsi="Calibri" w:cs="Times New Roman"/>
      <w:sz w:val="20"/>
      <w:szCs w:val="20"/>
      <w:lang w:eastAsia="ja-JP"/>
    </w:rPr>
  </w:style>
  <w:style w:type="character" w:customStyle="1" w:styleId="EndnoteTextChar">
    <w:name w:val="Endnote Text Char"/>
    <w:aliases w:val=" Char Char"/>
    <w:basedOn w:val="DefaultParagraphFont"/>
    <w:link w:val="EndnoteText"/>
    <w:semiHidden/>
    <w:rsid w:val="00966EF0"/>
    <w:rPr>
      <w:rFonts w:ascii="Calibri" w:eastAsia="MS Mincho" w:hAnsi="Calibri" w:cs="Times New Roman"/>
      <w:sz w:val="20"/>
      <w:szCs w:val="20"/>
      <w:lang w:eastAsia="ja-JP"/>
    </w:rPr>
  </w:style>
  <w:style w:type="character" w:styleId="EndnoteReference">
    <w:name w:val="endnote reference"/>
    <w:semiHidden/>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966EF0"/>
    <w:pPr>
      <w:spacing w:after="0" w:line="240" w:lineRule="auto"/>
      <w:jc w:val="both"/>
    </w:pPr>
    <w:rPr>
      <w:rFonts w:ascii="Arial Narrow" w:eastAsia="SimSun" w:hAnsi="Arial Narrow" w:cs="Arial"/>
      <w:sz w:val="20"/>
      <w:szCs w:val="20"/>
    </w:rPr>
  </w:style>
  <w:style w:type="paragraph" w:customStyle="1" w:styleId="Paragraph">
    <w:name w:val="Paragraph"/>
    <w:basedOn w:val="Normal"/>
    <w:link w:val="ParagraphChar"/>
    <w:qFormat/>
    <w:rsid w:val="00854BA5"/>
    <w:pPr>
      <w:numPr>
        <w:numId w:val="2"/>
      </w:numPr>
      <w:spacing w:after="60" w:line="240" w:lineRule="auto"/>
      <w:jc w:val="both"/>
    </w:pPr>
    <w:rPr>
      <w:rFonts w:eastAsia="SimSun" w:cs="Angsana New"/>
      <w:noProof/>
      <w:sz w:val="20"/>
    </w:rPr>
  </w:style>
  <w:style w:type="character" w:customStyle="1" w:styleId="ParagraphChar">
    <w:name w:val="Paragraph Char"/>
    <w:link w:val="Paragraph"/>
    <w:rsid w:val="00854BA5"/>
    <w:rPr>
      <w:rFonts w:eastAsia="SimSun" w:cs="Angsana New"/>
      <w:noProof/>
      <w:sz w:val="20"/>
    </w:rPr>
  </w:style>
  <w:style w:type="paragraph" w:customStyle="1" w:styleId="Bullets">
    <w:name w:val="Bullets"/>
    <w:aliases w:val="Párrafo de lista,ADB paragraph numbering,Paragraphe de liste 1,Titulo 4,NULLETS 2,• List Paragraph"/>
    <w:basedOn w:val="Paragraph"/>
    <w:link w:val="BulletsChar"/>
    <w:qFormat/>
    <w:rsid w:val="00966EF0"/>
    <w:pPr>
      <w:numPr>
        <w:numId w:val="3"/>
      </w:numPr>
      <w:spacing w:before="60" w:after="0"/>
    </w:pPr>
  </w:style>
  <w:style w:type="character" w:customStyle="1" w:styleId="BulletsChar">
    <w:name w:val="Bullets Char"/>
    <w:link w:val="Bullets"/>
    <w:rsid w:val="00966EF0"/>
    <w:rPr>
      <w:rFonts w:eastAsia="SimSun" w:cs="Angsana New"/>
      <w:noProof/>
      <w:sz w:val="20"/>
    </w:rPr>
  </w:style>
  <w:style w:type="paragraph" w:styleId="TOC2">
    <w:name w:val="toc 2"/>
    <w:basedOn w:val="Normal"/>
    <w:next w:val="Normal"/>
    <w:autoRedefine/>
    <w:uiPriority w:val="39"/>
    <w:qFormat/>
    <w:rsid w:val="00966EF0"/>
    <w:pPr>
      <w:tabs>
        <w:tab w:val="right" w:leader="dot" w:pos="9350"/>
      </w:tabs>
      <w:spacing w:after="60" w:line="240" w:lineRule="auto"/>
      <w:ind w:left="220"/>
      <w:jc w:val="both"/>
    </w:pPr>
    <w:rPr>
      <w:rFonts w:ascii="Calibri" w:eastAsia="SimSun" w:hAnsi="Calibri" w:cs="Times New Roman"/>
      <w:sz w:val="20"/>
      <w:szCs w:val="24"/>
    </w:rPr>
  </w:style>
  <w:style w:type="paragraph" w:styleId="TOC1">
    <w:name w:val="toc 1"/>
    <w:basedOn w:val="Normal"/>
    <w:next w:val="Normal"/>
    <w:autoRedefine/>
    <w:uiPriority w:val="39"/>
    <w:qFormat/>
    <w:rsid w:val="00966EF0"/>
    <w:pPr>
      <w:tabs>
        <w:tab w:val="left" w:pos="540"/>
        <w:tab w:val="right" w:leader="dot" w:pos="9304"/>
      </w:tabs>
      <w:spacing w:after="60" w:line="240" w:lineRule="auto"/>
      <w:jc w:val="both"/>
    </w:pPr>
    <w:rPr>
      <w:rFonts w:ascii="Calibri" w:eastAsia="SimSun" w:hAnsi="Calibri" w:cs="Times New Roman"/>
      <w:sz w:val="20"/>
      <w:szCs w:val="24"/>
    </w:rPr>
  </w:style>
  <w:style w:type="paragraph" w:customStyle="1" w:styleId="Normalbullets">
    <w:name w:val="Normal bullets"/>
    <w:basedOn w:val="Normal"/>
    <w:rsid w:val="00966EF0"/>
    <w:pPr>
      <w:numPr>
        <w:numId w:val="4"/>
      </w:numPr>
      <w:spacing w:after="60" w:line="240" w:lineRule="auto"/>
      <w:jc w:val="both"/>
    </w:pPr>
    <w:rPr>
      <w:rFonts w:ascii="Calibri" w:eastAsia="SimSun" w:hAnsi="Calibri" w:cs="Times New Roman"/>
      <w:sz w:val="20"/>
      <w:szCs w:val="24"/>
    </w:rPr>
  </w:style>
  <w:style w:type="paragraph" w:customStyle="1" w:styleId="Text">
    <w:name w:val="Text"/>
    <w:basedOn w:val="Normal"/>
    <w:rsid w:val="00966EF0"/>
    <w:pPr>
      <w:spacing w:before="240" w:after="0" w:line="252" w:lineRule="auto"/>
      <w:jc w:val="both"/>
    </w:pPr>
    <w:rPr>
      <w:rFonts w:ascii="Times New Roman" w:eastAsia="SimSun" w:hAnsi="Times New Roman" w:cs="Times New Roman"/>
      <w:sz w:val="20"/>
      <w:szCs w:val="20"/>
    </w:rPr>
  </w:style>
  <w:style w:type="paragraph" w:customStyle="1" w:styleId="CharCharChar11">
    <w:name w:val="Char Char Char11"/>
    <w:basedOn w:val="Normal"/>
    <w:rsid w:val="00966EF0"/>
    <w:pPr>
      <w:spacing w:line="240" w:lineRule="exact"/>
    </w:pPr>
    <w:rPr>
      <w:rFonts w:ascii="Calibri" w:eastAsia="SimSun" w:hAnsi="Calibri" w:cs="Arial"/>
      <w:sz w:val="20"/>
      <w:szCs w:val="20"/>
    </w:rPr>
  </w:style>
  <w:style w:type="paragraph" w:customStyle="1" w:styleId="BodyText23">
    <w:name w:val="Body Text 23"/>
    <w:basedOn w:val="Normal"/>
    <w:rsid w:val="00966EF0"/>
    <w:pPr>
      <w:widowControl w:val="0"/>
      <w:tabs>
        <w:tab w:val="left" w:pos="547"/>
      </w:tabs>
      <w:spacing w:after="0" w:line="240" w:lineRule="auto"/>
    </w:pPr>
    <w:rPr>
      <w:rFonts w:ascii="Times New Roman" w:eastAsia="SimSun" w:hAnsi="Times New Roman" w:cs="Times New Roman"/>
      <w:snapToGrid w:val="0"/>
      <w:sz w:val="20"/>
      <w:szCs w:val="20"/>
    </w:rPr>
  </w:style>
  <w:style w:type="paragraph" w:styleId="Caption">
    <w:name w:val="caption"/>
    <w:basedOn w:val="Normal"/>
    <w:next w:val="Normal"/>
    <w:qFormat/>
    <w:rsid w:val="005760BF"/>
    <w:pPr>
      <w:spacing w:before="40" w:after="120" w:line="240" w:lineRule="auto"/>
      <w:jc w:val="center"/>
    </w:pPr>
    <w:rPr>
      <w:rFonts w:ascii="Calibri" w:eastAsia="SimSun" w:hAnsi="Calibri" w:cs="Calibri"/>
      <w:i/>
      <w:iCs/>
      <w:sz w:val="20"/>
      <w:szCs w:val="18"/>
    </w:rPr>
  </w:style>
  <w:style w:type="paragraph" w:customStyle="1" w:styleId="TableT">
    <w:name w:val="TableT"/>
    <w:basedOn w:val="Normal"/>
    <w:autoRedefine/>
    <w:rsid w:val="00966EF0"/>
    <w:pPr>
      <w:spacing w:after="60" w:line="240" w:lineRule="auto"/>
    </w:pPr>
    <w:rPr>
      <w:rFonts w:ascii="Times New Roman" w:eastAsia="SimSun" w:hAnsi="Times New Roman" w:cs="Times New Roman"/>
      <w:noProof/>
      <w:sz w:val="20"/>
      <w:szCs w:val="20"/>
    </w:rPr>
  </w:style>
  <w:style w:type="paragraph" w:customStyle="1" w:styleId="ParaCharChar">
    <w:name w:val="Para Char Char"/>
    <w:basedOn w:val="Normal"/>
    <w:link w:val="ParaCharCharChar"/>
    <w:autoRedefine/>
    <w:rsid w:val="00966EF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ind w:right="-7"/>
    </w:pPr>
    <w:rPr>
      <w:rFonts w:ascii="Calibri" w:eastAsia="Arial Unicode MS" w:hAnsi="Calibri" w:cs="Arial"/>
      <w:sz w:val="20"/>
      <w:szCs w:val="20"/>
    </w:rPr>
  </w:style>
  <w:style w:type="character" w:customStyle="1" w:styleId="ParaCharCharChar">
    <w:name w:val="Para Char Char Char"/>
    <w:link w:val="ParaCharChar"/>
    <w:rsid w:val="00966EF0"/>
    <w:rPr>
      <w:rFonts w:ascii="Calibri" w:eastAsia="Arial Unicode MS" w:hAnsi="Calibri" w:cs="Arial"/>
      <w:sz w:val="20"/>
      <w:szCs w:val="20"/>
    </w:rPr>
  </w:style>
  <w:style w:type="paragraph" w:customStyle="1" w:styleId="TableHCharCharChar">
    <w:name w:val="TableH Char Char Char"/>
    <w:basedOn w:val="Normal"/>
    <w:link w:val="TableHCharCharCharChar"/>
    <w:autoRedefine/>
    <w:rsid w:val="00966EF0"/>
    <w:pPr>
      <w:spacing w:before="240" w:after="60" w:line="240" w:lineRule="auto"/>
    </w:pPr>
    <w:rPr>
      <w:rFonts w:ascii="Times New Roman" w:eastAsia="SimSun" w:hAnsi="Times New Roman" w:cs="Times New Roman"/>
      <w:b/>
      <w:sz w:val="21"/>
    </w:rPr>
  </w:style>
  <w:style w:type="character" w:customStyle="1" w:styleId="TableHCharCharCharChar">
    <w:name w:val="TableH Char Char Char Char"/>
    <w:link w:val="TableHCharCharChar"/>
    <w:rsid w:val="00966EF0"/>
    <w:rPr>
      <w:rFonts w:ascii="Times New Roman" w:eastAsia="SimSun" w:hAnsi="Times New Roman" w:cs="Times New Roman"/>
      <w:b/>
      <w:sz w:val="21"/>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pPr>
      <w:spacing w:after="0" w:line="240" w:lineRule="auto"/>
    </w:pPr>
    <w:rPr>
      <w:rFonts w:ascii="Times New Roman" w:eastAsia="SimSun" w:hAnsi="Times New Roman" w:cs="Times New Roman"/>
      <w:sz w:val="20"/>
      <w:szCs w:val="24"/>
    </w:rPr>
  </w:style>
  <w:style w:type="paragraph" w:customStyle="1" w:styleId="NumberedList2">
    <w:name w:val="Numbered List 2"/>
    <w:aliases w:val="nl2"/>
    <w:basedOn w:val="Normal"/>
    <w:rsid w:val="00966EF0"/>
    <w:pPr>
      <w:spacing w:after="0" w:line="240" w:lineRule="atLeast"/>
      <w:ind w:hanging="360"/>
    </w:pPr>
    <w:rPr>
      <w:rFonts w:ascii="Arial Unicode MS" w:eastAsia="SimSun" w:hAnsi="Arial Unicode MS" w:cs="Times New Roman"/>
      <w:sz w:val="20"/>
    </w:rPr>
  </w:style>
  <w:style w:type="paragraph" w:customStyle="1" w:styleId="CharChar">
    <w:name w:val="Char Char Знак Знак"/>
    <w:basedOn w:val="Normal"/>
    <w:rsid w:val="00966EF0"/>
    <w:pPr>
      <w:spacing w:line="240" w:lineRule="exact"/>
    </w:pPr>
    <w:rPr>
      <w:rFonts w:ascii="Times New Roman" w:eastAsia="SimSun" w:hAnsi="Times New Roman" w:cs="Arial"/>
      <w:sz w:val="20"/>
      <w:szCs w:val="20"/>
      <w:lang w:val="de-CH" w:eastAsia="de-CH"/>
    </w:rPr>
  </w:style>
  <w:style w:type="paragraph" w:styleId="PlainText">
    <w:name w:val="Plain Text"/>
    <w:basedOn w:val="Normal"/>
    <w:link w:val="PlainTextChar"/>
    <w:uiPriority w:val="99"/>
    <w:unhideWhenUsed/>
    <w:rsid w:val="00966EF0"/>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66EF0"/>
    <w:rPr>
      <w:rFonts w:ascii="Consolas" w:eastAsia="Calibri" w:hAnsi="Consolas" w:cs="Times New Roman"/>
      <w:sz w:val="21"/>
      <w:szCs w:val="21"/>
    </w:rPr>
  </w:style>
  <w:style w:type="character" w:customStyle="1" w:styleId="Heading1Char1">
    <w:name w:val="Heading 1 Char1"/>
    <w:basedOn w:val="DefaultParagraphFont"/>
    <w:link w:val="Heading1"/>
    <w:uiPriority w:val="9"/>
    <w:rsid w:val="00966EF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66EF0"/>
    <w:pPr>
      <w:spacing w:before="480" w:line="276" w:lineRule="auto"/>
      <w:outlineLvl w:val="9"/>
    </w:pPr>
    <w:rPr>
      <w:rFonts w:ascii="Cambria" w:eastAsia="SimSun" w:hAnsi="Cambria" w:cs="Times New Roman"/>
      <w:b/>
      <w:bCs/>
      <w:color w:val="365F91"/>
      <w:sz w:val="28"/>
      <w:szCs w:val="28"/>
    </w:rPr>
  </w:style>
  <w:style w:type="paragraph" w:styleId="NoSpacing">
    <w:name w:val="No Spacing"/>
    <w:link w:val="NoSpacingChar"/>
    <w:uiPriority w:val="1"/>
    <w:qFormat/>
    <w:rsid w:val="00966EF0"/>
    <w:pPr>
      <w:spacing w:after="0" w:line="240" w:lineRule="auto"/>
    </w:pPr>
    <w:rPr>
      <w:rFonts w:ascii="Times" w:eastAsia="Times" w:hAnsi="Times" w:cs="Times New Roman"/>
      <w:sz w:val="24"/>
      <w:szCs w:val="24"/>
    </w:rPr>
  </w:style>
  <w:style w:type="character" w:customStyle="1" w:styleId="NoSpacingChar">
    <w:name w:val="No Spacing Char"/>
    <w:link w:val="NoSpacing"/>
    <w:uiPriority w:val="1"/>
    <w:rsid w:val="00966EF0"/>
    <w:rPr>
      <w:rFonts w:ascii="Times" w:eastAsia="Times" w:hAnsi="Times" w:cs="Times New Roman"/>
      <w:sz w:val="24"/>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966EF0"/>
    <w:rPr>
      <w:rFonts w:ascii="Times New Roman" w:eastAsia="SimSun" w:hAnsi="Times New Roman" w:cs="Times New Roman"/>
      <w:sz w:val="24"/>
      <w:szCs w:val="24"/>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IntenseReference">
    <w:name w:val="Intense Reference"/>
    <w:uiPriority w:val="32"/>
    <w:qFormat/>
    <w:rsid w:val="00966EF0"/>
    <w:rPr>
      <w:b/>
      <w:bCs/>
      <w:smallCaps/>
      <w:color w:val="C0504D"/>
      <w:spacing w:val="5"/>
      <w:u w:val="single"/>
    </w:rPr>
  </w:style>
  <w:style w:type="character" w:customStyle="1" w:styleId="StyleHeading2NotBoldChar">
    <w:name w:val="Style Heading 2 + Not Bold Char"/>
    <w:rsid w:val="00966EF0"/>
    <w:rPr>
      <w:rFonts w:ascii="Book Antiqua" w:hAnsi="Book Antiqua" w:cs="Arial"/>
      <w:b/>
      <w:i/>
      <w:sz w:val="22"/>
      <w:szCs w:val="28"/>
      <w:lang w:val="en-US" w:eastAsia="ar-SA"/>
    </w:rPr>
  </w:style>
  <w:style w:type="character" w:customStyle="1" w:styleId="apple-converted-space">
    <w:name w:val="apple-converted-space"/>
    <w:basedOn w:val="DefaultParagraphFont"/>
    <w:rsid w:val="00966EF0"/>
  </w:style>
  <w:style w:type="paragraph" w:customStyle="1" w:styleId="Normal1">
    <w:name w:val="Normal1"/>
    <w:basedOn w:val="Normal"/>
    <w:next w:val="Normal"/>
    <w:rsid w:val="00966EF0"/>
    <w:pPr>
      <w:numPr>
        <w:numId w:val="6"/>
      </w:numPr>
      <w:spacing w:after="0" w:line="240" w:lineRule="auto"/>
    </w:pPr>
    <w:rPr>
      <w:rFonts w:ascii="Calibri" w:eastAsia="Times New Roman" w:hAnsi="Calibri" w:cs="Times New Roman"/>
      <w:noProof/>
      <w:sz w:val="20"/>
      <w:szCs w:val="24"/>
      <w:lang w:eastAsia="ja-JP"/>
    </w:rPr>
  </w:style>
  <w:style w:type="character" w:customStyle="1" w:styleId="ColorfulList-Accent1Char">
    <w:name w:val="Colorful List - Accent 1 Char"/>
    <w:link w:val="ColorfulList-Accent12"/>
    <w:uiPriority w:val="34"/>
    <w:locked/>
    <w:rsid w:val="00966EF0"/>
  </w:style>
  <w:style w:type="paragraph" w:customStyle="1" w:styleId="ColorfulList-Accent12">
    <w:name w:val="Colorful List - Accent 12"/>
    <w:basedOn w:val="Normal"/>
    <w:link w:val="ColorfulList-Accent1Char"/>
    <w:uiPriority w:val="34"/>
    <w:rsid w:val="00966EF0"/>
    <w:pPr>
      <w:spacing w:after="0" w:line="240" w:lineRule="auto"/>
      <w:ind w:left="720"/>
    </w:pPr>
  </w:style>
  <w:style w:type="paragraph" w:styleId="TOC3">
    <w:name w:val="toc 3"/>
    <w:basedOn w:val="Normal"/>
    <w:next w:val="Normal"/>
    <w:autoRedefine/>
    <w:uiPriority w:val="39"/>
    <w:unhideWhenUsed/>
    <w:qFormat/>
    <w:rsid w:val="00966EF0"/>
    <w:pPr>
      <w:spacing w:after="60" w:line="240" w:lineRule="auto"/>
      <w:ind w:left="400"/>
      <w:jc w:val="both"/>
    </w:pPr>
    <w:rPr>
      <w:rFonts w:ascii="Calibri" w:eastAsia="SimSun" w:hAnsi="Calibri" w:cs="Times New Roman"/>
      <w:sz w:val="20"/>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966EF0"/>
    <w:pPr>
      <w:spacing w:line="240" w:lineRule="exact"/>
      <w:jc w:val="both"/>
    </w:pPr>
    <w:rPr>
      <w:rFonts w:ascii="Arial" w:hAnsi="Arial"/>
      <w:sz w:val="18"/>
      <w:vertAlign w:val="superscript"/>
    </w:rPr>
  </w:style>
  <w:style w:type="character" w:customStyle="1" w:styleId="Mention1">
    <w:name w:val="Mention1"/>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UnresolvedMention1">
    <w:name w:val="Unresolved Mention1"/>
    <w:uiPriority w:val="99"/>
    <w:unhideWhenUsed/>
    <w:rsid w:val="00966EF0"/>
    <w:rPr>
      <w:color w:val="605E5C"/>
      <w:shd w:val="clear" w:color="auto" w:fill="E1DFDD"/>
    </w:rPr>
  </w:style>
  <w:style w:type="paragraph" w:customStyle="1" w:styleId="GEFQuestion">
    <w:name w:val="GEF Question"/>
    <w:basedOn w:val="Normal"/>
    <w:next w:val="Normal"/>
    <w:qFormat/>
    <w:rsid w:val="00966EF0"/>
    <w:pPr>
      <w:spacing w:after="0" w:line="240" w:lineRule="auto"/>
      <w:ind w:left="-720"/>
    </w:pPr>
    <w:rPr>
      <w:rFonts w:ascii="Times New Roman" w:eastAsia="Times New Roman" w:hAnsi="Times New Roman" w:cs="Times New Roman"/>
      <w:szCs w:val="24"/>
    </w:rPr>
  </w:style>
  <w:style w:type="character" w:customStyle="1" w:styleId="GEFFieldtoFilloutChar">
    <w:name w:val="GEF Field to Fill out Char"/>
    <w:link w:val="GEFFieldtoFillout"/>
    <w:locked/>
    <w:rsid w:val="00966EF0"/>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66EF0"/>
    <w:pPr>
      <w:spacing w:after="0" w:line="240" w:lineRule="auto"/>
      <w:ind w:left="-720"/>
    </w:pPr>
    <w:rPr>
      <w:rFonts w:ascii="Times New Roman" w:eastAsia="Times New Roman" w:hAnsi="Times New Roman"/>
      <w:color w:val="000000"/>
    </w:rPr>
  </w:style>
  <w:style w:type="numbering" w:customStyle="1" w:styleId="NoList11">
    <w:name w:val="No List11"/>
    <w:next w:val="NoList"/>
    <w:semiHidden/>
    <w:unhideWhenUsed/>
    <w:rsid w:val="00966EF0"/>
  </w:style>
  <w:style w:type="paragraph" w:customStyle="1" w:styleId="GEFTableHeading">
    <w:name w:val="GEF Table Heading"/>
    <w:basedOn w:val="Normal"/>
    <w:next w:val="Normal"/>
    <w:qFormat/>
    <w:rsid w:val="00966EF0"/>
    <w:pPr>
      <w:spacing w:after="0" w:line="240" w:lineRule="auto"/>
      <w:ind w:left="-720"/>
    </w:pPr>
    <w:rPr>
      <w:rFonts w:ascii="Times New Roman Bold" w:eastAsia="Times New Roman" w:hAnsi="Times New Roman Bold" w:cs="Times New Roman"/>
      <w:b/>
      <w:bCs/>
      <w:smallCaps/>
      <w:color w:val="000000"/>
    </w:rPr>
  </w:style>
  <w:style w:type="paragraph" w:customStyle="1" w:styleId="GEFInstruction">
    <w:name w:val="GEF Instruction"/>
    <w:basedOn w:val="Normal"/>
    <w:next w:val="Normal"/>
    <w:qFormat/>
    <w:rsid w:val="00966EF0"/>
    <w:pPr>
      <w:spacing w:after="0" w:line="240" w:lineRule="auto"/>
      <w:ind w:left="-540"/>
    </w:pPr>
    <w:rPr>
      <w:rFonts w:ascii="Times New Roman" w:eastAsia="Times New Roman" w:hAnsi="Times New Roman" w:cs="Times New Roman"/>
      <w:sz w:val="20"/>
      <w:szCs w:val="24"/>
    </w:rPr>
  </w:style>
  <w:style w:type="table" w:customStyle="1" w:styleId="TableGrid1">
    <w:name w:val="Table Grid1"/>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966EF0"/>
    <w:pPr>
      <w:spacing w:before="60" w:after="60" w:line="260" w:lineRule="exact"/>
      <w:ind w:left="720" w:hanging="360"/>
    </w:pPr>
    <w:rPr>
      <w:rFonts w:ascii="Calibri" w:eastAsia="Times New Roman" w:hAnsi="Calibri" w:cs="Times New Roman"/>
      <w:sz w:val="20"/>
      <w:szCs w:val="24"/>
      <w:lang w:eastAsia="ja-JP"/>
    </w:rPr>
  </w:style>
  <w:style w:type="character" w:customStyle="1" w:styleId="Mention10">
    <w:name w:val="Mention1"/>
    <w:uiPriority w:val="99"/>
    <w:unhideWhenUsed/>
    <w:rsid w:val="00966EF0"/>
    <w:rPr>
      <w:color w:val="2B579A"/>
      <w:shd w:val="clear" w:color="auto" w:fill="E6E6E6"/>
    </w:rPr>
  </w:style>
  <w:style w:type="paragraph" w:customStyle="1" w:styleId="Outline">
    <w:name w:val="Outline"/>
    <w:basedOn w:val="Normal"/>
    <w:rsid w:val="00966EF0"/>
    <w:pPr>
      <w:spacing w:before="240" w:after="0" w:line="240" w:lineRule="auto"/>
    </w:pPr>
    <w:rPr>
      <w:rFonts w:ascii="Times New Roman" w:eastAsia="Times New Roman" w:hAnsi="Times New Roman" w:cs="Times New Roman"/>
      <w:kern w:val="28"/>
      <w:sz w:val="24"/>
      <w:szCs w:val="20"/>
    </w:rPr>
  </w:style>
  <w:style w:type="paragraph" w:styleId="BodyTextIndent2">
    <w:name w:val="Body Text Indent 2"/>
    <w:basedOn w:val="Normal"/>
    <w:link w:val="BodyTextIndent2Char"/>
    <w:rsid w:val="00966EF0"/>
    <w:pPr>
      <w:spacing w:after="0" w:line="240" w:lineRule="auto"/>
      <w:ind w:left="360"/>
    </w:pPr>
    <w:rPr>
      <w:rFonts w:ascii="Times New Roman" w:eastAsia="Times New Roman" w:hAnsi="Times New Roman" w:cs="Times New Roman"/>
      <w:i/>
      <w:iCs/>
      <w:sz w:val="20"/>
      <w:szCs w:val="24"/>
      <w:lang w:val="x-none" w:eastAsia="x-none"/>
    </w:rPr>
  </w:style>
  <w:style w:type="character" w:customStyle="1" w:styleId="BodyTextIndent2Char">
    <w:name w:val="Body Text Indent 2 Char"/>
    <w:basedOn w:val="DefaultParagraphFont"/>
    <w:link w:val="BodyTextIndent2"/>
    <w:rsid w:val="00966EF0"/>
    <w:rPr>
      <w:rFonts w:ascii="Times New Roman" w:eastAsia="Times New Roman" w:hAnsi="Times New Roman" w:cs="Times New Roman"/>
      <w:i/>
      <w:iCs/>
      <w:sz w:val="20"/>
      <w:szCs w:val="24"/>
      <w:lang w:val="x-none" w:eastAsia="x-none"/>
    </w:rPr>
  </w:style>
  <w:style w:type="paragraph" w:styleId="BodyTextIndent3">
    <w:name w:val="Body Text Indent 3"/>
    <w:basedOn w:val="Normal"/>
    <w:link w:val="BodyTextIndent3Char"/>
    <w:rsid w:val="00966EF0"/>
    <w:pPr>
      <w:spacing w:after="0" w:line="240" w:lineRule="auto"/>
      <w:ind w:left="540"/>
    </w:pPr>
    <w:rPr>
      <w:rFonts w:ascii="Times New Roman" w:eastAsia="Times New Roman" w:hAnsi="Times New Roman" w:cs="Times New Roman"/>
      <w:sz w:val="24"/>
      <w:szCs w:val="24"/>
      <w:lang w:val="x-none" w:eastAsia="x-none"/>
    </w:rPr>
  </w:style>
  <w:style w:type="character" w:customStyle="1" w:styleId="BodyTextIndent3Char">
    <w:name w:val="Body Text Indent 3 Char"/>
    <w:basedOn w:val="DefaultParagraphFont"/>
    <w:link w:val="BodyTextIndent3"/>
    <w:rsid w:val="00966EF0"/>
    <w:rPr>
      <w:rFonts w:ascii="Times New Roman" w:eastAsia="Times New Roman" w:hAnsi="Times New Roman" w:cs="Times New Roman"/>
      <w:sz w:val="24"/>
      <w:szCs w:val="24"/>
      <w:lang w:val="x-none" w:eastAsia="x-none"/>
    </w:rPr>
  </w:style>
  <w:style w:type="paragraph" w:styleId="DocumentMap">
    <w:name w:val="Document Map"/>
    <w:basedOn w:val="Normal"/>
    <w:link w:val="DocumentMapChar"/>
    <w:semiHidden/>
    <w:rsid w:val="00966EF0"/>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semiHidden/>
    <w:rsid w:val="00966EF0"/>
    <w:rPr>
      <w:rFonts w:ascii="Tahoma" w:eastAsia="Times New Roman" w:hAnsi="Tahoma" w:cs="Times New Roman"/>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966EF0"/>
    <w:pPr>
      <w:numPr>
        <w:numId w:val="14"/>
      </w:numPr>
      <w:spacing w:before="120" w:after="240" w:line="240" w:lineRule="auto"/>
      <w:ind w:left="0" w:firstLine="0"/>
      <w:outlineLvl w:val="1"/>
    </w:pPr>
    <w:rPr>
      <w:rFonts w:ascii="Times New Roman" w:eastAsia="Times New Roman" w:hAnsi="Times New Roman" w:cs="Times New Roman"/>
      <w:color w:val="000000"/>
      <w:sz w:val="24"/>
      <w:szCs w:val="24"/>
      <w:lang w:val="x-none"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val="x-none" w:eastAsia="x-none"/>
    </w:rPr>
  </w:style>
  <w:style w:type="paragraph" w:styleId="z-TopofForm">
    <w:name w:val="HTML Top of Form"/>
    <w:basedOn w:val="Normal"/>
    <w:next w:val="Normal"/>
    <w:link w:val="z-TopofFormChar"/>
    <w:hidden/>
    <w:rsid w:val="00966EF0"/>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TopofFormChar">
    <w:name w:val="z-Top of Form Char"/>
    <w:basedOn w:val="DefaultParagraphFont"/>
    <w:link w:val="z-TopofForm"/>
    <w:rsid w:val="00966EF0"/>
    <w:rPr>
      <w:rFonts w:ascii="Arial" w:eastAsia="Times New Roman" w:hAnsi="Arial" w:cs="Times New Roman"/>
      <w:vanish/>
      <w:sz w:val="16"/>
      <w:szCs w:val="16"/>
      <w:lang w:val="x-none" w:eastAsia="x-none"/>
    </w:rPr>
  </w:style>
  <w:style w:type="paragraph" w:styleId="z-BottomofForm">
    <w:name w:val="HTML Bottom of Form"/>
    <w:basedOn w:val="Normal"/>
    <w:next w:val="Normal"/>
    <w:link w:val="z-BottomofFormChar"/>
    <w:hidden/>
    <w:rsid w:val="00966EF0"/>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BottomofFormChar">
    <w:name w:val="z-Bottom of Form Char"/>
    <w:basedOn w:val="DefaultParagraphFont"/>
    <w:link w:val="z-BottomofForm"/>
    <w:rsid w:val="00966EF0"/>
    <w:rPr>
      <w:rFonts w:ascii="Arial" w:eastAsia="Times New Roman" w:hAnsi="Arial" w:cs="Times New Roman"/>
      <w:vanish/>
      <w:sz w:val="16"/>
      <w:szCs w:val="16"/>
      <w:lang w:val="x-none" w:eastAsia="x-none"/>
    </w:rPr>
  </w:style>
  <w:style w:type="numbering" w:customStyle="1" w:styleId="NoList2">
    <w:name w:val="No List2"/>
    <w:next w:val="NoList"/>
    <w:uiPriority w:val="99"/>
    <w:semiHidden/>
    <w:unhideWhenUsed/>
    <w:rsid w:val="00966EF0"/>
  </w:style>
  <w:style w:type="numbering" w:customStyle="1" w:styleId="NoList111">
    <w:name w:val="No List111"/>
    <w:next w:val="NoList"/>
    <w:semiHidden/>
    <w:rsid w:val="00966EF0"/>
  </w:style>
  <w:style w:type="paragraph" w:customStyle="1" w:styleId="GEFPartHeading">
    <w:name w:val="GEF Part Heading"/>
    <w:basedOn w:val="ListParagraph"/>
    <w:qFormat/>
    <w:rsid w:val="00966EF0"/>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NumberedParasPIF">
    <w:name w:val="Numbered Paras PIF"/>
    <w:basedOn w:val="Normal"/>
    <w:qFormat/>
    <w:rsid w:val="00966EF0"/>
    <w:pPr>
      <w:numPr>
        <w:numId w:val="15"/>
      </w:numPr>
      <w:spacing w:after="100" w:line="240" w:lineRule="auto"/>
      <w:jc w:val="both"/>
    </w:pPr>
    <w:rPr>
      <w:rFonts w:ascii="Times New Roman" w:eastAsia="Times New Roman" w:hAnsi="Times New Roman" w:cs="Times New Roman"/>
      <w:sz w:val="20"/>
      <w:szCs w:val="18"/>
      <w:lang w:val="en-GB"/>
    </w:rPr>
  </w:style>
  <w:style w:type="paragraph" w:styleId="Revision">
    <w:name w:val="Revision"/>
    <w:hidden/>
    <w:uiPriority w:val="99"/>
    <w:semiHidden/>
    <w:rsid w:val="00966EF0"/>
    <w:pPr>
      <w:spacing w:after="0" w:line="240" w:lineRule="auto"/>
    </w:pPr>
    <w:rPr>
      <w:rFonts w:ascii="Calibri" w:eastAsia="SimSun" w:hAnsi="Calibri" w:cs="Times New Roman"/>
      <w:sz w:val="20"/>
      <w:szCs w:val="24"/>
    </w:rPr>
  </w:style>
  <w:style w:type="table" w:customStyle="1" w:styleId="TableGrid2">
    <w:name w:val="Table Grid2"/>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966EF0"/>
  </w:style>
  <w:style w:type="character" w:customStyle="1" w:styleId="shorttext">
    <w:name w:val="short_text"/>
    <w:rsid w:val="00966EF0"/>
  </w:style>
  <w:style w:type="numbering" w:customStyle="1" w:styleId="NoList3">
    <w:name w:val="No List3"/>
    <w:next w:val="NoList"/>
    <w:uiPriority w:val="99"/>
    <w:semiHidden/>
    <w:unhideWhenUsed/>
    <w:rsid w:val="00966EF0"/>
  </w:style>
  <w:style w:type="character" w:customStyle="1" w:styleId="ts-alignment-element">
    <w:name w:val="ts-alignment-element"/>
    <w:basedOn w:val="DefaultParagraphFont"/>
    <w:rsid w:val="00966EF0"/>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2"/>
    <w:uiPriority w:val="99"/>
    <w:unhideWhenUsed/>
    <w:qFormat/>
    <w:rsid w:val="00966EF0"/>
    <w:pPr>
      <w:spacing w:after="0" w:line="240" w:lineRule="auto"/>
    </w:pPr>
    <w:rPr>
      <w:sz w:val="20"/>
      <w:szCs w:val="20"/>
    </w:rPr>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link w:val="FootnoteText"/>
    <w:uiPriority w:val="99"/>
    <w:rsid w:val="00966EF0"/>
    <w:rPr>
      <w:sz w:val="20"/>
      <w:szCs w:val="20"/>
    </w:rPr>
  </w:style>
  <w:style w:type="character" w:customStyle="1" w:styleId="UnresolvedMention10">
    <w:name w:val="Unresolved Mention1"/>
    <w:uiPriority w:val="99"/>
    <w:unhideWhenUsed/>
    <w:rsid w:val="00485F0E"/>
    <w:rPr>
      <w:color w:val="605E5C"/>
      <w:shd w:val="clear" w:color="auto" w:fill="E1DFDD"/>
    </w:rPr>
  </w:style>
  <w:style w:type="character" w:customStyle="1" w:styleId="Mention100">
    <w:name w:val="Mention10"/>
    <w:uiPriority w:val="99"/>
    <w:semiHidden/>
    <w:unhideWhenUsed/>
    <w:rsid w:val="00485F0E"/>
    <w:rPr>
      <w:color w:val="2B579A"/>
      <w:shd w:val="clear" w:color="auto" w:fill="E6E6E6"/>
    </w:rPr>
  </w:style>
  <w:style w:type="character" w:customStyle="1" w:styleId="UnresolvedMention2">
    <w:name w:val="Unresolved Mention2"/>
    <w:basedOn w:val="DefaultParagraphFont"/>
    <w:uiPriority w:val="99"/>
    <w:unhideWhenUsed/>
    <w:rsid w:val="00485F0E"/>
    <w:rPr>
      <w:color w:val="605E5C"/>
      <w:shd w:val="clear" w:color="auto" w:fill="E1DFDD"/>
    </w:rPr>
  </w:style>
  <w:style w:type="paragraph" w:customStyle="1" w:styleId="xxxmsolistparagraph">
    <w:name w:val="x_xxmsolistparagraph"/>
    <w:basedOn w:val="Normal"/>
    <w:rsid w:val="00485F0E"/>
    <w:pPr>
      <w:spacing w:before="100" w:beforeAutospacing="1" w:after="100" w:afterAutospacing="1" w:line="240" w:lineRule="auto"/>
    </w:pPr>
    <w:rPr>
      <w:rFonts w:ascii="Calibri" w:hAnsi="Calibri" w:cs="Calibri"/>
    </w:rPr>
  </w:style>
  <w:style w:type="character" w:customStyle="1" w:styleId="Mention2">
    <w:name w:val="Mention2"/>
    <w:basedOn w:val="DefaultParagraphFont"/>
    <w:uiPriority w:val="99"/>
    <w:unhideWhenUsed/>
    <w:rsid w:val="00485F0E"/>
    <w:rPr>
      <w:color w:val="2B579A"/>
      <w:shd w:val="clear" w:color="auto" w:fill="E6E6E6"/>
    </w:rPr>
  </w:style>
  <w:style w:type="character" w:customStyle="1" w:styleId="UnresolvedMention3">
    <w:name w:val="Unresolved Mention3"/>
    <w:basedOn w:val="DefaultParagraphFont"/>
    <w:uiPriority w:val="99"/>
    <w:unhideWhenUsed/>
    <w:rsid w:val="00485F0E"/>
    <w:rPr>
      <w:color w:val="605E5C"/>
      <w:shd w:val="clear" w:color="auto" w:fill="E1DFDD"/>
    </w:rPr>
  </w:style>
  <w:style w:type="character" w:customStyle="1" w:styleId="markejj6ni1d0">
    <w:name w:val="markejj6ni1d0"/>
    <w:basedOn w:val="DefaultParagraphFont"/>
    <w:rsid w:val="00485F0E"/>
  </w:style>
  <w:style w:type="character" w:customStyle="1" w:styleId="UnresolvedMention4">
    <w:name w:val="Unresolved Mention4"/>
    <w:basedOn w:val="DefaultParagraphFont"/>
    <w:uiPriority w:val="99"/>
    <w:unhideWhenUsed/>
    <w:rsid w:val="00485F0E"/>
    <w:rPr>
      <w:color w:val="605E5C"/>
      <w:shd w:val="clear" w:color="auto" w:fill="E1DFDD"/>
    </w:rPr>
  </w:style>
  <w:style w:type="character" w:customStyle="1" w:styleId="Mention3">
    <w:name w:val="Mention3"/>
    <w:basedOn w:val="DefaultParagraphFont"/>
    <w:uiPriority w:val="99"/>
    <w:unhideWhenUsed/>
    <w:rsid w:val="00485F0E"/>
    <w:rPr>
      <w:color w:val="2B579A"/>
      <w:shd w:val="clear" w:color="auto" w:fill="E1DFDD"/>
    </w:rPr>
  </w:style>
  <w:style w:type="paragraph" w:customStyle="1" w:styleId="msonormal0">
    <w:name w:val="msonormal"/>
    <w:basedOn w:val="Normal"/>
    <w:rsid w:val="00485F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485F0E"/>
    <w:pPr>
      <w:spacing w:before="100" w:beforeAutospacing="1" w:after="100" w:afterAutospacing="1" w:line="240" w:lineRule="auto"/>
    </w:pPr>
    <w:rPr>
      <w:rFonts w:ascii="Calibri" w:eastAsia="Times New Roman" w:hAnsi="Calibri" w:cs="Calibri"/>
      <w:b/>
      <w:bCs/>
      <w:color w:val="000000"/>
      <w:sz w:val="16"/>
      <w:szCs w:val="16"/>
    </w:rPr>
  </w:style>
  <w:style w:type="paragraph" w:customStyle="1" w:styleId="font6">
    <w:name w:val="font6"/>
    <w:basedOn w:val="Normal"/>
    <w:rsid w:val="00485F0E"/>
    <w:pPr>
      <w:spacing w:before="100" w:beforeAutospacing="1" w:after="100" w:afterAutospacing="1" w:line="240" w:lineRule="auto"/>
    </w:pPr>
    <w:rPr>
      <w:rFonts w:ascii="Calibri" w:eastAsia="Times New Roman" w:hAnsi="Calibri" w:cs="Calibri"/>
      <w:b/>
      <w:bCs/>
      <w:i/>
      <w:iCs/>
      <w:color w:val="000000"/>
      <w:sz w:val="16"/>
      <w:szCs w:val="16"/>
    </w:rPr>
  </w:style>
  <w:style w:type="paragraph" w:customStyle="1" w:styleId="xl65">
    <w:name w:val="xl65"/>
    <w:basedOn w:val="Normal"/>
    <w:rsid w:val="00485F0E"/>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67">
    <w:name w:val="xl67"/>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9">
    <w:name w:val="xl69"/>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71">
    <w:name w:val="xl7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72">
    <w:name w:val="xl72"/>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73">
    <w:name w:val="xl7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4">
    <w:name w:val="xl74"/>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5">
    <w:name w:val="xl75"/>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76">
    <w:name w:val="xl76"/>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7">
    <w:name w:val="xl77"/>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8">
    <w:name w:val="xl7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1">
    <w:name w:val="xl81"/>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2">
    <w:name w:val="xl82"/>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3">
    <w:name w:val="xl83"/>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84">
    <w:name w:val="xl84"/>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5">
    <w:name w:val="xl85"/>
    <w:basedOn w:val="Normal"/>
    <w:rsid w:val="00485F0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7">
    <w:name w:val="xl87"/>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8">
    <w:name w:val="xl8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89">
    <w:name w:val="xl8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90">
    <w:name w:val="xl90"/>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1">
    <w:name w:val="xl91"/>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2">
    <w:name w:val="xl92"/>
    <w:basedOn w:val="Normal"/>
    <w:rsid w:val="00485F0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3">
    <w:name w:val="xl93"/>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4">
    <w:name w:val="xl94"/>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6"/>
      <w:szCs w:val="16"/>
    </w:rPr>
  </w:style>
  <w:style w:type="paragraph" w:customStyle="1" w:styleId="xl96">
    <w:name w:val="xl96"/>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7">
    <w:name w:val="xl97"/>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8">
    <w:name w:val="xl98"/>
    <w:basedOn w:val="Normal"/>
    <w:rsid w:val="00485F0E"/>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99">
    <w:name w:val="xl99"/>
    <w:basedOn w:val="Normal"/>
    <w:rsid w:val="00485F0E"/>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0">
    <w:name w:val="xl100"/>
    <w:basedOn w:val="Normal"/>
    <w:rsid w:val="00485F0E"/>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1">
    <w:name w:val="xl10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102">
    <w:name w:val="xl102"/>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3">
    <w:name w:val="xl103"/>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4">
    <w:name w:val="xl104"/>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5">
    <w:name w:val="xl105"/>
    <w:basedOn w:val="Normal"/>
    <w:rsid w:val="00485F0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6">
    <w:name w:val="xl106"/>
    <w:basedOn w:val="Normal"/>
    <w:rsid w:val="00485F0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7">
    <w:name w:val="xl107"/>
    <w:basedOn w:val="Normal"/>
    <w:rsid w:val="00485F0E"/>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8">
    <w:name w:val="xl108"/>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9">
    <w:name w:val="xl109"/>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0">
    <w:name w:val="xl110"/>
    <w:basedOn w:val="Normal"/>
    <w:rsid w:val="00485F0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Normal"/>
    <w:rsid w:val="00485F0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2">
    <w:name w:val="xl112"/>
    <w:basedOn w:val="Normal"/>
    <w:rsid w:val="00485F0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3">
    <w:name w:val="xl11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4">
    <w:name w:val="xl114"/>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6">
    <w:name w:val="xl116"/>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7">
    <w:name w:val="xl117"/>
    <w:basedOn w:val="Normal"/>
    <w:rsid w:val="00485F0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8">
    <w:name w:val="xl118"/>
    <w:basedOn w:val="Normal"/>
    <w:rsid w:val="00485F0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character" w:customStyle="1" w:styleId="s2">
    <w:name w:val="s2"/>
    <w:basedOn w:val="DefaultParagraphFont"/>
    <w:rsid w:val="00485F0E"/>
  </w:style>
  <w:style w:type="character" w:customStyle="1" w:styleId="s3">
    <w:name w:val="s3"/>
    <w:basedOn w:val="DefaultParagraphFont"/>
    <w:rsid w:val="00485F0E"/>
  </w:style>
  <w:style w:type="character" w:customStyle="1" w:styleId="s4">
    <w:name w:val="s4"/>
    <w:basedOn w:val="DefaultParagraphFont"/>
    <w:rsid w:val="00485F0E"/>
  </w:style>
  <w:style w:type="character" w:customStyle="1" w:styleId="UnresolvedMention5">
    <w:name w:val="Unresolved Mention5"/>
    <w:basedOn w:val="DefaultParagraphFont"/>
    <w:uiPriority w:val="99"/>
    <w:semiHidden/>
    <w:unhideWhenUsed/>
    <w:rsid w:val="00485F0E"/>
    <w:rPr>
      <w:color w:val="605E5C"/>
      <w:shd w:val="clear" w:color="auto" w:fill="E1DFDD"/>
    </w:rPr>
  </w:style>
  <w:style w:type="numbering" w:customStyle="1" w:styleId="NoList4">
    <w:name w:val="No List4"/>
    <w:next w:val="NoList"/>
    <w:uiPriority w:val="99"/>
    <w:semiHidden/>
    <w:unhideWhenUsed/>
    <w:rsid w:val="00485F0E"/>
  </w:style>
  <w:style w:type="numbering" w:customStyle="1" w:styleId="NoList12">
    <w:name w:val="No List12"/>
    <w:next w:val="NoList"/>
    <w:uiPriority w:val="99"/>
    <w:semiHidden/>
    <w:unhideWhenUsed/>
    <w:rsid w:val="00485F0E"/>
  </w:style>
  <w:style w:type="numbering" w:customStyle="1" w:styleId="NoList21">
    <w:name w:val="No List21"/>
    <w:next w:val="NoList"/>
    <w:uiPriority w:val="99"/>
    <w:semiHidden/>
    <w:unhideWhenUsed/>
    <w:rsid w:val="00485F0E"/>
  </w:style>
  <w:style w:type="numbering" w:customStyle="1" w:styleId="NoList112">
    <w:name w:val="No List112"/>
    <w:next w:val="NoList"/>
    <w:semiHidden/>
    <w:rsid w:val="00485F0E"/>
  </w:style>
  <w:style w:type="numbering" w:customStyle="1" w:styleId="NoList31">
    <w:name w:val="No List31"/>
    <w:next w:val="NoList"/>
    <w:uiPriority w:val="99"/>
    <w:semiHidden/>
    <w:unhideWhenUsed/>
    <w:rsid w:val="00485F0E"/>
  </w:style>
  <w:style w:type="table" w:customStyle="1" w:styleId="TableGrid6">
    <w:name w:val="Table Grid6"/>
    <w:basedOn w:val="TableNormal"/>
    <w:next w:val="TableGrid"/>
    <w:uiPriority w:val="59"/>
    <w:rsid w:val="00F35C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uiPriority w:val="1"/>
    <w:qFormat/>
    <w:rsid w:val="00A9673C"/>
    <w:pPr>
      <w:widowControl w:val="0"/>
      <w:autoSpaceDE w:val="0"/>
      <w:autoSpaceDN w:val="0"/>
      <w:spacing w:before="37" w:after="0" w:line="240" w:lineRule="auto"/>
      <w:ind w:left="659"/>
    </w:pPr>
    <w:rPr>
      <w:rFonts w:ascii="Calibri" w:eastAsia="Calibri" w:hAnsi="Calibri" w:cs="Calibri"/>
      <w:b/>
      <w:bCs/>
      <w:i/>
      <w:lang w:bidi="en-US"/>
    </w:rPr>
  </w:style>
  <w:style w:type="paragraph" w:styleId="TOC5">
    <w:name w:val="toc 5"/>
    <w:basedOn w:val="Normal"/>
    <w:uiPriority w:val="1"/>
    <w:qFormat/>
    <w:rsid w:val="00A9673C"/>
    <w:pPr>
      <w:widowControl w:val="0"/>
      <w:autoSpaceDE w:val="0"/>
      <w:autoSpaceDN w:val="0"/>
      <w:spacing w:before="37" w:after="0" w:line="240" w:lineRule="auto"/>
      <w:ind w:left="861"/>
    </w:pPr>
    <w:rPr>
      <w:rFonts w:ascii="Calibri" w:eastAsia="Calibri" w:hAnsi="Calibri" w:cs="Calibri"/>
      <w:sz w:val="20"/>
      <w:szCs w:val="20"/>
      <w:lang w:bidi="en-US"/>
    </w:rPr>
  </w:style>
  <w:style w:type="paragraph" w:customStyle="1" w:styleId="TableParagraph">
    <w:name w:val="Table Paragraph"/>
    <w:basedOn w:val="Normal"/>
    <w:uiPriority w:val="1"/>
    <w:qFormat/>
    <w:rsid w:val="00A9673C"/>
    <w:pPr>
      <w:widowControl w:val="0"/>
      <w:autoSpaceDE w:val="0"/>
      <w:autoSpaceDN w:val="0"/>
      <w:spacing w:after="0" w:line="240" w:lineRule="auto"/>
    </w:pPr>
    <w:rPr>
      <w:rFonts w:ascii="Calibri" w:eastAsia="Calibri" w:hAnsi="Calibri" w:cs="Calibri"/>
      <w:lang w:bidi="en-US"/>
    </w:rPr>
  </w:style>
  <w:style w:type="character" w:styleId="UnresolvedMention">
    <w:name w:val="Unresolved Mention"/>
    <w:basedOn w:val="DefaultParagraphFont"/>
    <w:uiPriority w:val="99"/>
    <w:unhideWhenUsed/>
    <w:rsid w:val="00A9673C"/>
    <w:rPr>
      <w:color w:val="605E5C"/>
      <w:shd w:val="clear" w:color="auto" w:fill="E1DFDD"/>
    </w:rPr>
  </w:style>
  <w:style w:type="character" w:styleId="Mention">
    <w:name w:val="Mention"/>
    <w:uiPriority w:val="99"/>
    <w:unhideWhenUsed/>
    <w:rsid w:val="00CE7D91"/>
    <w:rPr>
      <w:color w:val="2B579A"/>
      <w:shd w:val="clear" w:color="auto" w:fill="E6E6E6"/>
    </w:rPr>
  </w:style>
  <w:style w:type="paragraph" w:customStyle="1" w:styleId="paragraph0">
    <w:name w:val="paragraph"/>
    <w:basedOn w:val="Normal"/>
    <w:rsid w:val="00CE7D91"/>
    <w:pPr>
      <w:spacing w:before="100" w:beforeAutospacing="1" w:after="100" w:afterAutospacing="1" w:line="240" w:lineRule="auto"/>
    </w:pPr>
    <w:rPr>
      <w:rFonts w:ascii="Times New Roman" w:eastAsia="Times New Roman" w:hAnsi="Times New Roman" w:cs="Times New Roman"/>
      <w:sz w:val="24"/>
      <w:szCs w:val="24"/>
      <w:lang w:val="mk-MK" w:eastAsia="mk-MK"/>
    </w:rPr>
  </w:style>
  <w:style w:type="character" w:customStyle="1" w:styleId="normaltextrun">
    <w:name w:val="normaltextrun"/>
    <w:rsid w:val="00CE7D91"/>
  </w:style>
  <w:style w:type="character" w:customStyle="1" w:styleId="eop">
    <w:name w:val="eop"/>
    <w:basedOn w:val="DefaultParagraphFont"/>
    <w:rsid w:val="00CE7D91"/>
  </w:style>
  <w:style w:type="character" w:customStyle="1" w:styleId="tabchar">
    <w:name w:val="tabchar"/>
    <w:basedOn w:val="DefaultParagraphFont"/>
    <w:rsid w:val="00CE7D91"/>
  </w:style>
  <w:style w:type="table" w:styleId="TableGridLight">
    <w:name w:val="Grid Table Light"/>
    <w:basedOn w:val="TableNormal"/>
    <w:uiPriority w:val="40"/>
    <w:rsid w:val="00CE7D9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1">
    <w:name w:val="Body Text 1"/>
    <w:basedOn w:val="BodyText"/>
    <w:rsid w:val="00CE7D91"/>
    <w:pPr>
      <w:pBdr>
        <w:bottom w:val="none" w:sz="0" w:space="0" w:color="auto"/>
      </w:pBdr>
      <w:tabs>
        <w:tab w:val="num" w:pos="360"/>
      </w:tabs>
      <w:spacing w:before="240" w:after="0" w:line="240" w:lineRule="atLeast"/>
      <w:ind w:left="360" w:hanging="360"/>
    </w:pPr>
    <w:rPr>
      <w:rFonts w:ascii="Times New Roman" w:eastAsia="Times New Roman" w:hAnsi="Times New Roman"/>
      <w:i w:val="0"/>
      <w:iCs w:val="0"/>
      <w:sz w:val="24"/>
      <w:szCs w:val="20"/>
      <w:lang w:val="en-GB"/>
    </w:rPr>
  </w:style>
  <w:style w:type="paragraph" w:customStyle="1" w:styleId="ColorfulList-Accent11">
    <w:name w:val="Colorful List - Accent 11"/>
    <w:basedOn w:val="Normal"/>
    <w:qFormat/>
    <w:rsid w:val="00CE7D91"/>
    <w:pPr>
      <w:spacing w:after="0" w:line="240" w:lineRule="auto"/>
      <w:ind w:left="720"/>
      <w:contextualSpacing/>
    </w:pPr>
    <w:rPr>
      <w:rFonts w:ascii="Calibri" w:eastAsia="MS Mincho" w:hAnsi="Calibri" w:cs="Times New Roman"/>
      <w:sz w:val="20"/>
      <w:szCs w:val="24"/>
      <w:lang w:eastAsia="ja-JP"/>
    </w:rPr>
  </w:style>
  <w:style w:type="character" w:customStyle="1" w:styleId="Mention11">
    <w:name w:val="Mention11"/>
    <w:uiPriority w:val="99"/>
    <w:semiHidden/>
    <w:unhideWhenUsed/>
    <w:rsid w:val="00CE7D91"/>
    <w:rPr>
      <w:color w:val="2B579A"/>
      <w:shd w:val="clear" w:color="auto" w:fill="E6E6E6"/>
    </w:rPr>
  </w:style>
  <w:style w:type="paragraph" w:styleId="TableofFigures">
    <w:name w:val="table of figures"/>
    <w:basedOn w:val="Normal"/>
    <w:next w:val="Normal"/>
    <w:uiPriority w:val="99"/>
    <w:unhideWhenUsed/>
    <w:rsid w:val="00CE7D91"/>
    <w:pPr>
      <w:spacing w:after="0"/>
    </w:pPr>
  </w:style>
  <w:style w:type="character" w:styleId="SubtleEmphasis">
    <w:name w:val="Subtle Emphasis"/>
    <w:uiPriority w:val="19"/>
    <w:qFormat/>
    <w:rsid w:val="00CE7D91"/>
    <w:rPr>
      <w:i/>
      <w:iCs/>
      <w:color w:val="808080"/>
    </w:rPr>
  </w:style>
  <w:style w:type="character" w:customStyle="1" w:styleId="cf01">
    <w:name w:val="cf01"/>
    <w:basedOn w:val="DefaultParagraphFont"/>
    <w:rsid w:val="00CE7D91"/>
    <w:rPr>
      <w:rFonts w:ascii="Segoe UI" w:hAnsi="Segoe UI" w:cs="Segoe UI" w:hint="default"/>
      <w:sz w:val="18"/>
      <w:szCs w:val="18"/>
    </w:rPr>
  </w:style>
  <w:style w:type="paragraph" w:customStyle="1" w:styleId="AProdoc">
    <w:name w:val="A Prodoc"/>
    <w:basedOn w:val="Normal"/>
    <w:link w:val="AProdocChar"/>
    <w:qFormat/>
    <w:rsid w:val="00CE7D91"/>
    <w:pPr>
      <w:numPr>
        <w:numId w:val="40"/>
      </w:numPr>
      <w:tabs>
        <w:tab w:val="num" w:pos="540"/>
      </w:tabs>
      <w:spacing w:before="120" w:after="120" w:line="240" w:lineRule="auto"/>
      <w:ind w:left="0" w:firstLine="0"/>
    </w:pPr>
    <w:rPr>
      <w:rFonts w:ascii="Times New Roman" w:eastAsia="Times New Roman" w:hAnsi="Times New Roman" w:cs="Times New Roman"/>
      <w:szCs w:val="24"/>
    </w:rPr>
  </w:style>
  <w:style w:type="character" w:customStyle="1" w:styleId="AProdocChar">
    <w:name w:val="A Prodoc Char"/>
    <w:basedOn w:val="DefaultParagraphFont"/>
    <w:link w:val="AProdoc"/>
    <w:rsid w:val="00CE7D91"/>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03901">
      <w:bodyDiv w:val="1"/>
      <w:marLeft w:val="0"/>
      <w:marRight w:val="0"/>
      <w:marTop w:val="0"/>
      <w:marBottom w:val="0"/>
      <w:divBdr>
        <w:top w:val="none" w:sz="0" w:space="0" w:color="auto"/>
        <w:left w:val="none" w:sz="0" w:space="0" w:color="auto"/>
        <w:bottom w:val="none" w:sz="0" w:space="0" w:color="auto"/>
        <w:right w:val="none" w:sz="0" w:space="0" w:color="auto"/>
      </w:divBdr>
    </w:div>
    <w:div w:id="288783306">
      <w:bodyDiv w:val="1"/>
      <w:marLeft w:val="0"/>
      <w:marRight w:val="0"/>
      <w:marTop w:val="0"/>
      <w:marBottom w:val="0"/>
      <w:divBdr>
        <w:top w:val="none" w:sz="0" w:space="0" w:color="auto"/>
        <w:left w:val="none" w:sz="0" w:space="0" w:color="auto"/>
        <w:bottom w:val="none" w:sz="0" w:space="0" w:color="auto"/>
        <w:right w:val="none" w:sz="0" w:space="0" w:color="auto"/>
      </w:divBdr>
    </w:div>
    <w:div w:id="466706279">
      <w:bodyDiv w:val="1"/>
      <w:marLeft w:val="0"/>
      <w:marRight w:val="0"/>
      <w:marTop w:val="0"/>
      <w:marBottom w:val="0"/>
      <w:divBdr>
        <w:top w:val="none" w:sz="0" w:space="0" w:color="auto"/>
        <w:left w:val="none" w:sz="0" w:space="0" w:color="auto"/>
        <w:bottom w:val="none" w:sz="0" w:space="0" w:color="auto"/>
        <w:right w:val="none" w:sz="0" w:space="0" w:color="auto"/>
      </w:divBdr>
    </w:div>
    <w:div w:id="805855912">
      <w:bodyDiv w:val="1"/>
      <w:marLeft w:val="0"/>
      <w:marRight w:val="0"/>
      <w:marTop w:val="0"/>
      <w:marBottom w:val="0"/>
      <w:divBdr>
        <w:top w:val="none" w:sz="0" w:space="0" w:color="auto"/>
        <w:left w:val="none" w:sz="0" w:space="0" w:color="auto"/>
        <w:bottom w:val="none" w:sz="0" w:space="0" w:color="auto"/>
        <w:right w:val="none" w:sz="0" w:space="0" w:color="auto"/>
      </w:divBdr>
    </w:div>
    <w:div w:id="978657562">
      <w:bodyDiv w:val="1"/>
      <w:marLeft w:val="0"/>
      <w:marRight w:val="0"/>
      <w:marTop w:val="0"/>
      <w:marBottom w:val="0"/>
      <w:divBdr>
        <w:top w:val="none" w:sz="0" w:space="0" w:color="auto"/>
        <w:left w:val="none" w:sz="0" w:space="0" w:color="auto"/>
        <w:bottom w:val="none" w:sz="0" w:space="0" w:color="auto"/>
        <w:right w:val="none" w:sz="0" w:space="0" w:color="auto"/>
      </w:divBdr>
    </w:div>
    <w:div w:id="1007516796">
      <w:bodyDiv w:val="1"/>
      <w:marLeft w:val="0"/>
      <w:marRight w:val="0"/>
      <w:marTop w:val="0"/>
      <w:marBottom w:val="0"/>
      <w:divBdr>
        <w:top w:val="none" w:sz="0" w:space="0" w:color="auto"/>
        <w:left w:val="none" w:sz="0" w:space="0" w:color="auto"/>
        <w:bottom w:val="none" w:sz="0" w:space="0" w:color="auto"/>
        <w:right w:val="none" w:sz="0" w:space="0" w:color="auto"/>
      </w:divBdr>
    </w:div>
    <w:div w:id="1023169632">
      <w:bodyDiv w:val="1"/>
      <w:marLeft w:val="0"/>
      <w:marRight w:val="0"/>
      <w:marTop w:val="0"/>
      <w:marBottom w:val="0"/>
      <w:divBdr>
        <w:top w:val="none" w:sz="0" w:space="0" w:color="auto"/>
        <w:left w:val="none" w:sz="0" w:space="0" w:color="auto"/>
        <w:bottom w:val="none" w:sz="0" w:space="0" w:color="auto"/>
        <w:right w:val="none" w:sz="0" w:space="0" w:color="auto"/>
      </w:divBdr>
    </w:div>
    <w:div w:id="1199707330">
      <w:bodyDiv w:val="1"/>
      <w:marLeft w:val="0"/>
      <w:marRight w:val="0"/>
      <w:marTop w:val="0"/>
      <w:marBottom w:val="0"/>
      <w:divBdr>
        <w:top w:val="none" w:sz="0" w:space="0" w:color="auto"/>
        <w:left w:val="none" w:sz="0" w:space="0" w:color="auto"/>
        <w:bottom w:val="none" w:sz="0" w:space="0" w:color="auto"/>
        <w:right w:val="none" w:sz="0" w:space="0" w:color="auto"/>
      </w:divBdr>
    </w:div>
    <w:div w:id="1664426579">
      <w:bodyDiv w:val="1"/>
      <w:marLeft w:val="0"/>
      <w:marRight w:val="0"/>
      <w:marTop w:val="0"/>
      <w:marBottom w:val="0"/>
      <w:divBdr>
        <w:top w:val="none" w:sz="0" w:space="0" w:color="auto"/>
        <w:left w:val="none" w:sz="0" w:space="0" w:color="auto"/>
        <w:bottom w:val="none" w:sz="0" w:space="0" w:color="auto"/>
        <w:right w:val="none" w:sz="0" w:space="0" w:color="auto"/>
      </w:divBdr>
    </w:div>
    <w:div w:id="1945720502">
      <w:bodyDiv w:val="1"/>
      <w:marLeft w:val="0"/>
      <w:marRight w:val="0"/>
      <w:marTop w:val="0"/>
      <w:marBottom w:val="0"/>
      <w:divBdr>
        <w:top w:val="none" w:sz="0" w:space="0" w:color="auto"/>
        <w:left w:val="none" w:sz="0" w:space="0" w:color="auto"/>
        <w:bottom w:val="none" w:sz="0" w:space="0" w:color="auto"/>
        <w:right w:val="none" w:sz="0" w:space="0" w:color="auto"/>
      </w:divBdr>
    </w:div>
    <w:div w:id="2139715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footer" Target="footer1.xml"/><Relationship Id="rId26" Type="http://schemas.openxmlformats.org/officeDocument/2006/relationships/image" Target="media/image11.jpeg"/><Relationship Id="rId39" Type="http://schemas.openxmlformats.org/officeDocument/2006/relationships/image" Target="media/image14.jpg"/><Relationship Id="rId21" Type="http://schemas.openxmlformats.org/officeDocument/2006/relationships/image" Target="media/image6.jpg"/><Relationship Id="rId34" Type="http://schemas.openxmlformats.org/officeDocument/2006/relationships/hyperlink" Target="https://www.thegef.org/documents/policies-guidelines" TargetMode="External"/><Relationship Id="rId42" Type="http://schemas.openxmlformats.org/officeDocument/2006/relationships/hyperlink" Target="file:///C:\node\1931" TargetMode="External"/><Relationship Id="rId47" Type="http://schemas.openxmlformats.org/officeDocument/2006/relationships/hyperlink" Target="http://www.undp.org/ses" TargetMode="External"/><Relationship Id="rId50" Type="http://schemas.openxmlformats.org/officeDocument/2006/relationships/image" Target="media/image15.jpeg"/><Relationship Id="rId55" Type="http://schemas.openxmlformats.org/officeDocument/2006/relationships/header" Target="header2.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hyperlink" Target="https://popp.undp.org" TargetMode="External"/><Relationship Id="rId11" Type="http://schemas.openxmlformats.org/officeDocument/2006/relationships/footnotes" Target="footnotes.xml"/><Relationship Id="rId24" Type="http://schemas.openxmlformats.org/officeDocument/2006/relationships/image" Target="media/image9.jpeg"/><Relationship Id="rId32" Type="http://schemas.openxmlformats.org/officeDocument/2006/relationships/hyperlink" Target="https://www.thegef.org/sites/default/files/council-meeting-documents/GEF-C.56-03%2C%20Policy%20on%20Monitoring.pdf" TargetMode="External"/><Relationship Id="rId37" Type="http://schemas.openxmlformats.org/officeDocument/2006/relationships/header" Target="header1.xml"/><Relationship Id="rId40" Type="http://schemas.openxmlformats.org/officeDocument/2006/relationships/hyperlink" Target="https://www.thegef.org/sites/default/files/documents/gef_minimum_fiduciary_standards_partner_agencies_2019.pdf" TargetMode="External"/><Relationship Id="rId45" Type="http://schemas.openxmlformats.org/officeDocument/2006/relationships/hyperlink" Target="file:///C:\node\1681" TargetMode="External"/><Relationship Id="rId53" Type="http://schemas.openxmlformats.org/officeDocument/2006/relationships/image" Target="media/image17.png"/><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footer" Target="footer2.xml"/><Relationship Id="rId10" Type="http://schemas.openxmlformats.org/officeDocument/2006/relationships/webSettings" Target="webSettings.xml"/><Relationship Id="rId31" Type="http://schemas.openxmlformats.org/officeDocument/2006/relationships/hyperlink" Target="http://web.undp.org/evaluation/policy.shtml" TargetMode="External"/><Relationship Id="rId44" Type="http://schemas.openxmlformats.org/officeDocument/2006/relationships/hyperlink" Target="file:///C:\node\1796" TargetMode="External"/><Relationship Id="rId52" Type="http://schemas.openxmlformats.org/officeDocument/2006/relationships/image" Target="media/image16.png"/><Relationship Id="rId56" Type="http://schemas.openxmlformats.org/officeDocument/2006/relationships/footer" Target="footer5.xml"/><Relationship Id="rId9" Type="http://schemas.openxmlformats.org/officeDocument/2006/relationships/settings" Target="settings.xml"/><Relationship Id="rId14" Type="http://schemas.openxmlformats.org/officeDocument/2006/relationships/image" Target="cid:1ED59D50-C835-4CDF-8D99-4BDBFCB8A1CD" TargetMode="External"/><Relationship Id="rId22" Type="http://schemas.openxmlformats.org/officeDocument/2006/relationships/image" Target="media/image7.jpg"/><Relationship Id="rId27" Type="http://schemas.openxmlformats.org/officeDocument/2006/relationships/image" Target="media/image12.jpg"/><Relationship Id="rId30" Type="http://schemas.openxmlformats.org/officeDocument/2006/relationships/hyperlink" Target="file:///C:\node\1681" TargetMode="External"/><Relationship Id="rId35" Type="http://schemas.openxmlformats.org/officeDocument/2006/relationships/hyperlink" Target="https://www.thegef.org/sites/default/files/documents/2022-09/Results_Framework_Guidelines_2022_06_30.pdf" TargetMode="External"/><Relationship Id="rId43" Type="http://schemas.openxmlformats.org/officeDocument/2006/relationships/hyperlink" Target="https://www.thegef.org/sites/default/files/documents/GEF_Guidelines_Project_Program_Cycle_Policy_20200731.pdf" TargetMode="External"/><Relationship Id="rId48" Type="http://schemas.openxmlformats.org/officeDocument/2006/relationships/hyperlink" Target="http://www.undp.org/secu-srm" TargetMode="External"/><Relationship Id="rId8" Type="http://schemas.openxmlformats.org/officeDocument/2006/relationships/styles" Target="styles.xml"/><Relationship Id="rId51"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image" Target="media/image10.jpg"/><Relationship Id="rId33" Type="http://schemas.openxmlformats.org/officeDocument/2006/relationships/hyperlink" Target="https://www.thegef.org/sites/default/files/council-meeting-documents/EN_GEF.ME_C56_02_GEF_Evaluation_Policy_May_2019_0.pdf" TargetMode="External"/><Relationship Id="rId38" Type="http://schemas.openxmlformats.org/officeDocument/2006/relationships/footer" Target="footer3.xml"/><Relationship Id="rId46" Type="http://schemas.openxmlformats.org/officeDocument/2006/relationships/hyperlink" Target="https://www.un.org/securitycouncil/content/un-sc-consolidated-list" TargetMode="External"/><Relationship Id="rId20" Type="http://schemas.openxmlformats.org/officeDocument/2006/relationships/image" Target="media/image5.jpg"/><Relationship Id="rId41" Type="http://schemas.openxmlformats.org/officeDocument/2006/relationships/hyperlink" Target="file:///C:\node\1856" TargetMode="External"/><Relationship Id="rId54" Type="http://schemas.openxmlformats.org/officeDocument/2006/relationships/hyperlink" Target="https://popp.undp.org/UNDP_POPP_DOCUMENT_LIBRARY/Public/PPM_UNDP%20Terms%20of%20Reference_Project%20Boards.docx" TargetMode="External"/><Relationship Id="rId6" Type="http://schemas.openxmlformats.org/officeDocument/2006/relationships/customXml" Target="../customXml/item6.xml"/><Relationship Id="rId15" Type="http://schemas.openxmlformats.org/officeDocument/2006/relationships/image" Target="media/image2.png"/><Relationship Id="rId23" Type="http://schemas.openxmlformats.org/officeDocument/2006/relationships/image" Target="media/image8.jpg"/><Relationship Id="rId28" Type="http://schemas.openxmlformats.org/officeDocument/2006/relationships/image" Target="media/image13.jpg"/><Relationship Id="rId36" Type="http://schemas.openxmlformats.org/officeDocument/2006/relationships/hyperlink" Target="http://web.undp.org/evaluation/guidance.shtml" TargetMode="External"/><Relationship Id="rId49" Type="http://schemas.openxmlformats.org/officeDocument/2006/relationships/hyperlink" Target="file:///C:\node\11526" TargetMode="External"/><Relationship Id="rId5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popp.undp.org/_layouts/15/WopiFrame.aspx?sourcedoc=/UNDP_POPP_DOCUMENT_LIBRARY/Public/PPM_Project%20Management_Closing.docx&amp;action=default" TargetMode="External"/><Relationship Id="rId2" Type="http://schemas.openxmlformats.org/officeDocument/2006/relationships/hyperlink" Target="https://www.thegef.org/projects-operations/policies-guidelines" TargetMode="External"/><Relationship Id="rId1" Type="http://schemas.openxmlformats.org/officeDocument/2006/relationships/hyperlink" Target="https://rebrand.ly/DbDProjectGuid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B0452 - Jordan - Amman</OfficeCountry>
    <DocumentStatus xmlns="d9cf0e28-81d2-4dc7-8b10-820d80ed680d">Approved</DocumentStatus>
    <DocCoverageEndDate xmlns="d9cf0e28-81d2-4dc7-8b10-820d80ed680d">2027-05-17T04:00:00+00:00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Pro doc </FileNameDescription>
    <ProjectNumber xmlns="d9cf0e28-81d2-4dc7-8b10-820d80ed680d">01005246</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UNDP-JOR</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2026-06-16T04:00:00+00:00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A0113BFD-8CBD-4C90-80CF-DE3C84C41782}">
  <ds:schemaRefs>
    <ds:schemaRef ds:uri="office.server.policy"/>
  </ds:schemaRefs>
</ds:datastoreItem>
</file>

<file path=customXml/itemProps2.xml><?xml version="1.0" encoding="utf-8"?>
<ds:datastoreItem xmlns:ds="http://schemas.openxmlformats.org/officeDocument/2006/customXml" ds:itemID="{F2287C9E-857A-46E3-9E22-B83B1C2F3EA1}">
  <ds:schemaRefs>
    <ds:schemaRef ds:uri="http://schemas.microsoft.com/sharepoint/v3/contenttype/forms"/>
  </ds:schemaRefs>
</ds:datastoreItem>
</file>

<file path=customXml/itemProps3.xml><?xml version="1.0" encoding="utf-8"?>
<ds:datastoreItem xmlns:ds="http://schemas.openxmlformats.org/officeDocument/2006/customXml" ds:itemID="{E5EC650F-3E9E-4659-8506-37F799F0C4BD}">
  <ds:schemaRefs>
    <ds:schemaRef ds:uri="http://schemas.openxmlformats.org/officeDocument/2006/bibliography"/>
  </ds:schemaRefs>
</ds:datastoreItem>
</file>

<file path=customXml/itemProps4.xml><?xml version="1.0" encoding="utf-8"?>
<ds:datastoreItem xmlns:ds="http://schemas.openxmlformats.org/officeDocument/2006/customXml" ds:itemID="{479876FC-0C79-4783-A995-118CF8767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A7B2422-DDCF-4AB6-BF4C-CAAE5E45E244}"/>
</file>

<file path=customXml/itemProps6.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35035</Words>
  <Characters>233339</Characters>
  <Application>Microsoft Office Word</Application>
  <DocSecurity>0</DocSecurity>
  <Lines>5833</Lines>
  <Paragraphs>3313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 doc </dc:title>
  <dc:subject/>
  <dc:creator>hp</dc:creator>
  <cp:keywords/>
  <dc:description/>
  <cp:lastModifiedBy>Rabia Mukhtar</cp:lastModifiedBy>
  <cp:revision>2</cp:revision>
  <dcterms:created xsi:type="dcterms:W3CDTF">2026-06-16T11:07:00Z</dcterms:created>
  <dcterms:modified xsi:type="dcterms:W3CDTF">2026-06-16T11:07:00Z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ies>
</file>