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145672" w14:textId="77777777" w:rsidR="00801DE1" w:rsidRPr="004D6485" w:rsidRDefault="00801DE1" w:rsidP="00392F5D">
      <w:pPr>
        <w:spacing w:after="0"/>
        <w:jc w:val="left"/>
        <w:rPr>
          <w:rFonts w:asciiTheme="minorHAnsi" w:hAnsiTheme="minorHAnsi" w:cstheme="minorHAnsi"/>
          <w:szCs w:val="20"/>
        </w:rPr>
      </w:pPr>
      <w:bookmarkStart w:id="0" w:name="Annex1"/>
    </w:p>
    <w:p w14:paraId="74A77078" w14:textId="73D7B924" w:rsidR="00231A45" w:rsidRPr="004D6485" w:rsidRDefault="000C4354" w:rsidP="00392F5D">
      <w:pPr>
        <w:spacing w:after="0"/>
        <w:ind w:left="2160" w:firstLine="720"/>
        <w:jc w:val="left"/>
        <w:rPr>
          <w:rFonts w:asciiTheme="minorHAnsi" w:hAnsiTheme="minorHAnsi" w:cstheme="minorHAnsi"/>
          <w:szCs w:val="20"/>
        </w:rPr>
      </w:pPr>
      <w:r w:rsidRPr="004D6485">
        <w:rPr>
          <w:rFonts w:asciiTheme="minorHAnsi" w:hAnsiTheme="minorHAnsi" w:cstheme="minorHAnsi"/>
          <w:noProof/>
          <w:color w:val="2B579A"/>
          <w:szCs w:val="20"/>
          <w:shd w:val="clear" w:color="auto" w:fill="E6E6E6"/>
        </w:rPr>
        <w:drawing>
          <wp:anchor distT="0" distB="0" distL="114300" distR="114300" simplePos="0" relativeHeight="251658241" behindDoc="0" locked="0" layoutInCell="1" allowOverlap="1" wp14:anchorId="5AD922C4" wp14:editId="57179690">
            <wp:simplePos x="0" y="0"/>
            <wp:positionH relativeFrom="margin">
              <wp:posOffset>0</wp:posOffset>
            </wp:positionH>
            <wp:positionV relativeFrom="paragraph">
              <wp:posOffset>-1905</wp:posOffset>
            </wp:positionV>
            <wp:extent cx="647065" cy="1380490"/>
            <wp:effectExtent l="0" t="0" r="0" b="0"/>
            <wp:wrapNone/>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065" cy="1380490"/>
                    </a:xfrm>
                    <a:prstGeom prst="rect">
                      <a:avLst/>
                    </a:prstGeom>
                    <a:noFill/>
                  </pic:spPr>
                </pic:pic>
              </a:graphicData>
            </a:graphic>
            <wp14:sizeRelH relativeFrom="page">
              <wp14:pctWidth>0</wp14:pctWidth>
            </wp14:sizeRelH>
            <wp14:sizeRelV relativeFrom="page">
              <wp14:pctHeight>0</wp14:pctHeight>
            </wp14:sizeRelV>
          </wp:anchor>
        </w:drawing>
      </w:r>
    </w:p>
    <w:bookmarkEnd w:id="0"/>
    <w:p w14:paraId="216487D4" w14:textId="6624C683" w:rsidR="00231A45" w:rsidRPr="004D6485" w:rsidRDefault="00AC2923" w:rsidP="00392F5D">
      <w:pPr>
        <w:spacing w:after="0"/>
        <w:ind w:left="2160" w:firstLine="720"/>
        <w:jc w:val="right"/>
        <w:rPr>
          <w:rFonts w:asciiTheme="minorHAnsi" w:hAnsiTheme="minorHAnsi" w:cstheme="minorHAnsi"/>
          <w:b/>
          <w:i/>
          <w:szCs w:val="20"/>
        </w:rPr>
      </w:pPr>
      <w:r w:rsidRPr="004D6485">
        <w:rPr>
          <w:rFonts w:asciiTheme="minorHAnsi" w:hAnsiTheme="minorHAnsi" w:cstheme="minorHAnsi"/>
          <w:noProof/>
          <w:color w:val="2B579A"/>
          <w:szCs w:val="20"/>
          <w:shd w:val="clear" w:color="auto" w:fill="E6E6E6"/>
        </w:rPr>
        <w:drawing>
          <wp:inline distT="0" distB="0" distL="0" distR="0" wp14:anchorId="2C18A84E" wp14:editId="48FD7D7F">
            <wp:extent cx="1561815" cy="1104900"/>
            <wp:effectExtent l="0" t="0" r="0" b="0"/>
            <wp:docPr id="18" name="Picture 18" descr="GCFblgrnLogoRGB.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9" descr="GCFblgrnLogoRGB.eps"/>
                    <pic:cNvPicPr>
                      <a:picLocks noChangeAspect="1"/>
                    </pic:cNvPicPr>
                  </pic:nvPicPr>
                  <pic:blipFill>
                    <a:blip r:embed="rId13">
                      <a:extLst>
                        <a:ext uri="{28A0092B-C50C-407E-A947-70E740481C1C}">
                          <a14:useLocalDpi xmlns:a14="http://schemas.microsoft.com/office/drawing/2010/main"/>
                        </a:ext>
                      </a:extLst>
                    </a:blip>
                    <a:stretch>
                      <a:fillRect/>
                    </a:stretch>
                  </pic:blipFill>
                  <pic:spPr>
                    <a:xfrm>
                      <a:off x="0" y="0"/>
                      <a:ext cx="1596087" cy="1129145"/>
                    </a:xfrm>
                    <a:prstGeom prst="rect">
                      <a:avLst/>
                    </a:prstGeom>
                  </pic:spPr>
                </pic:pic>
              </a:graphicData>
            </a:graphic>
          </wp:inline>
        </w:drawing>
      </w:r>
    </w:p>
    <w:p w14:paraId="0C2E72CF" w14:textId="37AF3F1A" w:rsidR="0016732E" w:rsidRDefault="007B2220" w:rsidP="007B2220">
      <w:pPr>
        <w:spacing w:after="0"/>
        <w:jc w:val="center"/>
        <w:rPr>
          <w:rFonts w:asciiTheme="minorHAnsi" w:hAnsiTheme="minorHAnsi" w:cstheme="minorHAnsi"/>
          <w:b/>
          <w:i/>
          <w:szCs w:val="20"/>
        </w:rPr>
      </w:pPr>
      <w:r>
        <w:rPr>
          <w:noProof/>
          <w:lang w:val="fr-FR"/>
          <w14:ligatures w14:val="standardContextual"/>
        </w:rPr>
        <w:drawing>
          <wp:inline distT="0" distB="0" distL="0" distR="0" wp14:anchorId="59148F54" wp14:editId="7AB8BC32">
            <wp:extent cx="2098040" cy="1049020"/>
            <wp:effectExtent l="0" t="0" r="0" b="0"/>
            <wp:docPr id="105367521"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67521" name="Image 105367521"/>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140032" cy="1070016"/>
                    </a:xfrm>
                    <a:prstGeom prst="rect">
                      <a:avLst/>
                    </a:prstGeom>
                  </pic:spPr>
                </pic:pic>
              </a:graphicData>
            </a:graphic>
          </wp:inline>
        </w:drawing>
      </w:r>
    </w:p>
    <w:p w14:paraId="68BF657E" w14:textId="77777777" w:rsidR="007B2220" w:rsidRPr="004D6485" w:rsidRDefault="007B2220" w:rsidP="00392F5D">
      <w:pPr>
        <w:spacing w:after="0"/>
        <w:jc w:val="center"/>
        <w:rPr>
          <w:rFonts w:asciiTheme="minorHAnsi" w:hAnsiTheme="minorHAnsi" w:cstheme="minorHAnsi"/>
          <w:b/>
          <w:i/>
          <w:szCs w:val="20"/>
        </w:rPr>
      </w:pPr>
    </w:p>
    <w:p w14:paraId="3E7C35C1" w14:textId="73A4D00F" w:rsidR="00E3519C" w:rsidRPr="004D6485" w:rsidRDefault="00E1433A" w:rsidP="00392F5D">
      <w:pPr>
        <w:spacing w:after="0"/>
        <w:jc w:val="center"/>
        <w:rPr>
          <w:rFonts w:asciiTheme="minorHAnsi" w:hAnsiTheme="minorHAnsi" w:cstheme="minorHAnsi"/>
          <w:b/>
          <w:szCs w:val="20"/>
        </w:rPr>
      </w:pPr>
      <w:r w:rsidRPr="004D6485">
        <w:rPr>
          <w:rFonts w:asciiTheme="minorHAnsi" w:hAnsiTheme="minorHAnsi" w:cstheme="minorHAnsi"/>
          <w:b/>
          <w:szCs w:val="20"/>
        </w:rPr>
        <w:t>United Nations Development Programme</w:t>
      </w:r>
    </w:p>
    <w:p w14:paraId="3E26FF4F" w14:textId="09B44554" w:rsidR="00DF11B5" w:rsidRPr="004D6485" w:rsidRDefault="001754B1" w:rsidP="00392F5D">
      <w:pPr>
        <w:spacing w:after="0"/>
        <w:jc w:val="center"/>
        <w:rPr>
          <w:rFonts w:asciiTheme="minorHAnsi" w:hAnsiTheme="minorHAnsi" w:cstheme="minorHAnsi"/>
          <w:b/>
          <w:szCs w:val="20"/>
        </w:rPr>
      </w:pPr>
      <w:r w:rsidRPr="004D6485">
        <w:rPr>
          <w:rFonts w:asciiTheme="minorHAnsi" w:hAnsiTheme="minorHAnsi" w:cstheme="minorHAnsi"/>
          <w:b/>
          <w:szCs w:val="20"/>
        </w:rPr>
        <w:t xml:space="preserve">Project Document for </w:t>
      </w:r>
      <w:r w:rsidR="000B3D4F" w:rsidRPr="004D6485">
        <w:rPr>
          <w:rFonts w:asciiTheme="minorHAnsi" w:hAnsiTheme="minorHAnsi" w:cstheme="minorHAnsi"/>
          <w:b/>
          <w:szCs w:val="20"/>
        </w:rPr>
        <w:t>projects</w:t>
      </w:r>
    </w:p>
    <w:p w14:paraId="791D5D80" w14:textId="37E5234D" w:rsidR="000230A3" w:rsidRPr="004D6485" w:rsidRDefault="000B3D4F" w:rsidP="00392F5D">
      <w:pPr>
        <w:spacing w:after="0"/>
        <w:jc w:val="center"/>
        <w:rPr>
          <w:rFonts w:asciiTheme="minorHAnsi" w:hAnsiTheme="minorHAnsi" w:cstheme="minorHAnsi"/>
          <w:b/>
          <w:szCs w:val="20"/>
        </w:rPr>
      </w:pPr>
      <w:r w:rsidRPr="004D6485">
        <w:rPr>
          <w:rFonts w:asciiTheme="minorHAnsi" w:hAnsiTheme="minorHAnsi" w:cstheme="minorHAnsi"/>
          <w:b/>
          <w:szCs w:val="20"/>
        </w:rPr>
        <w:t xml:space="preserve">financed by the </w:t>
      </w:r>
      <w:r w:rsidR="00515B52" w:rsidRPr="004D6485">
        <w:rPr>
          <w:rFonts w:asciiTheme="minorHAnsi" w:hAnsiTheme="minorHAnsi" w:cstheme="minorHAnsi"/>
          <w:b/>
          <w:szCs w:val="20"/>
        </w:rPr>
        <w:t xml:space="preserve">Green Climate Fund </w:t>
      </w:r>
    </w:p>
    <w:p w14:paraId="7698F59A" w14:textId="77777777" w:rsidR="00DF11B5" w:rsidRPr="004D6485" w:rsidRDefault="00DF11B5" w:rsidP="00392F5D">
      <w:pPr>
        <w:spacing w:after="0"/>
        <w:jc w:val="left"/>
        <w:rPr>
          <w:rFonts w:asciiTheme="minorHAnsi" w:hAnsiTheme="minorHAnsi" w:cstheme="minorHAnsi"/>
          <w:b/>
          <w:i/>
          <w:szCs w:val="20"/>
        </w:rPr>
      </w:pP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75"/>
        <w:gridCol w:w="2160"/>
        <w:gridCol w:w="180"/>
        <w:gridCol w:w="810"/>
        <w:gridCol w:w="990"/>
        <w:gridCol w:w="3240"/>
      </w:tblGrid>
      <w:tr w:rsidR="00B270EB" w:rsidRPr="004D6485" w14:paraId="266A3836" w14:textId="77777777" w:rsidTr="2B5D55A0">
        <w:trPr>
          <w:trHeight w:val="548"/>
        </w:trPr>
        <w:tc>
          <w:tcPr>
            <w:tcW w:w="9355" w:type="dxa"/>
            <w:gridSpan w:val="6"/>
          </w:tcPr>
          <w:p w14:paraId="651309C2" w14:textId="5C688C8A" w:rsidR="00B270EB" w:rsidRPr="004D6485" w:rsidRDefault="00235AE4" w:rsidP="00392F5D">
            <w:pPr>
              <w:spacing w:after="0"/>
              <w:jc w:val="left"/>
              <w:rPr>
                <w:rFonts w:asciiTheme="minorHAnsi" w:hAnsiTheme="minorHAnsi" w:cstheme="minorHAnsi"/>
                <w:b/>
                <w:szCs w:val="20"/>
              </w:rPr>
            </w:pPr>
            <w:r w:rsidRPr="004D6485">
              <w:rPr>
                <w:rFonts w:asciiTheme="minorHAnsi" w:hAnsiTheme="minorHAnsi" w:cstheme="minorHAnsi"/>
                <w:b/>
                <w:szCs w:val="20"/>
              </w:rPr>
              <w:t>Project title</w:t>
            </w:r>
            <w:r w:rsidR="00E022CC">
              <w:rPr>
                <w:rFonts w:asciiTheme="minorHAnsi" w:hAnsiTheme="minorHAnsi" w:cstheme="minorHAnsi"/>
                <w:b/>
                <w:szCs w:val="20"/>
              </w:rPr>
              <w:t xml:space="preserve">: </w:t>
            </w:r>
            <w:r w:rsidR="006D7968" w:rsidRPr="00E509D2">
              <w:rPr>
                <w:rFonts w:asciiTheme="minorHAnsi" w:hAnsiTheme="minorHAnsi" w:cstheme="minorHAnsi"/>
                <w:bCs/>
                <w:i/>
                <w:iCs/>
                <w:szCs w:val="20"/>
              </w:rPr>
              <w:t>Early Warning for ALL (EW4ALL):</w:t>
            </w:r>
            <w:r w:rsidR="006D7968">
              <w:rPr>
                <w:rFonts w:asciiTheme="minorHAnsi" w:hAnsiTheme="minorHAnsi" w:cstheme="minorHAnsi"/>
                <w:bCs/>
                <w:i/>
                <w:iCs/>
                <w:szCs w:val="20"/>
              </w:rPr>
              <w:t xml:space="preserve"> Ethiopia</w:t>
            </w:r>
          </w:p>
        </w:tc>
      </w:tr>
      <w:tr w:rsidR="008F17B9" w:rsidRPr="009E5D05" w14:paraId="034B8EC7" w14:textId="77777777" w:rsidTr="001868B2">
        <w:trPr>
          <w:trHeight w:val="1007"/>
        </w:trPr>
        <w:tc>
          <w:tcPr>
            <w:tcW w:w="1975" w:type="dxa"/>
          </w:tcPr>
          <w:p w14:paraId="249D2DD2" w14:textId="77777777" w:rsidR="00653D39" w:rsidRDefault="008F17B9" w:rsidP="00392F5D">
            <w:pPr>
              <w:spacing w:after="0"/>
              <w:jc w:val="left"/>
              <w:rPr>
                <w:rFonts w:cs="Arial"/>
                <w:b/>
                <w:szCs w:val="20"/>
              </w:rPr>
            </w:pPr>
            <w:r w:rsidRPr="0003763F">
              <w:rPr>
                <w:rFonts w:cs="Arial"/>
                <w:b/>
                <w:szCs w:val="20"/>
              </w:rPr>
              <w:t>Country</w:t>
            </w:r>
            <w:r>
              <w:rPr>
                <w:rFonts w:cs="Arial"/>
                <w:b/>
                <w:szCs w:val="20"/>
              </w:rPr>
              <w:t>(</w:t>
            </w:r>
            <w:proofErr w:type="spellStart"/>
            <w:r>
              <w:rPr>
                <w:rFonts w:cs="Arial"/>
                <w:b/>
                <w:szCs w:val="20"/>
              </w:rPr>
              <w:t>ies</w:t>
            </w:r>
            <w:proofErr w:type="spellEnd"/>
            <w:r>
              <w:rPr>
                <w:rFonts w:cs="Arial"/>
                <w:b/>
                <w:szCs w:val="20"/>
              </w:rPr>
              <w:t>)</w:t>
            </w:r>
            <w:r w:rsidRPr="0003763F">
              <w:rPr>
                <w:rFonts w:cs="Arial"/>
                <w:b/>
                <w:szCs w:val="20"/>
              </w:rPr>
              <w:t xml:space="preserve">: </w:t>
            </w:r>
          </w:p>
          <w:p w14:paraId="53FB3633" w14:textId="4E251250" w:rsidR="008F17B9" w:rsidRPr="00653D39" w:rsidRDefault="00653D39" w:rsidP="00392F5D">
            <w:pPr>
              <w:spacing w:after="0"/>
              <w:jc w:val="left"/>
              <w:rPr>
                <w:rFonts w:cs="Arial"/>
                <w:bCs/>
                <w:szCs w:val="20"/>
              </w:rPr>
            </w:pPr>
            <w:r w:rsidRPr="00653D39">
              <w:rPr>
                <w:rFonts w:cs="Arial"/>
                <w:bCs/>
                <w:szCs w:val="20"/>
              </w:rPr>
              <w:t>Ethiopia</w:t>
            </w:r>
            <w:r w:rsidR="008F17B9" w:rsidRPr="00653D39">
              <w:rPr>
                <w:rFonts w:cs="Arial"/>
                <w:bCs/>
                <w:szCs w:val="20"/>
              </w:rPr>
              <w:t xml:space="preserve"> </w:t>
            </w:r>
          </w:p>
        </w:tc>
        <w:tc>
          <w:tcPr>
            <w:tcW w:w="3150" w:type="dxa"/>
            <w:gridSpan w:val="3"/>
          </w:tcPr>
          <w:p w14:paraId="675B2069" w14:textId="5FB9C745" w:rsidR="008F17B9" w:rsidRDefault="008F17B9" w:rsidP="00392F5D">
            <w:pPr>
              <w:spacing w:after="0"/>
              <w:jc w:val="left"/>
              <w:rPr>
                <w:rStyle w:val="Hyperlink"/>
                <w:rFonts w:cs="Arial"/>
                <w:i/>
                <w:szCs w:val="20"/>
                <w:highlight w:val="yellow"/>
              </w:rPr>
            </w:pPr>
            <w:r w:rsidRPr="0003763F">
              <w:rPr>
                <w:rFonts w:cs="Arial"/>
                <w:b/>
                <w:szCs w:val="20"/>
              </w:rPr>
              <w:t>Implementing Partner</w:t>
            </w:r>
            <w:r w:rsidR="00EE69CB">
              <w:rPr>
                <w:rFonts w:cs="Arial"/>
                <w:b/>
                <w:szCs w:val="20"/>
              </w:rPr>
              <w:t xml:space="preserve"> (GC</w:t>
            </w:r>
            <w:r w:rsidR="00871AD6">
              <w:rPr>
                <w:rFonts w:cs="Arial"/>
                <w:b/>
                <w:szCs w:val="20"/>
              </w:rPr>
              <w:t>F Executing Entity)</w:t>
            </w:r>
            <w:r w:rsidRPr="0003763F">
              <w:rPr>
                <w:rFonts w:cs="Arial"/>
                <w:b/>
                <w:szCs w:val="20"/>
              </w:rPr>
              <w:t xml:space="preserve">:  </w:t>
            </w:r>
            <w:r w:rsidR="00653D39" w:rsidRPr="009A24AE">
              <w:rPr>
                <w:rFonts w:cs="Arial"/>
                <w:i/>
                <w:szCs w:val="20"/>
              </w:rPr>
              <w:t>United Nations Development Programme (UNDP)</w:t>
            </w:r>
          </w:p>
        </w:tc>
        <w:tc>
          <w:tcPr>
            <w:tcW w:w="4230" w:type="dxa"/>
            <w:gridSpan w:val="2"/>
          </w:tcPr>
          <w:p w14:paraId="61337133" w14:textId="77777777" w:rsidR="009A24AE" w:rsidRDefault="008F17B9" w:rsidP="009A24AE">
            <w:pPr>
              <w:spacing w:after="0"/>
              <w:jc w:val="left"/>
              <w:rPr>
                <w:b/>
              </w:rPr>
            </w:pPr>
            <w:r w:rsidRPr="000D0709">
              <w:rPr>
                <w:rFonts w:cs="Arial"/>
                <w:b/>
                <w:szCs w:val="20"/>
              </w:rPr>
              <w:t>Execution Modality</w:t>
            </w:r>
            <w:r w:rsidRPr="00374F10">
              <w:rPr>
                <w:b/>
              </w:rPr>
              <w:t xml:space="preserve">: </w:t>
            </w:r>
          </w:p>
          <w:p w14:paraId="6AFEE564" w14:textId="5A4D43EB" w:rsidR="00203675" w:rsidRPr="009A24AE" w:rsidRDefault="3911F820" w:rsidP="009A24AE">
            <w:pPr>
              <w:spacing w:after="0"/>
              <w:jc w:val="left"/>
              <w:rPr>
                <w:rFonts w:asciiTheme="minorHAnsi" w:hAnsiTheme="minorHAnsi"/>
                <w:i/>
                <w:highlight w:val="yellow"/>
              </w:rPr>
            </w:pPr>
            <w:r w:rsidRPr="009A24AE">
              <w:rPr>
                <w:rFonts w:asciiTheme="minorHAnsi" w:eastAsiaTheme="minorEastAsia" w:hAnsiTheme="minorHAnsi" w:cstheme="minorBidi"/>
                <w:i/>
                <w:iCs/>
                <w:szCs w:val="20"/>
              </w:rPr>
              <w:t xml:space="preserve">Direct implementation (DIM) </w:t>
            </w:r>
          </w:p>
          <w:p w14:paraId="2DF74CD7" w14:textId="236AC913" w:rsidR="008F17B9" w:rsidRPr="00374F10" w:rsidRDefault="004A40AA" w:rsidP="00392F5D">
            <w:pPr>
              <w:spacing w:after="0"/>
              <w:jc w:val="left"/>
              <w:rPr>
                <w:rFonts w:asciiTheme="minorHAnsi" w:hAnsiTheme="minorHAnsi"/>
                <w:i/>
                <w:highlight w:val="yellow"/>
              </w:rPr>
            </w:pPr>
            <w:r w:rsidRPr="00374F10">
              <w:rPr>
                <w:rFonts w:asciiTheme="minorHAnsi" w:hAnsiTheme="minorHAnsi"/>
                <w:i/>
                <w:highlight w:val="yellow"/>
              </w:rPr>
              <w:t xml:space="preserve"> </w:t>
            </w:r>
          </w:p>
        </w:tc>
      </w:tr>
      <w:tr w:rsidR="0077088A" w:rsidRPr="0003763F" w14:paraId="1ACDB75F" w14:textId="77777777" w:rsidTr="2B5D55A0">
        <w:tc>
          <w:tcPr>
            <w:tcW w:w="9355" w:type="dxa"/>
            <w:gridSpan w:val="6"/>
          </w:tcPr>
          <w:p w14:paraId="76C8A391" w14:textId="77777777" w:rsidR="00754D28" w:rsidRDefault="0077088A" w:rsidP="00392F5D">
            <w:pPr>
              <w:spacing w:after="0"/>
              <w:jc w:val="left"/>
              <w:rPr>
                <w:rFonts w:cs="Arial"/>
                <w:i/>
                <w:szCs w:val="20"/>
              </w:rPr>
            </w:pPr>
            <w:r w:rsidRPr="0003763F">
              <w:rPr>
                <w:rFonts w:cs="Arial"/>
                <w:b/>
                <w:szCs w:val="20"/>
              </w:rPr>
              <w:t>Co</w:t>
            </w:r>
            <w:r w:rsidR="0022541B">
              <w:rPr>
                <w:rFonts w:cs="Arial"/>
                <w:b/>
                <w:szCs w:val="20"/>
              </w:rPr>
              <w:t xml:space="preserve">ntributing </w:t>
            </w:r>
            <w:r w:rsidRPr="0003763F">
              <w:rPr>
                <w:rFonts w:cs="Arial"/>
                <w:b/>
                <w:szCs w:val="20"/>
              </w:rPr>
              <w:t>Outcome</w:t>
            </w:r>
            <w:r w:rsidR="0022541B">
              <w:rPr>
                <w:rFonts w:cs="Arial"/>
                <w:b/>
                <w:szCs w:val="20"/>
              </w:rPr>
              <w:t xml:space="preserve"> (</w:t>
            </w:r>
            <w:r w:rsidR="00FC7F8B" w:rsidRPr="00FC7F8B">
              <w:rPr>
                <w:rFonts w:cs="Arial"/>
                <w:b/>
                <w:szCs w:val="20"/>
                <w:lang w:val="en-GB"/>
              </w:rPr>
              <w:t>UNSDCF</w:t>
            </w:r>
            <w:r w:rsidR="0022541B">
              <w:rPr>
                <w:rFonts w:cs="Arial"/>
                <w:b/>
                <w:szCs w:val="20"/>
              </w:rPr>
              <w:t>/CPD, RPD, GPD)</w:t>
            </w:r>
            <w:r w:rsidRPr="0003763F">
              <w:rPr>
                <w:rFonts w:cs="Arial"/>
                <w:i/>
                <w:szCs w:val="20"/>
              </w:rPr>
              <w:t xml:space="preserve">: </w:t>
            </w:r>
          </w:p>
          <w:p w14:paraId="75434B97" w14:textId="15C662CA" w:rsidR="0077088A" w:rsidRDefault="006D7968" w:rsidP="00392F5D">
            <w:pPr>
              <w:spacing w:after="0"/>
              <w:jc w:val="left"/>
              <w:rPr>
                <w:rFonts w:cs="Arial"/>
                <w:i/>
                <w:iCs/>
                <w:szCs w:val="20"/>
              </w:rPr>
            </w:pPr>
            <w:r w:rsidRPr="006D7968">
              <w:rPr>
                <w:rFonts w:cs="Arial"/>
                <w:i/>
                <w:iCs/>
                <w:szCs w:val="20"/>
              </w:rPr>
              <w:t>MSDCF Outcome 5: Ethiopian people, communities, and institutions have enhanced their adaptive capacity for inclusive, gender responsive Disaster Risk Management and climate change adaptation and mitigation.</w:t>
            </w:r>
          </w:p>
          <w:p w14:paraId="427DC8A9" w14:textId="77777777" w:rsidR="00754D28" w:rsidRPr="00754D28" w:rsidRDefault="00754D28" w:rsidP="00754D28">
            <w:pPr>
              <w:spacing w:after="0"/>
              <w:jc w:val="left"/>
              <w:rPr>
                <w:rFonts w:cs="Arial"/>
                <w:i/>
                <w:iCs/>
                <w:szCs w:val="20"/>
              </w:rPr>
            </w:pPr>
            <w:r w:rsidRPr="00754D28">
              <w:rPr>
                <w:i/>
                <w:iCs/>
              </w:rPr>
              <w:t>Outcome 3: All people in Ethiopia, specifically the most vulnerable and those who have been left behind, enjoy protection and benefit from enhanced resilience, increased access to climate financing, reduced risks of climate-induced disasters, and reduced impact of environmental crises</w:t>
            </w:r>
          </w:p>
          <w:p w14:paraId="04B12464" w14:textId="30CE8B5A" w:rsidR="00F605FA" w:rsidRPr="0003763F" w:rsidRDefault="00F605FA" w:rsidP="00392F5D">
            <w:pPr>
              <w:spacing w:after="0"/>
              <w:jc w:val="left"/>
              <w:rPr>
                <w:rFonts w:cs="Arial"/>
                <w:b/>
                <w:szCs w:val="20"/>
              </w:rPr>
            </w:pPr>
          </w:p>
        </w:tc>
      </w:tr>
      <w:tr w:rsidR="006D7743" w:rsidRPr="0003763F" w14:paraId="51C19395" w14:textId="77777777" w:rsidTr="00AC72C7">
        <w:trPr>
          <w:trHeight w:val="516"/>
        </w:trPr>
        <w:tc>
          <w:tcPr>
            <w:tcW w:w="4315" w:type="dxa"/>
            <w:gridSpan w:val="3"/>
          </w:tcPr>
          <w:p w14:paraId="2E6DFF5C" w14:textId="15B7C4AF" w:rsidR="00F605FA" w:rsidRPr="00653D39" w:rsidRDefault="006D7743" w:rsidP="00392F5D">
            <w:pPr>
              <w:spacing w:after="0"/>
              <w:jc w:val="left"/>
              <w:rPr>
                <w:rFonts w:cs="Arial"/>
                <w:b/>
                <w:szCs w:val="20"/>
              </w:rPr>
            </w:pPr>
            <w:r w:rsidRPr="0003763F">
              <w:rPr>
                <w:rFonts w:cs="Arial"/>
                <w:b/>
                <w:szCs w:val="20"/>
              </w:rPr>
              <w:t xml:space="preserve">UNDP Social and Environmental Screening Category: </w:t>
            </w:r>
            <w:r w:rsidR="00653D39">
              <w:rPr>
                <w:rFonts w:cs="Arial"/>
                <w:b/>
                <w:szCs w:val="20"/>
              </w:rPr>
              <w:t xml:space="preserve"> </w:t>
            </w:r>
            <w:r w:rsidR="00653D39" w:rsidRPr="00653D39">
              <w:rPr>
                <w:rFonts w:cs="Arial"/>
                <w:bCs/>
                <w:i/>
                <w:szCs w:val="20"/>
              </w:rPr>
              <w:t>Low (C)</w:t>
            </w:r>
            <w:r w:rsidR="00653D39" w:rsidRPr="00653D39">
              <w:rPr>
                <w:rFonts w:cs="Arial"/>
                <w:b/>
                <w:i/>
                <w:szCs w:val="20"/>
              </w:rPr>
              <w:t xml:space="preserve"> </w:t>
            </w:r>
          </w:p>
        </w:tc>
        <w:tc>
          <w:tcPr>
            <w:tcW w:w="5040" w:type="dxa"/>
            <w:gridSpan w:val="3"/>
          </w:tcPr>
          <w:p w14:paraId="042A6227" w14:textId="424D6A4F" w:rsidR="00AE56DE" w:rsidRPr="00653D39" w:rsidRDefault="006D7743" w:rsidP="00392F5D">
            <w:pPr>
              <w:spacing w:after="0"/>
              <w:jc w:val="left"/>
              <w:rPr>
                <w:i/>
                <w:iCs/>
              </w:rPr>
            </w:pPr>
            <w:r w:rsidRPr="2B5D55A0">
              <w:rPr>
                <w:rFonts w:cs="Arial"/>
                <w:b/>
                <w:bCs/>
              </w:rPr>
              <w:t xml:space="preserve">UNDP Gender Marker: </w:t>
            </w:r>
            <w:r w:rsidR="2B0C2DC7" w:rsidRPr="00653D39">
              <w:rPr>
                <w:rFonts w:cs="Arial"/>
                <w:i/>
                <w:iCs/>
              </w:rPr>
              <w:t xml:space="preserve">GEN2 </w:t>
            </w:r>
          </w:p>
          <w:p w14:paraId="4CEA40B7" w14:textId="2EF42341" w:rsidR="006D7743" w:rsidRPr="003E0CDB" w:rsidRDefault="006D7743" w:rsidP="00392F5D">
            <w:pPr>
              <w:spacing w:after="0"/>
              <w:jc w:val="left"/>
              <w:rPr>
                <w:i/>
                <w:iCs/>
              </w:rPr>
            </w:pPr>
          </w:p>
        </w:tc>
      </w:tr>
      <w:tr w:rsidR="0077088A" w:rsidRPr="0003763F" w14:paraId="57A3A4A9" w14:textId="77777777" w:rsidTr="001868B2">
        <w:tc>
          <w:tcPr>
            <w:tcW w:w="4315" w:type="dxa"/>
            <w:gridSpan w:val="3"/>
          </w:tcPr>
          <w:p w14:paraId="62724605" w14:textId="69AD6A9F" w:rsidR="0053772A" w:rsidRPr="0003763F" w:rsidRDefault="00D212E1" w:rsidP="00392F5D">
            <w:pPr>
              <w:spacing w:after="0"/>
              <w:jc w:val="left"/>
              <w:rPr>
                <w:rFonts w:cs="Arial"/>
                <w:lang w:eastAsia="zh-CN"/>
              </w:rPr>
            </w:pPr>
            <w:r>
              <w:rPr>
                <w:rFonts w:cs="Arial"/>
                <w:b/>
              </w:rPr>
              <w:t>Quantum</w:t>
            </w:r>
            <w:r w:rsidRPr="2A4006D4">
              <w:rPr>
                <w:rFonts w:cs="Arial"/>
                <w:b/>
              </w:rPr>
              <w:t xml:space="preserve"> </w:t>
            </w:r>
            <w:r w:rsidR="00BE3632" w:rsidRPr="2A4006D4">
              <w:rPr>
                <w:rFonts w:cs="Arial"/>
                <w:b/>
                <w:lang w:eastAsia="zh-CN"/>
              </w:rPr>
              <w:t xml:space="preserve">Award </w:t>
            </w:r>
            <w:r w:rsidR="00133018" w:rsidRPr="2A4006D4">
              <w:rPr>
                <w:rFonts w:cs="Arial"/>
                <w:b/>
                <w:lang w:eastAsia="zh-CN"/>
              </w:rPr>
              <w:t>ID</w:t>
            </w:r>
            <w:r w:rsidR="0053772A" w:rsidRPr="2A4006D4">
              <w:rPr>
                <w:rFonts w:cs="Arial"/>
                <w:b/>
              </w:rPr>
              <w:t>:</w:t>
            </w:r>
            <w:r w:rsidR="0077088A" w:rsidRPr="2A4006D4">
              <w:rPr>
                <w:rFonts w:cs="Arial"/>
                <w:b/>
              </w:rPr>
              <w:t xml:space="preserve">  </w:t>
            </w:r>
            <w:r w:rsidR="00DE3CBA">
              <w:rPr>
                <w:rFonts w:cs="Arial"/>
                <w:lang w:eastAsia="zh-CN"/>
              </w:rPr>
              <w:t>TBD</w:t>
            </w:r>
          </w:p>
        </w:tc>
        <w:tc>
          <w:tcPr>
            <w:tcW w:w="5040" w:type="dxa"/>
            <w:gridSpan w:val="3"/>
          </w:tcPr>
          <w:p w14:paraId="6506E129" w14:textId="57F0F1FC" w:rsidR="0077088A" w:rsidRDefault="00D212E1" w:rsidP="00392F5D">
            <w:pPr>
              <w:spacing w:after="0"/>
              <w:jc w:val="left"/>
              <w:rPr>
                <w:rFonts w:cs="Arial"/>
                <w:i/>
              </w:rPr>
            </w:pPr>
            <w:r>
              <w:rPr>
                <w:rFonts w:cs="Arial"/>
                <w:b/>
              </w:rPr>
              <w:t>Quantum</w:t>
            </w:r>
            <w:r w:rsidRPr="2A4006D4">
              <w:rPr>
                <w:rFonts w:cs="Arial"/>
                <w:b/>
              </w:rPr>
              <w:t xml:space="preserve"> </w:t>
            </w:r>
            <w:r w:rsidR="00BE3632" w:rsidRPr="2A4006D4">
              <w:rPr>
                <w:rFonts w:cs="Arial"/>
                <w:b/>
              </w:rPr>
              <w:t>Project/</w:t>
            </w:r>
            <w:r w:rsidR="00133018" w:rsidRPr="2A4006D4">
              <w:rPr>
                <w:rFonts w:cs="Arial"/>
                <w:b/>
              </w:rPr>
              <w:t>O</w:t>
            </w:r>
            <w:r w:rsidR="0077088A" w:rsidRPr="2A4006D4">
              <w:rPr>
                <w:rFonts w:cs="Arial"/>
                <w:b/>
                <w:lang w:eastAsia="zh-CN"/>
              </w:rPr>
              <w:t>utput</w:t>
            </w:r>
            <w:r w:rsidR="00133018" w:rsidRPr="2A4006D4">
              <w:rPr>
                <w:rFonts w:cs="Arial"/>
                <w:b/>
                <w:lang w:eastAsia="zh-CN"/>
              </w:rPr>
              <w:t xml:space="preserve"> ID</w:t>
            </w:r>
            <w:r w:rsidR="0077088A" w:rsidRPr="2A4006D4">
              <w:rPr>
                <w:rFonts w:cs="Arial"/>
                <w:b/>
              </w:rPr>
              <w:t xml:space="preserve">:  </w:t>
            </w:r>
            <w:r w:rsidR="00DE3CBA">
              <w:rPr>
                <w:rFonts w:cs="Arial"/>
                <w:i/>
              </w:rPr>
              <w:t>TBD</w:t>
            </w:r>
          </w:p>
          <w:p w14:paraId="54F50A94" w14:textId="400E9E61" w:rsidR="00F605FA" w:rsidRPr="0003763F" w:rsidRDefault="00F605FA" w:rsidP="00392F5D">
            <w:pPr>
              <w:spacing w:after="0"/>
              <w:jc w:val="left"/>
              <w:rPr>
                <w:rFonts w:cs="Arial"/>
                <w:b/>
              </w:rPr>
            </w:pPr>
          </w:p>
        </w:tc>
      </w:tr>
      <w:tr w:rsidR="0077088A" w:rsidRPr="0003763F" w14:paraId="1DF4F63F" w14:textId="77777777" w:rsidTr="001868B2">
        <w:tc>
          <w:tcPr>
            <w:tcW w:w="4315" w:type="dxa"/>
            <w:gridSpan w:val="3"/>
          </w:tcPr>
          <w:p w14:paraId="3BF0B984" w14:textId="330C1FB0" w:rsidR="0077088A" w:rsidRPr="0003763F" w:rsidRDefault="0077088A" w:rsidP="00392F5D">
            <w:pPr>
              <w:spacing w:after="0"/>
              <w:jc w:val="left"/>
              <w:rPr>
                <w:rFonts w:cs="Arial"/>
                <w:b/>
                <w:szCs w:val="20"/>
              </w:rPr>
            </w:pPr>
            <w:r w:rsidRPr="0003763F">
              <w:rPr>
                <w:rFonts w:cs="Arial"/>
                <w:b/>
                <w:szCs w:val="20"/>
              </w:rPr>
              <w:t>UNDP PIMS ID</w:t>
            </w:r>
            <w:r w:rsidR="0089430E">
              <w:rPr>
                <w:rFonts w:cs="Arial"/>
                <w:b/>
                <w:szCs w:val="20"/>
              </w:rPr>
              <w:t xml:space="preserve"> number</w:t>
            </w:r>
            <w:r w:rsidRPr="0003763F">
              <w:rPr>
                <w:rFonts w:cs="Arial"/>
                <w:b/>
                <w:szCs w:val="20"/>
              </w:rPr>
              <w:t xml:space="preserve">:  </w:t>
            </w:r>
            <w:r w:rsidR="00E0484B" w:rsidRPr="00BA4434">
              <w:rPr>
                <w:rFonts w:cs="Arial"/>
                <w:bCs/>
                <w:szCs w:val="20"/>
              </w:rPr>
              <w:t>10411</w:t>
            </w:r>
          </w:p>
        </w:tc>
        <w:tc>
          <w:tcPr>
            <w:tcW w:w="5040" w:type="dxa"/>
            <w:gridSpan w:val="3"/>
          </w:tcPr>
          <w:p w14:paraId="56112F85" w14:textId="5EFCA6D7" w:rsidR="0077088A" w:rsidRDefault="00641872" w:rsidP="00392F5D">
            <w:pPr>
              <w:spacing w:after="0"/>
              <w:jc w:val="left"/>
              <w:rPr>
                <w:rFonts w:cs="Arial"/>
                <w:i/>
                <w:szCs w:val="20"/>
              </w:rPr>
            </w:pPr>
            <w:r>
              <w:rPr>
                <w:rFonts w:cs="Arial"/>
                <w:b/>
                <w:szCs w:val="20"/>
              </w:rPr>
              <w:t>GCF</w:t>
            </w:r>
            <w:r w:rsidR="00ED625F">
              <w:rPr>
                <w:rFonts w:cs="Arial"/>
                <w:b/>
                <w:szCs w:val="20"/>
              </w:rPr>
              <w:t xml:space="preserve"> Project </w:t>
            </w:r>
            <w:r w:rsidR="0077088A" w:rsidRPr="0003763F">
              <w:rPr>
                <w:rFonts w:cs="Arial"/>
                <w:b/>
                <w:szCs w:val="20"/>
              </w:rPr>
              <w:t>ID</w:t>
            </w:r>
            <w:r w:rsidR="0089430E">
              <w:rPr>
                <w:rFonts w:cs="Arial"/>
                <w:b/>
                <w:szCs w:val="20"/>
              </w:rPr>
              <w:t xml:space="preserve"> number</w:t>
            </w:r>
            <w:r w:rsidR="00AC72C7">
              <w:rPr>
                <w:rFonts w:cs="Arial"/>
                <w:b/>
                <w:szCs w:val="20"/>
              </w:rPr>
              <w:t>:</w:t>
            </w:r>
            <w:r w:rsidR="00AC72C7" w:rsidRPr="00AC72C7">
              <w:rPr>
                <w:rFonts w:cs="Arial"/>
                <w:i/>
                <w:szCs w:val="20"/>
              </w:rPr>
              <w:t xml:space="preserve"> </w:t>
            </w:r>
            <w:r w:rsidR="00AC72C7" w:rsidRPr="001C67CE">
              <w:rPr>
                <w:rFonts w:cs="Arial"/>
                <w:i/>
                <w:szCs w:val="20"/>
              </w:rPr>
              <w:t>F</w:t>
            </w:r>
            <w:r w:rsidR="002272D6">
              <w:rPr>
                <w:rFonts w:cs="Arial"/>
                <w:i/>
                <w:szCs w:val="20"/>
              </w:rPr>
              <w:t>P</w:t>
            </w:r>
            <w:r w:rsidR="00AC72C7" w:rsidRPr="001C67CE">
              <w:rPr>
                <w:rFonts w:cs="Arial"/>
                <w:i/>
                <w:szCs w:val="20"/>
              </w:rPr>
              <w:t>258</w:t>
            </w:r>
          </w:p>
          <w:p w14:paraId="1D09D9CB" w14:textId="3EF566FC" w:rsidR="00F605FA" w:rsidRPr="0003763F" w:rsidRDefault="00F605FA" w:rsidP="00392F5D">
            <w:pPr>
              <w:spacing w:after="0"/>
              <w:jc w:val="left"/>
              <w:rPr>
                <w:rFonts w:cs="Arial"/>
                <w:b/>
                <w:szCs w:val="20"/>
              </w:rPr>
            </w:pPr>
          </w:p>
        </w:tc>
      </w:tr>
      <w:tr w:rsidR="00CA6792" w:rsidRPr="0003763F" w14:paraId="286A8DAD" w14:textId="77777777" w:rsidTr="2B5D55A0">
        <w:trPr>
          <w:trHeight w:val="350"/>
        </w:trPr>
        <w:tc>
          <w:tcPr>
            <w:tcW w:w="9355" w:type="dxa"/>
            <w:gridSpan w:val="6"/>
          </w:tcPr>
          <w:p w14:paraId="4DFA6C06" w14:textId="56C1656C" w:rsidR="00CA6792" w:rsidRDefault="00CA6792" w:rsidP="00392F5D">
            <w:pPr>
              <w:spacing w:after="0"/>
              <w:jc w:val="left"/>
              <w:rPr>
                <w:rFonts w:cs="Arial"/>
                <w:i/>
                <w:szCs w:val="20"/>
              </w:rPr>
            </w:pPr>
            <w:r>
              <w:rPr>
                <w:rFonts w:cs="Arial"/>
                <w:b/>
                <w:szCs w:val="20"/>
              </w:rPr>
              <w:t xml:space="preserve">LPAC meeting date: </w:t>
            </w:r>
            <w:r w:rsidR="00843534" w:rsidRPr="0003763F">
              <w:rPr>
                <w:rFonts w:cs="Arial"/>
                <w:i/>
                <w:szCs w:val="20"/>
              </w:rPr>
              <w:t xml:space="preserve"> </w:t>
            </w:r>
            <w:r w:rsidR="00843534" w:rsidRPr="005F7610">
              <w:rPr>
                <w:rFonts w:cs="Arial"/>
                <w:i/>
                <w:szCs w:val="20"/>
                <w:highlight w:val="yellow"/>
              </w:rPr>
              <w:t>this is the actual project appraisal committee meeting date (to be</w:t>
            </w:r>
            <w:r w:rsidR="008074B3">
              <w:rPr>
                <w:rFonts w:cs="Arial"/>
                <w:i/>
                <w:szCs w:val="20"/>
                <w:highlight w:val="yellow"/>
              </w:rPr>
              <w:t xml:space="preserve"> held after the FAA clearance/</w:t>
            </w:r>
            <w:r w:rsidR="00843534" w:rsidRPr="005F7610">
              <w:rPr>
                <w:rFonts w:cs="Arial"/>
                <w:i/>
                <w:szCs w:val="20"/>
                <w:highlight w:val="yellow"/>
              </w:rPr>
              <w:t xml:space="preserve"> added before DOA issuance)</w:t>
            </w:r>
          </w:p>
          <w:p w14:paraId="59979CE3" w14:textId="7649F9B4" w:rsidR="00F605FA" w:rsidRPr="0003763F" w:rsidRDefault="00F605FA" w:rsidP="00392F5D">
            <w:pPr>
              <w:spacing w:after="0"/>
              <w:jc w:val="left"/>
              <w:rPr>
                <w:rFonts w:cs="Arial"/>
                <w:b/>
                <w:szCs w:val="20"/>
              </w:rPr>
            </w:pPr>
          </w:p>
        </w:tc>
      </w:tr>
      <w:tr w:rsidR="0077088A" w:rsidRPr="0003763F" w14:paraId="621CFD58" w14:textId="77777777" w:rsidTr="001868B2">
        <w:trPr>
          <w:trHeight w:val="710"/>
        </w:trPr>
        <w:tc>
          <w:tcPr>
            <w:tcW w:w="4315" w:type="dxa"/>
            <w:gridSpan w:val="3"/>
          </w:tcPr>
          <w:p w14:paraId="0E8D0A02" w14:textId="3F755DFE" w:rsidR="00843534" w:rsidRPr="006D7743" w:rsidRDefault="008D0D70" w:rsidP="00392F5D">
            <w:pPr>
              <w:spacing w:after="0"/>
              <w:jc w:val="left"/>
              <w:rPr>
                <w:rFonts w:cs="Arial"/>
                <w:b/>
                <w:i/>
                <w:szCs w:val="20"/>
              </w:rPr>
            </w:pPr>
            <w:r>
              <w:rPr>
                <w:rFonts w:cs="Arial"/>
                <w:b/>
                <w:szCs w:val="20"/>
              </w:rPr>
              <w:t xml:space="preserve">Actual </w:t>
            </w:r>
            <w:r w:rsidR="0077088A" w:rsidRPr="0003763F">
              <w:rPr>
                <w:rFonts w:cs="Arial"/>
                <w:b/>
                <w:szCs w:val="20"/>
              </w:rPr>
              <w:t>start date:</w:t>
            </w:r>
            <w:r w:rsidR="00843534">
              <w:rPr>
                <w:rFonts w:cs="Arial"/>
                <w:b/>
                <w:i/>
                <w:szCs w:val="20"/>
              </w:rPr>
              <w:t xml:space="preserve"> </w:t>
            </w:r>
            <w:r w:rsidR="00791836">
              <w:rPr>
                <w:rFonts w:cs="Arial"/>
                <w:i/>
                <w:szCs w:val="20"/>
                <w:highlight w:val="yellow"/>
              </w:rPr>
              <w:t>8</w:t>
            </w:r>
            <w:r w:rsidR="00791836">
              <w:rPr>
                <w:rFonts w:cs="Arial"/>
                <w:i/>
                <w:szCs w:val="20"/>
                <w:highlight w:val="yellow"/>
                <w:vertAlign w:val="superscript"/>
              </w:rPr>
              <w:t>th</w:t>
            </w:r>
            <w:r w:rsidR="00791836" w:rsidRPr="001C67CE">
              <w:rPr>
                <w:rFonts w:cs="Arial"/>
                <w:i/>
                <w:szCs w:val="20"/>
                <w:highlight w:val="yellow"/>
              </w:rPr>
              <w:t xml:space="preserve"> </w:t>
            </w:r>
            <w:r w:rsidR="001C67CE" w:rsidRPr="001C67CE">
              <w:rPr>
                <w:rFonts w:cs="Arial"/>
                <w:i/>
                <w:szCs w:val="20"/>
                <w:highlight w:val="yellow"/>
              </w:rPr>
              <w:t>December</w:t>
            </w:r>
            <w:r w:rsidR="00D45F6E" w:rsidRPr="001C67CE">
              <w:rPr>
                <w:rFonts w:cs="Arial"/>
                <w:i/>
                <w:szCs w:val="20"/>
                <w:highlight w:val="yellow"/>
              </w:rPr>
              <w:t xml:space="preserve"> 202</w:t>
            </w:r>
            <w:r w:rsidR="001C67CE" w:rsidRPr="001C67CE">
              <w:rPr>
                <w:rFonts w:cs="Arial"/>
                <w:i/>
                <w:szCs w:val="20"/>
                <w:highlight w:val="yellow"/>
              </w:rPr>
              <w:t>5</w:t>
            </w:r>
            <w:r w:rsidR="00843534" w:rsidRPr="001C67CE">
              <w:rPr>
                <w:rFonts w:cs="Arial"/>
                <w:i/>
                <w:szCs w:val="20"/>
                <w:highlight w:val="yellow"/>
              </w:rPr>
              <w:t>.</w:t>
            </w:r>
          </w:p>
        </w:tc>
        <w:tc>
          <w:tcPr>
            <w:tcW w:w="5040" w:type="dxa"/>
            <w:gridSpan w:val="3"/>
          </w:tcPr>
          <w:p w14:paraId="01514DBF" w14:textId="0F1D91CB" w:rsidR="00843534" w:rsidRDefault="00A93A67" w:rsidP="00392F5D">
            <w:pPr>
              <w:spacing w:after="0"/>
              <w:jc w:val="left"/>
              <w:rPr>
                <w:rFonts w:cs="Arial"/>
                <w:i/>
                <w:szCs w:val="20"/>
              </w:rPr>
            </w:pPr>
            <w:r>
              <w:rPr>
                <w:rFonts w:cs="Arial"/>
                <w:b/>
                <w:szCs w:val="20"/>
              </w:rPr>
              <w:t>Project completion</w:t>
            </w:r>
            <w:r w:rsidR="0077088A" w:rsidRPr="0003763F">
              <w:rPr>
                <w:rFonts w:cs="Arial"/>
                <w:b/>
                <w:szCs w:val="20"/>
              </w:rPr>
              <w:t xml:space="preserve"> date:  </w:t>
            </w:r>
            <w:r w:rsidR="00791836">
              <w:rPr>
                <w:rFonts w:cs="Arial"/>
                <w:i/>
                <w:szCs w:val="20"/>
                <w:highlight w:val="yellow"/>
              </w:rPr>
              <w:t>8</w:t>
            </w:r>
            <w:r w:rsidR="00791836" w:rsidRPr="00BA4434">
              <w:rPr>
                <w:rFonts w:cs="Arial"/>
                <w:i/>
                <w:szCs w:val="20"/>
                <w:highlight w:val="yellow"/>
                <w:vertAlign w:val="superscript"/>
              </w:rPr>
              <w:t>th</w:t>
            </w:r>
            <w:r w:rsidR="00791836">
              <w:rPr>
                <w:rFonts w:cs="Arial"/>
                <w:i/>
                <w:szCs w:val="20"/>
                <w:highlight w:val="yellow"/>
              </w:rPr>
              <w:t xml:space="preserve"> </w:t>
            </w:r>
            <w:r w:rsidR="001C67CE" w:rsidRPr="001C67CE">
              <w:rPr>
                <w:rFonts w:cs="Arial"/>
                <w:i/>
                <w:szCs w:val="20"/>
                <w:highlight w:val="yellow"/>
              </w:rPr>
              <w:t>December</w:t>
            </w:r>
            <w:r w:rsidR="00D45F6E" w:rsidRPr="001C67CE">
              <w:rPr>
                <w:rFonts w:cs="Arial"/>
                <w:i/>
                <w:szCs w:val="20"/>
                <w:highlight w:val="yellow"/>
              </w:rPr>
              <w:t xml:space="preserve"> 203</w:t>
            </w:r>
            <w:r w:rsidR="001C67CE" w:rsidRPr="001C67CE">
              <w:rPr>
                <w:rFonts w:cs="Arial"/>
                <w:i/>
                <w:szCs w:val="20"/>
                <w:highlight w:val="yellow"/>
              </w:rPr>
              <w:t>0</w:t>
            </w:r>
          </w:p>
          <w:p w14:paraId="53C5B0D0" w14:textId="2787A6BF" w:rsidR="00F605FA" w:rsidRPr="0003763F" w:rsidRDefault="00F605FA" w:rsidP="00392F5D">
            <w:pPr>
              <w:spacing w:after="0"/>
              <w:jc w:val="left"/>
              <w:rPr>
                <w:rFonts w:cs="Arial"/>
                <w:i/>
                <w:szCs w:val="20"/>
              </w:rPr>
            </w:pPr>
          </w:p>
        </w:tc>
      </w:tr>
      <w:tr w:rsidR="007A2147" w:rsidRPr="0003763F" w14:paraId="55F4B41B" w14:textId="77777777" w:rsidTr="001868B2">
        <w:tc>
          <w:tcPr>
            <w:tcW w:w="4315" w:type="dxa"/>
            <w:gridSpan w:val="3"/>
            <w:vMerge w:val="restart"/>
          </w:tcPr>
          <w:p w14:paraId="7D9B1CF8" w14:textId="77777777" w:rsidR="00D45F6E" w:rsidRDefault="00D10987" w:rsidP="00392F5D">
            <w:pPr>
              <w:spacing w:after="0"/>
              <w:jc w:val="left"/>
              <w:rPr>
                <w:rFonts w:cs="Arial"/>
                <w:b/>
                <w:szCs w:val="20"/>
              </w:rPr>
            </w:pPr>
            <w:r>
              <w:rPr>
                <w:rFonts w:cs="Arial"/>
                <w:b/>
                <w:szCs w:val="20"/>
              </w:rPr>
              <w:t xml:space="preserve">Interim Evaluation Report (a.k.a. </w:t>
            </w:r>
            <w:r w:rsidR="007A2147">
              <w:rPr>
                <w:rFonts w:cs="Arial"/>
                <w:b/>
                <w:szCs w:val="20"/>
              </w:rPr>
              <w:t>Mid-Term Review</w:t>
            </w:r>
            <w:r>
              <w:rPr>
                <w:rFonts w:cs="Arial"/>
                <w:b/>
                <w:szCs w:val="20"/>
              </w:rPr>
              <w:t>)</w:t>
            </w:r>
            <w:r w:rsidR="007A2147">
              <w:rPr>
                <w:rFonts w:cs="Arial"/>
                <w:b/>
                <w:szCs w:val="20"/>
              </w:rPr>
              <w:t xml:space="preserve"> </w:t>
            </w:r>
            <w:r w:rsidR="004D0F2B">
              <w:rPr>
                <w:rFonts w:cs="Arial"/>
                <w:b/>
                <w:szCs w:val="20"/>
              </w:rPr>
              <w:t xml:space="preserve">deadline for </w:t>
            </w:r>
            <w:r w:rsidR="007A2147">
              <w:rPr>
                <w:rFonts w:cs="Arial"/>
                <w:b/>
                <w:szCs w:val="20"/>
              </w:rPr>
              <w:t>submission</w:t>
            </w:r>
            <w:r w:rsidR="004D0F2B">
              <w:rPr>
                <w:rFonts w:cs="Arial"/>
                <w:b/>
                <w:szCs w:val="20"/>
              </w:rPr>
              <w:t xml:space="preserve"> </w:t>
            </w:r>
            <w:r w:rsidR="007A2147">
              <w:rPr>
                <w:rFonts w:cs="Arial"/>
                <w:b/>
                <w:szCs w:val="20"/>
              </w:rPr>
              <w:t xml:space="preserve">to GCF: </w:t>
            </w:r>
          </w:p>
          <w:p w14:paraId="73C5B4B6" w14:textId="1353C39D" w:rsidR="007A2147" w:rsidRPr="00D45F6E" w:rsidRDefault="00D45F6E" w:rsidP="00392F5D">
            <w:pPr>
              <w:spacing w:after="0"/>
              <w:jc w:val="left"/>
              <w:rPr>
                <w:rFonts w:cs="Arial"/>
                <w:bCs/>
                <w:i/>
                <w:iCs/>
                <w:szCs w:val="20"/>
              </w:rPr>
            </w:pPr>
            <w:r w:rsidRPr="001C67CE">
              <w:rPr>
                <w:rFonts w:cs="Arial"/>
                <w:i/>
                <w:szCs w:val="20"/>
                <w:highlight w:val="yellow"/>
              </w:rPr>
              <w:t>1</w:t>
            </w:r>
            <w:r w:rsidRPr="001C67CE">
              <w:rPr>
                <w:rFonts w:cs="Arial"/>
                <w:i/>
                <w:szCs w:val="20"/>
                <w:highlight w:val="yellow"/>
                <w:vertAlign w:val="superscript"/>
              </w:rPr>
              <w:t>st</w:t>
            </w:r>
            <w:r w:rsidRPr="001C67CE">
              <w:rPr>
                <w:rFonts w:cs="Arial"/>
                <w:bCs/>
                <w:i/>
                <w:iCs/>
                <w:szCs w:val="20"/>
                <w:highlight w:val="yellow"/>
              </w:rPr>
              <w:t xml:space="preserve"> </w:t>
            </w:r>
            <w:r w:rsidR="001C67CE" w:rsidRPr="001C67CE">
              <w:rPr>
                <w:rFonts w:cs="Arial"/>
                <w:bCs/>
                <w:i/>
                <w:iCs/>
                <w:szCs w:val="20"/>
                <w:highlight w:val="yellow"/>
              </w:rPr>
              <w:t xml:space="preserve">August </w:t>
            </w:r>
            <w:r w:rsidRPr="001C67CE">
              <w:rPr>
                <w:rFonts w:cs="Arial"/>
                <w:bCs/>
                <w:i/>
                <w:iCs/>
                <w:szCs w:val="20"/>
                <w:highlight w:val="yellow"/>
              </w:rPr>
              <w:t>2028</w:t>
            </w:r>
          </w:p>
          <w:p w14:paraId="7E10FD83" w14:textId="77777777" w:rsidR="0016732E" w:rsidRDefault="0016732E" w:rsidP="00392F5D">
            <w:pPr>
              <w:spacing w:after="0"/>
              <w:jc w:val="left"/>
              <w:rPr>
                <w:rFonts w:cs="Arial"/>
                <w:i/>
                <w:szCs w:val="20"/>
              </w:rPr>
            </w:pPr>
          </w:p>
          <w:p w14:paraId="0D2FF462" w14:textId="5131A4E1" w:rsidR="007A2147" w:rsidRPr="0003763F" w:rsidRDefault="007A2147" w:rsidP="00392F5D">
            <w:pPr>
              <w:spacing w:after="0"/>
              <w:jc w:val="left"/>
              <w:rPr>
                <w:rFonts w:cs="Arial"/>
                <w:b/>
                <w:szCs w:val="20"/>
              </w:rPr>
            </w:pPr>
          </w:p>
        </w:tc>
        <w:tc>
          <w:tcPr>
            <w:tcW w:w="5040" w:type="dxa"/>
            <w:gridSpan w:val="3"/>
          </w:tcPr>
          <w:p w14:paraId="03BF1E29" w14:textId="711F85B9" w:rsidR="007A2147" w:rsidRPr="000215EE" w:rsidRDefault="00244A89" w:rsidP="00D45F6E">
            <w:pPr>
              <w:spacing w:after="0"/>
              <w:jc w:val="left"/>
              <w:rPr>
                <w:rFonts w:cs="Arial"/>
                <w:b/>
                <w:iCs/>
                <w:szCs w:val="20"/>
              </w:rPr>
            </w:pPr>
            <w:r>
              <w:rPr>
                <w:rFonts w:cs="Arial"/>
                <w:b/>
                <w:szCs w:val="20"/>
              </w:rPr>
              <w:t>Final Evaluation Report</w:t>
            </w:r>
            <w:r w:rsidR="007A2147">
              <w:rPr>
                <w:rFonts w:cs="Arial"/>
                <w:b/>
                <w:szCs w:val="20"/>
              </w:rPr>
              <w:t xml:space="preserve"> </w:t>
            </w:r>
            <w:r>
              <w:rPr>
                <w:rFonts w:cs="Arial"/>
                <w:b/>
                <w:szCs w:val="20"/>
              </w:rPr>
              <w:t xml:space="preserve">(a.k.a. </w:t>
            </w:r>
            <w:r w:rsidR="007A2147">
              <w:rPr>
                <w:rFonts w:cs="Arial"/>
                <w:b/>
                <w:szCs w:val="20"/>
              </w:rPr>
              <w:t xml:space="preserve">Terminal evaluation report </w:t>
            </w:r>
            <w:r>
              <w:rPr>
                <w:rFonts w:cs="Arial"/>
                <w:b/>
                <w:szCs w:val="20"/>
              </w:rPr>
              <w:t xml:space="preserve">deadline for </w:t>
            </w:r>
            <w:r w:rsidR="007A2147">
              <w:rPr>
                <w:rFonts w:cs="Arial"/>
                <w:b/>
                <w:szCs w:val="20"/>
              </w:rPr>
              <w:t>submission to GCF</w:t>
            </w:r>
            <w:r w:rsidR="007A2147" w:rsidRPr="001C67CE">
              <w:rPr>
                <w:rFonts w:cs="Arial"/>
                <w:b/>
                <w:szCs w:val="20"/>
                <w:highlight w:val="yellow"/>
              </w:rPr>
              <w:t>:</w:t>
            </w:r>
            <w:r w:rsidR="00D45F6E" w:rsidRPr="001C67CE">
              <w:rPr>
                <w:rFonts w:cs="Arial"/>
                <w:i/>
                <w:szCs w:val="20"/>
                <w:highlight w:val="yellow"/>
              </w:rPr>
              <w:t xml:space="preserve"> 1</w:t>
            </w:r>
            <w:r w:rsidR="00D45F6E" w:rsidRPr="001C67CE">
              <w:rPr>
                <w:rFonts w:cs="Arial"/>
                <w:i/>
                <w:szCs w:val="20"/>
                <w:highlight w:val="yellow"/>
                <w:vertAlign w:val="superscript"/>
              </w:rPr>
              <w:t>st</w:t>
            </w:r>
            <w:r w:rsidR="00D45F6E" w:rsidRPr="001C67CE">
              <w:rPr>
                <w:rFonts w:cs="Arial"/>
                <w:bCs/>
                <w:i/>
                <w:iCs/>
                <w:szCs w:val="20"/>
                <w:highlight w:val="yellow"/>
              </w:rPr>
              <w:t xml:space="preserve"> </w:t>
            </w:r>
            <w:r w:rsidR="001C67CE" w:rsidRPr="001C67CE">
              <w:rPr>
                <w:rFonts w:cs="Arial"/>
                <w:bCs/>
                <w:i/>
                <w:iCs/>
                <w:szCs w:val="20"/>
                <w:highlight w:val="yellow"/>
              </w:rPr>
              <w:t xml:space="preserve">May </w:t>
            </w:r>
            <w:r w:rsidR="00D45F6E" w:rsidRPr="001C67CE">
              <w:rPr>
                <w:rFonts w:cs="Arial"/>
                <w:bCs/>
                <w:i/>
                <w:iCs/>
                <w:szCs w:val="20"/>
                <w:highlight w:val="yellow"/>
              </w:rPr>
              <w:t>2031</w:t>
            </w:r>
          </w:p>
        </w:tc>
      </w:tr>
      <w:tr w:rsidR="007A2147" w:rsidRPr="0003763F" w14:paraId="2C58113F" w14:textId="77777777" w:rsidTr="001868B2">
        <w:tc>
          <w:tcPr>
            <w:tcW w:w="4315" w:type="dxa"/>
            <w:gridSpan w:val="3"/>
            <w:vMerge/>
          </w:tcPr>
          <w:p w14:paraId="0B9E2475" w14:textId="77777777" w:rsidR="007A2147" w:rsidRDefault="007A2147" w:rsidP="00392F5D">
            <w:pPr>
              <w:spacing w:after="0"/>
              <w:jc w:val="left"/>
              <w:rPr>
                <w:rFonts w:cs="Arial"/>
                <w:b/>
                <w:szCs w:val="20"/>
              </w:rPr>
            </w:pPr>
          </w:p>
        </w:tc>
        <w:tc>
          <w:tcPr>
            <w:tcW w:w="5040" w:type="dxa"/>
            <w:gridSpan w:val="3"/>
          </w:tcPr>
          <w:p w14:paraId="5F54CECA" w14:textId="1339E241" w:rsidR="007A2147" w:rsidRDefault="007A2147" w:rsidP="00392F5D">
            <w:pPr>
              <w:spacing w:after="0"/>
              <w:jc w:val="left"/>
              <w:rPr>
                <w:rFonts w:cs="Arial"/>
                <w:i/>
                <w:szCs w:val="20"/>
              </w:rPr>
            </w:pPr>
            <w:r>
              <w:rPr>
                <w:rFonts w:cs="Arial"/>
                <w:b/>
                <w:iCs/>
                <w:szCs w:val="20"/>
              </w:rPr>
              <w:t>Project Completion R</w:t>
            </w:r>
            <w:r w:rsidRPr="000215EE">
              <w:rPr>
                <w:rFonts w:cs="Arial"/>
                <w:b/>
                <w:iCs/>
                <w:szCs w:val="20"/>
              </w:rPr>
              <w:t>eport</w:t>
            </w:r>
            <w:r>
              <w:rPr>
                <w:rFonts w:cs="Arial"/>
                <w:b/>
                <w:iCs/>
                <w:szCs w:val="20"/>
              </w:rPr>
              <w:t xml:space="preserve"> </w:t>
            </w:r>
            <w:r w:rsidR="005B4F1F">
              <w:rPr>
                <w:rFonts w:cs="Arial"/>
                <w:b/>
                <w:iCs/>
                <w:szCs w:val="20"/>
              </w:rPr>
              <w:t xml:space="preserve">deadline for </w:t>
            </w:r>
            <w:r>
              <w:rPr>
                <w:rFonts w:cs="Arial"/>
                <w:b/>
                <w:iCs/>
                <w:szCs w:val="20"/>
              </w:rPr>
              <w:t xml:space="preserve">submission </w:t>
            </w:r>
            <w:r w:rsidRPr="000215EE">
              <w:rPr>
                <w:rFonts w:cs="Arial"/>
                <w:b/>
                <w:iCs/>
                <w:szCs w:val="20"/>
              </w:rPr>
              <w:t xml:space="preserve">to </w:t>
            </w:r>
            <w:r>
              <w:rPr>
                <w:rFonts w:cs="Arial"/>
                <w:b/>
                <w:iCs/>
                <w:szCs w:val="20"/>
              </w:rPr>
              <w:t>GCF</w:t>
            </w:r>
            <w:r w:rsidRPr="000215EE">
              <w:rPr>
                <w:rFonts w:cs="Arial"/>
                <w:b/>
                <w:iCs/>
                <w:szCs w:val="20"/>
              </w:rPr>
              <w:t xml:space="preserve">: </w:t>
            </w:r>
            <w:r w:rsidR="00D45F6E" w:rsidRPr="001C67CE">
              <w:rPr>
                <w:rFonts w:cs="Arial"/>
                <w:i/>
                <w:szCs w:val="20"/>
                <w:highlight w:val="yellow"/>
              </w:rPr>
              <w:t>1</w:t>
            </w:r>
            <w:r w:rsidR="00D45F6E" w:rsidRPr="001C67CE">
              <w:rPr>
                <w:rFonts w:cs="Arial"/>
                <w:i/>
                <w:szCs w:val="20"/>
                <w:highlight w:val="yellow"/>
                <w:vertAlign w:val="superscript"/>
              </w:rPr>
              <w:t>st</w:t>
            </w:r>
            <w:r w:rsidR="00D45F6E" w:rsidRPr="001C67CE">
              <w:rPr>
                <w:rFonts w:cs="Arial"/>
                <w:bCs/>
                <w:i/>
                <w:iCs/>
                <w:szCs w:val="20"/>
                <w:highlight w:val="yellow"/>
              </w:rPr>
              <w:t xml:space="preserve"> </w:t>
            </w:r>
            <w:r w:rsidR="001C67CE" w:rsidRPr="001C67CE">
              <w:rPr>
                <w:rFonts w:cs="Arial"/>
                <w:bCs/>
                <w:i/>
                <w:iCs/>
                <w:szCs w:val="20"/>
                <w:highlight w:val="yellow"/>
              </w:rPr>
              <w:t xml:space="preserve">May </w:t>
            </w:r>
            <w:r w:rsidR="00D45F6E" w:rsidRPr="001C67CE">
              <w:rPr>
                <w:rFonts w:cs="Arial"/>
                <w:bCs/>
                <w:i/>
                <w:iCs/>
                <w:szCs w:val="20"/>
                <w:highlight w:val="yellow"/>
              </w:rPr>
              <w:t>2031</w:t>
            </w:r>
          </w:p>
          <w:p w14:paraId="4CE94710" w14:textId="4875B676" w:rsidR="00F605FA" w:rsidRDefault="00F605FA" w:rsidP="00392F5D">
            <w:pPr>
              <w:spacing w:after="0"/>
              <w:jc w:val="left"/>
              <w:rPr>
                <w:rFonts w:cs="Arial"/>
                <w:b/>
                <w:szCs w:val="20"/>
              </w:rPr>
            </w:pPr>
          </w:p>
        </w:tc>
      </w:tr>
      <w:tr w:rsidR="0000426C" w:rsidRPr="0003763F" w14:paraId="737E6D70" w14:textId="77777777" w:rsidTr="001868B2">
        <w:tc>
          <w:tcPr>
            <w:tcW w:w="4315" w:type="dxa"/>
            <w:gridSpan w:val="3"/>
          </w:tcPr>
          <w:p w14:paraId="61A91EF2" w14:textId="153B01D5" w:rsidR="00F605FA" w:rsidRDefault="0000426C" w:rsidP="00392F5D">
            <w:pPr>
              <w:spacing w:after="0"/>
              <w:jc w:val="left"/>
              <w:rPr>
                <w:rStyle w:val="normaltextrun"/>
                <w:rFonts w:cs="Calibri"/>
                <w:i/>
                <w:iCs/>
                <w:szCs w:val="20"/>
              </w:rPr>
            </w:pPr>
            <w:r w:rsidRPr="009A24AE">
              <w:rPr>
                <w:rStyle w:val="normaltextrun"/>
                <w:rFonts w:cs="Calibri"/>
                <w:b/>
                <w:bCs/>
                <w:szCs w:val="20"/>
              </w:rPr>
              <w:lastRenderedPageBreak/>
              <w:t>Operational Closure Date:</w:t>
            </w:r>
            <w:r w:rsidRPr="009A24AE">
              <w:rPr>
                <w:rStyle w:val="normaltextrun"/>
                <w:rFonts w:cs="Calibri"/>
                <w:i/>
                <w:iCs/>
                <w:szCs w:val="20"/>
                <w:u w:val="single"/>
              </w:rPr>
              <w:t xml:space="preserve"> </w:t>
            </w:r>
            <w:r w:rsidR="006854C7" w:rsidRPr="009A24AE">
              <w:rPr>
                <w:rStyle w:val="normaltextrun"/>
                <w:rFonts w:cs="Calibri"/>
                <w:i/>
                <w:iCs/>
                <w:szCs w:val="20"/>
              </w:rPr>
              <w:t>O</w:t>
            </w:r>
            <w:r w:rsidRPr="009A24AE">
              <w:rPr>
                <w:rStyle w:val="normaltextrun"/>
                <w:rFonts w:cs="Calibri"/>
                <w:i/>
                <w:iCs/>
                <w:szCs w:val="20"/>
              </w:rPr>
              <w:t xml:space="preserve">perational </w:t>
            </w:r>
            <w:r w:rsidR="006D46C1" w:rsidRPr="009A24AE">
              <w:rPr>
                <w:rStyle w:val="normaltextrun"/>
                <w:rFonts w:cs="Calibri"/>
                <w:i/>
                <w:iCs/>
                <w:szCs w:val="20"/>
              </w:rPr>
              <w:t>c</w:t>
            </w:r>
            <w:r w:rsidRPr="009A24AE">
              <w:rPr>
                <w:rStyle w:val="normaltextrun"/>
                <w:rFonts w:cs="Calibri"/>
                <w:i/>
                <w:iCs/>
                <w:szCs w:val="20"/>
              </w:rPr>
              <w:t xml:space="preserve">losure must take place within </w:t>
            </w:r>
            <w:r w:rsidR="00184627" w:rsidRPr="009A24AE">
              <w:rPr>
                <w:rStyle w:val="normaltextrun"/>
                <w:rFonts w:cs="Calibri"/>
                <w:i/>
                <w:iCs/>
                <w:szCs w:val="20"/>
              </w:rPr>
              <w:t>9</w:t>
            </w:r>
            <w:r w:rsidRPr="009A24AE">
              <w:rPr>
                <w:rStyle w:val="normaltextrun"/>
                <w:rFonts w:cs="Calibri"/>
                <w:i/>
                <w:iCs/>
                <w:szCs w:val="20"/>
              </w:rPr>
              <w:t xml:space="preserve"> months from the </w:t>
            </w:r>
            <w:r w:rsidR="006D46C1" w:rsidRPr="009A24AE">
              <w:rPr>
                <w:rStyle w:val="normaltextrun"/>
                <w:rFonts w:cs="Calibri"/>
                <w:i/>
                <w:iCs/>
                <w:szCs w:val="20"/>
              </w:rPr>
              <w:t>project completion date</w:t>
            </w:r>
            <w:r w:rsidR="0033399D" w:rsidRPr="009A24AE">
              <w:rPr>
                <w:rStyle w:val="normaltextrun"/>
                <w:rFonts w:cs="Calibri"/>
                <w:i/>
                <w:iCs/>
                <w:szCs w:val="20"/>
              </w:rPr>
              <w:t>.</w:t>
            </w:r>
          </w:p>
          <w:p w14:paraId="73B80648" w14:textId="3E16D527" w:rsidR="00D45F6E" w:rsidRPr="009A24AE" w:rsidRDefault="00D45F6E" w:rsidP="00392F5D">
            <w:pPr>
              <w:spacing w:after="0"/>
              <w:jc w:val="left"/>
              <w:rPr>
                <w:rStyle w:val="normaltextrun"/>
                <w:rFonts w:cs="Calibri"/>
                <w:i/>
                <w:iCs/>
                <w:szCs w:val="20"/>
                <w:u w:val="single"/>
                <w:shd w:val="clear" w:color="auto" w:fill="FFFF00"/>
              </w:rPr>
            </w:pPr>
            <w:r w:rsidRPr="001C67CE">
              <w:rPr>
                <w:rFonts w:cs="Arial"/>
                <w:i/>
                <w:szCs w:val="20"/>
                <w:highlight w:val="yellow"/>
              </w:rPr>
              <w:t>1</w:t>
            </w:r>
            <w:r w:rsidRPr="001C67CE">
              <w:rPr>
                <w:rFonts w:cs="Arial"/>
                <w:i/>
                <w:szCs w:val="20"/>
                <w:highlight w:val="yellow"/>
                <w:vertAlign w:val="superscript"/>
              </w:rPr>
              <w:t>st</w:t>
            </w:r>
            <w:r w:rsidRPr="001C67CE">
              <w:rPr>
                <w:rFonts w:cs="Arial"/>
                <w:bCs/>
                <w:i/>
                <w:iCs/>
                <w:szCs w:val="20"/>
                <w:highlight w:val="yellow"/>
              </w:rPr>
              <w:t xml:space="preserve"> </w:t>
            </w:r>
            <w:r w:rsidR="001C67CE" w:rsidRPr="001C67CE">
              <w:rPr>
                <w:rFonts w:cs="Arial"/>
                <w:bCs/>
                <w:i/>
                <w:iCs/>
                <w:szCs w:val="20"/>
                <w:highlight w:val="yellow"/>
              </w:rPr>
              <w:t>August</w:t>
            </w:r>
            <w:r w:rsidRPr="001C67CE">
              <w:rPr>
                <w:rFonts w:cs="Arial"/>
                <w:bCs/>
                <w:i/>
                <w:iCs/>
                <w:szCs w:val="20"/>
                <w:highlight w:val="yellow"/>
              </w:rPr>
              <w:t xml:space="preserve"> 2031</w:t>
            </w:r>
          </w:p>
          <w:p w14:paraId="72B6AA3B" w14:textId="5257081A" w:rsidR="0000426C" w:rsidRDefault="0000426C" w:rsidP="00392F5D">
            <w:pPr>
              <w:spacing w:after="0"/>
              <w:jc w:val="left"/>
              <w:rPr>
                <w:rFonts w:cs="Arial"/>
                <w:b/>
                <w:szCs w:val="20"/>
              </w:rPr>
            </w:pPr>
          </w:p>
        </w:tc>
        <w:tc>
          <w:tcPr>
            <w:tcW w:w="5040" w:type="dxa"/>
            <w:gridSpan w:val="3"/>
          </w:tcPr>
          <w:p w14:paraId="15377913" w14:textId="77777777" w:rsidR="0000426C" w:rsidRDefault="0000426C" w:rsidP="00392F5D">
            <w:pPr>
              <w:spacing w:after="0"/>
              <w:jc w:val="left"/>
              <w:rPr>
                <w:rStyle w:val="normaltextrun"/>
                <w:rFonts w:cs="Calibri"/>
                <w:i/>
                <w:iCs/>
                <w:szCs w:val="20"/>
              </w:rPr>
            </w:pPr>
            <w:r w:rsidRPr="009A24AE">
              <w:rPr>
                <w:rStyle w:val="normaltextrun"/>
                <w:rFonts w:cs="Calibri"/>
                <w:b/>
                <w:bCs/>
                <w:szCs w:val="20"/>
              </w:rPr>
              <w:t>Financial Closure Date:</w:t>
            </w:r>
            <w:r w:rsidRPr="009A24AE">
              <w:rPr>
                <w:rStyle w:val="normaltextrun"/>
                <w:rFonts w:cs="Calibri"/>
                <w:szCs w:val="20"/>
              </w:rPr>
              <w:t xml:space="preserve"> </w:t>
            </w:r>
            <w:r w:rsidR="006854C7" w:rsidRPr="009A24AE">
              <w:rPr>
                <w:rStyle w:val="normaltextrun"/>
                <w:rFonts w:cs="Calibri"/>
                <w:i/>
                <w:iCs/>
                <w:szCs w:val="20"/>
              </w:rPr>
              <w:t>F</w:t>
            </w:r>
            <w:r w:rsidRPr="009A24AE">
              <w:rPr>
                <w:rStyle w:val="normaltextrun"/>
                <w:rFonts w:cs="Calibri"/>
                <w:i/>
                <w:iCs/>
                <w:szCs w:val="20"/>
              </w:rPr>
              <w:t>inancial closure must take place within 6 months after operational closur</w:t>
            </w:r>
            <w:r w:rsidR="009A24AE">
              <w:rPr>
                <w:rStyle w:val="normaltextrun"/>
                <w:rFonts w:cs="Calibri"/>
                <w:i/>
                <w:iCs/>
                <w:szCs w:val="20"/>
              </w:rPr>
              <w:t>e.</w:t>
            </w:r>
          </w:p>
          <w:p w14:paraId="428E7498" w14:textId="1FEA6421" w:rsidR="00D45F6E" w:rsidRPr="009A24AE" w:rsidRDefault="00D45F6E" w:rsidP="00D45F6E">
            <w:pPr>
              <w:spacing w:after="0"/>
              <w:jc w:val="left"/>
              <w:rPr>
                <w:rStyle w:val="normaltextrun"/>
                <w:rFonts w:cs="Calibri"/>
                <w:i/>
                <w:iCs/>
                <w:szCs w:val="20"/>
                <w:u w:val="single"/>
                <w:shd w:val="clear" w:color="auto" w:fill="FFFF00"/>
              </w:rPr>
            </w:pPr>
            <w:r w:rsidRPr="001C67CE">
              <w:rPr>
                <w:rFonts w:cs="Arial"/>
                <w:i/>
                <w:szCs w:val="20"/>
                <w:highlight w:val="yellow"/>
              </w:rPr>
              <w:t>1</w:t>
            </w:r>
            <w:r w:rsidRPr="001C67CE">
              <w:rPr>
                <w:rFonts w:cs="Arial"/>
                <w:i/>
                <w:szCs w:val="20"/>
                <w:highlight w:val="yellow"/>
                <w:vertAlign w:val="superscript"/>
              </w:rPr>
              <w:t>st</w:t>
            </w:r>
            <w:r w:rsidRPr="001C67CE">
              <w:rPr>
                <w:rFonts w:cs="Arial"/>
                <w:bCs/>
                <w:i/>
                <w:iCs/>
                <w:szCs w:val="20"/>
                <w:highlight w:val="yellow"/>
              </w:rPr>
              <w:t xml:space="preserve"> </w:t>
            </w:r>
            <w:r w:rsidR="001C67CE" w:rsidRPr="001C67CE">
              <w:rPr>
                <w:rFonts w:cs="Arial"/>
                <w:bCs/>
                <w:i/>
                <w:iCs/>
                <w:szCs w:val="20"/>
                <w:highlight w:val="yellow"/>
              </w:rPr>
              <w:t>February</w:t>
            </w:r>
            <w:r w:rsidRPr="001C67CE">
              <w:rPr>
                <w:rFonts w:cs="Arial"/>
                <w:bCs/>
                <w:i/>
                <w:iCs/>
                <w:szCs w:val="20"/>
                <w:highlight w:val="yellow"/>
              </w:rPr>
              <w:t xml:space="preserve"> 2032</w:t>
            </w:r>
          </w:p>
          <w:p w14:paraId="64AD9D75" w14:textId="70C28252" w:rsidR="00D45F6E" w:rsidRPr="009A24AE" w:rsidRDefault="00D45F6E" w:rsidP="00392F5D">
            <w:pPr>
              <w:spacing w:after="0"/>
              <w:jc w:val="left"/>
              <w:rPr>
                <w:rFonts w:cs="Arial"/>
                <w:szCs w:val="20"/>
              </w:rPr>
            </w:pPr>
          </w:p>
        </w:tc>
      </w:tr>
      <w:tr w:rsidR="009E44C7" w:rsidRPr="0003763F" w14:paraId="1D08B1B5" w14:textId="77777777" w:rsidTr="001868B2">
        <w:trPr>
          <w:trHeight w:val="899"/>
        </w:trPr>
        <w:tc>
          <w:tcPr>
            <w:tcW w:w="9355" w:type="dxa"/>
            <w:gridSpan w:val="6"/>
          </w:tcPr>
          <w:p w14:paraId="067CA20C" w14:textId="77777777" w:rsidR="009A24AE" w:rsidRDefault="009E44C7" w:rsidP="00EE22BB">
            <w:pPr>
              <w:spacing w:after="0"/>
              <w:jc w:val="left"/>
              <w:rPr>
                <w:rFonts w:cs="Arial"/>
                <w:b/>
                <w:szCs w:val="20"/>
              </w:rPr>
            </w:pPr>
            <w:r w:rsidRPr="0003763F">
              <w:rPr>
                <w:rFonts w:cs="Arial"/>
                <w:b/>
                <w:szCs w:val="20"/>
              </w:rPr>
              <w:t>Brief project description:</w:t>
            </w:r>
            <w:r w:rsidR="0089430E">
              <w:rPr>
                <w:rFonts w:cs="Arial"/>
                <w:b/>
                <w:szCs w:val="20"/>
              </w:rPr>
              <w:t xml:space="preserve"> </w:t>
            </w:r>
          </w:p>
          <w:p w14:paraId="10E56B3A" w14:textId="77777777" w:rsidR="009A24AE" w:rsidRDefault="009A24AE" w:rsidP="00EE22BB">
            <w:pPr>
              <w:spacing w:after="0"/>
              <w:jc w:val="left"/>
              <w:rPr>
                <w:rFonts w:cs="Arial"/>
                <w:b/>
                <w:szCs w:val="20"/>
              </w:rPr>
            </w:pPr>
          </w:p>
          <w:p w14:paraId="1258BA51" w14:textId="7661617A" w:rsidR="00EE22BB" w:rsidRPr="00EE22BB" w:rsidRDefault="00EE22BB" w:rsidP="00D45F6E">
            <w:pPr>
              <w:spacing w:after="0"/>
              <w:rPr>
                <w:rFonts w:cs="Arial"/>
                <w:iCs/>
                <w:szCs w:val="20"/>
              </w:rPr>
            </w:pPr>
            <w:r w:rsidRPr="00EE22BB">
              <w:rPr>
                <w:rFonts w:cs="Arial"/>
                <w:iCs/>
                <w:szCs w:val="20"/>
              </w:rPr>
              <w:t>Climate change is intensifying extreme weather events in Ethiopia, including drought, famine, flooding, landslides, and wildfires, which are devastating lives, livelihoods, and ecosystems. These hazards worsen food insecurity, limit access to safe water and sanitation, and increase health risks such as malnutrition, water-borne diseases, and climate-related epidemics. Vulnerable households, particularly those dependent on subsistence livelihoods, are most affected due to limited resources to recover quickly.</w:t>
            </w:r>
          </w:p>
          <w:p w14:paraId="6F52EE95" w14:textId="77777777" w:rsidR="00EE22BB" w:rsidRPr="00EE22BB" w:rsidRDefault="00EE22BB" w:rsidP="00D45F6E">
            <w:pPr>
              <w:spacing w:after="0"/>
              <w:rPr>
                <w:rFonts w:cs="Arial"/>
                <w:iCs/>
                <w:szCs w:val="20"/>
              </w:rPr>
            </w:pPr>
          </w:p>
          <w:p w14:paraId="70F0770F" w14:textId="77777777" w:rsidR="00EE22BB" w:rsidRPr="00EE22BB" w:rsidRDefault="00EE22BB" w:rsidP="00D45F6E">
            <w:pPr>
              <w:spacing w:after="0"/>
              <w:rPr>
                <w:rFonts w:cs="Arial"/>
                <w:iCs/>
                <w:szCs w:val="20"/>
              </w:rPr>
            </w:pPr>
            <w:r w:rsidRPr="00EE22BB">
              <w:rPr>
                <w:rFonts w:cs="Arial"/>
                <w:iCs/>
                <w:szCs w:val="20"/>
              </w:rPr>
              <w:t>To address these challenges, Ethiopia requires an effective Multi-Hazard Early Warning System (MHEWS) that can monitor, forecast, and provide timely warnings. Current gaps exist in hazard monitoring, impact-based forecasting, and the translation of early warnings into community-level action. The Green Climate Fund (GCF) programme will directly support Ethiopia’s MHEWS Roadmap (2023–2030), aligned with the Early Warnings for All (EW4All) initiative, shifting disaster risk management from a reactive to a proactive system.</w:t>
            </w:r>
          </w:p>
          <w:p w14:paraId="667F6FFA" w14:textId="77777777" w:rsidR="00EE22BB" w:rsidRPr="00EE22BB" w:rsidRDefault="00EE22BB" w:rsidP="00D45F6E">
            <w:pPr>
              <w:spacing w:after="0"/>
              <w:rPr>
                <w:rFonts w:cs="Arial"/>
                <w:iCs/>
                <w:szCs w:val="20"/>
              </w:rPr>
            </w:pPr>
          </w:p>
          <w:p w14:paraId="3E952CF9" w14:textId="77777777" w:rsidR="009E44C7" w:rsidRDefault="00EE22BB" w:rsidP="00D45F6E">
            <w:pPr>
              <w:spacing w:after="0"/>
              <w:rPr>
                <w:rFonts w:cs="Arial"/>
                <w:iCs/>
                <w:szCs w:val="20"/>
              </w:rPr>
            </w:pPr>
            <w:r w:rsidRPr="00EE22BB">
              <w:rPr>
                <w:rFonts w:cs="Arial"/>
                <w:iCs/>
                <w:szCs w:val="20"/>
              </w:rPr>
              <w:t>Key initiatives include strengthening national coordination led by the Ethiopia Disaster Risk Management Commission (EDRMC), developing a National Disaster Risk Hub to centralize and share data, and expanding hydrometeorological observation in high-risk areas. Improved communication methods—such as SMS alerts, call centers, and community-based systems—will ensure vulnerable populations receive timely information. Standardized anticipatory action frameworks, integrated with social protection measures, will build resilience and better protect Ethiopia’s most at-risk communities.</w:t>
            </w:r>
          </w:p>
          <w:p w14:paraId="51253FAD" w14:textId="54D575FD" w:rsidR="009A24AE" w:rsidRPr="00EE22BB" w:rsidRDefault="009A24AE" w:rsidP="00392F5D">
            <w:pPr>
              <w:spacing w:after="0"/>
              <w:jc w:val="left"/>
              <w:rPr>
                <w:rFonts w:cs="Arial"/>
                <w:iCs/>
                <w:szCs w:val="20"/>
                <w:highlight w:val="yellow"/>
              </w:rPr>
            </w:pPr>
          </w:p>
        </w:tc>
      </w:tr>
      <w:tr w:rsidR="0077088A" w:rsidRPr="0003763F" w14:paraId="28A6FA5D" w14:textId="77777777" w:rsidTr="2B5D55A0">
        <w:trPr>
          <w:trHeight w:val="377"/>
        </w:trPr>
        <w:tc>
          <w:tcPr>
            <w:tcW w:w="9355" w:type="dxa"/>
            <w:gridSpan w:val="6"/>
            <w:shd w:val="clear" w:color="auto" w:fill="D9D9D9" w:themeFill="background1" w:themeFillShade="D9"/>
          </w:tcPr>
          <w:p w14:paraId="7DD96928" w14:textId="7776FDA0" w:rsidR="0077088A" w:rsidRDefault="0077088A" w:rsidP="00392F5D">
            <w:pPr>
              <w:spacing w:after="0"/>
              <w:jc w:val="left"/>
              <w:rPr>
                <w:rFonts w:cs="Arial"/>
                <w:i/>
                <w:szCs w:val="20"/>
              </w:rPr>
            </w:pPr>
            <w:r w:rsidRPr="0003763F">
              <w:rPr>
                <w:rFonts w:cs="Arial"/>
                <w:b/>
                <w:smallCaps/>
                <w:szCs w:val="20"/>
              </w:rPr>
              <w:t>Financing Plan</w:t>
            </w:r>
          </w:p>
          <w:p w14:paraId="719628C5" w14:textId="591289BE" w:rsidR="00F605FA" w:rsidRPr="0003763F" w:rsidRDefault="00F605FA" w:rsidP="00392F5D">
            <w:pPr>
              <w:spacing w:after="0"/>
              <w:jc w:val="left"/>
              <w:rPr>
                <w:rFonts w:cs="Arial"/>
                <w:b/>
                <w:smallCaps/>
                <w:szCs w:val="20"/>
              </w:rPr>
            </w:pPr>
          </w:p>
        </w:tc>
      </w:tr>
      <w:tr w:rsidR="0077088A" w:rsidRPr="0003763F" w14:paraId="635C43EE" w14:textId="77777777" w:rsidTr="001868B2">
        <w:tc>
          <w:tcPr>
            <w:tcW w:w="4315" w:type="dxa"/>
            <w:gridSpan w:val="3"/>
          </w:tcPr>
          <w:p w14:paraId="28DF91BC" w14:textId="32E96D30" w:rsidR="0077088A" w:rsidRPr="0003763F" w:rsidRDefault="00641872" w:rsidP="00392F5D">
            <w:pPr>
              <w:spacing w:after="0"/>
              <w:jc w:val="left"/>
              <w:rPr>
                <w:rFonts w:cs="Arial"/>
                <w:szCs w:val="20"/>
              </w:rPr>
            </w:pPr>
            <w:r>
              <w:rPr>
                <w:rFonts w:cs="Arial"/>
                <w:szCs w:val="20"/>
              </w:rPr>
              <w:t>GCF</w:t>
            </w:r>
            <w:r w:rsidR="0077088A" w:rsidRPr="0003763F">
              <w:rPr>
                <w:rFonts w:cs="Arial"/>
                <w:szCs w:val="20"/>
              </w:rPr>
              <w:t xml:space="preserve"> </w:t>
            </w:r>
            <w:r w:rsidR="009C2713">
              <w:rPr>
                <w:rFonts w:cs="Arial"/>
                <w:szCs w:val="20"/>
              </w:rPr>
              <w:t xml:space="preserve">grant </w:t>
            </w:r>
          </w:p>
        </w:tc>
        <w:tc>
          <w:tcPr>
            <w:tcW w:w="5040" w:type="dxa"/>
            <w:gridSpan w:val="3"/>
          </w:tcPr>
          <w:p w14:paraId="23E6ABDF" w14:textId="1849E19A" w:rsidR="0077088A" w:rsidRPr="00924372" w:rsidRDefault="0077088A" w:rsidP="00392F5D">
            <w:pPr>
              <w:spacing w:after="0"/>
              <w:jc w:val="left"/>
              <w:rPr>
                <w:rFonts w:cs="Arial"/>
                <w:szCs w:val="20"/>
              </w:rPr>
            </w:pPr>
            <w:r w:rsidRPr="00AC6EB0">
              <w:rPr>
                <w:rFonts w:cs="Arial"/>
                <w:sz w:val="22"/>
                <w:szCs w:val="22"/>
              </w:rPr>
              <w:t>USD</w:t>
            </w:r>
            <w:r w:rsidR="00EE22BB" w:rsidRPr="00EE22BB">
              <w:rPr>
                <w:rFonts w:cs="Arial"/>
                <w:szCs w:val="20"/>
              </w:rPr>
              <w:t xml:space="preserve"> </w:t>
            </w:r>
            <w:r w:rsidR="00924372">
              <w:rPr>
                <w:rFonts w:cs="Calibri"/>
                <w:b/>
                <w:bCs/>
                <w:color w:val="000000"/>
                <w:sz w:val="22"/>
                <w:szCs w:val="22"/>
              </w:rPr>
              <w:t>12 975 801</w:t>
            </w:r>
          </w:p>
        </w:tc>
      </w:tr>
      <w:tr w:rsidR="0077088A" w:rsidRPr="0003763F" w14:paraId="7CAE087A" w14:textId="77777777" w:rsidTr="001868B2">
        <w:tc>
          <w:tcPr>
            <w:tcW w:w="4315" w:type="dxa"/>
            <w:gridSpan w:val="3"/>
          </w:tcPr>
          <w:p w14:paraId="61D1D9BD" w14:textId="34C7ED42" w:rsidR="0077088A" w:rsidRDefault="0077088A" w:rsidP="00392F5D">
            <w:pPr>
              <w:spacing w:after="0"/>
              <w:jc w:val="left"/>
              <w:rPr>
                <w:rFonts w:cs="Arial"/>
                <w:i/>
                <w:szCs w:val="20"/>
              </w:rPr>
            </w:pPr>
            <w:r w:rsidRPr="0003763F">
              <w:rPr>
                <w:rFonts w:cs="Arial"/>
                <w:szCs w:val="20"/>
              </w:rPr>
              <w:t>UNDP TRAC resources</w:t>
            </w:r>
          </w:p>
          <w:p w14:paraId="65A6EAF5" w14:textId="400E887A" w:rsidR="0016732E" w:rsidRPr="0003763F" w:rsidRDefault="0016732E" w:rsidP="00392F5D">
            <w:pPr>
              <w:spacing w:after="0"/>
              <w:jc w:val="left"/>
              <w:rPr>
                <w:rFonts w:cs="Arial"/>
                <w:szCs w:val="20"/>
              </w:rPr>
            </w:pPr>
          </w:p>
        </w:tc>
        <w:tc>
          <w:tcPr>
            <w:tcW w:w="5040" w:type="dxa"/>
            <w:gridSpan w:val="3"/>
          </w:tcPr>
          <w:p w14:paraId="1BD070DA" w14:textId="68F9203B" w:rsidR="0077088A" w:rsidRDefault="002E45BC" w:rsidP="00392F5D">
            <w:pPr>
              <w:spacing w:after="0"/>
              <w:jc w:val="left"/>
              <w:rPr>
                <w:rFonts w:cs="Arial"/>
                <w:szCs w:val="20"/>
              </w:rPr>
            </w:pPr>
            <w:r w:rsidRPr="00AC6EB0">
              <w:rPr>
                <w:rFonts w:cs="Arial"/>
                <w:sz w:val="22"/>
                <w:szCs w:val="22"/>
              </w:rPr>
              <w:t>USD</w:t>
            </w:r>
            <w:r>
              <w:rPr>
                <w:rFonts w:cs="Arial"/>
                <w:szCs w:val="20"/>
              </w:rPr>
              <w:t xml:space="preserve"> </w:t>
            </w:r>
            <w:r w:rsidR="004E4968" w:rsidRPr="00AC6EB0">
              <w:rPr>
                <w:rFonts w:cs="Arial"/>
                <w:b/>
                <w:bCs/>
                <w:sz w:val="22"/>
                <w:szCs w:val="22"/>
              </w:rPr>
              <w:t>400,000</w:t>
            </w:r>
            <w:r w:rsidR="004E4968" w:rsidRPr="00AC6EB0">
              <w:rPr>
                <w:rFonts w:cs="Arial"/>
                <w:sz w:val="22"/>
                <w:szCs w:val="22"/>
              </w:rPr>
              <w:t xml:space="preserve"> </w:t>
            </w:r>
          </w:p>
          <w:p w14:paraId="4F90AF9D" w14:textId="27FD0612" w:rsidR="00EE22BB" w:rsidRPr="0003763F" w:rsidRDefault="00EE22BB" w:rsidP="00392F5D">
            <w:pPr>
              <w:spacing w:after="0"/>
              <w:jc w:val="left"/>
              <w:rPr>
                <w:rFonts w:cs="Arial"/>
                <w:szCs w:val="20"/>
              </w:rPr>
            </w:pPr>
          </w:p>
        </w:tc>
      </w:tr>
      <w:tr w:rsidR="0077088A" w:rsidRPr="0003763F" w14:paraId="38B7069B" w14:textId="77777777" w:rsidTr="00D45F6E">
        <w:trPr>
          <w:trHeight w:val="708"/>
        </w:trPr>
        <w:tc>
          <w:tcPr>
            <w:tcW w:w="4315" w:type="dxa"/>
            <w:gridSpan w:val="3"/>
          </w:tcPr>
          <w:p w14:paraId="3B88267C" w14:textId="2C69CFE6" w:rsidR="0016732E" w:rsidRPr="0003763F" w:rsidRDefault="0077088A" w:rsidP="00D45F6E">
            <w:pPr>
              <w:spacing w:after="0"/>
              <w:jc w:val="left"/>
              <w:rPr>
                <w:rFonts w:cs="Arial"/>
                <w:szCs w:val="20"/>
              </w:rPr>
            </w:pPr>
            <w:r w:rsidRPr="0003763F">
              <w:rPr>
                <w:rFonts w:cs="Arial"/>
                <w:szCs w:val="20"/>
              </w:rPr>
              <w:t>C</w:t>
            </w:r>
            <w:r w:rsidR="008800E4">
              <w:rPr>
                <w:rFonts w:cs="Arial"/>
                <w:szCs w:val="20"/>
              </w:rPr>
              <w:t>onfirmed c</w:t>
            </w:r>
            <w:r w:rsidRPr="0003763F">
              <w:rPr>
                <w:rFonts w:cs="Arial"/>
                <w:szCs w:val="20"/>
              </w:rPr>
              <w:t xml:space="preserve">ash co-financing </w:t>
            </w:r>
            <w:r w:rsidR="00415515" w:rsidRPr="0003763F" w:rsidDel="00061FFE">
              <w:rPr>
                <w:rFonts w:cs="Arial"/>
                <w:szCs w:val="20"/>
              </w:rPr>
              <w:t>to be administered by UNDP</w:t>
            </w:r>
          </w:p>
        </w:tc>
        <w:tc>
          <w:tcPr>
            <w:tcW w:w="5040" w:type="dxa"/>
            <w:gridSpan w:val="3"/>
          </w:tcPr>
          <w:p w14:paraId="713927C1" w14:textId="018B7A1B" w:rsidR="00EE22BB" w:rsidRPr="00924372" w:rsidRDefault="002E45BC" w:rsidP="00392F5D">
            <w:pPr>
              <w:spacing w:after="0"/>
              <w:jc w:val="left"/>
              <w:rPr>
                <w:rFonts w:cs="Arial"/>
                <w:szCs w:val="20"/>
              </w:rPr>
            </w:pPr>
            <w:r>
              <w:rPr>
                <w:rFonts w:cs="Arial"/>
                <w:b/>
                <w:bCs/>
                <w:sz w:val="22"/>
                <w:szCs w:val="22"/>
              </w:rPr>
              <w:t> </w:t>
            </w:r>
          </w:p>
        </w:tc>
      </w:tr>
      <w:tr w:rsidR="00F10F99" w:rsidRPr="0003763F" w14:paraId="20411AF8" w14:textId="77777777" w:rsidTr="001868B2">
        <w:tc>
          <w:tcPr>
            <w:tcW w:w="4315" w:type="dxa"/>
            <w:gridSpan w:val="3"/>
          </w:tcPr>
          <w:p w14:paraId="60854CF0" w14:textId="6C088D17" w:rsidR="00F10F99" w:rsidRPr="0003763F" w:rsidRDefault="00F10F99" w:rsidP="00392F5D">
            <w:pPr>
              <w:spacing w:after="0"/>
              <w:jc w:val="right"/>
              <w:rPr>
                <w:rFonts w:cs="Arial"/>
                <w:szCs w:val="20"/>
              </w:rPr>
            </w:pPr>
          </w:p>
        </w:tc>
        <w:tc>
          <w:tcPr>
            <w:tcW w:w="5040" w:type="dxa"/>
            <w:gridSpan w:val="3"/>
          </w:tcPr>
          <w:p w14:paraId="74E56ADA" w14:textId="72596F1D" w:rsidR="00F10F99" w:rsidRPr="0003763F" w:rsidRDefault="00F10F99" w:rsidP="00392F5D">
            <w:pPr>
              <w:spacing w:after="0"/>
              <w:jc w:val="left"/>
              <w:rPr>
                <w:rFonts w:cs="Arial"/>
                <w:szCs w:val="20"/>
              </w:rPr>
            </w:pPr>
          </w:p>
        </w:tc>
      </w:tr>
      <w:tr w:rsidR="0077088A" w:rsidRPr="0003763F" w14:paraId="58EE269A" w14:textId="77777777" w:rsidTr="00D45F6E">
        <w:trPr>
          <w:trHeight w:val="453"/>
        </w:trPr>
        <w:tc>
          <w:tcPr>
            <w:tcW w:w="4315" w:type="dxa"/>
            <w:gridSpan w:val="3"/>
          </w:tcPr>
          <w:p w14:paraId="7CB4539D" w14:textId="6A92664F" w:rsidR="0077088A" w:rsidRPr="0003763F" w:rsidRDefault="0077088A" w:rsidP="004E4968">
            <w:pPr>
              <w:pStyle w:val="ListParagraph"/>
              <w:numPr>
                <w:ilvl w:val="0"/>
                <w:numId w:val="5"/>
              </w:numPr>
              <w:jc w:val="right"/>
              <w:rPr>
                <w:rFonts w:ascii="Calibri" w:hAnsi="Calibri" w:cs="Arial"/>
                <w:b/>
                <w:sz w:val="20"/>
                <w:szCs w:val="20"/>
              </w:rPr>
            </w:pPr>
            <w:r w:rsidRPr="0003763F">
              <w:rPr>
                <w:rFonts w:ascii="Calibri" w:hAnsi="Calibri" w:cs="Arial"/>
                <w:b/>
                <w:sz w:val="20"/>
                <w:szCs w:val="20"/>
                <w:lang w:eastAsia="zh-CN"/>
              </w:rPr>
              <w:t xml:space="preserve">Total </w:t>
            </w:r>
            <w:r w:rsidR="00D95DC9">
              <w:rPr>
                <w:rFonts w:ascii="Calibri" w:hAnsi="Calibri" w:cs="Arial"/>
                <w:b/>
                <w:sz w:val="20"/>
                <w:szCs w:val="20"/>
              </w:rPr>
              <w:t>b</w:t>
            </w:r>
            <w:r w:rsidR="00D95DC9" w:rsidRPr="0003763F">
              <w:rPr>
                <w:rFonts w:ascii="Calibri" w:hAnsi="Calibri" w:cs="Arial"/>
                <w:b/>
                <w:sz w:val="20"/>
                <w:szCs w:val="20"/>
              </w:rPr>
              <w:t xml:space="preserve">udget </w:t>
            </w:r>
            <w:r w:rsidRPr="0003763F">
              <w:rPr>
                <w:rFonts w:ascii="Calibri" w:hAnsi="Calibri" w:cs="Arial"/>
                <w:b/>
                <w:sz w:val="20"/>
                <w:szCs w:val="20"/>
              </w:rPr>
              <w:t xml:space="preserve">administered by UNDP </w:t>
            </w:r>
          </w:p>
        </w:tc>
        <w:tc>
          <w:tcPr>
            <w:tcW w:w="5040" w:type="dxa"/>
            <w:gridSpan w:val="3"/>
          </w:tcPr>
          <w:p w14:paraId="35A3EBF9" w14:textId="1371DA93" w:rsidR="00924372" w:rsidRPr="00924372" w:rsidRDefault="0077088A" w:rsidP="00924372">
            <w:pPr>
              <w:spacing w:after="0"/>
              <w:jc w:val="left"/>
              <w:rPr>
                <w:rFonts w:cs="Arial"/>
                <w:b/>
                <w:sz w:val="22"/>
                <w:szCs w:val="22"/>
              </w:rPr>
            </w:pPr>
            <w:r w:rsidRPr="00924372">
              <w:rPr>
                <w:rFonts w:cs="Arial"/>
                <w:bCs/>
                <w:sz w:val="22"/>
                <w:szCs w:val="22"/>
              </w:rPr>
              <w:t>USD</w:t>
            </w:r>
            <w:r w:rsidR="00924372" w:rsidRPr="00924372">
              <w:rPr>
                <w:rFonts w:cs="Arial"/>
                <w:b/>
                <w:sz w:val="22"/>
                <w:szCs w:val="22"/>
              </w:rPr>
              <w:t xml:space="preserve"> </w:t>
            </w:r>
            <w:r w:rsidR="00924372">
              <w:rPr>
                <w:rFonts w:cs="Calibri"/>
                <w:b/>
                <w:bCs/>
                <w:color w:val="000000"/>
                <w:sz w:val="22"/>
                <w:szCs w:val="22"/>
              </w:rPr>
              <w:t>1</w:t>
            </w:r>
            <w:r w:rsidR="00197FF5">
              <w:rPr>
                <w:rFonts w:cs="Calibri"/>
                <w:b/>
                <w:bCs/>
                <w:color w:val="000000"/>
                <w:sz w:val="22"/>
                <w:szCs w:val="22"/>
              </w:rPr>
              <w:t>3</w:t>
            </w:r>
            <w:r w:rsidR="00924372">
              <w:rPr>
                <w:rFonts w:cs="Calibri"/>
                <w:b/>
                <w:bCs/>
                <w:color w:val="000000"/>
                <w:sz w:val="22"/>
                <w:szCs w:val="22"/>
              </w:rPr>
              <w:t xml:space="preserve"> </w:t>
            </w:r>
            <w:r w:rsidR="00197FF5">
              <w:rPr>
                <w:rFonts w:cs="Calibri"/>
                <w:b/>
                <w:bCs/>
                <w:color w:val="000000"/>
                <w:sz w:val="22"/>
                <w:szCs w:val="22"/>
              </w:rPr>
              <w:t>3</w:t>
            </w:r>
            <w:r w:rsidR="00924372">
              <w:rPr>
                <w:rFonts w:cs="Calibri"/>
                <w:b/>
                <w:bCs/>
                <w:color w:val="000000"/>
                <w:sz w:val="22"/>
                <w:szCs w:val="22"/>
              </w:rPr>
              <w:t>75 801</w:t>
            </w:r>
          </w:p>
          <w:p w14:paraId="33613613" w14:textId="65AE07B2" w:rsidR="0077088A" w:rsidRPr="00924372" w:rsidRDefault="0077088A" w:rsidP="00392F5D">
            <w:pPr>
              <w:spacing w:after="0"/>
              <w:jc w:val="left"/>
              <w:rPr>
                <w:rFonts w:cs="Arial"/>
                <w:b/>
                <w:sz w:val="22"/>
                <w:szCs w:val="22"/>
              </w:rPr>
            </w:pPr>
          </w:p>
          <w:p w14:paraId="2CF89EBB" w14:textId="77777777" w:rsidR="00F605FA" w:rsidRPr="0003763F" w:rsidRDefault="00F605FA" w:rsidP="00392F5D">
            <w:pPr>
              <w:spacing w:after="0"/>
              <w:jc w:val="left"/>
              <w:rPr>
                <w:rFonts w:cs="Arial"/>
                <w:b/>
                <w:szCs w:val="20"/>
              </w:rPr>
            </w:pPr>
          </w:p>
        </w:tc>
      </w:tr>
      <w:tr w:rsidR="0077088A" w:rsidRPr="00FE2EA9" w14:paraId="4CBA70D2" w14:textId="77777777" w:rsidTr="2B5D55A0">
        <w:tc>
          <w:tcPr>
            <w:tcW w:w="9355" w:type="dxa"/>
            <w:gridSpan w:val="6"/>
            <w:shd w:val="clear" w:color="auto" w:fill="D9D9D9" w:themeFill="background1" w:themeFillShade="D9"/>
          </w:tcPr>
          <w:p w14:paraId="74CB6900" w14:textId="49D880E2" w:rsidR="0077088A" w:rsidRDefault="008800E4" w:rsidP="00392F5D">
            <w:pPr>
              <w:spacing w:after="0"/>
              <w:jc w:val="left"/>
              <w:rPr>
                <w:rFonts w:cs="Arial"/>
                <w:i/>
                <w:smallCaps/>
                <w:szCs w:val="20"/>
              </w:rPr>
            </w:pPr>
            <w:r w:rsidRPr="00FE2EA9">
              <w:rPr>
                <w:rFonts w:cs="Arial"/>
                <w:b/>
                <w:smallCaps/>
                <w:szCs w:val="20"/>
              </w:rPr>
              <w:t>confirmed</w:t>
            </w:r>
            <w:r w:rsidR="009C2713" w:rsidRPr="00FE2EA9">
              <w:rPr>
                <w:rFonts w:cs="Arial"/>
                <w:b/>
                <w:smallCaps/>
                <w:szCs w:val="20"/>
              </w:rPr>
              <w:t xml:space="preserve"> </w:t>
            </w:r>
            <w:r w:rsidR="0077088A" w:rsidRPr="00FE2EA9">
              <w:rPr>
                <w:rFonts w:cs="Arial"/>
                <w:b/>
                <w:smallCaps/>
                <w:szCs w:val="20"/>
              </w:rPr>
              <w:t>co-financing</w:t>
            </w:r>
            <w:r w:rsidR="00061FFE">
              <w:rPr>
                <w:rFonts w:cs="Arial"/>
                <w:b/>
                <w:smallCaps/>
                <w:szCs w:val="20"/>
              </w:rPr>
              <w:t xml:space="preserve"> committed to the Funded Activity (as defined in the FAA)</w:t>
            </w:r>
          </w:p>
          <w:p w14:paraId="434BC467" w14:textId="0D6BD4B8" w:rsidR="0016732E" w:rsidRPr="00FE2EA9" w:rsidRDefault="0016732E" w:rsidP="00392F5D">
            <w:pPr>
              <w:spacing w:after="0"/>
              <w:jc w:val="left"/>
              <w:rPr>
                <w:rFonts w:cs="Arial"/>
                <w:b/>
                <w:smallCaps/>
                <w:szCs w:val="20"/>
              </w:rPr>
            </w:pPr>
          </w:p>
        </w:tc>
      </w:tr>
      <w:tr w:rsidR="0077088A" w:rsidRPr="0003763F" w14:paraId="39973C3B" w14:textId="77777777" w:rsidTr="001868B2">
        <w:trPr>
          <w:trHeight w:val="323"/>
        </w:trPr>
        <w:tc>
          <w:tcPr>
            <w:tcW w:w="4315" w:type="dxa"/>
            <w:gridSpan w:val="3"/>
          </w:tcPr>
          <w:p w14:paraId="2786F41E" w14:textId="4EFBA673" w:rsidR="0077088A" w:rsidRPr="009532F2" w:rsidRDefault="00924372" w:rsidP="00392F5D">
            <w:pPr>
              <w:spacing w:after="0"/>
              <w:jc w:val="right"/>
              <w:rPr>
                <w:rFonts w:cs="Arial"/>
                <w:i/>
                <w:szCs w:val="20"/>
              </w:rPr>
            </w:pPr>
            <w:r>
              <w:rPr>
                <w:rFonts w:cs="Arial"/>
                <w:i/>
                <w:szCs w:val="20"/>
              </w:rPr>
              <w:t>EMI</w:t>
            </w:r>
          </w:p>
        </w:tc>
        <w:tc>
          <w:tcPr>
            <w:tcW w:w="5040" w:type="dxa"/>
            <w:gridSpan w:val="3"/>
          </w:tcPr>
          <w:p w14:paraId="7F4FF5D7" w14:textId="179BC6C6" w:rsidR="0077088A" w:rsidRPr="00AC6EB0" w:rsidRDefault="00924372" w:rsidP="00392F5D">
            <w:pPr>
              <w:spacing w:after="0"/>
              <w:jc w:val="left"/>
              <w:rPr>
                <w:rFonts w:cs="Arial"/>
                <w:b/>
                <w:bCs/>
                <w:sz w:val="22"/>
                <w:szCs w:val="22"/>
              </w:rPr>
            </w:pPr>
            <w:r w:rsidRPr="00AC6EB0">
              <w:rPr>
                <w:rFonts w:cs="Arial"/>
                <w:sz w:val="22"/>
                <w:szCs w:val="22"/>
              </w:rPr>
              <w:t xml:space="preserve">USD </w:t>
            </w:r>
            <w:r w:rsidRPr="00AC6EB0">
              <w:rPr>
                <w:rFonts w:cs="Arial"/>
                <w:b/>
                <w:bCs/>
                <w:sz w:val="22"/>
                <w:szCs w:val="22"/>
              </w:rPr>
              <w:t>400 000</w:t>
            </w:r>
          </w:p>
        </w:tc>
      </w:tr>
      <w:tr w:rsidR="0077088A" w:rsidRPr="0003763F" w14:paraId="68311DFB" w14:textId="77777777" w:rsidTr="001868B2">
        <w:tc>
          <w:tcPr>
            <w:tcW w:w="4315" w:type="dxa"/>
            <w:gridSpan w:val="3"/>
          </w:tcPr>
          <w:p w14:paraId="79EE7879" w14:textId="2C7D3F63" w:rsidR="0077088A" w:rsidRPr="0003763F" w:rsidRDefault="00924372" w:rsidP="00392F5D">
            <w:pPr>
              <w:spacing w:after="0"/>
              <w:jc w:val="right"/>
              <w:rPr>
                <w:rFonts w:cs="Arial"/>
                <w:i/>
                <w:szCs w:val="20"/>
              </w:rPr>
            </w:pPr>
            <w:r>
              <w:rPr>
                <w:rFonts w:cs="Arial"/>
                <w:i/>
                <w:szCs w:val="20"/>
              </w:rPr>
              <w:t>ENA</w:t>
            </w:r>
          </w:p>
        </w:tc>
        <w:tc>
          <w:tcPr>
            <w:tcW w:w="5040" w:type="dxa"/>
            <w:gridSpan w:val="3"/>
          </w:tcPr>
          <w:p w14:paraId="4C90C061" w14:textId="1696FA04" w:rsidR="0077088A" w:rsidRPr="00AC6EB0" w:rsidRDefault="00924372" w:rsidP="00392F5D">
            <w:pPr>
              <w:spacing w:after="0"/>
              <w:jc w:val="left"/>
              <w:rPr>
                <w:rFonts w:cs="Arial"/>
                <w:b/>
                <w:bCs/>
                <w:iCs/>
                <w:sz w:val="22"/>
                <w:szCs w:val="22"/>
              </w:rPr>
            </w:pPr>
            <w:r w:rsidRPr="00AC6EB0">
              <w:rPr>
                <w:rFonts w:cs="Arial"/>
                <w:iCs/>
                <w:sz w:val="22"/>
                <w:szCs w:val="22"/>
              </w:rPr>
              <w:t>USD</w:t>
            </w:r>
            <w:r w:rsidRPr="00AC6EB0">
              <w:rPr>
                <w:rFonts w:cs="Arial"/>
                <w:b/>
                <w:bCs/>
                <w:iCs/>
                <w:sz w:val="22"/>
                <w:szCs w:val="22"/>
              </w:rPr>
              <w:t xml:space="preserve"> 15 000</w:t>
            </w:r>
          </w:p>
        </w:tc>
      </w:tr>
      <w:tr w:rsidR="00197FF5" w:rsidRPr="0003763F" w14:paraId="5B547CE7" w14:textId="77777777" w:rsidTr="001868B2">
        <w:tc>
          <w:tcPr>
            <w:tcW w:w="4315" w:type="dxa"/>
            <w:gridSpan w:val="3"/>
          </w:tcPr>
          <w:p w14:paraId="7173E343" w14:textId="2C159E31" w:rsidR="00197FF5" w:rsidRDefault="00197FF5" w:rsidP="00392F5D">
            <w:pPr>
              <w:spacing w:after="0"/>
              <w:jc w:val="right"/>
              <w:rPr>
                <w:rFonts w:cs="Arial"/>
                <w:i/>
                <w:szCs w:val="20"/>
              </w:rPr>
            </w:pPr>
          </w:p>
        </w:tc>
        <w:tc>
          <w:tcPr>
            <w:tcW w:w="5040" w:type="dxa"/>
            <w:gridSpan w:val="3"/>
          </w:tcPr>
          <w:p w14:paraId="05E272A3" w14:textId="54628B5A" w:rsidR="00197FF5" w:rsidRPr="00AC6EB0" w:rsidRDefault="00197FF5" w:rsidP="00392F5D">
            <w:pPr>
              <w:spacing w:after="0"/>
              <w:jc w:val="left"/>
              <w:rPr>
                <w:rFonts w:cs="Arial"/>
                <w:b/>
                <w:bCs/>
                <w:iCs/>
                <w:sz w:val="22"/>
                <w:szCs w:val="22"/>
              </w:rPr>
            </w:pPr>
          </w:p>
        </w:tc>
      </w:tr>
      <w:tr w:rsidR="0077088A" w:rsidRPr="0003763F" w14:paraId="3BC13D34" w14:textId="77777777" w:rsidTr="001868B2">
        <w:tc>
          <w:tcPr>
            <w:tcW w:w="4315" w:type="dxa"/>
            <w:gridSpan w:val="3"/>
          </w:tcPr>
          <w:p w14:paraId="1F4961F6" w14:textId="178A4C7D" w:rsidR="0077088A" w:rsidRDefault="0077088A" w:rsidP="004E4968">
            <w:pPr>
              <w:pStyle w:val="ListParagraph"/>
              <w:numPr>
                <w:ilvl w:val="0"/>
                <w:numId w:val="5"/>
              </w:numPr>
              <w:jc w:val="right"/>
              <w:rPr>
                <w:rFonts w:ascii="Calibri" w:hAnsi="Calibri" w:cs="Arial"/>
                <w:b/>
                <w:sz w:val="20"/>
                <w:szCs w:val="20"/>
              </w:rPr>
            </w:pPr>
            <w:r w:rsidRPr="0003763F">
              <w:rPr>
                <w:rFonts w:ascii="Calibri" w:hAnsi="Calibri" w:cs="Arial"/>
                <w:b/>
                <w:sz w:val="20"/>
                <w:szCs w:val="20"/>
              </w:rPr>
              <w:t>Total</w:t>
            </w:r>
            <w:r w:rsidR="008800E4">
              <w:rPr>
                <w:rFonts w:ascii="Calibri" w:hAnsi="Calibri" w:cs="Arial"/>
                <w:b/>
                <w:sz w:val="20"/>
                <w:szCs w:val="20"/>
              </w:rPr>
              <w:t xml:space="preserve"> confirmed</w:t>
            </w:r>
            <w:r w:rsidRPr="0003763F">
              <w:rPr>
                <w:rFonts w:ascii="Calibri" w:hAnsi="Calibri" w:cs="Arial"/>
                <w:b/>
                <w:sz w:val="20"/>
                <w:szCs w:val="20"/>
              </w:rPr>
              <w:t xml:space="preserve"> co-financing</w:t>
            </w:r>
            <w:r w:rsidR="000215EE">
              <w:rPr>
                <w:rFonts w:ascii="Calibri" w:hAnsi="Calibri" w:cs="Arial"/>
                <w:b/>
                <w:sz w:val="20"/>
                <w:szCs w:val="20"/>
              </w:rPr>
              <w:t xml:space="preserve"> that is not administered by UNDP</w:t>
            </w:r>
          </w:p>
          <w:p w14:paraId="3F5810BB" w14:textId="1A1E8064" w:rsidR="0016732E" w:rsidRPr="0003763F" w:rsidRDefault="0016732E" w:rsidP="001B44D0">
            <w:pPr>
              <w:pStyle w:val="ListParagraph"/>
              <w:ind w:right="101"/>
              <w:jc w:val="right"/>
              <w:rPr>
                <w:rFonts w:ascii="Calibri" w:hAnsi="Calibri" w:cs="Arial"/>
                <w:b/>
                <w:sz w:val="20"/>
                <w:szCs w:val="20"/>
              </w:rPr>
            </w:pPr>
          </w:p>
        </w:tc>
        <w:tc>
          <w:tcPr>
            <w:tcW w:w="5040" w:type="dxa"/>
            <w:gridSpan w:val="3"/>
          </w:tcPr>
          <w:p w14:paraId="3086BB03" w14:textId="77FBA5C8" w:rsidR="0077088A" w:rsidRPr="00AC6EB0" w:rsidRDefault="0077088A" w:rsidP="00392F5D">
            <w:pPr>
              <w:spacing w:after="0"/>
              <w:jc w:val="left"/>
              <w:rPr>
                <w:rFonts w:cs="Arial"/>
                <w:b/>
                <w:sz w:val="22"/>
                <w:szCs w:val="22"/>
              </w:rPr>
            </w:pPr>
            <w:r w:rsidRPr="00AC6EB0">
              <w:rPr>
                <w:rFonts w:cs="Arial"/>
                <w:bCs/>
                <w:sz w:val="22"/>
                <w:szCs w:val="22"/>
              </w:rPr>
              <w:t>USD</w:t>
            </w:r>
            <w:r w:rsidR="00924372" w:rsidRPr="00AC6EB0">
              <w:rPr>
                <w:rFonts w:cs="Arial"/>
                <w:b/>
                <w:sz w:val="22"/>
                <w:szCs w:val="22"/>
              </w:rPr>
              <w:t xml:space="preserve"> 415 000</w:t>
            </w:r>
          </w:p>
        </w:tc>
      </w:tr>
      <w:tr w:rsidR="0077088A" w:rsidRPr="0003763F" w14:paraId="3D00AAD9" w14:textId="77777777" w:rsidTr="001868B2">
        <w:tc>
          <w:tcPr>
            <w:tcW w:w="4315" w:type="dxa"/>
            <w:gridSpan w:val="3"/>
          </w:tcPr>
          <w:p w14:paraId="7F55C8EE" w14:textId="77777777" w:rsidR="0077088A" w:rsidRPr="0003763F" w:rsidRDefault="0077088A" w:rsidP="004E4968">
            <w:pPr>
              <w:pStyle w:val="ListParagraph"/>
              <w:numPr>
                <w:ilvl w:val="0"/>
                <w:numId w:val="5"/>
              </w:numPr>
              <w:jc w:val="right"/>
              <w:rPr>
                <w:rFonts w:ascii="Calibri" w:hAnsi="Calibri" w:cs="Arial"/>
                <w:b/>
                <w:sz w:val="20"/>
                <w:szCs w:val="20"/>
              </w:rPr>
            </w:pPr>
            <w:r w:rsidRPr="0003763F">
              <w:rPr>
                <w:rFonts w:ascii="Calibri" w:hAnsi="Calibri" w:cs="Arial"/>
                <w:b/>
                <w:sz w:val="20"/>
                <w:szCs w:val="20"/>
                <w:lang w:eastAsia="zh-CN"/>
              </w:rPr>
              <w:t>Grand-</w:t>
            </w:r>
            <w:r w:rsidRPr="0003763F">
              <w:rPr>
                <w:rFonts w:ascii="Calibri" w:hAnsi="Calibri" w:cs="Arial"/>
                <w:b/>
                <w:sz w:val="20"/>
                <w:szCs w:val="20"/>
              </w:rPr>
              <w:t xml:space="preserve">Total Project </w:t>
            </w:r>
            <w:r w:rsidRPr="0003763F">
              <w:rPr>
                <w:rFonts w:ascii="Calibri" w:hAnsi="Calibri" w:cs="Arial"/>
                <w:b/>
                <w:sz w:val="20"/>
                <w:szCs w:val="20"/>
                <w:lang w:eastAsia="zh-CN"/>
              </w:rPr>
              <w:t>Financing (</w:t>
            </w:r>
            <w:proofErr w:type="gramStart"/>
            <w:r w:rsidRPr="0003763F">
              <w:rPr>
                <w:rFonts w:ascii="Calibri" w:hAnsi="Calibri" w:cs="Arial"/>
                <w:b/>
                <w:sz w:val="20"/>
                <w:szCs w:val="20"/>
                <w:lang w:eastAsia="zh-CN"/>
              </w:rPr>
              <w:t>1)+(</w:t>
            </w:r>
            <w:proofErr w:type="gramEnd"/>
            <w:r w:rsidRPr="0003763F">
              <w:rPr>
                <w:rFonts w:ascii="Calibri" w:hAnsi="Calibri" w:cs="Arial"/>
                <w:b/>
                <w:sz w:val="20"/>
                <w:szCs w:val="20"/>
                <w:lang w:eastAsia="zh-CN"/>
              </w:rPr>
              <w:t>2)</w:t>
            </w:r>
          </w:p>
        </w:tc>
        <w:tc>
          <w:tcPr>
            <w:tcW w:w="5040" w:type="dxa"/>
            <w:gridSpan w:val="3"/>
          </w:tcPr>
          <w:p w14:paraId="190A58E3" w14:textId="7AEF1859" w:rsidR="0077088A" w:rsidRPr="0003763F" w:rsidRDefault="0077088A" w:rsidP="00392F5D">
            <w:pPr>
              <w:spacing w:after="0"/>
              <w:jc w:val="left"/>
              <w:rPr>
                <w:rFonts w:cs="Arial"/>
                <w:b/>
                <w:szCs w:val="20"/>
              </w:rPr>
            </w:pPr>
            <w:r w:rsidRPr="00AC6EB0">
              <w:rPr>
                <w:rFonts w:cs="Arial"/>
                <w:bCs/>
                <w:sz w:val="22"/>
                <w:szCs w:val="22"/>
              </w:rPr>
              <w:t>USD</w:t>
            </w:r>
            <w:r w:rsidR="00924372" w:rsidRPr="00AC6EB0">
              <w:rPr>
                <w:rFonts w:cs="Arial"/>
                <w:bCs/>
                <w:sz w:val="22"/>
                <w:szCs w:val="22"/>
              </w:rPr>
              <w:t xml:space="preserve"> </w:t>
            </w:r>
            <w:r w:rsidR="00924372" w:rsidRPr="00924372">
              <w:rPr>
                <w:rFonts w:cs="Calibri"/>
                <w:b/>
                <w:bCs/>
                <w:sz w:val="22"/>
                <w:szCs w:val="22"/>
              </w:rPr>
              <w:t>13 790 801</w:t>
            </w:r>
          </w:p>
        </w:tc>
      </w:tr>
      <w:tr w:rsidR="0077088A" w:rsidRPr="0003763F" w14:paraId="6C5E7D87" w14:textId="77777777" w:rsidTr="001868B2">
        <w:trPr>
          <w:trHeight w:val="611"/>
        </w:trPr>
        <w:tc>
          <w:tcPr>
            <w:tcW w:w="9355" w:type="dxa"/>
            <w:gridSpan w:val="6"/>
            <w:shd w:val="clear" w:color="auto" w:fill="BFBFBF" w:themeFill="background1" w:themeFillShade="BF"/>
          </w:tcPr>
          <w:p w14:paraId="5DA70B04" w14:textId="63D44FE6" w:rsidR="0016732E" w:rsidRPr="0003763F" w:rsidRDefault="0077088A" w:rsidP="002E3E9B">
            <w:pPr>
              <w:spacing w:after="0"/>
              <w:jc w:val="left"/>
              <w:rPr>
                <w:rFonts w:cs="Arial"/>
                <w:b/>
                <w:smallCaps/>
                <w:szCs w:val="20"/>
              </w:rPr>
            </w:pPr>
            <w:r w:rsidRPr="0003763F">
              <w:rPr>
                <w:rFonts w:cs="Arial"/>
                <w:b/>
                <w:smallCaps/>
                <w:szCs w:val="20"/>
              </w:rPr>
              <w:t>Signatures</w:t>
            </w:r>
          </w:p>
        </w:tc>
      </w:tr>
      <w:tr w:rsidR="0077088A" w:rsidRPr="0003763F" w14:paraId="4A4B26E7" w14:textId="77777777" w:rsidTr="001868B2">
        <w:trPr>
          <w:trHeight w:val="827"/>
        </w:trPr>
        <w:tc>
          <w:tcPr>
            <w:tcW w:w="4135" w:type="dxa"/>
            <w:gridSpan w:val="2"/>
          </w:tcPr>
          <w:p w14:paraId="0002A586" w14:textId="45FE0A18" w:rsidR="0077088A" w:rsidRPr="00A21F3D" w:rsidRDefault="0077088A" w:rsidP="00392F5D">
            <w:pPr>
              <w:spacing w:after="0"/>
              <w:jc w:val="left"/>
              <w:rPr>
                <w:rFonts w:cs="Arial"/>
                <w:szCs w:val="20"/>
              </w:rPr>
            </w:pPr>
            <w:r w:rsidRPr="0003763F">
              <w:rPr>
                <w:rFonts w:cs="Arial"/>
                <w:b/>
                <w:szCs w:val="20"/>
              </w:rPr>
              <w:lastRenderedPageBreak/>
              <w:t xml:space="preserve">Signature:  </w:t>
            </w:r>
            <w:r w:rsidR="00A21F3D" w:rsidRPr="001868B2">
              <w:rPr>
                <w:rFonts w:cs="Arial"/>
                <w:szCs w:val="20"/>
                <w:highlight w:val="yellow"/>
              </w:rPr>
              <w:t>print name below</w:t>
            </w:r>
            <w:r w:rsidR="008A3EFB">
              <w:rPr>
                <w:rFonts w:cs="Arial"/>
                <w:szCs w:val="20"/>
              </w:rPr>
              <w:t>:</w:t>
            </w:r>
          </w:p>
          <w:p w14:paraId="0094B45D" w14:textId="77777777" w:rsidR="00A21F3D" w:rsidRPr="0003763F" w:rsidRDefault="00A21F3D" w:rsidP="00392F5D">
            <w:pPr>
              <w:spacing w:after="0"/>
              <w:jc w:val="left"/>
              <w:rPr>
                <w:rFonts w:cs="Arial"/>
                <w:b/>
                <w:szCs w:val="20"/>
              </w:rPr>
            </w:pPr>
          </w:p>
        </w:tc>
        <w:tc>
          <w:tcPr>
            <w:tcW w:w="1980" w:type="dxa"/>
            <w:gridSpan w:val="3"/>
          </w:tcPr>
          <w:p w14:paraId="309874FA" w14:textId="77777777" w:rsidR="0077088A" w:rsidRDefault="0077088A" w:rsidP="00392F5D">
            <w:pPr>
              <w:spacing w:after="0"/>
              <w:jc w:val="left"/>
              <w:rPr>
                <w:rFonts w:cs="Arial"/>
                <w:b/>
                <w:szCs w:val="20"/>
              </w:rPr>
            </w:pPr>
            <w:r w:rsidRPr="0003763F">
              <w:rPr>
                <w:rFonts w:cs="Arial"/>
                <w:b/>
                <w:szCs w:val="20"/>
              </w:rPr>
              <w:t>Agreed by Government</w:t>
            </w:r>
            <w:r w:rsidR="00AE5AB1">
              <w:rPr>
                <w:rFonts w:cs="Arial"/>
                <w:b/>
                <w:szCs w:val="20"/>
              </w:rPr>
              <w:t xml:space="preserve"> Development Coordination Authority</w:t>
            </w:r>
            <w:bookmarkStart w:id="1" w:name="_Ref13661626"/>
            <w:r w:rsidR="001F4E51">
              <w:rPr>
                <w:rStyle w:val="FootnoteReference"/>
                <w:b/>
                <w:szCs w:val="20"/>
              </w:rPr>
              <w:footnoteReference w:id="2"/>
            </w:r>
            <w:bookmarkEnd w:id="1"/>
          </w:p>
          <w:p w14:paraId="63D80D7B" w14:textId="56043002" w:rsidR="00F605FA" w:rsidRPr="0003763F" w:rsidRDefault="00F605FA" w:rsidP="00392F5D">
            <w:pPr>
              <w:spacing w:after="0"/>
              <w:jc w:val="left"/>
              <w:rPr>
                <w:rFonts w:cs="Arial"/>
                <w:b/>
                <w:szCs w:val="20"/>
              </w:rPr>
            </w:pPr>
          </w:p>
        </w:tc>
        <w:tc>
          <w:tcPr>
            <w:tcW w:w="3240" w:type="dxa"/>
          </w:tcPr>
          <w:p w14:paraId="728A0A1C" w14:textId="79BAADC2" w:rsidR="0077088A" w:rsidRPr="00964803" w:rsidRDefault="0077088A" w:rsidP="00392F5D">
            <w:pPr>
              <w:spacing w:after="0"/>
              <w:jc w:val="left"/>
              <w:rPr>
                <w:rFonts w:cs="Arial"/>
                <w:b/>
                <w:i/>
                <w:szCs w:val="20"/>
              </w:rPr>
            </w:pPr>
            <w:r w:rsidRPr="001868B2">
              <w:rPr>
                <w:rFonts w:cs="Arial"/>
                <w:b/>
                <w:szCs w:val="20"/>
                <w:highlight w:val="yellow"/>
              </w:rPr>
              <w:t>Da</w:t>
            </w:r>
            <w:r w:rsidR="001E152F" w:rsidRPr="001868B2">
              <w:rPr>
                <w:rFonts w:cs="Arial"/>
                <w:b/>
                <w:szCs w:val="20"/>
                <w:highlight w:val="yellow"/>
              </w:rPr>
              <w:t>te/</w:t>
            </w:r>
            <w:r w:rsidRPr="001868B2">
              <w:rPr>
                <w:rFonts w:cs="Arial"/>
                <w:b/>
                <w:szCs w:val="20"/>
                <w:highlight w:val="yellow"/>
              </w:rPr>
              <w:t>Month/Year:</w:t>
            </w:r>
            <w:r w:rsidR="00964803" w:rsidRPr="00645A9F">
              <w:rPr>
                <w:rFonts w:cs="Arial"/>
                <w:szCs w:val="20"/>
              </w:rPr>
              <w:t xml:space="preserve"> </w:t>
            </w:r>
          </w:p>
          <w:p w14:paraId="34B2CC0F" w14:textId="77777777" w:rsidR="0077088A" w:rsidRPr="0003763F" w:rsidRDefault="0077088A" w:rsidP="00392F5D">
            <w:pPr>
              <w:spacing w:after="0"/>
              <w:jc w:val="left"/>
              <w:rPr>
                <w:rFonts w:cs="Arial"/>
                <w:szCs w:val="20"/>
              </w:rPr>
            </w:pPr>
          </w:p>
        </w:tc>
      </w:tr>
      <w:tr w:rsidR="0077088A" w:rsidRPr="0003763F" w14:paraId="605C1EAF" w14:textId="77777777" w:rsidTr="001868B2">
        <w:tc>
          <w:tcPr>
            <w:tcW w:w="4135" w:type="dxa"/>
            <w:gridSpan w:val="2"/>
          </w:tcPr>
          <w:p w14:paraId="40204263" w14:textId="3123C5D5" w:rsidR="00A21F3D" w:rsidRPr="00A21F3D" w:rsidRDefault="0077088A" w:rsidP="00392F5D">
            <w:pPr>
              <w:spacing w:after="0"/>
              <w:jc w:val="left"/>
              <w:rPr>
                <w:rFonts w:cs="Arial"/>
                <w:szCs w:val="20"/>
              </w:rPr>
            </w:pPr>
            <w:r w:rsidRPr="0003763F">
              <w:rPr>
                <w:rFonts w:cs="Arial"/>
                <w:b/>
                <w:szCs w:val="20"/>
              </w:rPr>
              <w:t xml:space="preserve">Signature:  </w:t>
            </w:r>
            <w:r w:rsidR="00D95DC9" w:rsidRPr="00DB47C0">
              <w:rPr>
                <w:rFonts w:cs="Arial"/>
                <w:szCs w:val="20"/>
                <w:highlight w:val="yellow"/>
              </w:rPr>
              <w:t>print name below</w:t>
            </w:r>
            <w:r w:rsidR="008A3EFB">
              <w:rPr>
                <w:rFonts w:cs="Arial"/>
                <w:szCs w:val="20"/>
              </w:rPr>
              <w:t>:</w:t>
            </w:r>
          </w:p>
          <w:p w14:paraId="309F9AF8" w14:textId="77777777" w:rsidR="0077088A" w:rsidRPr="0003763F" w:rsidRDefault="0077088A" w:rsidP="00392F5D">
            <w:pPr>
              <w:spacing w:after="0"/>
              <w:jc w:val="left"/>
              <w:rPr>
                <w:rFonts w:cs="Arial"/>
                <w:b/>
                <w:szCs w:val="20"/>
              </w:rPr>
            </w:pPr>
          </w:p>
        </w:tc>
        <w:tc>
          <w:tcPr>
            <w:tcW w:w="1980" w:type="dxa"/>
            <w:gridSpan w:val="3"/>
          </w:tcPr>
          <w:p w14:paraId="4D6A64B8" w14:textId="77777777" w:rsidR="0077088A" w:rsidRDefault="0077088A" w:rsidP="00392F5D">
            <w:pPr>
              <w:spacing w:after="0"/>
              <w:jc w:val="left"/>
              <w:rPr>
                <w:rFonts w:cs="Arial"/>
                <w:b/>
                <w:szCs w:val="20"/>
              </w:rPr>
            </w:pPr>
            <w:r w:rsidRPr="0003763F">
              <w:rPr>
                <w:rFonts w:cs="Arial"/>
                <w:b/>
                <w:szCs w:val="20"/>
              </w:rPr>
              <w:t>Agreed by Implementing Partner</w:t>
            </w:r>
            <w:r w:rsidR="00664BAE">
              <w:rPr>
                <w:rStyle w:val="FootnoteReference"/>
                <w:b/>
                <w:szCs w:val="20"/>
              </w:rPr>
              <w:footnoteReference w:id="3"/>
            </w:r>
          </w:p>
          <w:p w14:paraId="7608EF1C" w14:textId="77777777" w:rsidR="00F605FA" w:rsidRPr="0003763F" w:rsidRDefault="00F605FA" w:rsidP="00392F5D">
            <w:pPr>
              <w:spacing w:after="0"/>
              <w:jc w:val="left"/>
              <w:rPr>
                <w:rFonts w:cs="Arial"/>
                <w:b/>
                <w:szCs w:val="20"/>
              </w:rPr>
            </w:pPr>
          </w:p>
        </w:tc>
        <w:tc>
          <w:tcPr>
            <w:tcW w:w="3240" w:type="dxa"/>
          </w:tcPr>
          <w:p w14:paraId="711E9499" w14:textId="77777777" w:rsidR="0070120C" w:rsidRPr="00964803" w:rsidRDefault="0070120C" w:rsidP="00392F5D">
            <w:pPr>
              <w:spacing w:after="0"/>
              <w:jc w:val="left"/>
              <w:rPr>
                <w:rFonts w:cs="Arial"/>
                <w:b/>
                <w:i/>
                <w:szCs w:val="20"/>
              </w:rPr>
            </w:pPr>
            <w:r w:rsidRPr="00DB47C0">
              <w:rPr>
                <w:rFonts w:cs="Arial"/>
                <w:b/>
                <w:szCs w:val="20"/>
                <w:highlight w:val="yellow"/>
              </w:rPr>
              <w:t>Date/Month/Year:</w:t>
            </w:r>
            <w:r w:rsidRPr="00645A9F">
              <w:rPr>
                <w:rFonts w:cs="Arial"/>
                <w:szCs w:val="20"/>
              </w:rPr>
              <w:t xml:space="preserve"> </w:t>
            </w:r>
          </w:p>
          <w:p w14:paraId="15B8748E" w14:textId="77777777" w:rsidR="0077088A" w:rsidRPr="0003763F" w:rsidRDefault="0077088A" w:rsidP="00392F5D">
            <w:pPr>
              <w:spacing w:after="0"/>
              <w:jc w:val="left"/>
              <w:rPr>
                <w:rFonts w:cs="Arial"/>
                <w:b/>
                <w:szCs w:val="20"/>
              </w:rPr>
            </w:pPr>
          </w:p>
        </w:tc>
      </w:tr>
      <w:tr w:rsidR="0077088A" w:rsidRPr="0003763F" w14:paraId="7C55286E" w14:textId="77777777" w:rsidTr="001868B2">
        <w:tc>
          <w:tcPr>
            <w:tcW w:w="4135" w:type="dxa"/>
            <w:gridSpan w:val="2"/>
          </w:tcPr>
          <w:p w14:paraId="49121B21" w14:textId="68FADD8D" w:rsidR="00A21F3D" w:rsidRDefault="0077088A" w:rsidP="00392F5D">
            <w:pPr>
              <w:spacing w:after="0"/>
              <w:jc w:val="left"/>
              <w:rPr>
                <w:rFonts w:cs="Arial"/>
                <w:szCs w:val="20"/>
              </w:rPr>
            </w:pPr>
            <w:r w:rsidRPr="0003763F">
              <w:rPr>
                <w:rFonts w:cs="Arial"/>
                <w:b/>
                <w:szCs w:val="20"/>
              </w:rPr>
              <w:t xml:space="preserve">Signature:  </w:t>
            </w:r>
            <w:r w:rsidR="00D95DC9" w:rsidRPr="00DB47C0">
              <w:rPr>
                <w:rFonts w:cs="Arial"/>
                <w:szCs w:val="20"/>
                <w:highlight w:val="yellow"/>
              </w:rPr>
              <w:t>print name below</w:t>
            </w:r>
            <w:r w:rsidR="008A3EFB">
              <w:rPr>
                <w:rFonts w:cs="Arial"/>
                <w:szCs w:val="20"/>
              </w:rPr>
              <w:t>:</w:t>
            </w:r>
          </w:p>
          <w:p w14:paraId="252DFF88" w14:textId="1A742EB6" w:rsidR="008A3EFB" w:rsidRDefault="008A3EFB" w:rsidP="00392F5D">
            <w:pPr>
              <w:spacing w:after="0"/>
              <w:jc w:val="left"/>
              <w:rPr>
                <w:rFonts w:cs="Arial"/>
                <w:szCs w:val="20"/>
              </w:rPr>
            </w:pPr>
            <w:r>
              <w:rPr>
                <w:rFonts w:cs="Arial"/>
                <w:szCs w:val="20"/>
              </w:rPr>
              <w:t>UNDP Ethiopia</w:t>
            </w:r>
          </w:p>
          <w:p w14:paraId="69F58220" w14:textId="77777777" w:rsidR="008A3EFB" w:rsidRPr="00A21F3D" w:rsidRDefault="008A3EFB" w:rsidP="00392F5D">
            <w:pPr>
              <w:spacing w:after="0"/>
              <w:jc w:val="left"/>
              <w:rPr>
                <w:rFonts w:cs="Arial"/>
                <w:szCs w:val="20"/>
              </w:rPr>
            </w:pPr>
          </w:p>
          <w:p w14:paraId="56A7AEFB" w14:textId="77777777" w:rsidR="0077088A" w:rsidRPr="0003763F" w:rsidRDefault="0077088A" w:rsidP="00392F5D">
            <w:pPr>
              <w:spacing w:after="0"/>
              <w:jc w:val="left"/>
              <w:rPr>
                <w:rFonts w:cs="Arial"/>
                <w:b/>
                <w:szCs w:val="20"/>
              </w:rPr>
            </w:pPr>
          </w:p>
        </w:tc>
        <w:tc>
          <w:tcPr>
            <w:tcW w:w="1980" w:type="dxa"/>
            <w:gridSpan w:val="3"/>
          </w:tcPr>
          <w:p w14:paraId="79F0C5E5" w14:textId="0164ADD4" w:rsidR="0077088A" w:rsidRPr="0003763F" w:rsidRDefault="0077088A" w:rsidP="00392F5D">
            <w:pPr>
              <w:spacing w:after="0"/>
              <w:jc w:val="left"/>
              <w:rPr>
                <w:rFonts w:cs="Arial"/>
                <w:b/>
                <w:szCs w:val="20"/>
              </w:rPr>
            </w:pPr>
            <w:r w:rsidRPr="0003763F">
              <w:rPr>
                <w:rFonts w:cs="Arial"/>
                <w:b/>
                <w:szCs w:val="20"/>
              </w:rPr>
              <w:t>Agreed by UNDP</w:t>
            </w:r>
            <w:r w:rsidR="00E66842">
              <w:rPr>
                <w:rStyle w:val="FootnoteReference"/>
                <w:b/>
                <w:szCs w:val="20"/>
              </w:rPr>
              <w:footnoteReference w:id="4"/>
            </w:r>
          </w:p>
        </w:tc>
        <w:tc>
          <w:tcPr>
            <w:tcW w:w="3240" w:type="dxa"/>
          </w:tcPr>
          <w:p w14:paraId="182A5DC4" w14:textId="77777777" w:rsidR="0070120C" w:rsidRPr="00964803" w:rsidRDefault="0070120C" w:rsidP="00392F5D">
            <w:pPr>
              <w:spacing w:after="0"/>
              <w:jc w:val="left"/>
              <w:rPr>
                <w:rFonts w:cs="Arial"/>
                <w:b/>
                <w:i/>
                <w:szCs w:val="20"/>
              </w:rPr>
            </w:pPr>
            <w:r w:rsidRPr="00DB47C0">
              <w:rPr>
                <w:rFonts w:cs="Arial"/>
                <w:b/>
                <w:szCs w:val="20"/>
                <w:highlight w:val="yellow"/>
              </w:rPr>
              <w:t>Date/Month/Year:</w:t>
            </w:r>
            <w:r w:rsidRPr="00645A9F">
              <w:rPr>
                <w:rFonts w:cs="Arial"/>
                <w:szCs w:val="20"/>
              </w:rPr>
              <w:t xml:space="preserve"> </w:t>
            </w:r>
          </w:p>
          <w:p w14:paraId="24E4E5EB" w14:textId="23C9E702" w:rsidR="0077088A" w:rsidRPr="0003763F" w:rsidRDefault="0077088A" w:rsidP="00392F5D">
            <w:pPr>
              <w:spacing w:after="0"/>
              <w:jc w:val="left"/>
              <w:rPr>
                <w:rFonts w:cs="Arial"/>
                <w:b/>
                <w:szCs w:val="20"/>
              </w:rPr>
            </w:pPr>
          </w:p>
        </w:tc>
      </w:tr>
    </w:tbl>
    <w:p w14:paraId="70A64F58" w14:textId="77777777" w:rsidR="008968AE" w:rsidRDefault="008968AE" w:rsidP="00392F5D">
      <w:pPr>
        <w:spacing w:after="0"/>
        <w:jc w:val="left"/>
        <w:rPr>
          <w:rFonts w:cs="Arial"/>
          <w:b/>
          <w:szCs w:val="20"/>
        </w:rPr>
      </w:pPr>
    </w:p>
    <w:p w14:paraId="373EE678" w14:textId="4C40D75E" w:rsidR="00645A9F" w:rsidRDefault="005A015C" w:rsidP="00BA4434">
      <w:pPr>
        <w:spacing w:after="0"/>
        <w:rPr>
          <w:rFonts w:cs="Arial"/>
          <w:b/>
          <w:szCs w:val="20"/>
        </w:rPr>
      </w:pPr>
      <w:r w:rsidRPr="007B31D3">
        <w:rPr>
          <w:b/>
        </w:rPr>
        <w:t>Disbursement</w:t>
      </w:r>
      <w:r>
        <w:t>: Government is aware of the conditions of disbursement ascribed to the first and subsequent tranches of the GCF funding as specified in the FAA (and in particular Clause 9of the FAA</w:t>
      </w:r>
      <w:r w:rsidR="00B4532F">
        <w:t>, as referenced in the Financial Management Section of this Project Document</w:t>
      </w:r>
      <w:r>
        <w:t>). To the extent that these obligations reflect actions of the Government, the Government must ensure that the conditions are met and there is continuing compliance, as well as understanding that availability of GCF funding is contingent on meeting all conditions listed in the FAA.</w:t>
      </w:r>
    </w:p>
    <w:p w14:paraId="031C5B0B" w14:textId="77777777" w:rsidR="008968AE" w:rsidRPr="00645A9F" w:rsidRDefault="008968AE" w:rsidP="00BA4434">
      <w:pPr>
        <w:spacing w:after="0"/>
        <w:rPr>
          <w:rFonts w:cs="Arial"/>
          <w:szCs w:val="20"/>
        </w:rPr>
      </w:pPr>
      <w:r w:rsidRPr="00645A9F">
        <w:rPr>
          <w:rFonts w:cs="Arial"/>
          <w:szCs w:val="20"/>
        </w:rPr>
        <w:br w:type="page"/>
      </w:r>
    </w:p>
    <w:p w14:paraId="71DD797A" w14:textId="77777777" w:rsidR="00D64EA4" w:rsidRDefault="00D64EA4" w:rsidP="00392F5D">
      <w:pPr>
        <w:pStyle w:val="Heading1"/>
        <w:spacing w:before="0" w:after="0"/>
      </w:pPr>
      <w:bookmarkStart w:id="2" w:name="_Toc10117702"/>
      <w:bookmarkStart w:id="3" w:name="_Toc10449632"/>
      <w:bookmarkStart w:id="4" w:name="_Toc156229817"/>
      <w:r w:rsidRPr="00901804">
        <w:lastRenderedPageBreak/>
        <w:t>Table of Contents</w:t>
      </w:r>
      <w:bookmarkEnd w:id="2"/>
      <w:bookmarkEnd w:id="3"/>
      <w:bookmarkEnd w:id="4"/>
    </w:p>
    <w:p w14:paraId="79606F05" w14:textId="77777777" w:rsidR="001B44D0" w:rsidRPr="001B44D0" w:rsidRDefault="001B44D0" w:rsidP="001B44D0"/>
    <w:p w14:paraId="705D2ADA" w14:textId="0B44FCBB" w:rsidR="002528E5" w:rsidRDefault="00D64EA4" w:rsidP="00392F5D">
      <w:pPr>
        <w:pStyle w:val="TOC1"/>
        <w:rPr>
          <w:rFonts w:asciiTheme="minorHAnsi" w:eastAsiaTheme="minorEastAsia" w:hAnsiTheme="minorHAnsi" w:cstheme="minorBidi"/>
          <w:noProof/>
          <w:kern w:val="2"/>
          <w:sz w:val="24"/>
          <w:lang w:eastAsia="en-GB"/>
          <w14:ligatures w14:val="standardContextual"/>
        </w:rPr>
      </w:pPr>
      <w:r w:rsidRPr="00DD7C60">
        <w:rPr>
          <w:rStyle w:val="Hyperlink"/>
          <w:rFonts w:cstheme="minorHAnsi"/>
          <w:noProof/>
          <w:lang w:val="en-GB"/>
        </w:rPr>
        <w:fldChar w:fldCharType="begin"/>
      </w:r>
      <w:r w:rsidRPr="00DD7C60">
        <w:rPr>
          <w:rStyle w:val="Hyperlink"/>
          <w:rFonts w:cstheme="minorHAnsi"/>
          <w:noProof/>
          <w:lang w:val="en-GB"/>
        </w:rPr>
        <w:instrText xml:space="preserve"> TOC \o "1-3" \h \z \u </w:instrText>
      </w:r>
      <w:r w:rsidRPr="00DD7C60">
        <w:rPr>
          <w:rStyle w:val="Hyperlink"/>
          <w:rFonts w:cstheme="minorHAnsi"/>
          <w:noProof/>
          <w:lang w:val="en-GB"/>
        </w:rPr>
        <w:fldChar w:fldCharType="separate"/>
      </w:r>
      <w:hyperlink w:anchor="_Toc156229817" w:history="1">
        <w:r w:rsidR="002528E5" w:rsidRPr="00866685">
          <w:rPr>
            <w:rStyle w:val="Hyperlink"/>
            <w:noProof/>
          </w:rPr>
          <w:t>I.</w:t>
        </w:r>
        <w:r w:rsidR="002528E5">
          <w:rPr>
            <w:rFonts w:asciiTheme="minorHAnsi" w:eastAsiaTheme="minorEastAsia" w:hAnsiTheme="minorHAnsi" w:cstheme="minorBidi"/>
            <w:noProof/>
            <w:kern w:val="2"/>
            <w:sz w:val="24"/>
            <w:lang w:eastAsia="en-GB"/>
            <w14:ligatures w14:val="standardContextual"/>
          </w:rPr>
          <w:tab/>
        </w:r>
        <w:r w:rsidR="002528E5" w:rsidRPr="00866685">
          <w:rPr>
            <w:rStyle w:val="Hyperlink"/>
            <w:noProof/>
          </w:rPr>
          <w:t>Table of Contents</w:t>
        </w:r>
        <w:r w:rsidR="002528E5">
          <w:rPr>
            <w:noProof/>
            <w:webHidden/>
          </w:rPr>
          <w:tab/>
        </w:r>
        <w:r w:rsidR="002528E5">
          <w:rPr>
            <w:noProof/>
            <w:webHidden/>
          </w:rPr>
          <w:fldChar w:fldCharType="begin"/>
        </w:r>
        <w:r w:rsidR="002528E5">
          <w:rPr>
            <w:noProof/>
            <w:webHidden/>
          </w:rPr>
          <w:instrText xml:space="preserve"> PAGEREF _Toc156229817 \h </w:instrText>
        </w:r>
        <w:r w:rsidR="002528E5">
          <w:rPr>
            <w:noProof/>
            <w:webHidden/>
          </w:rPr>
        </w:r>
        <w:r w:rsidR="002528E5">
          <w:rPr>
            <w:noProof/>
            <w:webHidden/>
          </w:rPr>
          <w:fldChar w:fldCharType="separate"/>
        </w:r>
        <w:r w:rsidR="002528E5">
          <w:rPr>
            <w:noProof/>
            <w:webHidden/>
          </w:rPr>
          <w:t>11</w:t>
        </w:r>
        <w:r w:rsidR="002528E5">
          <w:rPr>
            <w:noProof/>
            <w:webHidden/>
          </w:rPr>
          <w:fldChar w:fldCharType="end"/>
        </w:r>
      </w:hyperlink>
    </w:p>
    <w:p w14:paraId="4141E5AE" w14:textId="5B48C111" w:rsidR="002528E5" w:rsidRDefault="002528E5" w:rsidP="00392F5D">
      <w:pPr>
        <w:pStyle w:val="TOC1"/>
        <w:rPr>
          <w:rFonts w:asciiTheme="minorHAnsi" w:eastAsiaTheme="minorEastAsia" w:hAnsiTheme="minorHAnsi" w:cstheme="minorBidi"/>
          <w:noProof/>
          <w:kern w:val="2"/>
          <w:sz w:val="24"/>
          <w:lang w:eastAsia="en-GB"/>
          <w14:ligatures w14:val="standardContextual"/>
        </w:rPr>
      </w:pPr>
      <w:hyperlink w:anchor="_Toc156229818" w:history="1">
        <w:r w:rsidRPr="00866685">
          <w:rPr>
            <w:rStyle w:val="Hyperlink"/>
            <w:noProof/>
          </w:rPr>
          <w:t>II.</w:t>
        </w:r>
        <w:r>
          <w:rPr>
            <w:rFonts w:asciiTheme="minorHAnsi" w:eastAsiaTheme="minorEastAsia" w:hAnsiTheme="minorHAnsi" w:cstheme="minorBidi"/>
            <w:noProof/>
            <w:kern w:val="2"/>
            <w:sz w:val="24"/>
            <w:lang w:eastAsia="en-GB"/>
            <w14:ligatures w14:val="standardContextual"/>
          </w:rPr>
          <w:tab/>
        </w:r>
        <w:r w:rsidRPr="00866685">
          <w:rPr>
            <w:rStyle w:val="Hyperlink"/>
            <w:noProof/>
          </w:rPr>
          <w:t>Development Challenge</w:t>
        </w:r>
        <w:r>
          <w:rPr>
            <w:noProof/>
            <w:webHidden/>
          </w:rPr>
          <w:tab/>
        </w:r>
        <w:r>
          <w:rPr>
            <w:noProof/>
            <w:webHidden/>
          </w:rPr>
          <w:fldChar w:fldCharType="begin"/>
        </w:r>
        <w:r>
          <w:rPr>
            <w:noProof/>
            <w:webHidden/>
          </w:rPr>
          <w:instrText xml:space="preserve"> PAGEREF _Toc156229818 \h </w:instrText>
        </w:r>
        <w:r>
          <w:rPr>
            <w:noProof/>
            <w:webHidden/>
          </w:rPr>
        </w:r>
        <w:r>
          <w:rPr>
            <w:noProof/>
            <w:webHidden/>
          </w:rPr>
          <w:fldChar w:fldCharType="separate"/>
        </w:r>
        <w:r>
          <w:rPr>
            <w:noProof/>
            <w:webHidden/>
          </w:rPr>
          <w:t>12</w:t>
        </w:r>
        <w:r>
          <w:rPr>
            <w:noProof/>
            <w:webHidden/>
          </w:rPr>
          <w:fldChar w:fldCharType="end"/>
        </w:r>
      </w:hyperlink>
    </w:p>
    <w:p w14:paraId="1815210D" w14:textId="3AB3E029" w:rsidR="002528E5" w:rsidRDefault="002528E5" w:rsidP="00392F5D">
      <w:pPr>
        <w:pStyle w:val="TOC1"/>
        <w:rPr>
          <w:rFonts w:asciiTheme="minorHAnsi" w:eastAsiaTheme="minorEastAsia" w:hAnsiTheme="minorHAnsi" w:cstheme="minorBidi"/>
          <w:noProof/>
          <w:kern w:val="2"/>
          <w:sz w:val="24"/>
          <w:lang w:eastAsia="en-GB"/>
          <w14:ligatures w14:val="standardContextual"/>
        </w:rPr>
      </w:pPr>
      <w:hyperlink w:anchor="_Toc156229819" w:history="1">
        <w:r w:rsidRPr="00866685">
          <w:rPr>
            <w:rStyle w:val="Hyperlink"/>
            <w:noProof/>
          </w:rPr>
          <w:t>III.</w:t>
        </w:r>
        <w:r>
          <w:rPr>
            <w:rFonts w:asciiTheme="minorHAnsi" w:eastAsiaTheme="minorEastAsia" w:hAnsiTheme="minorHAnsi" w:cstheme="minorBidi"/>
            <w:noProof/>
            <w:kern w:val="2"/>
            <w:sz w:val="24"/>
            <w:lang w:eastAsia="en-GB"/>
            <w14:ligatures w14:val="standardContextual"/>
          </w:rPr>
          <w:tab/>
        </w:r>
        <w:r w:rsidRPr="00866685">
          <w:rPr>
            <w:rStyle w:val="Hyperlink"/>
            <w:noProof/>
          </w:rPr>
          <w:t>Strategy</w:t>
        </w:r>
        <w:r>
          <w:rPr>
            <w:noProof/>
            <w:webHidden/>
          </w:rPr>
          <w:tab/>
        </w:r>
        <w:r>
          <w:rPr>
            <w:noProof/>
            <w:webHidden/>
          </w:rPr>
          <w:fldChar w:fldCharType="begin"/>
        </w:r>
        <w:r>
          <w:rPr>
            <w:noProof/>
            <w:webHidden/>
          </w:rPr>
          <w:instrText xml:space="preserve"> PAGEREF _Toc156229819 \h </w:instrText>
        </w:r>
        <w:r>
          <w:rPr>
            <w:noProof/>
            <w:webHidden/>
          </w:rPr>
        </w:r>
        <w:r>
          <w:rPr>
            <w:noProof/>
            <w:webHidden/>
          </w:rPr>
          <w:fldChar w:fldCharType="separate"/>
        </w:r>
        <w:r>
          <w:rPr>
            <w:noProof/>
            <w:webHidden/>
          </w:rPr>
          <w:t>12</w:t>
        </w:r>
        <w:r>
          <w:rPr>
            <w:noProof/>
            <w:webHidden/>
          </w:rPr>
          <w:fldChar w:fldCharType="end"/>
        </w:r>
      </w:hyperlink>
    </w:p>
    <w:p w14:paraId="7DA1A538" w14:textId="48865B21" w:rsidR="002528E5" w:rsidRDefault="002528E5" w:rsidP="00392F5D">
      <w:pPr>
        <w:pStyle w:val="TOC1"/>
        <w:rPr>
          <w:rFonts w:asciiTheme="minorHAnsi" w:eastAsiaTheme="minorEastAsia" w:hAnsiTheme="minorHAnsi" w:cstheme="minorBidi"/>
          <w:noProof/>
          <w:kern w:val="2"/>
          <w:sz w:val="24"/>
          <w:lang w:eastAsia="en-GB"/>
          <w14:ligatures w14:val="standardContextual"/>
        </w:rPr>
      </w:pPr>
      <w:hyperlink w:anchor="_Toc156229820" w:history="1">
        <w:r w:rsidRPr="00866685">
          <w:rPr>
            <w:rStyle w:val="Hyperlink"/>
            <w:noProof/>
          </w:rPr>
          <w:t>IV.</w:t>
        </w:r>
        <w:r>
          <w:rPr>
            <w:rFonts w:asciiTheme="minorHAnsi" w:eastAsiaTheme="minorEastAsia" w:hAnsiTheme="minorHAnsi" w:cstheme="minorBidi"/>
            <w:noProof/>
            <w:kern w:val="2"/>
            <w:sz w:val="24"/>
            <w:lang w:eastAsia="en-GB"/>
            <w14:ligatures w14:val="standardContextual"/>
          </w:rPr>
          <w:tab/>
        </w:r>
        <w:r w:rsidRPr="00866685">
          <w:rPr>
            <w:rStyle w:val="Hyperlink"/>
            <w:noProof/>
          </w:rPr>
          <w:t>Results and Partnerships</w:t>
        </w:r>
        <w:r>
          <w:rPr>
            <w:noProof/>
            <w:webHidden/>
          </w:rPr>
          <w:tab/>
        </w:r>
        <w:r>
          <w:rPr>
            <w:noProof/>
            <w:webHidden/>
          </w:rPr>
          <w:fldChar w:fldCharType="begin"/>
        </w:r>
        <w:r>
          <w:rPr>
            <w:noProof/>
            <w:webHidden/>
          </w:rPr>
          <w:instrText xml:space="preserve"> PAGEREF _Toc156229820 \h </w:instrText>
        </w:r>
        <w:r>
          <w:rPr>
            <w:noProof/>
            <w:webHidden/>
          </w:rPr>
        </w:r>
        <w:r>
          <w:rPr>
            <w:noProof/>
            <w:webHidden/>
          </w:rPr>
          <w:fldChar w:fldCharType="separate"/>
        </w:r>
        <w:r>
          <w:rPr>
            <w:noProof/>
            <w:webHidden/>
          </w:rPr>
          <w:t>13</w:t>
        </w:r>
        <w:r>
          <w:rPr>
            <w:noProof/>
            <w:webHidden/>
          </w:rPr>
          <w:fldChar w:fldCharType="end"/>
        </w:r>
      </w:hyperlink>
    </w:p>
    <w:p w14:paraId="3D4C49B5" w14:textId="69B43F90" w:rsidR="002528E5" w:rsidRDefault="002528E5" w:rsidP="00392F5D">
      <w:pPr>
        <w:pStyle w:val="TOC1"/>
        <w:rPr>
          <w:rFonts w:asciiTheme="minorHAnsi" w:eastAsiaTheme="minorEastAsia" w:hAnsiTheme="minorHAnsi" w:cstheme="minorBidi"/>
          <w:noProof/>
          <w:kern w:val="2"/>
          <w:sz w:val="24"/>
          <w:lang w:eastAsia="en-GB"/>
          <w14:ligatures w14:val="standardContextual"/>
        </w:rPr>
      </w:pPr>
      <w:hyperlink w:anchor="_Toc156229821" w:history="1">
        <w:r w:rsidRPr="00866685">
          <w:rPr>
            <w:rStyle w:val="Hyperlink"/>
            <w:noProof/>
            <w:lang w:val="en-GB"/>
          </w:rPr>
          <w:t>V.</w:t>
        </w:r>
        <w:r>
          <w:rPr>
            <w:rFonts w:asciiTheme="minorHAnsi" w:eastAsiaTheme="minorEastAsia" w:hAnsiTheme="minorHAnsi" w:cstheme="minorBidi"/>
            <w:noProof/>
            <w:kern w:val="2"/>
            <w:sz w:val="24"/>
            <w:lang w:eastAsia="en-GB"/>
            <w14:ligatures w14:val="standardContextual"/>
          </w:rPr>
          <w:tab/>
        </w:r>
        <w:r w:rsidRPr="00866685">
          <w:rPr>
            <w:rStyle w:val="Hyperlink"/>
            <w:noProof/>
          </w:rPr>
          <w:t>Project</w:t>
        </w:r>
        <w:r w:rsidRPr="00866685">
          <w:rPr>
            <w:rStyle w:val="Hyperlink"/>
            <w:noProof/>
            <w:lang w:val="en-GB"/>
          </w:rPr>
          <w:t xml:space="preserve"> Management</w:t>
        </w:r>
        <w:r>
          <w:rPr>
            <w:noProof/>
            <w:webHidden/>
          </w:rPr>
          <w:tab/>
        </w:r>
        <w:r>
          <w:rPr>
            <w:noProof/>
            <w:webHidden/>
          </w:rPr>
          <w:fldChar w:fldCharType="begin"/>
        </w:r>
        <w:r>
          <w:rPr>
            <w:noProof/>
            <w:webHidden/>
          </w:rPr>
          <w:instrText xml:space="preserve"> PAGEREF _Toc156229821 \h </w:instrText>
        </w:r>
        <w:r>
          <w:rPr>
            <w:noProof/>
            <w:webHidden/>
          </w:rPr>
        </w:r>
        <w:r>
          <w:rPr>
            <w:noProof/>
            <w:webHidden/>
          </w:rPr>
          <w:fldChar w:fldCharType="separate"/>
        </w:r>
        <w:r>
          <w:rPr>
            <w:noProof/>
            <w:webHidden/>
          </w:rPr>
          <w:t>17</w:t>
        </w:r>
        <w:r>
          <w:rPr>
            <w:noProof/>
            <w:webHidden/>
          </w:rPr>
          <w:fldChar w:fldCharType="end"/>
        </w:r>
      </w:hyperlink>
    </w:p>
    <w:p w14:paraId="32B4820A" w14:textId="7708C9A0" w:rsidR="002528E5" w:rsidRDefault="002528E5" w:rsidP="00392F5D">
      <w:pPr>
        <w:pStyle w:val="TOC1"/>
        <w:rPr>
          <w:rFonts w:asciiTheme="minorHAnsi" w:eastAsiaTheme="minorEastAsia" w:hAnsiTheme="minorHAnsi" w:cstheme="minorBidi"/>
          <w:noProof/>
          <w:kern w:val="2"/>
          <w:sz w:val="24"/>
          <w:lang w:eastAsia="en-GB"/>
          <w14:ligatures w14:val="standardContextual"/>
        </w:rPr>
      </w:pPr>
      <w:hyperlink w:anchor="_Toc156229822" w:history="1">
        <w:r w:rsidRPr="00866685">
          <w:rPr>
            <w:rStyle w:val="Hyperlink"/>
            <w:noProof/>
          </w:rPr>
          <w:t>VI.</w:t>
        </w:r>
        <w:r>
          <w:rPr>
            <w:rFonts w:asciiTheme="minorHAnsi" w:eastAsiaTheme="minorEastAsia" w:hAnsiTheme="minorHAnsi" w:cstheme="minorBidi"/>
            <w:noProof/>
            <w:kern w:val="2"/>
            <w:sz w:val="24"/>
            <w:lang w:eastAsia="en-GB"/>
            <w14:ligatures w14:val="standardContextual"/>
          </w:rPr>
          <w:tab/>
        </w:r>
        <w:r w:rsidRPr="00866685">
          <w:rPr>
            <w:rStyle w:val="Hyperlink"/>
            <w:noProof/>
          </w:rPr>
          <w:t>Project Results Framework</w:t>
        </w:r>
        <w:r>
          <w:rPr>
            <w:noProof/>
            <w:webHidden/>
          </w:rPr>
          <w:tab/>
        </w:r>
        <w:r>
          <w:rPr>
            <w:noProof/>
            <w:webHidden/>
          </w:rPr>
          <w:fldChar w:fldCharType="begin"/>
        </w:r>
        <w:r>
          <w:rPr>
            <w:noProof/>
            <w:webHidden/>
          </w:rPr>
          <w:instrText xml:space="preserve"> PAGEREF _Toc156229822 \h </w:instrText>
        </w:r>
        <w:r>
          <w:rPr>
            <w:noProof/>
            <w:webHidden/>
          </w:rPr>
        </w:r>
        <w:r>
          <w:rPr>
            <w:noProof/>
            <w:webHidden/>
          </w:rPr>
          <w:fldChar w:fldCharType="separate"/>
        </w:r>
        <w:r>
          <w:rPr>
            <w:noProof/>
            <w:webHidden/>
          </w:rPr>
          <w:t>18</w:t>
        </w:r>
        <w:r>
          <w:rPr>
            <w:noProof/>
            <w:webHidden/>
          </w:rPr>
          <w:fldChar w:fldCharType="end"/>
        </w:r>
      </w:hyperlink>
    </w:p>
    <w:p w14:paraId="51ED98F1" w14:textId="1B50FF67" w:rsidR="002528E5" w:rsidRDefault="002528E5" w:rsidP="00392F5D">
      <w:pPr>
        <w:pStyle w:val="TOC1"/>
        <w:rPr>
          <w:rFonts w:asciiTheme="minorHAnsi" w:eastAsiaTheme="minorEastAsia" w:hAnsiTheme="minorHAnsi" w:cstheme="minorBidi"/>
          <w:noProof/>
          <w:kern w:val="2"/>
          <w:sz w:val="24"/>
          <w:lang w:eastAsia="en-GB"/>
          <w14:ligatures w14:val="standardContextual"/>
        </w:rPr>
      </w:pPr>
      <w:hyperlink w:anchor="_Toc156229823" w:history="1">
        <w:r w:rsidRPr="00866685">
          <w:rPr>
            <w:rStyle w:val="Hyperlink"/>
            <w:noProof/>
          </w:rPr>
          <w:t>VII.</w:t>
        </w:r>
        <w:r>
          <w:rPr>
            <w:rFonts w:asciiTheme="minorHAnsi" w:eastAsiaTheme="minorEastAsia" w:hAnsiTheme="minorHAnsi" w:cstheme="minorBidi"/>
            <w:noProof/>
            <w:kern w:val="2"/>
            <w:sz w:val="24"/>
            <w:lang w:eastAsia="en-GB"/>
            <w14:ligatures w14:val="standardContextual"/>
          </w:rPr>
          <w:tab/>
        </w:r>
        <w:r w:rsidRPr="00866685">
          <w:rPr>
            <w:rStyle w:val="Hyperlink"/>
            <w:noProof/>
          </w:rPr>
          <w:t>Monitoring and Evaluation (M&amp;E) Plan</w:t>
        </w:r>
        <w:r>
          <w:rPr>
            <w:noProof/>
            <w:webHidden/>
          </w:rPr>
          <w:tab/>
        </w:r>
        <w:r>
          <w:rPr>
            <w:noProof/>
            <w:webHidden/>
          </w:rPr>
          <w:fldChar w:fldCharType="begin"/>
        </w:r>
        <w:r>
          <w:rPr>
            <w:noProof/>
            <w:webHidden/>
          </w:rPr>
          <w:instrText xml:space="preserve"> PAGEREF _Toc156229823 \h </w:instrText>
        </w:r>
        <w:r>
          <w:rPr>
            <w:noProof/>
            <w:webHidden/>
          </w:rPr>
        </w:r>
        <w:r>
          <w:rPr>
            <w:noProof/>
            <w:webHidden/>
          </w:rPr>
          <w:fldChar w:fldCharType="separate"/>
        </w:r>
        <w:r>
          <w:rPr>
            <w:noProof/>
            <w:webHidden/>
          </w:rPr>
          <w:t>21</w:t>
        </w:r>
        <w:r>
          <w:rPr>
            <w:noProof/>
            <w:webHidden/>
          </w:rPr>
          <w:fldChar w:fldCharType="end"/>
        </w:r>
      </w:hyperlink>
    </w:p>
    <w:p w14:paraId="23113131" w14:textId="30303D85" w:rsidR="002528E5" w:rsidRDefault="002528E5" w:rsidP="00392F5D">
      <w:pPr>
        <w:pStyle w:val="TOC1"/>
        <w:rPr>
          <w:rFonts w:asciiTheme="minorHAnsi" w:eastAsiaTheme="minorEastAsia" w:hAnsiTheme="minorHAnsi" w:cstheme="minorBidi"/>
          <w:noProof/>
          <w:kern w:val="2"/>
          <w:sz w:val="24"/>
          <w:lang w:eastAsia="en-GB"/>
          <w14:ligatures w14:val="standardContextual"/>
        </w:rPr>
      </w:pPr>
      <w:hyperlink w:anchor="_Toc156229824" w:history="1">
        <w:r w:rsidRPr="00866685">
          <w:rPr>
            <w:rStyle w:val="Hyperlink"/>
            <w:noProof/>
          </w:rPr>
          <w:t>VIII.</w:t>
        </w:r>
        <w:r>
          <w:rPr>
            <w:rFonts w:asciiTheme="minorHAnsi" w:eastAsiaTheme="minorEastAsia" w:hAnsiTheme="minorHAnsi" w:cstheme="minorBidi"/>
            <w:noProof/>
            <w:kern w:val="2"/>
            <w:sz w:val="24"/>
            <w:lang w:eastAsia="en-GB"/>
            <w14:ligatures w14:val="standardContextual"/>
          </w:rPr>
          <w:tab/>
        </w:r>
        <w:r w:rsidRPr="00866685">
          <w:rPr>
            <w:rStyle w:val="Hyperlink"/>
            <w:noProof/>
          </w:rPr>
          <w:t>Governance and Management Arrangements</w:t>
        </w:r>
        <w:r>
          <w:rPr>
            <w:noProof/>
            <w:webHidden/>
          </w:rPr>
          <w:tab/>
        </w:r>
        <w:r>
          <w:rPr>
            <w:noProof/>
            <w:webHidden/>
          </w:rPr>
          <w:fldChar w:fldCharType="begin"/>
        </w:r>
        <w:r>
          <w:rPr>
            <w:noProof/>
            <w:webHidden/>
          </w:rPr>
          <w:instrText xml:space="preserve"> PAGEREF _Toc156229824 \h </w:instrText>
        </w:r>
        <w:r>
          <w:rPr>
            <w:noProof/>
            <w:webHidden/>
          </w:rPr>
        </w:r>
        <w:r>
          <w:rPr>
            <w:noProof/>
            <w:webHidden/>
          </w:rPr>
          <w:fldChar w:fldCharType="separate"/>
        </w:r>
        <w:r>
          <w:rPr>
            <w:noProof/>
            <w:webHidden/>
          </w:rPr>
          <w:t>27</w:t>
        </w:r>
        <w:r>
          <w:rPr>
            <w:noProof/>
            <w:webHidden/>
          </w:rPr>
          <w:fldChar w:fldCharType="end"/>
        </w:r>
      </w:hyperlink>
    </w:p>
    <w:p w14:paraId="6598DDE5" w14:textId="17648A72" w:rsidR="002528E5" w:rsidRDefault="002528E5" w:rsidP="00392F5D">
      <w:pPr>
        <w:pStyle w:val="TOC1"/>
        <w:rPr>
          <w:rFonts w:asciiTheme="minorHAnsi" w:eastAsiaTheme="minorEastAsia" w:hAnsiTheme="minorHAnsi" w:cstheme="minorBidi"/>
          <w:noProof/>
          <w:kern w:val="2"/>
          <w:sz w:val="24"/>
          <w:lang w:eastAsia="en-GB"/>
          <w14:ligatures w14:val="standardContextual"/>
        </w:rPr>
      </w:pPr>
      <w:hyperlink w:anchor="_Toc156229825" w:history="1">
        <w:r w:rsidRPr="00866685">
          <w:rPr>
            <w:rStyle w:val="Hyperlink"/>
            <w:noProof/>
          </w:rPr>
          <w:t>IX.</w:t>
        </w:r>
        <w:r>
          <w:rPr>
            <w:rFonts w:asciiTheme="minorHAnsi" w:eastAsiaTheme="minorEastAsia" w:hAnsiTheme="minorHAnsi" w:cstheme="minorBidi"/>
            <w:noProof/>
            <w:kern w:val="2"/>
            <w:sz w:val="24"/>
            <w:lang w:eastAsia="en-GB"/>
            <w14:ligatures w14:val="standardContextual"/>
          </w:rPr>
          <w:tab/>
        </w:r>
        <w:r w:rsidRPr="00866685">
          <w:rPr>
            <w:rStyle w:val="Hyperlink"/>
            <w:noProof/>
          </w:rPr>
          <w:t>Financial Planning and Management</w:t>
        </w:r>
        <w:r>
          <w:rPr>
            <w:noProof/>
            <w:webHidden/>
          </w:rPr>
          <w:tab/>
        </w:r>
        <w:r>
          <w:rPr>
            <w:noProof/>
            <w:webHidden/>
          </w:rPr>
          <w:fldChar w:fldCharType="begin"/>
        </w:r>
        <w:r>
          <w:rPr>
            <w:noProof/>
            <w:webHidden/>
          </w:rPr>
          <w:instrText xml:space="preserve"> PAGEREF _Toc156229825 \h </w:instrText>
        </w:r>
        <w:r>
          <w:rPr>
            <w:noProof/>
            <w:webHidden/>
          </w:rPr>
        </w:r>
        <w:r>
          <w:rPr>
            <w:noProof/>
            <w:webHidden/>
          </w:rPr>
          <w:fldChar w:fldCharType="separate"/>
        </w:r>
        <w:r>
          <w:rPr>
            <w:noProof/>
            <w:webHidden/>
          </w:rPr>
          <w:t>38</w:t>
        </w:r>
        <w:r>
          <w:rPr>
            <w:noProof/>
            <w:webHidden/>
          </w:rPr>
          <w:fldChar w:fldCharType="end"/>
        </w:r>
      </w:hyperlink>
    </w:p>
    <w:p w14:paraId="348583C4" w14:textId="3E501AB3" w:rsidR="002528E5" w:rsidRDefault="002528E5" w:rsidP="00392F5D">
      <w:pPr>
        <w:pStyle w:val="TOC1"/>
        <w:rPr>
          <w:rFonts w:asciiTheme="minorHAnsi" w:eastAsiaTheme="minorEastAsia" w:hAnsiTheme="minorHAnsi" w:cstheme="minorBidi"/>
          <w:noProof/>
          <w:kern w:val="2"/>
          <w:sz w:val="24"/>
          <w:lang w:eastAsia="en-GB"/>
          <w14:ligatures w14:val="standardContextual"/>
        </w:rPr>
      </w:pPr>
      <w:hyperlink w:anchor="_Toc156229826" w:history="1">
        <w:r w:rsidRPr="00866685">
          <w:rPr>
            <w:rStyle w:val="Hyperlink"/>
            <w:noProof/>
          </w:rPr>
          <w:t>X.</w:t>
        </w:r>
        <w:r>
          <w:rPr>
            <w:rFonts w:asciiTheme="minorHAnsi" w:eastAsiaTheme="minorEastAsia" w:hAnsiTheme="minorHAnsi" w:cstheme="minorBidi"/>
            <w:noProof/>
            <w:kern w:val="2"/>
            <w:sz w:val="24"/>
            <w:lang w:eastAsia="en-GB"/>
            <w14:ligatures w14:val="standardContextual"/>
          </w:rPr>
          <w:tab/>
        </w:r>
        <w:r w:rsidRPr="00866685">
          <w:rPr>
            <w:rStyle w:val="Hyperlink"/>
            <w:noProof/>
          </w:rPr>
          <w:t>Total Budget and Work Plan</w:t>
        </w:r>
        <w:r>
          <w:rPr>
            <w:noProof/>
            <w:webHidden/>
          </w:rPr>
          <w:tab/>
        </w:r>
        <w:r>
          <w:rPr>
            <w:noProof/>
            <w:webHidden/>
          </w:rPr>
          <w:fldChar w:fldCharType="begin"/>
        </w:r>
        <w:r>
          <w:rPr>
            <w:noProof/>
            <w:webHidden/>
          </w:rPr>
          <w:instrText xml:space="preserve"> PAGEREF _Toc156229826 \h </w:instrText>
        </w:r>
        <w:r>
          <w:rPr>
            <w:noProof/>
            <w:webHidden/>
          </w:rPr>
        </w:r>
        <w:r>
          <w:rPr>
            <w:noProof/>
            <w:webHidden/>
          </w:rPr>
          <w:fldChar w:fldCharType="separate"/>
        </w:r>
        <w:r>
          <w:rPr>
            <w:noProof/>
            <w:webHidden/>
          </w:rPr>
          <w:t>43</w:t>
        </w:r>
        <w:r>
          <w:rPr>
            <w:noProof/>
            <w:webHidden/>
          </w:rPr>
          <w:fldChar w:fldCharType="end"/>
        </w:r>
      </w:hyperlink>
    </w:p>
    <w:p w14:paraId="011CCD6C" w14:textId="6E12C416" w:rsidR="002528E5" w:rsidRDefault="002528E5" w:rsidP="00392F5D">
      <w:pPr>
        <w:pStyle w:val="TOC1"/>
        <w:rPr>
          <w:rFonts w:asciiTheme="minorHAnsi" w:eastAsiaTheme="minorEastAsia" w:hAnsiTheme="minorHAnsi" w:cstheme="minorBidi"/>
          <w:noProof/>
          <w:kern w:val="2"/>
          <w:sz w:val="24"/>
          <w:lang w:eastAsia="en-GB"/>
          <w14:ligatures w14:val="standardContextual"/>
        </w:rPr>
      </w:pPr>
      <w:hyperlink w:anchor="_Toc156229827" w:history="1">
        <w:r w:rsidRPr="00866685">
          <w:rPr>
            <w:rStyle w:val="Hyperlink"/>
            <w:noProof/>
          </w:rPr>
          <w:t>XI.</w:t>
        </w:r>
        <w:r>
          <w:rPr>
            <w:rFonts w:asciiTheme="minorHAnsi" w:eastAsiaTheme="minorEastAsia" w:hAnsiTheme="minorHAnsi" w:cstheme="minorBidi"/>
            <w:noProof/>
            <w:kern w:val="2"/>
            <w:sz w:val="24"/>
            <w:lang w:eastAsia="en-GB"/>
            <w14:ligatures w14:val="standardContextual"/>
          </w:rPr>
          <w:tab/>
        </w:r>
        <w:r w:rsidRPr="00866685">
          <w:rPr>
            <w:rStyle w:val="Hyperlink"/>
            <w:noProof/>
          </w:rPr>
          <w:t>Legal Context</w:t>
        </w:r>
        <w:r>
          <w:rPr>
            <w:noProof/>
            <w:webHidden/>
          </w:rPr>
          <w:tab/>
        </w:r>
        <w:r>
          <w:rPr>
            <w:noProof/>
            <w:webHidden/>
          </w:rPr>
          <w:fldChar w:fldCharType="begin"/>
        </w:r>
        <w:r>
          <w:rPr>
            <w:noProof/>
            <w:webHidden/>
          </w:rPr>
          <w:instrText xml:space="preserve"> PAGEREF _Toc156229827 \h </w:instrText>
        </w:r>
        <w:r>
          <w:rPr>
            <w:noProof/>
            <w:webHidden/>
          </w:rPr>
        </w:r>
        <w:r>
          <w:rPr>
            <w:noProof/>
            <w:webHidden/>
          </w:rPr>
          <w:fldChar w:fldCharType="separate"/>
        </w:r>
        <w:r>
          <w:rPr>
            <w:noProof/>
            <w:webHidden/>
          </w:rPr>
          <w:t>46</w:t>
        </w:r>
        <w:r>
          <w:rPr>
            <w:noProof/>
            <w:webHidden/>
          </w:rPr>
          <w:fldChar w:fldCharType="end"/>
        </w:r>
      </w:hyperlink>
    </w:p>
    <w:p w14:paraId="49016C32" w14:textId="3500A19E" w:rsidR="002528E5" w:rsidRDefault="002528E5" w:rsidP="00392F5D">
      <w:pPr>
        <w:pStyle w:val="TOC1"/>
        <w:rPr>
          <w:rFonts w:asciiTheme="minorHAnsi" w:eastAsiaTheme="minorEastAsia" w:hAnsiTheme="minorHAnsi" w:cstheme="minorBidi"/>
          <w:noProof/>
          <w:kern w:val="2"/>
          <w:sz w:val="24"/>
          <w:lang w:eastAsia="en-GB"/>
          <w14:ligatures w14:val="standardContextual"/>
        </w:rPr>
      </w:pPr>
      <w:hyperlink w:anchor="_Toc156229828" w:history="1">
        <w:r w:rsidRPr="00866685">
          <w:rPr>
            <w:rStyle w:val="Hyperlink"/>
            <w:noProof/>
          </w:rPr>
          <w:t>XII.</w:t>
        </w:r>
        <w:r>
          <w:rPr>
            <w:rFonts w:asciiTheme="minorHAnsi" w:eastAsiaTheme="minorEastAsia" w:hAnsiTheme="minorHAnsi" w:cstheme="minorBidi"/>
            <w:noProof/>
            <w:kern w:val="2"/>
            <w:sz w:val="24"/>
            <w:lang w:eastAsia="en-GB"/>
            <w14:ligatures w14:val="standardContextual"/>
          </w:rPr>
          <w:tab/>
        </w:r>
        <w:r w:rsidRPr="00866685">
          <w:rPr>
            <w:rStyle w:val="Hyperlink"/>
            <w:noProof/>
          </w:rPr>
          <w:t>Risk Management</w:t>
        </w:r>
        <w:r>
          <w:rPr>
            <w:noProof/>
            <w:webHidden/>
          </w:rPr>
          <w:tab/>
        </w:r>
        <w:r>
          <w:rPr>
            <w:noProof/>
            <w:webHidden/>
          </w:rPr>
          <w:fldChar w:fldCharType="begin"/>
        </w:r>
        <w:r>
          <w:rPr>
            <w:noProof/>
            <w:webHidden/>
          </w:rPr>
          <w:instrText xml:space="preserve"> PAGEREF _Toc156229828 \h </w:instrText>
        </w:r>
        <w:r>
          <w:rPr>
            <w:noProof/>
            <w:webHidden/>
          </w:rPr>
        </w:r>
        <w:r>
          <w:rPr>
            <w:noProof/>
            <w:webHidden/>
          </w:rPr>
          <w:fldChar w:fldCharType="separate"/>
        </w:r>
        <w:r>
          <w:rPr>
            <w:noProof/>
            <w:webHidden/>
          </w:rPr>
          <w:t>47</w:t>
        </w:r>
        <w:r>
          <w:rPr>
            <w:noProof/>
            <w:webHidden/>
          </w:rPr>
          <w:fldChar w:fldCharType="end"/>
        </w:r>
      </w:hyperlink>
    </w:p>
    <w:p w14:paraId="56A08A56" w14:textId="33A85E25" w:rsidR="002528E5" w:rsidRDefault="002528E5" w:rsidP="00392F5D">
      <w:pPr>
        <w:pStyle w:val="TOC1"/>
        <w:rPr>
          <w:rFonts w:asciiTheme="minorHAnsi" w:eastAsiaTheme="minorEastAsia" w:hAnsiTheme="minorHAnsi" w:cstheme="minorBidi"/>
          <w:noProof/>
          <w:kern w:val="2"/>
          <w:sz w:val="24"/>
          <w:lang w:eastAsia="en-GB"/>
          <w14:ligatures w14:val="standardContextual"/>
        </w:rPr>
      </w:pPr>
      <w:hyperlink w:anchor="_Toc156229830" w:history="1">
        <w:r w:rsidRPr="00866685">
          <w:rPr>
            <w:rStyle w:val="Hyperlink"/>
            <w:noProof/>
          </w:rPr>
          <w:t>XIII.</w:t>
        </w:r>
        <w:r>
          <w:rPr>
            <w:rFonts w:asciiTheme="minorHAnsi" w:eastAsiaTheme="minorEastAsia" w:hAnsiTheme="minorHAnsi" w:cstheme="minorBidi"/>
            <w:noProof/>
            <w:kern w:val="2"/>
            <w:sz w:val="24"/>
            <w:lang w:eastAsia="en-GB"/>
            <w14:ligatures w14:val="standardContextual"/>
          </w:rPr>
          <w:tab/>
        </w:r>
        <w:r w:rsidRPr="00866685">
          <w:rPr>
            <w:rStyle w:val="Hyperlink"/>
            <w:noProof/>
          </w:rPr>
          <w:t>Mandatory Annexes</w:t>
        </w:r>
        <w:r>
          <w:rPr>
            <w:noProof/>
            <w:webHidden/>
          </w:rPr>
          <w:tab/>
        </w:r>
        <w:r>
          <w:rPr>
            <w:noProof/>
            <w:webHidden/>
          </w:rPr>
          <w:fldChar w:fldCharType="begin"/>
        </w:r>
        <w:r>
          <w:rPr>
            <w:noProof/>
            <w:webHidden/>
          </w:rPr>
          <w:instrText xml:space="preserve"> PAGEREF _Toc156229830 \h </w:instrText>
        </w:r>
        <w:r>
          <w:rPr>
            <w:noProof/>
            <w:webHidden/>
          </w:rPr>
        </w:r>
        <w:r>
          <w:rPr>
            <w:noProof/>
            <w:webHidden/>
          </w:rPr>
          <w:fldChar w:fldCharType="separate"/>
        </w:r>
        <w:r>
          <w:rPr>
            <w:noProof/>
            <w:webHidden/>
          </w:rPr>
          <w:t>62</w:t>
        </w:r>
        <w:r>
          <w:rPr>
            <w:noProof/>
            <w:webHidden/>
          </w:rPr>
          <w:fldChar w:fldCharType="end"/>
        </w:r>
      </w:hyperlink>
    </w:p>
    <w:p w14:paraId="67E7F82E" w14:textId="3ED93938"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31" w:history="1">
        <w:r w:rsidRPr="00866685">
          <w:rPr>
            <w:rStyle w:val="Hyperlink"/>
            <w:noProof/>
          </w:rPr>
          <w:t>Annex A: GCF Specific Conditions, Representation, Warranties and Covenants</w:t>
        </w:r>
        <w:r>
          <w:rPr>
            <w:noProof/>
            <w:webHidden/>
          </w:rPr>
          <w:tab/>
        </w:r>
        <w:r>
          <w:rPr>
            <w:noProof/>
            <w:webHidden/>
          </w:rPr>
          <w:fldChar w:fldCharType="begin"/>
        </w:r>
        <w:r>
          <w:rPr>
            <w:noProof/>
            <w:webHidden/>
          </w:rPr>
          <w:instrText xml:space="preserve"> PAGEREF _Toc156229831 \h </w:instrText>
        </w:r>
        <w:r>
          <w:rPr>
            <w:noProof/>
            <w:webHidden/>
          </w:rPr>
        </w:r>
        <w:r>
          <w:rPr>
            <w:noProof/>
            <w:webHidden/>
          </w:rPr>
          <w:fldChar w:fldCharType="separate"/>
        </w:r>
        <w:r>
          <w:rPr>
            <w:noProof/>
            <w:webHidden/>
          </w:rPr>
          <w:t>63</w:t>
        </w:r>
        <w:r>
          <w:rPr>
            <w:noProof/>
            <w:webHidden/>
          </w:rPr>
          <w:fldChar w:fldCharType="end"/>
        </w:r>
      </w:hyperlink>
    </w:p>
    <w:p w14:paraId="4928EEFA" w14:textId="56B6FEE0"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32" w:history="1">
        <w:r w:rsidRPr="00866685">
          <w:rPr>
            <w:rStyle w:val="Hyperlink"/>
            <w:noProof/>
          </w:rPr>
          <w:t>Annex B: GCF Board-approved Funding Proposal</w:t>
        </w:r>
        <w:r>
          <w:rPr>
            <w:noProof/>
            <w:webHidden/>
          </w:rPr>
          <w:tab/>
        </w:r>
        <w:r>
          <w:rPr>
            <w:noProof/>
            <w:webHidden/>
          </w:rPr>
          <w:fldChar w:fldCharType="begin"/>
        </w:r>
        <w:r>
          <w:rPr>
            <w:noProof/>
            <w:webHidden/>
          </w:rPr>
          <w:instrText xml:space="preserve"> PAGEREF _Toc156229832 \h </w:instrText>
        </w:r>
        <w:r>
          <w:rPr>
            <w:noProof/>
            <w:webHidden/>
          </w:rPr>
        </w:r>
        <w:r>
          <w:rPr>
            <w:noProof/>
            <w:webHidden/>
          </w:rPr>
          <w:fldChar w:fldCharType="separate"/>
        </w:r>
        <w:r>
          <w:rPr>
            <w:noProof/>
            <w:webHidden/>
          </w:rPr>
          <w:t>64</w:t>
        </w:r>
        <w:r>
          <w:rPr>
            <w:noProof/>
            <w:webHidden/>
          </w:rPr>
          <w:fldChar w:fldCharType="end"/>
        </w:r>
      </w:hyperlink>
    </w:p>
    <w:p w14:paraId="4264C6BC" w14:textId="5A4C727A"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33" w:history="1">
        <w:r w:rsidRPr="00866685">
          <w:rPr>
            <w:rStyle w:val="Hyperlink"/>
            <w:noProof/>
          </w:rPr>
          <w:t>Annex C: Letter of agreement between the Implementing Partner and Responsible Parties</w:t>
        </w:r>
        <w:r>
          <w:rPr>
            <w:noProof/>
            <w:webHidden/>
          </w:rPr>
          <w:tab/>
        </w:r>
        <w:r>
          <w:rPr>
            <w:noProof/>
            <w:webHidden/>
          </w:rPr>
          <w:fldChar w:fldCharType="begin"/>
        </w:r>
        <w:r>
          <w:rPr>
            <w:noProof/>
            <w:webHidden/>
          </w:rPr>
          <w:instrText xml:space="preserve"> PAGEREF _Toc156229833 \h </w:instrText>
        </w:r>
        <w:r>
          <w:rPr>
            <w:noProof/>
            <w:webHidden/>
          </w:rPr>
        </w:r>
        <w:r>
          <w:rPr>
            <w:noProof/>
            <w:webHidden/>
          </w:rPr>
          <w:fldChar w:fldCharType="separate"/>
        </w:r>
        <w:r>
          <w:rPr>
            <w:noProof/>
            <w:webHidden/>
          </w:rPr>
          <w:t>65</w:t>
        </w:r>
        <w:r>
          <w:rPr>
            <w:noProof/>
            <w:webHidden/>
          </w:rPr>
          <w:fldChar w:fldCharType="end"/>
        </w:r>
      </w:hyperlink>
    </w:p>
    <w:p w14:paraId="2F28F2F0" w14:textId="49F04920"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34" w:history="1">
        <w:r w:rsidRPr="00866685">
          <w:rPr>
            <w:rStyle w:val="Hyperlink"/>
            <w:noProof/>
          </w:rPr>
          <w:t>Annex D: Co-financing commitment letters of co-financing (from the project design stage)</w:t>
        </w:r>
        <w:r>
          <w:rPr>
            <w:noProof/>
            <w:webHidden/>
          </w:rPr>
          <w:tab/>
        </w:r>
        <w:r>
          <w:rPr>
            <w:noProof/>
            <w:webHidden/>
          </w:rPr>
          <w:fldChar w:fldCharType="begin"/>
        </w:r>
        <w:r>
          <w:rPr>
            <w:noProof/>
            <w:webHidden/>
          </w:rPr>
          <w:instrText xml:space="preserve"> PAGEREF _Toc156229834 \h </w:instrText>
        </w:r>
        <w:r>
          <w:rPr>
            <w:noProof/>
            <w:webHidden/>
          </w:rPr>
        </w:r>
        <w:r>
          <w:rPr>
            <w:noProof/>
            <w:webHidden/>
          </w:rPr>
          <w:fldChar w:fldCharType="separate"/>
        </w:r>
        <w:r>
          <w:rPr>
            <w:noProof/>
            <w:webHidden/>
          </w:rPr>
          <w:t>66</w:t>
        </w:r>
        <w:r>
          <w:rPr>
            <w:noProof/>
            <w:webHidden/>
          </w:rPr>
          <w:fldChar w:fldCharType="end"/>
        </w:r>
      </w:hyperlink>
    </w:p>
    <w:p w14:paraId="50FCB675" w14:textId="2250EB79"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35" w:history="1">
        <w:r w:rsidRPr="00866685">
          <w:rPr>
            <w:rStyle w:val="Hyperlink"/>
            <w:noProof/>
          </w:rPr>
          <w:t>Annex E: Timetable of project implementation</w:t>
        </w:r>
        <w:r>
          <w:rPr>
            <w:noProof/>
            <w:webHidden/>
          </w:rPr>
          <w:tab/>
        </w:r>
        <w:r>
          <w:rPr>
            <w:noProof/>
            <w:webHidden/>
          </w:rPr>
          <w:fldChar w:fldCharType="begin"/>
        </w:r>
        <w:r>
          <w:rPr>
            <w:noProof/>
            <w:webHidden/>
          </w:rPr>
          <w:instrText xml:space="preserve"> PAGEREF _Toc156229835 \h </w:instrText>
        </w:r>
        <w:r>
          <w:rPr>
            <w:noProof/>
            <w:webHidden/>
          </w:rPr>
        </w:r>
        <w:r>
          <w:rPr>
            <w:noProof/>
            <w:webHidden/>
          </w:rPr>
          <w:fldChar w:fldCharType="separate"/>
        </w:r>
        <w:r>
          <w:rPr>
            <w:noProof/>
            <w:webHidden/>
          </w:rPr>
          <w:t>67</w:t>
        </w:r>
        <w:r>
          <w:rPr>
            <w:noProof/>
            <w:webHidden/>
          </w:rPr>
          <w:fldChar w:fldCharType="end"/>
        </w:r>
      </w:hyperlink>
    </w:p>
    <w:p w14:paraId="09F0751B" w14:textId="063A0CAC"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36" w:history="1">
        <w:r w:rsidRPr="00866685">
          <w:rPr>
            <w:rStyle w:val="Hyperlink"/>
            <w:noProof/>
          </w:rPr>
          <w:t>Annex F: Procurement plan</w:t>
        </w:r>
        <w:r>
          <w:rPr>
            <w:noProof/>
            <w:webHidden/>
          </w:rPr>
          <w:tab/>
        </w:r>
        <w:r>
          <w:rPr>
            <w:noProof/>
            <w:webHidden/>
          </w:rPr>
          <w:fldChar w:fldCharType="begin"/>
        </w:r>
        <w:r>
          <w:rPr>
            <w:noProof/>
            <w:webHidden/>
          </w:rPr>
          <w:instrText xml:space="preserve"> PAGEREF _Toc156229836 \h </w:instrText>
        </w:r>
        <w:r>
          <w:rPr>
            <w:noProof/>
            <w:webHidden/>
          </w:rPr>
        </w:r>
        <w:r>
          <w:rPr>
            <w:noProof/>
            <w:webHidden/>
          </w:rPr>
          <w:fldChar w:fldCharType="separate"/>
        </w:r>
        <w:r>
          <w:rPr>
            <w:noProof/>
            <w:webHidden/>
          </w:rPr>
          <w:t>68</w:t>
        </w:r>
        <w:r>
          <w:rPr>
            <w:noProof/>
            <w:webHidden/>
          </w:rPr>
          <w:fldChar w:fldCharType="end"/>
        </w:r>
      </w:hyperlink>
    </w:p>
    <w:p w14:paraId="68C9550A" w14:textId="774CD42B"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37" w:history="1">
        <w:r w:rsidRPr="00866685">
          <w:rPr>
            <w:rStyle w:val="Hyperlink"/>
            <w:noProof/>
          </w:rPr>
          <w:t>Annex G: Terms of References for Project Board and Project Team</w:t>
        </w:r>
        <w:r>
          <w:rPr>
            <w:noProof/>
            <w:webHidden/>
          </w:rPr>
          <w:tab/>
        </w:r>
        <w:r>
          <w:rPr>
            <w:noProof/>
            <w:webHidden/>
          </w:rPr>
          <w:fldChar w:fldCharType="begin"/>
        </w:r>
        <w:r>
          <w:rPr>
            <w:noProof/>
            <w:webHidden/>
          </w:rPr>
          <w:instrText xml:space="preserve"> PAGEREF _Toc156229837 \h </w:instrText>
        </w:r>
        <w:r>
          <w:rPr>
            <w:noProof/>
            <w:webHidden/>
          </w:rPr>
        </w:r>
        <w:r>
          <w:rPr>
            <w:noProof/>
            <w:webHidden/>
          </w:rPr>
          <w:fldChar w:fldCharType="separate"/>
        </w:r>
        <w:r>
          <w:rPr>
            <w:noProof/>
            <w:webHidden/>
          </w:rPr>
          <w:t>69</w:t>
        </w:r>
        <w:r>
          <w:rPr>
            <w:noProof/>
            <w:webHidden/>
          </w:rPr>
          <w:fldChar w:fldCharType="end"/>
        </w:r>
      </w:hyperlink>
    </w:p>
    <w:p w14:paraId="0ED03E5F" w14:textId="284F50B7"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38" w:history="1">
        <w:r w:rsidRPr="00866685">
          <w:rPr>
            <w:rStyle w:val="Hyperlink"/>
            <w:noProof/>
          </w:rPr>
          <w:t>Annex H:  UNDP Social and Environmental Screening Procedure (SESP) (to be completed in UNDP Quantum+ and the printout to be attached to the project document)</w:t>
        </w:r>
        <w:r>
          <w:rPr>
            <w:noProof/>
            <w:webHidden/>
          </w:rPr>
          <w:tab/>
        </w:r>
        <w:r>
          <w:rPr>
            <w:noProof/>
            <w:webHidden/>
          </w:rPr>
          <w:fldChar w:fldCharType="begin"/>
        </w:r>
        <w:r>
          <w:rPr>
            <w:noProof/>
            <w:webHidden/>
          </w:rPr>
          <w:instrText xml:space="preserve"> PAGEREF _Toc156229838 \h </w:instrText>
        </w:r>
        <w:r>
          <w:rPr>
            <w:noProof/>
            <w:webHidden/>
          </w:rPr>
        </w:r>
        <w:r>
          <w:rPr>
            <w:noProof/>
            <w:webHidden/>
          </w:rPr>
          <w:fldChar w:fldCharType="separate"/>
        </w:r>
        <w:r>
          <w:rPr>
            <w:noProof/>
            <w:webHidden/>
          </w:rPr>
          <w:t>74</w:t>
        </w:r>
        <w:r>
          <w:rPr>
            <w:noProof/>
            <w:webHidden/>
          </w:rPr>
          <w:fldChar w:fldCharType="end"/>
        </w:r>
      </w:hyperlink>
    </w:p>
    <w:p w14:paraId="65F57EE7" w14:textId="43192312"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39" w:history="1">
        <w:r w:rsidRPr="00866685">
          <w:rPr>
            <w:rStyle w:val="Hyperlink"/>
            <w:noProof/>
          </w:rPr>
          <w:t>Annex I: Environmental and Social Management Plan or Framework (ESMP or ESMF) as relevant</w:t>
        </w:r>
        <w:r>
          <w:rPr>
            <w:noProof/>
            <w:webHidden/>
          </w:rPr>
          <w:tab/>
        </w:r>
        <w:r>
          <w:rPr>
            <w:noProof/>
            <w:webHidden/>
          </w:rPr>
          <w:fldChar w:fldCharType="begin"/>
        </w:r>
        <w:r>
          <w:rPr>
            <w:noProof/>
            <w:webHidden/>
          </w:rPr>
          <w:instrText xml:space="preserve"> PAGEREF _Toc156229839 \h </w:instrText>
        </w:r>
        <w:r>
          <w:rPr>
            <w:noProof/>
            <w:webHidden/>
          </w:rPr>
        </w:r>
        <w:r>
          <w:rPr>
            <w:noProof/>
            <w:webHidden/>
          </w:rPr>
          <w:fldChar w:fldCharType="separate"/>
        </w:r>
        <w:r>
          <w:rPr>
            <w:noProof/>
            <w:webHidden/>
          </w:rPr>
          <w:t>75</w:t>
        </w:r>
        <w:r>
          <w:rPr>
            <w:noProof/>
            <w:webHidden/>
          </w:rPr>
          <w:fldChar w:fldCharType="end"/>
        </w:r>
      </w:hyperlink>
    </w:p>
    <w:p w14:paraId="16124D32" w14:textId="4BC1510C"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40" w:history="1">
        <w:r w:rsidRPr="00866685">
          <w:rPr>
            <w:rStyle w:val="Hyperlink"/>
            <w:noProof/>
          </w:rPr>
          <w:t>Annex J: Stakeholder Engagement Plan</w:t>
        </w:r>
        <w:r>
          <w:rPr>
            <w:noProof/>
            <w:webHidden/>
          </w:rPr>
          <w:tab/>
        </w:r>
        <w:r>
          <w:rPr>
            <w:noProof/>
            <w:webHidden/>
          </w:rPr>
          <w:fldChar w:fldCharType="begin"/>
        </w:r>
        <w:r>
          <w:rPr>
            <w:noProof/>
            <w:webHidden/>
          </w:rPr>
          <w:instrText xml:space="preserve"> PAGEREF _Toc156229840 \h </w:instrText>
        </w:r>
        <w:r>
          <w:rPr>
            <w:noProof/>
            <w:webHidden/>
          </w:rPr>
        </w:r>
        <w:r>
          <w:rPr>
            <w:noProof/>
            <w:webHidden/>
          </w:rPr>
          <w:fldChar w:fldCharType="separate"/>
        </w:r>
        <w:r>
          <w:rPr>
            <w:noProof/>
            <w:webHidden/>
          </w:rPr>
          <w:t>76</w:t>
        </w:r>
        <w:r>
          <w:rPr>
            <w:noProof/>
            <w:webHidden/>
          </w:rPr>
          <w:fldChar w:fldCharType="end"/>
        </w:r>
      </w:hyperlink>
    </w:p>
    <w:p w14:paraId="57283282" w14:textId="7BB231F3"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41" w:history="1">
        <w:r w:rsidRPr="00866685">
          <w:rPr>
            <w:rStyle w:val="Hyperlink"/>
            <w:noProof/>
          </w:rPr>
          <w:t>Annex K: Gender Analysis and Action Plan</w:t>
        </w:r>
        <w:r>
          <w:rPr>
            <w:noProof/>
            <w:webHidden/>
          </w:rPr>
          <w:tab/>
        </w:r>
        <w:r>
          <w:rPr>
            <w:noProof/>
            <w:webHidden/>
          </w:rPr>
          <w:fldChar w:fldCharType="begin"/>
        </w:r>
        <w:r>
          <w:rPr>
            <w:noProof/>
            <w:webHidden/>
          </w:rPr>
          <w:instrText xml:space="preserve"> PAGEREF _Toc156229841 \h </w:instrText>
        </w:r>
        <w:r>
          <w:rPr>
            <w:noProof/>
            <w:webHidden/>
          </w:rPr>
        </w:r>
        <w:r>
          <w:rPr>
            <w:noProof/>
            <w:webHidden/>
          </w:rPr>
          <w:fldChar w:fldCharType="separate"/>
        </w:r>
        <w:r>
          <w:rPr>
            <w:noProof/>
            <w:webHidden/>
          </w:rPr>
          <w:t>77</w:t>
        </w:r>
        <w:r>
          <w:rPr>
            <w:noProof/>
            <w:webHidden/>
          </w:rPr>
          <w:fldChar w:fldCharType="end"/>
        </w:r>
      </w:hyperlink>
    </w:p>
    <w:p w14:paraId="3C2679AC" w14:textId="53159D9F"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42" w:history="1">
        <w:r w:rsidRPr="00866685">
          <w:rPr>
            <w:rStyle w:val="Hyperlink"/>
            <w:noProof/>
          </w:rPr>
          <w:t>Annex L: UNDP Risk Register</w:t>
        </w:r>
        <w:r>
          <w:rPr>
            <w:noProof/>
            <w:webHidden/>
          </w:rPr>
          <w:tab/>
        </w:r>
        <w:r>
          <w:rPr>
            <w:noProof/>
            <w:webHidden/>
          </w:rPr>
          <w:fldChar w:fldCharType="begin"/>
        </w:r>
        <w:r>
          <w:rPr>
            <w:noProof/>
            <w:webHidden/>
          </w:rPr>
          <w:instrText xml:space="preserve"> PAGEREF _Toc156229842 \h </w:instrText>
        </w:r>
        <w:r>
          <w:rPr>
            <w:noProof/>
            <w:webHidden/>
          </w:rPr>
        </w:r>
        <w:r>
          <w:rPr>
            <w:noProof/>
            <w:webHidden/>
          </w:rPr>
          <w:fldChar w:fldCharType="separate"/>
        </w:r>
        <w:r>
          <w:rPr>
            <w:noProof/>
            <w:webHidden/>
          </w:rPr>
          <w:t>78</w:t>
        </w:r>
        <w:r>
          <w:rPr>
            <w:noProof/>
            <w:webHidden/>
          </w:rPr>
          <w:fldChar w:fldCharType="end"/>
        </w:r>
      </w:hyperlink>
    </w:p>
    <w:p w14:paraId="2B168A29" w14:textId="14C1CB33"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43" w:history="1">
        <w:r w:rsidRPr="00866685">
          <w:rPr>
            <w:rStyle w:val="Hyperlink"/>
            <w:noProof/>
          </w:rPr>
          <w:t>Annex M: Letter of Agreement with the government in case UNDP Support Service Costs are applied</w:t>
        </w:r>
        <w:r>
          <w:rPr>
            <w:noProof/>
            <w:webHidden/>
          </w:rPr>
          <w:tab/>
        </w:r>
        <w:r>
          <w:rPr>
            <w:noProof/>
            <w:webHidden/>
          </w:rPr>
          <w:fldChar w:fldCharType="begin"/>
        </w:r>
        <w:r>
          <w:rPr>
            <w:noProof/>
            <w:webHidden/>
          </w:rPr>
          <w:instrText xml:space="preserve"> PAGEREF _Toc156229843 \h </w:instrText>
        </w:r>
        <w:r>
          <w:rPr>
            <w:noProof/>
            <w:webHidden/>
          </w:rPr>
        </w:r>
        <w:r>
          <w:rPr>
            <w:noProof/>
            <w:webHidden/>
          </w:rPr>
          <w:fldChar w:fldCharType="separate"/>
        </w:r>
        <w:r>
          <w:rPr>
            <w:noProof/>
            <w:webHidden/>
          </w:rPr>
          <w:t>81</w:t>
        </w:r>
        <w:r>
          <w:rPr>
            <w:noProof/>
            <w:webHidden/>
          </w:rPr>
          <w:fldChar w:fldCharType="end"/>
        </w:r>
      </w:hyperlink>
    </w:p>
    <w:p w14:paraId="1ABF1619" w14:textId="3AF1CF18"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44" w:history="1">
        <w:r w:rsidRPr="00866685">
          <w:rPr>
            <w:rStyle w:val="Hyperlink"/>
            <w:noProof/>
          </w:rPr>
          <w:t>Annex N: HACT micro assessment and Partner Capacity Assessment Tool (PCAT)</w:t>
        </w:r>
        <w:r>
          <w:rPr>
            <w:noProof/>
            <w:webHidden/>
          </w:rPr>
          <w:tab/>
        </w:r>
        <w:r>
          <w:rPr>
            <w:noProof/>
            <w:webHidden/>
          </w:rPr>
          <w:fldChar w:fldCharType="begin"/>
        </w:r>
        <w:r>
          <w:rPr>
            <w:noProof/>
            <w:webHidden/>
          </w:rPr>
          <w:instrText xml:space="preserve"> PAGEREF _Toc156229844 \h </w:instrText>
        </w:r>
        <w:r>
          <w:rPr>
            <w:noProof/>
            <w:webHidden/>
          </w:rPr>
        </w:r>
        <w:r>
          <w:rPr>
            <w:noProof/>
            <w:webHidden/>
          </w:rPr>
          <w:fldChar w:fldCharType="separate"/>
        </w:r>
        <w:r>
          <w:rPr>
            <w:noProof/>
            <w:webHidden/>
          </w:rPr>
          <w:t>82</w:t>
        </w:r>
        <w:r>
          <w:rPr>
            <w:noProof/>
            <w:webHidden/>
          </w:rPr>
          <w:fldChar w:fldCharType="end"/>
        </w:r>
      </w:hyperlink>
    </w:p>
    <w:p w14:paraId="2FBF7056" w14:textId="508FF338"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45" w:history="1">
        <w:r w:rsidRPr="00866685">
          <w:rPr>
            <w:rStyle w:val="Hyperlink"/>
            <w:noProof/>
          </w:rPr>
          <w:t>Annex O:  Additional agreements</w:t>
        </w:r>
        <w:r>
          <w:rPr>
            <w:noProof/>
            <w:webHidden/>
          </w:rPr>
          <w:tab/>
        </w:r>
        <w:r>
          <w:rPr>
            <w:noProof/>
            <w:webHidden/>
          </w:rPr>
          <w:fldChar w:fldCharType="begin"/>
        </w:r>
        <w:r>
          <w:rPr>
            <w:noProof/>
            <w:webHidden/>
          </w:rPr>
          <w:instrText xml:space="preserve"> PAGEREF _Toc156229845 \h </w:instrText>
        </w:r>
        <w:r>
          <w:rPr>
            <w:noProof/>
            <w:webHidden/>
          </w:rPr>
        </w:r>
        <w:r>
          <w:rPr>
            <w:noProof/>
            <w:webHidden/>
          </w:rPr>
          <w:fldChar w:fldCharType="separate"/>
        </w:r>
        <w:r>
          <w:rPr>
            <w:noProof/>
            <w:webHidden/>
          </w:rPr>
          <w:t>83</w:t>
        </w:r>
        <w:r>
          <w:rPr>
            <w:noProof/>
            <w:webHidden/>
          </w:rPr>
          <w:fldChar w:fldCharType="end"/>
        </w:r>
      </w:hyperlink>
    </w:p>
    <w:p w14:paraId="5E455002" w14:textId="52391B0C"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46" w:history="1">
        <w:r w:rsidRPr="00866685">
          <w:rPr>
            <w:rStyle w:val="Hyperlink"/>
            <w:rFonts w:cstheme="minorHAnsi"/>
            <w:noProof/>
          </w:rPr>
          <w:t>Annex P:   UNDP Project Quality Assurance Report (to be completed in UNDP Quantum+ and the printout to be attached to the project document)</w:t>
        </w:r>
        <w:r>
          <w:rPr>
            <w:noProof/>
            <w:webHidden/>
          </w:rPr>
          <w:tab/>
        </w:r>
        <w:r>
          <w:rPr>
            <w:noProof/>
            <w:webHidden/>
          </w:rPr>
          <w:fldChar w:fldCharType="begin"/>
        </w:r>
        <w:r>
          <w:rPr>
            <w:noProof/>
            <w:webHidden/>
          </w:rPr>
          <w:instrText xml:space="preserve"> PAGEREF _Toc156229846 \h </w:instrText>
        </w:r>
        <w:r>
          <w:rPr>
            <w:noProof/>
            <w:webHidden/>
          </w:rPr>
        </w:r>
        <w:r>
          <w:rPr>
            <w:noProof/>
            <w:webHidden/>
          </w:rPr>
          <w:fldChar w:fldCharType="separate"/>
        </w:r>
        <w:r>
          <w:rPr>
            <w:noProof/>
            <w:webHidden/>
          </w:rPr>
          <w:t>84</w:t>
        </w:r>
        <w:r>
          <w:rPr>
            <w:noProof/>
            <w:webHidden/>
          </w:rPr>
          <w:fldChar w:fldCharType="end"/>
        </w:r>
      </w:hyperlink>
    </w:p>
    <w:p w14:paraId="241B427B" w14:textId="143FC234"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47" w:history="1">
        <w:r w:rsidRPr="00866685">
          <w:rPr>
            <w:rStyle w:val="Hyperlink"/>
            <w:noProof/>
          </w:rPr>
          <w:t>Annex Q: Monitoring Activity Table</w:t>
        </w:r>
        <w:r>
          <w:rPr>
            <w:noProof/>
            <w:webHidden/>
          </w:rPr>
          <w:tab/>
        </w:r>
        <w:r>
          <w:rPr>
            <w:noProof/>
            <w:webHidden/>
          </w:rPr>
          <w:fldChar w:fldCharType="begin"/>
        </w:r>
        <w:r>
          <w:rPr>
            <w:noProof/>
            <w:webHidden/>
          </w:rPr>
          <w:instrText xml:space="preserve"> PAGEREF _Toc156229847 \h </w:instrText>
        </w:r>
        <w:r>
          <w:rPr>
            <w:noProof/>
            <w:webHidden/>
          </w:rPr>
        </w:r>
        <w:r>
          <w:rPr>
            <w:noProof/>
            <w:webHidden/>
          </w:rPr>
          <w:fldChar w:fldCharType="separate"/>
        </w:r>
        <w:r>
          <w:rPr>
            <w:noProof/>
            <w:webHidden/>
          </w:rPr>
          <w:t>85</w:t>
        </w:r>
        <w:r>
          <w:rPr>
            <w:noProof/>
            <w:webHidden/>
          </w:rPr>
          <w:fldChar w:fldCharType="end"/>
        </w:r>
      </w:hyperlink>
    </w:p>
    <w:p w14:paraId="44D235C9" w14:textId="2F92EFF1" w:rsidR="002528E5" w:rsidRDefault="002528E5" w:rsidP="00392F5D">
      <w:pPr>
        <w:pStyle w:val="TOC2"/>
        <w:tabs>
          <w:tab w:val="right" w:pos="9350"/>
        </w:tabs>
        <w:spacing w:after="0"/>
        <w:rPr>
          <w:rFonts w:asciiTheme="minorHAnsi" w:eastAsiaTheme="minorEastAsia" w:hAnsiTheme="minorHAnsi" w:cstheme="minorBidi"/>
          <w:noProof/>
          <w:kern w:val="2"/>
          <w:sz w:val="24"/>
          <w:lang w:eastAsia="en-GB"/>
          <w14:ligatures w14:val="standardContextual"/>
        </w:rPr>
      </w:pPr>
      <w:hyperlink w:anchor="_Toc156229848" w:history="1">
        <w:r w:rsidRPr="00866685">
          <w:rPr>
            <w:rStyle w:val="Hyperlink"/>
            <w:noProof/>
          </w:rPr>
          <w:t>Annex [S]: Other annexes included in the Funding Proposal annex package approved by the GCF Board</w:t>
        </w:r>
        <w:r>
          <w:rPr>
            <w:noProof/>
            <w:webHidden/>
          </w:rPr>
          <w:tab/>
        </w:r>
        <w:r>
          <w:rPr>
            <w:noProof/>
            <w:webHidden/>
          </w:rPr>
          <w:fldChar w:fldCharType="begin"/>
        </w:r>
        <w:r>
          <w:rPr>
            <w:noProof/>
            <w:webHidden/>
          </w:rPr>
          <w:instrText xml:space="preserve"> PAGEREF _Toc156229848 \h </w:instrText>
        </w:r>
        <w:r>
          <w:rPr>
            <w:noProof/>
            <w:webHidden/>
          </w:rPr>
        </w:r>
        <w:r>
          <w:rPr>
            <w:noProof/>
            <w:webHidden/>
          </w:rPr>
          <w:fldChar w:fldCharType="separate"/>
        </w:r>
        <w:r>
          <w:rPr>
            <w:noProof/>
            <w:webHidden/>
          </w:rPr>
          <w:t>88</w:t>
        </w:r>
        <w:r>
          <w:rPr>
            <w:noProof/>
            <w:webHidden/>
          </w:rPr>
          <w:fldChar w:fldCharType="end"/>
        </w:r>
      </w:hyperlink>
    </w:p>
    <w:p w14:paraId="5B07A4A3" w14:textId="2FA5148E" w:rsidR="00F23EB7" w:rsidRPr="002E3E9B" w:rsidRDefault="00D64EA4" w:rsidP="002E3E9B">
      <w:pPr>
        <w:pStyle w:val="TOC2"/>
        <w:tabs>
          <w:tab w:val="right" w:pos="9923"/>
        </w:tabs>
        <w:spacing w:after="0"/>
        <w:ind w:left="567"/>
        <w:rPr>
          <w:rFonts w:cstheme="minorHAnsi"/>
          <w:color w:val="0000FF"/>
          <w:u w:val="single"/>
          <w:lang w:val="en-GB"/>
        </w:rPr>
        <w:sectPr w:rsidR="00F23EB7" w:rsidRPr="002E3E9B" w:rsidSect="00574DA1">
          <w:headerReference w:type="default" r:id="rId15"/>
          <w:footerReference w:type="default" r:id="rId16"/>
          <w:footerReference w:type="first" r:id="rId17"/>
          <w:pgSz w:w="12240" w:h="15840" w:code="1"/>
          <w:pgMar w:top="1440" w:right="1440" w:bottom="1440" w:left="1440" w:header="720" w:footer="432" w:gutter="0"/>
          <w:cols w:space="708"/>
          <w:titlePg/>
          <w:docGrid w:linePitch="360"/>
        </w:sectPr>
      </w:pPr>
      <w:r w:rsidRPr="00DD7C60">
        <w:rPr>
          <w:rStyle w:val="Hyperlink"/>
          <w:rFonts w:cstheme="minorHAnsi"/>
          <w:lang w:val="en-GB"/>
        </w:rPr>
        <w:fldChar w:fldCharType="end"/>
      </w:r>
    </w:p>
    <w:p w14:paraId="3AC42EC5" w14:textId="77777777" w:rsidR="006B67FA" w:rsidRDefault="006B67FA" w:rsidP="00392F5D">
      <w:pPr>
        <w:spacing w:after="0"/>
        <w:jc w:val="left"/>
        <w:rPr>
          <w:rFonts w:cs="Arial"/>
          <w:b/>
          <w:szCs w:val="20"/>
        </w:rPr>
      </w:pPr>
    </w:p>
    <w:p w14:paraId="1E9A74BE" w14:textId="77777777" w:rsidR="00D218B7" w:rsidRPr="00D218B7" w:rsidRDefault="008C65EB" w:rsidP="00392F5D">
      <w:pPr>
        <w:pStyle w:val="Heading1"/>
        <w:spacing w:before="0" w:after="0"/>
        <w:jc w:val="left"/>
        <w:rPr>
          <w:rFonts w:ascii="Calibri" w:hAnsi="Calibri"/>
        </w:rPr>
      </w:pPr>
      <w:bookmarkStart w:id="5" w:name="_Toc407785517"/>
      <w:bookmarkStart w:id="6" w:name="_Toc156229818"/>
      <w:r w:rsidRPr="0003763F">
        <w:rPr>
          <w:rFonts w:ascii="Calibri" w:hAnsi="Calibri"/>
        </w:rPr>
        <w:t xml:space="preserve">Development </w:t>
      </w:r>
      <w:r w:rsidR="00005D48" w:rsidRPr="0003763F">
        <w:rPr>
          <w:rFonts w:ascii="Calibri" w:hAnsi="Calibri"/>
        </w:rPr>
        <w:t>C</w:t>
      </w:r>
      <w:r w:rsidR="004C3717" w:rsidRPr="0003763F">
        <w:rPr>
          <w:rFonts w:ascii="Calibri" w:hAnsi="Calibri"/>
        </w:rPr>
        <w:t>hallenge</w:t>
      </w:r>
      <w:bookmarkEnd w:id="5"/>
      <w:bookmarkEnd w:id="6"/>
      <w:r w:rsidR="00A25CCB">
        <w:rPr>
          <w:rFonts w:ascii="Calibri" w:hAnsi="Calibri"/>
        </w:rPr>
        <w:t xml:space="preserve"> </w:t>
      </w:r>
    </w:p>
    <w:p w14:paraId="1060E214" w14:textId="77777777" w:rsidR="00F605FA" w:rsidRDefault="00F605FA" w:rsidP="00392F5D">
      <w:pPr>
        <w:spacing w:after="0"/>
        <w:jc w:val="left"/>
        <w:rPr>
          <w:b/>
          <w:i/>
          <w:szCs w:val="20"/>
          <w:highlight w:val="red"/>
        </w:rPr>
      </w:pPr>
    </w:p>
    <w:p w14:paraId="698E724F" w14:textId="684D84E3" w:rsidR="0050648A" w:rsidRDefault="0050648A" w:rsidP="00A94212">
      <w:pPr>
        <w:spacing w:after="0"/>
        <w:rPr>
          <w:rFonts w:asciiTheme="minorHAnsi" w:hAnsiTheme="minorHAnsi" w:cstheme="minorHAnsi"/>
          <w:szCs w:val="20"/>
        </w:rPr>
      </w:pPr>
      <w:r w:rsidRPr="00A94212">
        <w:rPr>
          <w:rFonts w:asciiTheme="minorHAnsi" w:hAnsiTheme="minorHAnsi" w:cstheme="minorHAnsi"/>
          <w:szCs w:val="20"/>
        </w:rPr>
        <w:t xml:space="preserve">Ethiopia is highly exposed to climate-related hazards, with rising temperatures, recurrent droughts, floods, and wildfires threatening livelihoods and ecosystems. Projections indicate temperature increases of 1.5–2.5°C by mid-century under moderate </w:t>
      </w:r>
      <w:r>
        <w:rPr>
          <w:rFonts w:asciiTheme="minorHAnsi" w:hAnsiTheme="minorHAnsi" w:cstheme="minorHAnsi"/>
          <w:szCs w:val="20"/>
        </w:rPr>
        <w:t xml:space="preserve">emission </w:t>
      </w:r>
      <w:r w:rsidRPr="00A94212">
        <w:rPr>
          <w:rFonts w:asciiTheme="minorHAnsi" w:hAnsiTheme="minorHAnsi" w:cstheme="minorHAnsi"/>
          <w:szCs w:val="20"/>
        </w:rPr>
        <w:t>scenarios</w:t>
      </w:r>
      <w:r>
        <w:rPr>
          <w:rFonts w:asciiTheme="minorHAnsi" w:hAnsiTheme="minorHAnsi" w:cstheme="minorHAnsi"/>
          <w:szCs w:val="20"/>
        </w:rPr>
        <w:t>,</w:t>
      </w:r>
      <w:r w:rsidRPr="00A94212">
        <w:rPr>
          <w:rFonts w:asciiTheme="minorHAnsi" w:hAnsiTheme="minorHAnsi" w:cstheme="minorHAnsi"/>
          <w:szCs w:val="20"/>
        </w:rPr>
        <w:t xml:space="preserve"> and up to 4°C under high-emission pathways, combined with increasingly erratic rainfall. These conditions </w:t>
      </w:r>
      <w:r w:rsidR="00403E02">
        <w:rPr>
          <w:rFonts w:asciiTheme="minorHAnsi" w:hAnsiTheme="minorHAnsi" w:cstheme="minorHAnsi"/>
          <w:szCs w:val="20"/>
        </w:rPr>
        <w:t xml:space="preserve">dramatically </w:t>
      </w:r>
      <w:r w:rsidRPr="00A94212">
        <w:rPr>
          <w:rFonts w:asciiTheme="minorHAnsi" w:hAnsiTheme="minorHAnsi" w:cstheme="minorHAnsi"/>
          <w:szCs w:val="20"/>
        </w:rPr>
        <w:t>disrupt agriculture, strain water resources, and aggravate malnutrition and health challenges</w:t>
      </w:r>
      <w:r>
        <w:rPr>
          <w:rFonts w:asciiTheme="minorHAnsi" w:hAnsiTheme="minorHAnsi" w:cstheme="minorHAnsi"/>
          <w:szCs w:val="20"/>
        </w:rPr>
        <w:t xml:space="preserve"> for the most vulnerable populations</w:t>
      </w:r>
      <w:r w:rsidRPr="00A94212">
        <w:rPr>
          <w:rFonts w:asciiTheme="minorHAnsi" w:hAnsiTheme="minorHAnsi" w:cstheme="minorHAnsi"/>
          <w:szCs w:val="20"/>
        </w:rPr>
        <w:t xml:space="preserve">. </w:t>
      </w:r>
    </w:p>
    <w:p w14:paraId="39123116" w14:textId="77777777" w:rsidR="0050648A" w:rsidRDefault="0050648A" w:rsidP="00A94212">
      <w:pPr>
        <w:spacing w:after="0"/>
        <w:rPr>
          <w:rFonts w:asciiTheme="minorHAnsi" w:hAnsiTheme="minorHAnsi" w:cstheme="minorHAnsi"/>
          <w:szCs w:val="20"/>
        </w:rPr>
      </w:pPr>
    </w:p>
    <w:p w14:paraId="130BB0EE" w14:textId="18C42D7F" w:rsidR="00A94212" w:rsidRPr="00A94212" w:rsidRDefault="00A94212" w:rsidP="00A94212">
      <w:pPr>
        <w:spacing w:after="0"/>
        <w:rPr>
          <w:rFonts w:asciiTheme="minorHAnsi" w:hAnsiTheme="minorHAnsi" w:cstheme="minorHAnsi"/>
          <w:b/>
          <w:bCs/>
          <w:szCs w:val="20"/>
        </w:rPr>
      </w:pPr>
      <w:r w:rsidRPr="00A94212">
        <w:rPr>
          <w:rFonts w:asciiTheme="minorHAnsi" w:hAnsiTheme="minorHAnsi" w:cstheme="minorHAnsi"/>
          <w:b/>
          <w:bCs/>
          <w:szCs w:val="20"/>
        </w:rPr>
        <w:t>Ethiopia’s Climate Vulnerabilities</w:t>
      </w:r>
    </w:p>
    <w:p w14:paraId="38B82B36" w14:textId="77777777" w:rsidR="00970134" w:rsidRPr="00D94A90" w:rsidRDefault="00970134" w:rsidP="00A94212">
      <w:pPr>
        <w:spacing w:after="0"/>
        <w:rPr>
          <w:rFonts w:asciiTheme="minorHAnsi" w:hAnsiTheme="minorHAnsi" w:cstheme="minorHAnsi"/>
          <w:szCs w:val="20"/>
        </w:rPr>
      </w:pPr>
    </w:p>
    <w:p w14:paraId="680D4453" w14:textId="61D93D7A" w:rsidR="00403E02" w:rsidRDefault="0050648A" w:rsidP="00403E02">
      <w:pPr>
        <w:spacing w:after="0"/>
        <w:rPr>
          <w:rFonts w:asciiTheme="minorHAnsi" w:hAnsiTheme="minorHAnsi" w:cstheme="minorHAnsi"/>
          <w:szCs w:val="20"/>
        </w:rPr>
      </w:pPr>
      <w:r w:rsidRPr="00A94212">
        <w:rPr>
          <w:rFonts w:asciiTheme="minorHAnsi" w:hAnsiTheme="minorHAnsi" w:cstheme="minorHAnsi"/>
          <w:szCs w:val="20"/>
        </w:rPr>
        <w:t xml:space="preserve">The INFORM Risk Index categorizes Ethiopia as highly exposed to climate-related hazards such as droughts, floods, epidemics, and wildfires. Vulnerability is amplified by poverty, limited access to basic services, and weak coping capacities. </w:t>
      </w:r>
      <w:r w:rsidR="00403E02" w:rsidRPr="00A94212">
        <w:rPr>
          <w:rFonts w:asciiTheme="minorHAnsi" w:hAnsiTheme="minorHAnsi" w:cstheme="minorHAnsi"/>
          <w:szCs w:val="20"/>
        </w:rPr>
        <w:t xml:space="preserve">Recent droughts (2020–2023) pushed millions into food insecurity, while floods in </w:t>
      </w:r>
      <w:proofErr w:type="spellStart"/>
      <w:r w:rsidR="00403E02" w:rsidRPr="00A94212">
        <w:rPr>
          <w:rFonts w:asciiTheme="minorHAnsi" w:hAnsiTheme="minorHAnsi" w:cstheme="minorHAnsi"/>
          <w:szCs w:val="20"/>
        </w:rPr>
        <w:t>Gambella</w:t>
      </w:r>
      <w:proofErr w:type="spellEnd"/>
      <w:r w:rsidR="00403E02" w:rsidRPr="00A94212">
        <w:rPr>
          <w:rFonts w:asciiTheme="minorHAnsi" w:hAnsiTheme="minorHAnsi" w:cstheme="minorHAnsi"/>
          <w:szCs w:val="20"/>
        </w:rPr>
        <w:t xml:space="preserve"> </w:t>
      </w:r>
      <w:r w:rsidR="00403E02">
        <w:rPr>
          <w:rFonts w:asciiTheme="minorHAnsi" w:hAnsiTheme="minorHAnsi" w:cstheme="minorHAnsi"/>
          <w:szCs w:val="20"/>
        </w:rPr>
        <w:t>(</w:t>
      </w:r>
      <w:r w:rsidR="00403E02" w:rsidRPr="00A94212">
        <w:rPr>
          <w:rFonts w:asciiTheme="minorHAnsi" w:hAnsiTheme="minorHAnsi" w:cstheme="minorHAnsi"/>
          <w:szCs w:val="20"/>
        </w:rPr>
        <w:t>2024</w:t>
      </w:r>
      <w:r w:rsidR="00403E02">
        <w:rPr>
          <w:rFonts w:asciiTheme="minorHAnsi" w:hAnsiTheme="minorHAnsi" w:cstheme="minorHAnsi"/>
          <w:szCs w:val="20"/>
        </w:rPr>
        <w:t>)</w:t>
      </w:r>
      <w:r w:rsidR="00403E02" w:rsidRPr="00A94212">
        <w:rPr>
          <w:rFonts w:asciiTheme="minorHAnsi" w:hAnsiTheme="minorHAnsi" w:cstheme="minorHAnsi"/>
          <w:szCs w:val="20"/>
        </w:rPr>
        <w:t xml:space="preserve"> displaced thousands and caused widespread fatalities</w:t>
      </w:r>
      <w:r w:rsidR="00403E02">
        <w:rPr>
          <w:rFonts w:asciiTheme="minorHAnsi" w:hAnsiTheme="minorHAnsi" w:cstheme="minorHAnsi"/>
          <w:szCs w:val="20"/>
        </w:rPr>
        <w:t>, and intense w</w:t>
      </w:r>
      <w:r w:rsidR="00403E02" w:rsidRPr="00D94A90">
        <w:rPr>
          <w:rFonts w:asciiTheme="minorHAnsi" w:hAnsiTheme="minorHAnsi" w:cstheme="minorHAnsi"/>
          <w:szCs w:val="20"/>
        </w:rPr>
        <w:t xml:space="preserve">ildfires </w:t>
      </w:r>
      <w:r w:rsidR="00403E02">
        <w:rPr>
          <w:rFonts w:asciiTheme="minorHAnsi" w:hAnsiTheme="minorHAnsi" w:cstheme="minorHAnsi"/>
          <w:szCs w:val="20"/>
        </w:rPr>
        <w:t>(</w:t>
      </w:r>
      <w:r w:rsidR="00403E02" w:rsidRPr="00D94A90">
        <w:rPr>
          <w:rFonts w:asciiTheme="minorHAnsi" w:hAnsiTheme="minorHAnsi" w:cstheme="minorHAnsi"/>
          <w:szCs w:val="20"/>
        </w:rPr>
        <w:t>since 2019</w:t>
      </w:r>
      <w:r w:rsidR="00403E02">
        <w:rPr>
          <w:rFonts w:asciiTheme="minorHAnsi" w:hAnsiTheme="minorHAnsi" w:cstheme="minorHAnsi"/>
          <w:szCs w:val="20"/>
        </w:rPr>
        <w:t>) further</w:t>
      </w:r>
      <w:r w:rsidR="00403E02" w:rsidRPr="00D94A90">
        <w:rPr>
          <w:rFonts w:asciiTheme="minorHAnsi" w:hAnsiTheme="minorHAnsi" w:cstheme="minorHAnsi"/>
          <w:szCs w:val="20"/>
        </w:rPr>
        <w:t xml:space="preserve"> highlight the ecosystem risks.</w:t>
      </w:r>
    </w:p>
    <w:p w14:paraId="7140A3A1" w14:textId="77777777" w:rsidR="00403E02" w:rsidRDefault="00403E02" w:rsidP="00403E02">
      <w:pPr>
        <w:spacing w:after="0"/>
        <w:rPr>
          <w:rFonts w:asciiTheme="minorHAnsi" w:hAnsiTheme="minorHAnsi" w:cstheme="minorHAnsi"/>
          <w:szCs w:val="20"/>
        </w:rPr>
      </w:pPr>
    </w:p>
    <w:p w14:paraId="334C38E0" w14:textId="0DCBE33C" w:rsidR="00403E02" w:rsidRPr="00D94A90" w:rsidRDefault="0050648A" w:rsidP="00403E02">
      <w:pPr>
        <w:spacing w:after="0"/>
        <w:rPr>
          <w:rFonts w:asciiTheme="minorHAnsi" w:hAnsiTheme="minorHAnsi" w:cstheme="minorHAnsi"/>
          <w:szCs w:val="20"/>
        </w:rPr>
      </w:pPr>
      <w:r w:rsidRPr="00A94212">
        <w:rPr>
          <w:rFonts w:asciiTheme="minorHAnsi" w:hAnsiTheme="minorHAnsi" w:cstheme="minorHAnsi"/>
          <w:szCs w:val="20"/>
        </w:rPr>
        <w:t xml:space="preserve">Climate models project worsening conditions under both moderate (RCP4.5) and high-emission (RCP8.5) scenarios. </w:t>
      </w:r>
      <w:r w:rsidR="00403E02">
        <w:rPr>
          <w:rFonts w:asciiTheme="minorHAnsi" w:hAnsiTheme="minorHAnsi" w:cstheme="minorHAnsi"/>
          <w:szCs w:val="20"/>
        </w:rPr>
        <w:t xml:space="preserve"> </w:t>
      </w:r>
      <w:r w:rsidRPr="00A94212">
        <w:rPr>
          <w:rFonts w:asciiTheme="minorHAnsi" w:hAnsiTheme="minorHAnsi" w:cstheme="minorHAnsi"/>
          <w:szCs w:val="20"/>
        </w:rPr>
        <w:t>Droughts are expected to become more frequent and severe in the northern and eastern regions, floods more destructive in the lowland areas, and landslides more prevalent in the highlands. Rising temperatures and prolonged dry spells will also continue to increase the intensity of wildfires in the south and southwest. These projections underline the urgent need for robust, region-specific adaptation strategies to address Ethiopia’s growing climate risks.</w:t>
      </w:r>
      <w:r w:rsidR="00403E02" w:rsidRPr="00403E02">
        <w:rPr>
          <w:rFonts w:asciiTheme="minorHAnsi" w:hAnsiTheme="minorHAnsi" w:cstheme="minorHAnsi"/>
          <w:szCs w:val="20"/>
        </w:rPr>
        <w:t xml:space="preserve"> </w:t>
      </w:r>
    </w:p>
    <w:p w14:paraId="4C7D5D79" w14:textId="77777777" w:rsidR="0050648A" w:rsidRDefault="0050648A" w:rsidP="00A94212">
      <w:pPr>
        <w:spacing w:after="0"/>
        <w:rPr>
          <w:rFonts w:asciiTheme="minorHAnsi" w:hAnsiTheme="minorHAnsi" w:cstheme="minorHAnsi"/>
          <w:szCs w:val="20"/>
        </w:rPr>
      </w:pPr>
    </w:p>
    <w:p w14:paraId="115CC2F4" w14:textId="6A3D4B44" w:rsidR="00A94212" w:rsidRDefault="00A94212" w:rsidP="00A94212">
      <w:pPr>
        <w:spacing w:after="0"/>
        <w:rPr>
          <w:rFonts w:asciiTheme="minorHAnsi" w:hAnsiTheme="minorHAnsi" w:cstheme="minorHAnsi"/>
          <w:szCs w:val="20"/>
        </w:rPr>
      </w:pPr>
      <w:r w:rsidRPr="00A94212">
        <w:rPr>
          <w:rFonts w:asciiTheme="minorHAnsi" w:hAnsiTheme="minorHAnsi" w:cstheme="minorHAnsi"/>
          <w:szCs w:val="20"/>
        </w:rPr>
        <w:t>Agriculture, the backbone of Ethiopia’s economy, is particularly vulnerable</w:t>
      </w:r>
      <w:r w:rsidR="0050648A">
        <w:rPr>
          <w:rFonts w:asciiTheme="minorHAnsi" w:hAnsiTheme="minorHAnsi" w:cstheme="minorHAnsi"/>
          <w:szCs w:val="20"/>
        </w:rPr>
        <w:t>: p</w:t>
      </w:r>
      <w:r w:rsidRPr="00A94212">
        <w:rPr>
          <w:rFonts w:asciiTheme="minorHAnsi" w:hAnsiTheme="minorHAnsi" w:cstheme="minorHAnsi"/>
          <w:szCs w:val="20"/>
        </w:rPr>
        <w:t>rolonged droughts reduce crop yields, while floods destroy fields and infrastructure. Food insecurity is a growing concern, with malnutrition affecting millions, especially children and women. Health risks include a rise in waterborne and vector-borne diseases such as cholera, malaria, and dengue, amplified by poor sanitation and limited access to safe water. Ethiopia’s health system is strained and requires stronger early warning systems, improved disease surveillance, and enhanced resilience.</w:t>
      </w:r>
    </w:p>
    <w:p w14:paraId="34A94117" w14:textId="4E21E8E4" w:rsidR="00A94212" w:rsidRPr="00A94212" w:rsidRDefault="00A94212" w:rsidP="00A94212">
      <w:pPr>
        <w:spacing w:after="0"/>
        <w:rPr>
          <w:rFonts w:asciiTheme="minorHAnsi" w:hAnsiTheme="minorHAnsi" w:cstheme="minorHAnsi"/>
          <w:szCs w:val="20"/>
        </w:rPr>
      </w:pPr>
    </w:p>
    <w:p w14:paraId="28EC21C0" w14:textId="0CFDA853" w:rsidR="00A94212" w:rsidRPr="00A94212" w:rsidRDefault="00A94212" w:rsidP="00A94212">
      <w:pPr>
        <w:spacing w:after="0"/>
        <w:rPr>
          <w:rFonts w:asciiTheme="minorHAnsi" w:hAnsiTheme="minorHAnsi" w:cstheme="minorHAnsi"/>
          <w:b/>
          <w:bCs/>
          <w:szCs w:val="20"/>
        </w:rPr>
      </w:pPr>
      <w:r w:rsidRPr="00A94212">
        <w:rPr>
          <w:rFonts w:asciiTheme="minorHAnsi" w:hAnsiTheme="minorHAnsi" w:cstheme="minorHAnsi"/>
          <w:b/>
          <w:bCs/>
          <w:szCs w:val="20"/>
        </w:rPr>
        <w:t xml:space="preserve">Impacts of Climate Change </w:t>
      </w:r>
    </w:p>
    <w:p w14:paraId="05D790D4" w14:textId="77777777" w:rsidR="00A94212" w:rsidRPr="00A94212" w:rsidRDefault="00A94212" w:rsidP="0050648A">
      <w:pPr>
        <w:spacing w:after="0"/>
        <w:rPr>
          <w:rFonts w:asciiTheme="minorHAnsi" w:hAnsiTheme="minorHAnsi" w:cstheme="minorHAnsi"/>
          <w:szCs w:val="20"/>
        </w:rPr>
      </w:pPr>
      <w:r w:rsidRPr="00A94212">
        <w:rPr>
          <w:rFonts w:asciiTheme="minorHAnsi" w:hAnsiTheme="minorHAnsi" w:cstheme="minorHAnsi"/>
          <w:szCs w:val="20"/>
        </w:rPr>
        <w:t>Climate change in Ethiopia is marked by increasingly extreme and unpredictable weather events that vary in intensity and impact across different regions. These hazards include droughts, floods, landslides, and wildfires, which together threaten the livelihoods, health, and stability of millions of people.</w:t>
      </w:r>
    </w:p>
    <w:p w14:paraId="4772970D" w14:textId="77777777" w:rsidR="00A94212" w:rsidRDefault="00A94212" w:rsidP="0050648A">
      <w:pPr>
        <w:spacing w:after="0"/>
        <w:rPr>
          <w:rFonts w:asciiTheme="minorHAnsi" w:hAnsiTheme="minorHAnsi" w:cstheme="minorHAnsi"/>
          <w:szCs w:val="20"/>
        </w:rPr>
      </w:pPr>
    </w:p>
    <w:p w14:paraId="32E5AD38" w14:textId="77777777" w:rsidR="0050648A" w:rsidRDefault="00A94212" w:rsidP="004E4968">
      <w:pPr>
        <w:pStyle w:val="ListParagraph"/>
        <w:numPr>
          <w:ilvl w:val="0"/>
          <w:numId w:val="36"/>
        </w:numPr>
        <w:rPr>
          <w:rFonts w:asciiTheme="minorHAnsi" w:hAnsiTheme="minorHAnsi" w:cstheme="minorHAnsi"/>
          <w:sz w:val="20"/>
          <w:szCs w:val="20"/>
        </w:rPr>
      </w:pPr>
      <w:r w:rsidRPr="0050648A">
        <w:rPr>
          <w:rFonts w:asciiTheme="minorHAnsi" w:hAnsiTheme="minorHAnsi" w:cstheme="minorHAnsi"/>
          <w:sz w:val="20"/>
          <w:szCs w:val="20"/>
        </w:rPr>
        <w:t>Droughts in Northern and Eastern Ethiopia</w:t>
      </w:r>
    </w:p>
    <w:p w14:paraId="39DBD2D5" w14:textId="6F0BCDDE" w:rsidR="00A94212" w:rsidRPr="0050648A" w:rsidRDefault="00A94212" w:rsidP="0050648A">
      <w:pPr>
        <w:pStyle w:val="ListParagraph"/>
        <w:jc w:val="both"/>
        <w:rPr>
          <w:rFonts w:asciiTheme="minorHAnsi" w:hAnsiTheme="minorHAnsi" w:cstheme="minorHAnsi"/>
          <w:sz w:val="20"/>
          <w:szCs w:val="20"/>
        </w:rPr>
      </w:pPr>
      <w:r w:rsidRPr="0050648A">
        <w:rPr>
          <w:rFonts w:asciiTheme="minorHAnsi" w:hAnsiTheme="minorHAnsi" w:cstheme="minorHAnsi"/>
          <w:sz w:val="20"/>
          <w:szCs w:val="20"/>
        </w:rPr>
        <w:br/>
        <w:t>Prolonged periods of below-average rainfall are particularly severe in the northern and eastern regions of the country, including Afar, Somali, Tigray, and parts of Oromia and Amhara. These areas already face arid and semi-arid conditions, making them highly susceptible to water scarcity and land degradation. Droughts in these regions lead to widespread crop failures, livestock deaths, and severe food insecurity. Historical events, such as the catastrophic drought and famine of the 1980s, resulted in millions of deaths and displacement. More recent droughts, between 2020 and 2023, pushed millions in Afar, Somali, and Oromia into emergency food assistance, highlighting the recurring nature of this hazard.</w:t>
      </w:r>
    </w:p>
    <w:p w14:paraId="7A656273" w14:textId="77777777" w:rsidR="00A94212" w:rsidRPr="0050648A" w:rsidRDefault="00A94212" w:rsidP="0050648A">
      <w:pPr>
        <w:spacing w:after="0"/>
        <w:rPr>
          <w:rFonts w:asciiTheme="minorHAnsi" w:hAnsiTheme="minorHAnsi" w:cstheme="minorHAnsi"/>
          <w:szCs w:val="20"/>
        </w:rPr>
      </w:pPr>
    </w:p>
    <w:p w14:paraId="040EAD49" w14:textId="77777777" w:rsidR="0050648A" w:rsidRDefault="00A94212" w:rsidP="004E4968">
      <w:pPr>
        <w:pStyle w:val="ListParagraph"/>
        <w:numPr>
          <w:ilvl w:val="0"/>
          <w:numId w:val="36"/>
        </w:numPr>
        <w:rPr>
          <w:rFonts w:asciiTheme="minorHAnsi" w:hAnsiTheme="minorHAnsi" w:cstheme="minorHAnsi"/>
          <w:sz w:val="20"/>
          <w:szCs w:val="20"/>
        </w:rPr>
      </w:pPr>
      <w:r w:rsidRPr="0050648A">
        <w:rPr>
          <w:rFonts w:asciiTheme="minorHAnsi" w:hAnsiTheme="minorHAnsi" w:cstheme="minorHAnsi"/>
          <w:sz w:val="20"/>
          <w:szCs w:val="20"/>
        </w:rPr>
        <w:t>Floods in Lowland Areas</w:t>
      </w:r>
    </w:p>
    <w:p w14:paraId="41340999" w14:textId="53191385" w:rsidR="00A94212" w:rsidRPr="0050648A" w:rsidRDefault="00A94212" w:rsidP="0050648A">
      <w:pPr>
        <w:ind w:left="720"/>
        <w:rPr>
          <w:rFonts w:asciiTheme="minorHAnsi" w:hAnsiTheme="minorHAnsi" w:cstheme="minorHAnsi"/>
          <w:szCs w:val="20"/>
        </w:rPr>
      </w:pPr>
      <w:r w:rsidRPr="0050648A">
        <w:rPr>
          <w:rFonts w:asciiTheme="minorHAnsi" w:hAnsiTheme="minorHAnsi" w:cstheme="minorHAnsi"/>
          <w:szCs w:val="20"/>
        </w:rPr>
        <w:br/>
        <w:t xml:space="preserve">In contrast, lowland areas such as </w:t>
      </w:r>
      <w:proofErr w:type="spellStart"/>
      <w:r w:rsidRPr="0050648A">
        <w:rPr>
          <w:rFonts w:asciiTheme="minorHAnsi" w:hAnsiTheme="minorHAnsi" w:cstheme="minorHAnsi"/>
          <w:szCs w:val="20"/>
        </w:rPr>
        <w:t>Gambella</w:t>
      </w:r>
      <w:proofErr w:type="spellEnd"/>
      <w:r w:rsidRPr="0050648A">
        <w:rPr>
          <w:rFonts w:asciiTheme="minorHAnsi" w:hAnsiTheme="minorHAnsi" w:cstheme="minorHAnsi"/>
          <w:szCs w:val="20"/>
        </w:rPr>
        <w:t xml:space="preserve">, Somali, Afar, and parts of the Rift Valley are highly prone to flooding due to intense and erratic rainfall. Seasonal floods damage cropland, destroy infrastructure, and displace large numbers of people. For example, the 2006 floods in the Somali region displaced over 100,000 people, while the 2024 floods in </w:t>
      </w:r>
      <w:proofErr w:type="spellStart"/>
      <w:r w:rsidRPr="0050648A">
        <w:rPr>
          <w:rFonts w:asciiTheme="minorHAnsi" w:hAnsiTheme="minorHAnsi" w:cstheme="minorHAnsi"/>
          <w:szCs w:val="20"/>
        </w:rPr>
        <w:t>Gambella</w:t>
      </w:r>
      <w:proofErr w:type="spellEnd"/>
      <w:r w:rsidRPr="0050648A">
        <w:rPr>
          <w:rFonts w:asciiTheme="minorHAnsi" w:hAnsiTheme="minorHAnsi" w:cstheme="minorHAnsi"/>
          <w:szCs w:val="20"/>
        </w:rPr>
        <w:t xml:space="preserve"> affected more than 140,000 people and caused over 2,000 fatalities. Flash floods are also common in urban areas like Dire Dawa, where inadequate drainage systems </w:t>
      </w:r>
      <w:r w:rsidRPr="0050648A">
        <w:rPr>
          <w:rFonts w:asciiTheme="minorHAnsi" w:hAnsiTheme="minorHAnsi" w:cstheme="minorHAnsi"/>
          <w:szCs w:val="20"/>
        </w:rPr>
        <w:lastRenderedPageBreak/>
        <w:t>exacerbate risks for slum residents. Flooding further increases the risk of waterborne diseases, such as cholera and acute watery diarrhea, particularly where sanitation infrastructure is weak.</w:t>
      </w:r>
    </w:p>
    <w:p w14:paraId="2ED10D02" w14:textId="77777777" w:rsidR="00A94212" w:rsidRPr="0050648A" w:rsidRDefault="00A94212" w:rsidP="0050648A">
      <w:pPr>
        <w:spacing w:after="0"/>
        <w:rPr>
          <w:rFonts w:asciiTheme="minorHAnsi" w:hAnsiTheme="minorHAnsi" w:cstheme="minorHAnsi"/>
          <w:szCs w:val="20"/>
        </w:rPr>
      </w:pPr>
    </w:p>
    <w:p w14:paraId="318866B2" w14:textId="77777777" w:rsidR="0050648A" w:rsidRDefault="00A94212" w:rsidP="004E4968">
      <w:pPr>
        <w:pStyle w:val="ListParagraph"/>
        <w:numPr>
          <w:ilvl w:val="0"/>
          <w:numId w:val="36"/>
        </w:numPr>
        <w:rPr>
          <w:rFonts w:asciiTheme="minorHAnsi" w:hAnsiTheme="minorHAnsi" w:cstheme="minorHAnsi"/>
          <w:sz w:val="20"/>
          <w:szCs w:val="20"/>
        </w:rPr>
      </w:pPr>
      <w:r w:rsidRPr="0050648A">
        <w:rPr>
          <w:rFonts w:asciiTheme="minorHAnsi" w:hAnsiTheme="minorHAnsi" w:cstheme="minorHAnsi"/>
          <w:sz w:val="20"/>
          <w:szCs w:val="20"/>
        </w:rPr>
        <w:t>Landslides in Highland Regions</w:t>
      </w:r>
    </w:p>
    <w:p w14:paraId="58D87C86" w14:textId="77777777" w:rsidR="0050648A" w:rsidRPr="0050648A" w:rsidRDefault="0050648A" w:rsidP="0050648A">
      <w:pPr>
        <w:pStyle w:val="ListParagraph"/>
        <w:rPr>
          <w:rFonts w:asciiTheme="minorHAnsi" w:hAnsiTheme="minorHAnsi" w:cstheme="minorHAnsi"/>
          <w:sz w:val="20"/>
          <w:szCs w:val="20"/>
        </w:rPr>
      </w:pPr>
    </w:p>
    <w:p w14:paraId="046112B8" w14:textId="7EC0479E" w:rsidR="00A94212" w:rsidRPr="0050648A" w:rsidRDefault="00A94212" w:rsidP="0050648A">
      <w:pPr>
        <w:pStyle w:val="ListParagraph"/>
        <w:jc w:val="both"/>
        <w:rPr>
          <w:rFonts w:asciiTheme="minorHAnsi" w:hAnsiTheme="minorHAnsi" w:cstheme="minorHAnsi"/>
          <w:sz w:val="20"/>
          <w:szCs w:val="20"/>
        </w:rPr>
      </w:pPr>
      <w:r w:rsidRPr="0050648A">
        <w:rPr>
          <w:rFonts w:asciiTheme="minorHAnsi" w:hAnsiTheme="minorHAnsi" w:cstheme="minorHAnsi"/>
          <w:sz w:val="20"/>
          <w:szCs w:val="20"/>
        </w:rPr>
        <w:t xml:space="preserve">The highland areas of Ethiopia — particularly in Amhara, SNNP (Southern Nations, Nationalities and Peoples), Sidama, and Oromia regions — face recurring landslides, often triggered by heavy rainfall following periods of drought or deforestation. These landslides cause fatalities, destroy homes, and block transport routes. The fragile soils in these mountainous regions are easily destabilized, especially when forest cover is reduced due to agricultural expansion. For instance, the 2024 landslides in </w:t>
      </w:r>
      <w:proofErr w:type="spellStart"/>
      <w:r w:rsidRPr="0050648A">
        <w:rPr>
          <w:rFonts w:asciiTheme="minorHAnsi" w:hAnsiTheme="minorHAnsi" w:cstheme="minorHAnsi"/>
          <w:sz w:val="20"/>
          <w:szCs w:val="20"/>
        </w:rPr>
        <w:t>Gezei</w:t>
      </w:r>
      <w:proofErr w:type="spellEnd"/>
      <w:r w:rsidRPr="0050648A">
        <w:rPr>
          <w:rFonts w:asciiTheme="minorHAnsi" w:hAnsiTheme="minorHAnsi" w:cstheme="minorHAnsi"/>
          <w:sz w:val="20"/>
          <w:szCs w:val="20"/>
        </w:rPr>
        <w:t xml:space="preserve"> </w:t>
      </w:r>
      <w:proofErr w:type="spellStart"/>
      <w:r w:rsidRPr="0050648A">
        <w:rPr>
          <w:rFonts w:asciiTheme="minorHAnsi" w:hAnsiTheme="minorHAnsi" w:cstheme="minorHAnsi"/>
          <w:sz w:val="20"/>
          <w:szCs w:val="20"/>
        </w:rPr>
        <w:t>Gofa</w:t>
      </w:r>
      <w:proofErr w:type="spellEnd"/>
      <w:r w:rsidRPr="0050648A">
        <w:rPr>
          <w:rFonts w:asciiTheme="minorHAnsi" w:hAnsiTheme="minorHAnsi" w:cstheme="minorHAnsi"/>
          <w:sz w:val="20"/>
          <w:szCs w:val="20"/>
        </w:rPr>
        <w:t xml:space="preserve"> Woreda (SNNP region) caused more than 250 fatalities and widespread destruction, underscoring the acute risks faced by highland communities.</w:t>
      </w:r>
    </w:p>
    <w:p w14:paraId="278C79B1" w14:textId="77777777" w:rsidR="00A94212" w:rsidRDefault="00A94212" w:rsidP="0050648A">
      <w:pPr>
        <w:spacing w:after="0"/>
        <w:rPr>
          <w:rFonts w:asciiTheme="minorHAnsi" w:hAnsiTheme="minorHAnsi" w:cstheme="minorHAnsi"/>
          <w:szCs w:val="20"/>
        </w:rPr>
      </w:pPr>
    </w:p>
    <w:p w14:paraId="4FD6393B" w14:textId="77777777" w:rsidR="0050648A" w:rsidRDefault="00A94212" w:rsidP="004E4968">
      <w:pPr>
        <w:pStyle w:val="ListParagraph"/>
        <w:numPr>
          <w:ilvl w:val="0"/>
          <w:numId w:val="36"/>
        </w:numPr>
        <w:rPr>
          <w:rFonts w:asciiTheme="minorHAnsi" w:hAnsiTheme="minorHAnsi" w:cstheme="minorHAnsi"/>
          <w:sz w:val="20"/>
          <w:szCs w:val="20"/>
        </w:rPr>
      </w:pPr>
      <w:r w:rsidRPr="0050648A">
        <w:rPr>
          <w:rFonts w:asciiTheme="minorHAnsi" w:hAnsiTheme="minorHAnsi" w:cstheme="minorHAnsi"/>
          <w:sz w:val="20"/>
          <w:szCs w:val="20"/>
        </w:rPr>
        <w:t>Wildfires in Southern and Southwestern Ethiopia</w:t>
      </w:r>
    </w:p>
    <w:p w14:paraId="1B17D20C" w14:textId="67D0C9AF" w:rsidR="00A94212" w:rsidRPr="0050648A" w:rsidRDefault="00A94212" w:rsidP="0050648A">
      <w:pPr>
        <w:ind w:left="720"/>
        <w:rPr>
          <w:rFonts w:asciiTheme="minorHAnsi" w:hAnsiTheme="minorHAnsi" w:cstheme="minorHAnsi"/>
          <w:szCs w:val="20"/>
        </w:rPr>
      </w:pPr>
      <w:r w:rsidRPr="0050648A">
        <w:rPr>
          <w:rFonts w:asciiTheme="minorHAnsi" w:hAnsiTheme="minorHAnsi" w:cstheme="minorHAnsi"/>
          <w:szCs w:val="20"/>
        </w:rPr>
        <w:br/>
        <w:t xml:space="preserve">Rising temperatures and prolonged dry spells have increased the frequency and intensity of wildland and forest fires in the southern and southwestern regions, particularly in Bale, Borena (Oromia), SNNP, and </w:t>
      </w:r>
      <w:proofErr w:type="spellStart"/>
      <w:r w:rsidRPr="0050648A">
        <w:rPr>
          <w:rFonts w:asciiTheme="minorHAnsi" w:hAnsiTheme="minorHAnsi" w:cstheme="minorHAnsi"/>
          <w:szCs w:val="20"/>
        </w:rPr>
        <w:t>Gambella</w:t>
      </w:r>
      <w:proofErr w:type="spellEnd"/>
      <w:r w:rsidRPr="0050648A">
        <w:rPr>
          <w:rFonts w:asciiTheme="minorHAnsi" w:hAnsiTheme="minorHAnsi" w:cstheme="minorHAnsi"/>
          <w:szCs w:val="20"/>
        </w:rPr>
        <w:t xml:space="preserve">. Forests and protected ecosystems such as Simien Mountains National Park (Amhara region) and </w:t>
      </w:r>
      <w:proofErr w:type="spellStart"/>
      <w:r w:rsidRPr="0050648A">
        <w:rPr>
          <w:rFonts w:asciiTheme="minorHAnsi" w:hAnsiTheme="minorHAnsi" w:cstheme="minorHAnsi"/>
          <w:szCs w:val="20"/>
        </w:rPr>
        <w:t>Wof</w:t>
      </w:r>
      <w:proofErr w:type="spellEnd"/>
      <w:r w:rsidRPr="0050648A">
        <w:rPr>
          <w:rFonts w:asciiTheme="minorHAnsi" w:hAnsiTheme="minorHAnsi" w:cstheme="minorHAnsi"/>
          <w:szCs w:val="20"/>
        </w:rPr>
        <w:t xml:space="preserve"> Washa Forest (Oromia) have been severely affected in recent years. The 2019 fire in Simien National Park burned for over a month, threatening biodiversity and tourism, while the 2021 </w:t>
      </w:r>
      <w:proofErr w:type="spellStart"/>
      <w:r w:rsidRPr="0050648A">
        <w:rPr>
          <w:rFonts w:asciiTheme="minorHAnsi" w:hAnsiTheme="minorHAnsi" w:cstheme="minorHAnsi"/>
          <w:szCs w:val="20"/>
        </w:rPr>
        <w:t>Wof</w:t>
      </w:r>
      <w:proofErr w:type="spellEnd"/>
      <w:r w:rsidRPr="0050648A">
        <w:rPr>
          <w:rFonts w:asciiTheme="minorHAnsi" w:hAnsiTheme="minorHAnsi" w:cstheme="minorHAnsi"/>
          <w:szCs w:val="20"/>
        </w:rPr>
        <w:t xml:space="preserve"> Washa fire destroyed nearly 15,000 hectares of forest. Wildfires not only endanger biodiversity but also impact rural livelihoods dependent on forests for food, fuel, and water regulation.</w:t>
      </w:r>
    </w:p>
    <w:p w14:paraId="1FD52ABF" w14:textId="135D3F2F" w:rsidR="00A94212" w:rsidRPr="00D94A90" w:rsidRDefault="00A94212" w:rsidP="0044512B">
      <w:pPr>
        <w:spacing w:after="0"/>
        <w:rPr>
          <w:rFonts w:asciiTheme="minorHAnsi" w:hAnsiTheme="minorHAnsi" w:cstheme="minorHAnsi"/>
          <w:szCs w:val="20"/>
        </w:rPr>
      </w:pPr>
    </w:p>
    <w:p w14:paraId="4FD591DD" w14:textId="65034109" w:rsidR="00A94212" w:rsidRPr="00A94212" w:rsidRDefault="009A24AE" w:rsidP="0044512B">
      <w:pPr>
        <w:spacing w:after="0"/>
        <w:rPr>
          <w:rFonts w:asciiTheme="minorHAnsi" w:hAnsiTheme="minorHAnsi" w:cstheme="minorHAnsi"/>
          <w:b/>
          <w:bCs/>
          <w:szCs w:val="20"/>
        </w:rPr>
      </w:pPr>
      <w:r w:rsidRPr="00A94212">
        <w:rPr>
          <w:rFonts w:asciiTheme="minorHAnsi" w:hAnsiTheme="minorHAnsi" w:cstheme="minorHAnsi"/>
          <w:b/>
          <w:bCs/>
          <w:szCs w:val="20"/>
        </w:rPr>
        <w:t xml:space="preserve">Climate Change </w:t>
      </w:r>
      <w:r w:rsidR="00A94212" w:rsidRPr="00A94212">
        <w:rPr>
          <w:rFonts w:asciiTheme="minorHAnsi" w:hAnsiTheme="minorHAnsi" w:cstheme="minorHAnsi"/>
          <w:b/>
          <w:bCs/>
          <w:szCs w:val="20"/>
        </w:rPr>
        <w:t>Impact on Development</w:t>
      </w:r>
    </w:p>
    <w:p w14:paraId="58183094" w14:textId="77777777" w:rsidR="00A94212" w:rsidRPr="00A94212" w:rsidRDefault="00A94212" w:rsidP="0044512B">
      <w:pPr>
        <w:spacing w:after="0"/>
        <w:rPr>
          <w:rFonts w:asciiTheme="minorHAnsi" w:hAnsiTheme="minorHAnsi" w:cstheme="minorHAnsi"/>
          <w:szCs w:val="20"/>
        </w:rPr>
      </w:pPr>
    </w:p>
    <w:p w14:paraId="36EAB72A" w14:textId="20EB54BC" w:rsidR="003556F9" w:rsidRDefault="003556F9" w:rsidP="0044512B">
      <w:pPr>
        <w:spacing w:after="0"/>
        <w:rPr>
          <w:rFonts w:asciiTheme="minorHAnsi" w:hAnsiTheme="minorHAnsi" w:cstheme="minorHAnsi"/>
          <w:szCs w:val="20"/>
        </w:rPr>
      </w:pPr>
      <w:r w:rsidRPr="00970134">
        <w:rPr>
          <w:rFonts w:asciiTheme="minorHAnsi" w:hAnsiTheme="minorHAnsi" w:cstheme="minorHAnsi"/>
          <w:szCs w:val="20"/>
        </w:rPr>
        <w:t xml:space="preserve">Ethiopia, despite notable economic growth over recent years, remains a low-income country with a significant reliance on agriculture, which is particularly susceptible to climate variability. Approximately 80% of the population resides in rural areas where livelihoods are closely tied to rain-fed agriculture. Rural households are often severely impacted by climate shocks, leading to food insecurity, displacement, and heightened poverty rates. This economic vulnerability is compounded by limited access to essential services such as healthcare, education, and financial resources, further exacerbating the challenges faced by these communities. </w:t>
      </w:r>
    </w:p>
    <w:p w14:paraId="28DF7DD6" w14:textId="77777777" w:rsidR="00970134" w:rsidRPr="00970134" w:rsidRDefault="00970134" w:rsidP="0044512B">
      <w:pPr>
        <w:spacing w:after="0"/>
        <w:rPr>
          <w:rFonts w:asciiTheme="minorHAnsi" w:hAnsiTheme="minorHAnsi" w:cstheme="minorHAnsi"/>
          <w:szCs w:val="20"/>
        </w:rPr>
      </w:pPr>
    </w:p>
    <w:p w14:paraId="3642D0ED" w14:textId="77777777" w:rsidR="00970134" w:rsidRDefault="00970134" w:rsidP="0044512B">
      <w:pPr>
        <w:spacing w:after="0"/>
        <w:rPr>
          <w:rFonts w:asciiTheme="minorHAnsi" w:hAnsiTheme="minorHAnsi" w:cstheme="minorHAnsi"/>
          <w:szCs w:val="20"/>
        </w:rPr>
      </w:pPr>
      <w:r w:rsidRPr="00A94212">
        <w:rPr>
          <w:rFonts w:asciiTheme="minorHAnsi" w:hAnsiTheme="minorHAnsi" w:cstheme="minorHAnsi"/>
          <w:szCs w:val="20"/>
        </w:rPr>
        <w:t>Climate change threatens Ethiopia’s development trajectory, exacerbating poverty and undermining macroeconomic stability. Droughts, floods, heat stress, and infrastructure damage generate billions in losses, while slowing GDP growth. For example, a severe drought occurring once every five years can cause over $1 billion in damages, while major flood events disrupt growth by up to 7%. Historical disasters, such as the 1983–85 famine or recurrent cholera outbreaks, demonstrate the devastating impacts on lives and livelihoods.</w:t>
      </w:r>
    </w:p>
    <w:p w14:paraId="3A494F3C" w14:textId="77777777" w:rsidR="003556F9" w:rsidRPr="00477951" w:rsidRDefault="003556F9" w:rsidP="0044512B">
      <w:pPr>
        <w:pStyle w:val="gcf-guidance"/>
        <w:jc w:val="both"/>
        <w:rPr>
          <w:i w:val="0"/>
          <w:iCs/>
          <w:color w:val="auto"/>
          <w:sz w:val="20"/>
          <w:szCs w:val="20"/>
        </w:rPr>
      </w:pPr>
    </w:p>
    <w:p w14:paraId="5A500BC4" w14:textId="77777777" w:rsidR="00A94212" w:rsidRDefault="00A94212" w:rsidP="0044512B">
      <w:pPr>
        <w:spacing w:after="0"/>
        <w:rPr>
          <w:rFonts w:asciiTheme="minorHAnsi" w:hAnsiTheme="minorHAnsi" w:cstheme="minorHAnsi"/>
          <w:szCs w:val="20"/>
        </w:rPr>
      </w:pPr>
      <w:r w:rsidRPr="00A94212">
        <w:rPr>
          <w:rFonts w:asciiTheme="minorHAnsi" w:hAnsiTheme="minorHAnsi" w:cstheme="minorHAnsi"/>
          <w:szCs w:val="20"/>
        </w:rPr>
        <w:t xml:space="preserve">In addition to economic damages, climate hazards have exacted a heavy toll on human life and well-being. The 1983–1985 famine, driven by prolonged drought and compounded by political instability, resulted in an estimated 400,000 to 1 million deaths, one of the deadliest humanitarian crises of the 20th century. Flooding has also been a recurring hazard: the 2006 Dire Dawa floods killed 256 people, while the 2020 nationwide floods affected over 1 million people through displacement, destruction of homes, and outbreaks of waterborne diseases. Epidemic outbreaks further amplify vulnerability, such as the 2006–2007 cholera epidemic and the 2017 acute watery diarrhea outbreak, which affected tens of thousands due to poor sanitation and water scarcity. More recently, the 2024 landslides in </w:t>
      </w:r>
      <w:proofErr w:type="spellStart"/>
      <w:r w:rsidRPr="00A94212">
        <w:rPr>
          <w:rFonts w:asciiTheme="minorHAnsi" w:hAnsiTheme="minorHAnsi" w:cstheme="minorHAnsi"/>
          <w:szCs w:val="20"/>
        </w:rPr>
        <w:t>Gezei</w:t>
      </w:r>
      <w:proofErr w:type="spellEnd"/>
      <w:r w:rsidRPr="00A94212">
        <w:rPr>
          <w:rFonts w:asciiTheme="minorHAnsi" w:hAnsiTheme="minorHAnsi" w:cstheme="minorHAnsi"/>
          <w:szCs w:val="20"/>
        </w:rPr>
        <w:t xml:space="preserve"> </w:t>
      </w:r>
      <w:proofErr w:type="spellStart"/>
      <w:r w:rsidRPr="00A94212">
        <w:rPr>
          <w:rFonts w:asciiTheme="minorHAnsi" w:hAnsiTheme="minorHAnsi" w:cstheme="minorHAnsi"/>
          <w:szCs w:val="20"/>
        </w:rPr>
        <w:t>Gofa</w:t>
      </w:r>
      <w:proofErr w:type="spellEnd"/>
      <w:r w:rsidRPr="00A94212">
        <w:rPr>
          <w:rFonts w:asciiTheme="minorHAnsi" w:hAnsiTheme="minorHAnsi" w:cstheme="minorHAnsi"/>
          <w:szCs w:val="20"/>
        </w:rPr>
        <w:t xml:space="preserve"> Woreda (SNNP region) caused over 250 fatalities, underscoring the need for improved land-use management and early warning systems to protect lives in high-risk areas. These events highlight that climate change in Ethiopia is not only a development challenge but also a pressing humanitarian crisis.</w:t>
      </w:r>
    </w:p>
    <w:p w14:paraId="03DBDE60" w14:textId="77777777" w:rsidR="00A94212" w:rsidRPr="00A94212" w:rsidRDefault="00A94212" w:rsidP="0044512B">
      <w:pPr>
        <w:spacing w:after="0"/>
        <w:rPr>
          <w:rFonts w:asciiTheme="minorHAnsi" w:hAnsiTheme="minorHAnsi" w:cstheme="minorHAnsi"/>
          <w:szCs w:val="20"/>
        </w:rPr>
      </w:pPr>
    </w:p>
    <w:p w14:paraId="4BE043CE" w14:textId="77777777" w:rsidR="00A94212" w:rsidRPr="00A94212" w:rsidRDefault="00A94212" w:rsidP="0044512B">
      <w:pPr>
        <w:spacing w:after="0"/>
        <w:rPr>
          <w:rFonts w:asciiTheme="minorHAnsi" w:hAnsiTheme="minorHAnsi" w:cstheme="minorHAnsi"/>
          <w:szCs w:val="20"/>
        </w:rPr>
      </w:pPr>
      <w:r w:rsidRPr="00A94212">
        <w:rPr>
          <w:rFonts w:asciiTheme="minorHAnsi" w:hAnsiTheme="minorHAnsi" w:cstheme="minorHAnsi"/>
          <w:szCs w:val="20"/>
        </w:rPr>
        <w:t xml:space="preserve">Ethiopia has embraced a green development pathway through policies like the Climate Resilient Green Economy (CRGE) strategy. However, gaps remain in institutional coordination, monitoring, and financing. Adaptation priorities include strengthening water management, building climate-resilient agriculture, improving energy and transport </w:t>
      </w:r>
      <w:r w:rsidRPr="00A94212">
        <w:rPr>
          <w:rFonts w:asciiTheme="minorHAnsi" w:hAnsiTheme="minorHAnsi" w:cstheme="minorHAnsi"/>
          <w:szCs w:val="20"/>
        </w:rPr>
        <w:lastRenderedPageBreak/>
        <w:t>infrastructure, and diversifying the economy. Mobilizing finance and expanding social safety nets are essential to protect the most vulnerable. Effective adaptation not only reduces economic losses but also safeguards long-term development goals.</w:t>
      </w:r>
    </w:p>
    <w:p w14:paraId="75961B5C" w14:textId="24EEC63E" w:rsidR="00A94212" w:rsidRPr="00D94A90" w:rsidRDefault="00A94212" w:rsidP="0044512B">
      <w:pPr>
        <w:spacing w:after="0"/>
        <w:rPr>
          <w:rFonts w:asciiTheme="minorHAnsi" w:hAnsiTheme="minorHAnsi" w:cstheme="minorHAnsi"/>
          <w:szCs w:val="20"/>
        </w:rPr>
      </w:pPr>
    </w:p>
    <w:p w14:paraId="1AA49D59" w14:textId="6F5151F7" w:rsidR="00A94212" w:rsidRPr="00A94212" w:rsidRDefault="00A94212" w:rsidP="0044512B">
      <w:pPr>
        <w:spacing w:after="0"/>
        <w:rPr>
          <w:rFonts w:asciiTheme="minorHAnsi" w:hAnsiTheme="minorHAnsi" w:cstheme="minorHAnsi"/>
          <w:b/>
          <w:bCs/>
          <w:szCs w:val="20"/>
        </w:rPr>
      </w:pPr>
      <w:r w:rsidRPr="00A94212">
        <w:rPr>
          <w:rFonts w:asciiTheme="minorHAnsi" w:hAnsiTheme="minorHAnsi" w:cstheme="minorHAnsi"/>
          <w:b/>
          <w:bCs/>
          <w:szCs w:val="20"/>
        </w:rPr>
        <w:t>Vulnerab</w:t>
      </w:r>
      <w:r w:rsidR="003556F9">
        <w:rPr>
          <w:rFonts w:asciiTheme="minorHAnsi" w:hAnsiTheme="minorHAnsi" w:cstheme="minorHAnsi"/>
          <w:b/>
          <w:bCs/>
          <w:szCs w:val="20"/>
        </w:rPr>
        <w:t>le groups</w:t>
      </w:r>
    </w:p>
    <w:p w14:paraId="6E6C4EB6" w14:textId="1515EB9D" w:rsidR="001B39EC" w:rsidRPr="001B39EC" w:rsidRDefault="001B39EC" w:rsidP="0044512B">
      <w:pPr>
        <w:spacing w:after="0"/>
        <w:rPr>
          <w:rFonts w:asciiTheme="minorHAnsi" w:hAnsiTheme="minorHAnsi" w:cstheme="minorHAnsi"/>
          <w:szCs w:val="20"/>
        </w:rPr>
      </w:pPr>
      <w:r w:rsidRPr="001B39EC">
        <w:rPr>
          <w:rFonts w:asciiTheme="minorHAnsi" w:hAnsiTheme="minorHAnsi" w:cstheme="minorHAnsi"/>
          <w:szCs w:val="20"/>
        </w:rPr>
        <w:t xml:space="preserve">Vulnerability to climate change in Ethiopia is strongly linked to socio-economic status, gender, age, environmental exposure, and social marginalization. Rural farmers dependent on rainfall, lacking access to credit and extension services, are highly affected by climate shocks. Urban slum populations face elevated risks from floods and poor sanitation, while persons with disabilities and the elderly have limited mobility and access to resources, increasing their exposure to hazards. Ethnic minority groups, who often face historical marginalization and reduced access to services, are particularly vulnerable to climate-related impacts and displacement. </w:t>
      </w:r>
    </w:p>
    <w:p w14:paraId="4E36821B" w14:textId="77777777" w:rsidR="001B39EC" w:rsidRPr="001B39EC" w:rsidRDefault="001B39EC" w:rsidP="0044512B">
      <w:pPr>
        <w:spacing w:after="0"/>
        <w:rPr>
          <w:rFonts w:asciiTheme="minorHAnsi" w:hAnsiTheme="minorHAnsi" w:cstheme="minorHAnsi"/>
          <w:szCs w:val="20"/>
        </w:rPr>
      </w:pPr>
    </w:p>
    <w:p w14:paraId="6F0BCB78" w14:textId="4489A37A" w:rsidR="001B39EC" w:rsidRPr="001B39EC" w:rsidRDefault="001B39EC" w:rsidP="0044512B">
      <w:pPr>
        <w:spacing w:after="0"/>
        <w:rPr>
          <w:rFonts w:asciiTheme="minorHAnsi" w:hAnsiTheme="minorHAnsi" w:cstheme="minorHAnsi"/>
          <w:szCs w:val="20"/>
        </w:rPr>
      </w:pPr>
      <w:r w:rsidRPr="001B39EC">
        <w:rPr>
          <w:rFonts w:asciiTheme="minorHAnsi" w:hAnsiTheme="minorHAnsi" w:cstheme="minorHAnsi"/>
          <w:szCs w:val="20"/>
        </w:rPr>
        <w:t>Gender inequalities further compound vulnerability, as women and girls often bear disproportionate household and caregiving responsibilities, have restricted economic opportunities, and face higher risks of early marriage, school dropout, malnutrition, and gender-based violence during crises</w:t>
      </w:r>
      <w:r w:rsidR="009A24AE">
        <w:rPr>
          <w:rFonts w:asciiTheme="minorHAnsi" w:hAnsiTheme="minorHAnsi" w:cstheme="minorHAnsi"/>
          <w:szCs w:val="20"/>
        </w:rPr>
        <w:t xml:space="preserve">. </w:t>
      </w:r>
      <w:r w:rsidRPr="001B39EC">
        <w:rPr>
          <w:rFonts w:asciiTheme="minorHAnsi" w:hAnsiTheme="minorHAnsi" w:cstheme="minorHAnsi"/>
          <w:szCs w:val="20"/>
        </w:rPr>
        <w:t>Despite policy advocacy, women’s participation in disaster risk management remains low, highlighting the need for inclusive and gender-sensitive adaptation strategies.</w:t>
      </w:r>
    </w:p>
    <w:p w14:paraId="00656428" w14:textId="77777777" w:rsidR="001B39EC" w:rsidRPr="001B39EC" w:rsidRDefault="001B39EC" w:rsidP="0044512B">
      <w:pPr>
        <w:spacing w:after="0"/>
        <w:rPr>
          <w:rFonts w:asciiTheme="minorHAnsi" w:hAnsiTheme="minorHAnsi" w:cstheme="minorHAnsi"/>
          <w:szCs w:val="20"/>
        </w:rPr>
      </w:pPr>
    </w:p>
    <w:p w14:paraId="3289B3FB" w14:textId="77777777" w:rsidR="001B39EC" w:rsidRPr="00970134" w:rsidRDefault="001B39EC" w:rsidP="0044512B">
      <w:pPr>
        <w:spacing w:after="0"/>
        <w:rPr>
          <w:rFonts w:asciiTheme="minorHAnsi" w:hAnsiTheme="minorHAnsi" w:cstheme="minorHAnsi"/>
          <w:szCs w:val="20"/>
        </w:rPr>
      </w:pPr>
      <w:r w:rsidRPr="001B39EC">
        <w:rPr>
          <w:rFonts w:asciiTheme="minorHAnsi" w:hAnsiTheme="minorHAnsi" w:cstheme="minorHAnsi"/>
          <w:szCs w:val="20"/>
        </w:rPr>
        <w:t>Ethiopia’s vulnerability is amplified by conflict and displacement. The Tigray war (2020–2022) affected millions, causing widespread displacement and humanitarian needs, while in 2024, militia activity in Amhara and Oromia regions remains volatile. Combined with natural disasters such as droughts, floods, landslides, and wildfires, these conflicts exacerbate the humanitarian crisis and disproportionately affect women, children, the elderly, persons with special needs, and ethnic minorities. The country hosts 4.4 million IDPs, with 69% displaced by conflict in Tigray, 17% by drought in Somali, and 9% by floods, landslides, and fires (IOM DTM, 2024). Ethiopia also hosts nearly 900,000 refugees from South Sudan, Somalia, and Eritrea, making it one of Africa’s largest refugee-hosting countries. These overlapping climate, conflict, and displacement risks highlight the need for integrated adaptation and humanitarian responses.</w:t>
      </w:r>
    </w:p>
    <w:p w14:paraId="1118CF1E" w14:textId="77777777" w:rsidR="001B39EC" w:rsidRPr="00970134" w:rsidRDefault="001B39EC" w:rsidP="0044512B">
      <w:pPr>
        <w:spacing w:after="0"/>
        <w:rPr>
          <w:rFonts w:asciiTheme="minorHAnsi" w:hAnsiTheme="minorHAnsi" w:cstheme="minorHAnsi"/>
          <w:szCs w:val="20"/>
        </w:rPr>
      </w:pPr>
    </w:p>
    <w:p w14:paraId="09FC9D36" w14:textId="77777777" w:rsidR="00970134" w:rsidRPr="00970134" w:rsidRDefault="00970134" w:rsidP="0044512B">
      <w:pPr>
        <w:spacing w:after="0"/>
        <w:rPr>
          <w:rFonts w:asciiTheme="minorHAnsi" w:hAnsiTheme="minorHAnsi" w:cstheme="minorHAnsi"/>
          <w:b/>
          <w:iCs/>
          <w:szCs w:val="20"/>
        </w:rPr>
      </w:pPr>
      <w:r w:rsidRPr="00970134">
        <w:rPr>
          <w:rFonts w:asciiTheme="minorHAnsi" w:hAnsiTheme="minorHAnsi" w:cstheme="minorHAnsi"/>
          <w:b/>
          <w:iCs/>
          <w:szCs w:val="20"/>
        </w:rPr>
        <w:t>Absence of alternative sources of financing (e.g. fiscal or balance of payments gap that prevents government from addressing the needs of the country; and lack of depth and history in the local capital market</w:t>
      </w:r>
    </w:p>
    <w:p w14:paraId="6F0F42DE" w14:textId="77777777" w:rsidR="00403E02" w:rsidRDefault="00970134" w:rsidP="0044512B">
      <w:pPr>
        <w:pStyle w:val="gcf-guidance"/>
        <w:jc w:val="both"/>
        <w:rPr>
          <w:rFonts w:asciiTheme="minorHAnsi" w:hAnsiTheme="minorHAnsi" w:cstheme="minorHAnsi"/>
          <w:i w:val="0"/>
          <w:iCs/>
          <w:color w:val="auto"/>
          <w:sz w:val="20"/>
          <w:szCs w:val="20"/>
        </w:rPr>
      </w:pPr>
      <w:r w:rsidRPr="00970134">
        <w:rPr>
          <w:rFonts w:asciiTheme="minorHAnsi" w:hAnsiTheme="minorHAnsi" w:cstheme="minorHAnsi"/>
          <w:i w:val="0"/>
          <w:iCs/>
          <w:color w:val="auto"/>
          <w:sz w:val="20"/>
          <w:szCs w:val="20"/>
        </w:rPr>
        <w:t xml:space="preserve">Ethiopia faces substantial fiscal constraints that hinder its ability to effectively address the extensive needs for climate adaptation and disaster risk reduction. The country grapples with a persistent balance of payments gap, which limits the financial resources available for critical climate resilience projects. Additionally, the depth of the local capital market is insufficient to mobilize the necessary investments for large-scale climate initiatives. </w:t>
      </w:r>
    </w:p>
    <w:p w14:paraId="08E69B21" w14:textId="77777777" w:rsidR="00403E02" w:rsidRDefault="00403E02" w:rsidP="0044512B">
      <w:pPr>
        <w:pStyle w:val="gcf-guidance"/>
        <w:jc w:val="both"/>
        <w:rPr>
          <w:rFonts w:asciiTheme="minorHAnsi" w:hAnsiTheme="minorHAnsi" w:cstheme="minorHAnsi"/>
          <w:i w:val="0"/>
          <w:iCs/>
          <w:color w:val="auto"/>
          <w:sz w:val="20"/>
          <w:szCs w:val="20"/>
        </w:rPr>
      </w:pPr>
    </w:p>
    <w:p w14:paraId="67C766B1" w14:textId="37851E42" w:rsidR="00970134" w:rsidRPr="00970134" w:rsidRDefault="00970134" w:rsidP="0044512B">
      <w:pPr>
        <w:pStyle w:val="gcf-guidance"/>
        <w:jc w:val="both"/>
        <w:rPr>
          <w:rFonts w:asciiTheme="minorHAnsi" w:hAnsiTheme="minorHAnsi" w:cstheme="minorHAnsi"/>
          <w:i w:val="0"/>
          <w:iCs/>
          <w:color w:val="auto"/>
          <w:sz w:val="20"/>
          <w:szCs w:val="20"/>
        </w:rPr>
      </w:pPr>
      <w:r w:rsidRPr="00970134">
        <w:rPr>
          <w:rFonts w:asciiTheme="minorHAnsi" w:hAnsiTheme="minorHAnsi" w:cstheme="minorHAnsi"/>
          <w:i w:val="0"/>
          <w:iCs/>
          <w:color w:val="auto"/>
          <w:sz w:val="20"/>
          <w:szCs w:val="20"/>
        </w:rPr>
        <w:t>Consequently, the Ethiopian government heavily relies on external financial support, such as that provided by the Green Climate Fund (GCF), to bridge these funding gaps. This reliance underscores the urgent need for effective investment in early warning systems, disaster preparedness, and community resilience initiatives to mitigate the impacts of climate change on vulnerable populations as part of the feasibility preparation process.</w:t>
      </w:r>
    </w:p>
    <w:p w14:paraId="51A72251" w14:textId="77777777" w:rsidR="00970134" w:rsidRPr="00970134" w:rsidRDefault="00970134" w:rsidP="0044512B">
      <w:pPr>
        <w:spacing w:after="0"/>
        <w:rPr>
          <w:rFonts w:asciiTheme="minorHAnsi" w:hAnsiTheme="minorHAnsi" w:cstheme="minorHAnsi"/>
          <w:b/>
          <w:bCs/>
          <w:szCs w:val="20"/>
        </w:rPr>
      </w:pPr>
    </w:p>
    <w:p w14:paraId="08402F8A" w14:textId="093CF921" w:rsidR="00970134" w:rsidRPr="00970134" w:rsidRDefault="00970134" w:rsidP="0044512B">
      <w:pPr>
        <w:spacing w:after="0"/>
        <w:rPr>
          <w:rFonts w:asciiTheme="minorHAnsi" w:hAnsiTheme="minorHAnsi" w:cstheme="minorHAnsi"/>
          <w:b/>
          <w:iCs/>
          <w:szCs w:val="20"/>
        </w:rPr>
      </w:pPr>
      <w:r w:rsidRPr="00970134">
        <w:rPr>
          <w:rFonts w:asciiTheme="minorHAnsi" w:hAnsiTheme="minorHAnsi" w:cstheme="minorHAnsi"/>
          <w:b/>
          <w:iCs/>
          <w:szCs w:val="20"/>
        </w:rPr>
        <w:t>Need for strengthening institutions and implementation capacity</w:t>
      </w:r>
    </w:p>
    <w:p w14:paraId="58C6850E" w14:textId="5E98B82B" w:rsidR="00403E02" w:rsidRDefault="00970134" w:rsidP="0044512B">
      <w:pPr>
        <w:pStyle w:val="gcf-guidance"/>
        <w:jc w:val="both"/>
        <w:rPr>
          <w:rFonts w:asciiTheme="minorHAnsi" w:hAnsiTheme="minorHAnsi" w:cstheme="minorHAnsi"/>
          <w:i w:val="0"/>
          <w:iCs/>
          <w:color w:val="auto"/>
          <w:sz w:val="20"/>
          <w:szCs w:val="20"/>
        </w:rPr>
      </w:pPr>
      <w:r w:rsidRPr="00970134">
        <w:rPr>
          <w:rFonts w:asciiTheme="minorHAnsi" w:hAnsiTheme="minorHAnsi" w:cstheme="minorHAnsi"/>
          <w:i w:val="0"/>
          <w:iCs/>
          <w:color w:val="auto"/>
          <w:sz w:val="20"/>
          <w:szCs w:val="20"/>
        </w:rPr>
        <w:t xml:space="preserve">Ethiopia’s institutional capacity for managing climate risks and implementing early warning systems requires significant strengthening. While key institutions such as the </w:t>
      </w:r>
      <w:r w:rsidR="00403E02" w:rsidRPr="00970134">
        <w:rPr>
          <w:rFonts w:asciiTheme="minorHAnsi" w:hAnsiTheme="minorHAnsi" w:cstheme="minorHAnsi"/>
          <w:i w:val="0"/>
          <w:iCs/>
          <w:color w:val="auto"/>
          <w:sz w:val="20"/>
          <w:szCs w:val="20"/>
        </w:rPr>
        <w:t xml:space="preserve">Ethiopian Disaster Risk Management Commission (EDRMC) </w:t>
      </w:r>
      <w:r w:rsidR="00403E02">
        <w:rPr>
          <w:rFonts w:asciiTheme="minorHAnsi" w:hAnsiTheme="minorHAnsi" w:cstheme="minorHAnsi"/>
          <w:i w:val="0"/>
          <w:iCs/>
          <w:color w:val="auto"/>
          <w:sz w:val="20"/>
          <w:szCs w:val="20"/>
        </w:rPr>
        <w:t xml:space="preserve">and the </w:t>
      </w:r>
      <w:r w:rsidRPr="00970134">
        <w:rPr>
          <w:rFonts w:asciiTheme="minorHAnsi" w:hAnsiTheme="minorHAnsi" w:cstheme="minorHAnsi"/>
          <w:i w:val="0"/>
          <w:iCs/>
          <w:color w:val="auto"/>
          <w:sz w:val="20"/>
          <w:szCs w:val="20"/>
        </w:rPr>
        <w:t>Ethiopian Meteorological Institute (EMI) exist, they often lack the resources, coordination</w:t>
      </w:r>
      <w:r w:rsidR="00403E02">
        <w:rPr>
          <w:rFonts w:asciiTheme="minorHAnsi" w:hAnsiTheme="minorHAnsi" w:cstheme="minorHAnsi"/>
          <w:i w:val="0"/>
          <w:iCs/>
          <w:color w:val="auto"/>
          <w:sz w:val="20"/>
          <w:szCs w:val="20"/>
        </w:rPr>
        <w:t xml:space="preserve"> with other institutions involved in DRM</w:t>
      </w:r>
      <w:r w:rsidRPr="00970134">
        <w:rPr>
          <w:rFonts w:asciiTheme="minorHAnsi" w:hAnsiTheme="minorHAnsi" w:cstheme="minorHAnsi"/>
          <w:i w:val="0"/>
          <w:iCs/>
          <w:color w:val="auto"/>
          <w:sz w:val="20"/>
          <w:szCs w:val="20"/>
        </w:rPr>
        <w:t xml:space="preserve">, and technical expertise necessary for effectively managing MHEWS. </w:t>
      </w:r>
    </w:p>
    <w:p w14:paraId="1F9DEE07" w14:textId="77777777" w:rsidR="00403E02" w:rsidRDefault="00403E02" w:rsidP="0044512B">
      <w:pPr>
        <w:pStyle w:val="gcf-guidance"/>
        <w:jc w:val="both"/>
        <w:rPr>
          <w:rFonts w:asciiTheme="minorHAnsi" w:hAnsiTheme="minorHAnsi" w:cstheme="minorHAnsi"/>
          <w:i w:val="0"/>
          <w:iCs/>
          <w:color w:val="auto"/>
          <w:sz w:val="20"/>
          <w:szCs w:val="20"/>
        </w:rPr>
      </w:pPr>
    </w:p>
    <w:p w14:paraId="291884F3" w14:textId="23DE3B84" w:rsidR="00970134" w:rsidRPr="00970134" w:rsidRDefault="00970134" w:rsidP="0044512B">
      <w:pPr>
        <w:pStyle w:val="gcf-guidance"/>
        <w:jc w:val="both"/>
        <w:rPr>
          <w:rFonts w:asciiTheme="minorHAnsi" w:hAnsiTheme="minorHAnsi" w:cstheme="minorHAnsi"/>
          <w:i w:val="0"/>
          <w:iCs/>
          <w:color w:val="auto"/>
          <w:sz w:val="20"/>
          <w:szCs w:val="20"/>
        </w:rPr>
      </w:pPr>
      <w:r w:rsidRPr="00970134">
        <w:rPr>
          <w:rFonts w:asciiTheme="minorHAnsi" w:hAnsiTheme="minorHAnsi" w:cstheme="minorHAnsi"/>
          <w:i w:val="0"/>
          <w:iCs/>
          <w:color w:val="auto"/>
          <w:sz w:val="20"/>
          <w:szCs w:val="20"/>
        </w:rPr>
        <w:t xml:space="preserve">In the context of feasibility preparation for the GCF Early Warning for All project, there is a critical need to support initiatives such as establishing a National Risk Data Hub for climate risk information, modernizing and expanding hydro-meteorological observing stations, and integrating anticipatory action into emergency response and disaster risk reduction programs. Additionally, strengthening or establishing Community-Based Early Warning Systems </w:t>
      </w:r>
      <w:r w:rsidRPr="00970134">
        <w:rPr>
          <w:rFonts w:asciiTheme="minorHAnsi" w:hAnsiTheme="minorHAnsi" w:cstheme="minorHAnsi"/>
          <w:i w:val="0"/>
          <w:iCs/>
          <w:color w:val="auto"/>
          <w:sz w:val="20"/>
          <w:szCs w:val="20"/>
        </w:rPr>
        <w:lastRenderedPageBreak/>
        <w:t>(CEWS) in priority vulnerable communities is essential for ensuring that local populations are better prepared for climate-related events and can respond effectively to emerging risks.</w:t>
      </w:r>
    </w:p>
    <w:p w14:paraId="6274777B" w14:textId="77777777" w:rsidR="00970134" w:rsidRPr="00970134" w:rsidRDefault="00970134" w:rsidP="0044512B">
      <w:pPr>
        <w:spacing w:after="0"/>
        <w:rPr>
          <w:rFonts w:asciiTheme="minorHAnsi" w:hAnsiTheme="minorHAnsi" w:cstheme="minorHAnsi"/>
          <w:b/>
          <w:bCs/>
          <w:szCs w:val="20"/>
        </w:rPr>
      </w:pPr>
    </w:p>
    <w:p w14:paraId="1B1704DE" w14:textId="13DC5F49" w:rsidR="001B39EC" w:rsidRPr="001B39EC" w:rsidRDefault="001B39EC" w:rsidP="0044512B">
      <w:pPr>
        <w:spacing w:after="0"/>
        <w:rPr>
          <w:rFonts w:asciiTheme="minorHAnsi" w:hAnsiTheme="minorHAnsi" w:cstheme="minorHAnsi"/>
          <w:b/>
          <w:bCs/>
          <w:szCs w:val="20"/>
        </w:rPr>
      </w:pPr>
      <w:r w:rsidRPr="00970134">
        <w:rPr>
          <w:rFonts w:asciiTheme="minorHAnsi" w:hAnsiTheme="minorHAnsi" w:cstheme="minorHAnsi"/>
          <w:b/>
          <w:bCs/>
          <w:szCs w:val="20"/>
        </w:rPr>
        <w:t xml:space="preserve">Country ownership: </w:t>
      </w:r>
      <w:r w:rsidRPr="001B39EC">
        <w:rPr>
          <w:rFonts w:asciiTheme="minorHAnsi" w:hAnsiTheme="minorHAnsi" w:cstheme="minorHAnsi"/>
          <w:b/>
          <w:bCs/>
          <w:szCs w:val="20"/>
        </w:rPr>
        <w:t xml:space="preserve">Alignment with </w:t>
      </w:r>
      <w:r w:rsidR="003556F9" w:rsidRPr="001B39EC">
        <w:rPr>
          <w:rFonts w:asciiTheme="minorHAnsi" w:hAnsiTheme="minorHAnsi" w:cstheme="minorHAnsi"/>
          <w:b/>
          <w:bCs/>
          <w:szCs w:val="20"/>
        </w:rPr>
        <w:t xml:space="preserve">DRM Policy Frameworks and </w:t>
      </w:r>
      <w:r w:rsidRPr="001B39EC">
        <w:rPr>
          <w:rFonts w:asciiTheme="minorHAnsi" w:hAnsiTheme="minorHAnsi" w:cstheme="minorHAnsi"/>
          <w:b/>
          <w:bCs/>
          <w:szCs w:val="20"/>
        </w:rPr>
        <w:t>National Priorities</w:t>
      </w:r>
    </w:p>
    <w:p w14:paraId="4FCF4F12" w14:textId="77777777" w:rsidR="003556F9" w:rsidRDefault="003556F9" w:rsidP="0044512B">
      <w:pPr>
        <w:spacing w:after="0"/>
        <w:rPr>
          <w:rFonts w:asciiTheme="minorHAnsi" w:hAnsiTheme="minorHAnsi" w:cstheme="minorHAnsi"/>
          <w:szCs w:val="20"/>
        </w:rPr>
      </w:pPr>
      <w:r w:rsidRPr="003556F9">
        <w:rPr>
          <w:rFonts w:asciiTheme="minorHAnsi" w:hAnsiTheme="minorHAnsi" w:cstheme="minorHAnsi"/>
          <w:szCs w:val="20"/>
        </w:rPr>
        <w:t>The GCF Early Warning for All (EW4ALL) project strategically supports Ethiopia’s climate and disaster management frameworks, reinforcing key national policies such as the National Policy and Strategy on Disaster Risk Management (NDRMPS, 2013) and the Climate Resilient Green Economy (CRGE) strategy. These frameworks provide the foundation for preparedness, response, and recovery, emphasizing gender and community participation to enhance resilience across vulnerable populations.</w:t>
      </w:r>
    </w:p>
    <w:p w14:paraId="71606F45" w14:textId="77777777" w:rsidR="00403E02" w:rsidRPr="003556F9" w:rsidRDefault="00403E02" w:rsidP="0044512B">
      <w:pPr>
        <w:spacing w:after="0"/>
        <w:rPr>
          <w:rFonts w:asciiTheme="minorHAnsi" w:hAnsiTheme="minorHAnsi" w:cstheme="minorHAnsi"/>
          <w:szCs w:val="20"/>
        </w:rPr>
      </w:pPr>
    </w:p>
    <w:p w14:paraId="5F193855" w14:textId="6A2BDC86" w:rsidR="003556F9" w:rsidRPr="003556F9" w:rsidRDefault="003556F9" w:rsidP="0044512B">
      <w:pPr>
        <w:spacing w:after="0"/>
        <w:rPr>
          <w:rFonts w:asciiTheme="majorHAnsi" w:hAnsiTheme="majorHAnsi" w:cstheme="majorHAnsi"/>
          <w:szCs w:val="20"/>
        </w:rPr>
      </w:pPr>
      <w:r w:rsidRPr="003556F9">
        <w:rPr>
          <w:rFonts w:asciiTheme="minorHAnsi" w:hAnsiTheme="minorHAnsi" w:cstheme="minorHAnsi"/>
          <w:szCs w:val="20"/>
        </w:rPr>
        <w:t xml:space="preserve">A core component of the project is the </w:t>
      </w:r>
      <w:r w:rsidR="00403E02">
        <w:rPr>
          <w:rFonts w:asciiTheme="minorHAnsi" w:hAnsiTheme="minorHAnsi" w:cstheme="minorHAnsi"/>
          <w:szCs w:val="20"/>
        </w:rPr>
        <w:t>“</w:t>
      </w:r>
      <w:r w:rsidRPr="003556F9">
        <w:rPr>
          <w:rFonts w:asciiTheme="minorHAnsi" w:hAnsiTheme="minorHAnsi" w:cstheme="minorHAnsi"/>
          <w:szCs w:val="20"/>
        </w:rPr>
        <w:t>Roadmap for Multi-Hazard, Impact-Based Early Warning and Early Action System</w:t>
      </w:r>
      <w:r w:rsidR="00403E02">
        <w:rPr>
          <w:rFonts w:asciiTheme="minorHAnsi" w:hAnsiTheme="minorHAnsi" w:cstheme="minorHAnsi"/>
          <w:szCs w:val="20"/>
        </w:rPr>
        <w:t>”</w:t>
      </w:r>
      <w:r w:rsidRPr="003556F9">
        <w:rPr>
          <w:rFonts w:asciiTheme="minorHAnsi" w:hAnsiTheme="minorHAnsi" w:cstheme="minorHAnsi"/>
          <w:szCs w:val="20"/>
        </w:rPr>
        <w:t xml:space="preserve"> (MH-IB-EWEAS, 2023–2030), which outlines a comprehensive approach for implementing</w:t>
      </w:r>
      <w:r w:rsidRPr="003556F9">
        <w:rPr>
          <w:rFonts w:asciiTheme="majorHAnsi" w:hAnsiTheme="majorHAnsi" w:cstheme="majorHAnsi"/>
          <w:szCs w:val="20"/>
        </w:rPr>
        <w:t xml:space="preserve"> proactive early warning systems. This roadmap integrates impact-based forecasting, anticipatory actions, hazard monitoring, and improved communication to ensure timely and effective responses at both institutional and community levels.</w:t>
      </w:r>
    </w:p>
    <w:p w14:paraId="3F5D42EA" w14:textId="77777777" w:rsidR="00403E02" w:rsidRDefault="00403E02" w:rsidP="0044512B">
      <w:pPr>
        <w:spacing w:after="0"/>
        <w:rPr>
          <w:rFonts w:asciiTheme="majorHAnsi" w:hAnsiTheme="majorHAnsi" w:cstheme="majorHAnsi"/>
          <w:szCs w:val="20"/>
        </w:rPr>
      </w:pPr>
    </w:p>
    <w:p w14:paraId="65930A11" w14:textId="2FB7F5CB" w:rsidR="003556F9" w:rsidRPr="003556F9" w:rsidRDefault="003556F9" w:rsidP="0044512B">
      <w:pPr>
        <w:spacing w:after="0"/>
        <w:rPr>
          <w:rFonts w:asciiTheme="majorHAnsi" w:hAnsiTheme="majorHAnsi" w:cstheme="majorHAnsi"/>
          <w:szCs w:val="20"/>
        </w:rPr>
      </w:pPr>
      <w:r w:rsidRPr="003556F9">
        <w:rPr>
          <w:rFonts w:asciiTheme="majorHAnsi" w:hAnsiTheme="majorHAnsi" w:cstheme="majorHAnsi"/>
          <w:szCs w:val="20"/>
        </w:rPr>
        <w:t>The project also builds on complementary national initiatives, including the National Framework for Climate Services (NFCS, 2018) and the Strategic Programme and Investment Framework (SPIF, 2014). These mechanisms identify priority actions and investments necessary to strengthen Ethiopia’s disaster risk management system, improve climate services across key sectors, and translate policy objectives into actionable strategies.</w:t>
      </w:r>
    </w:p>
    <w:p w14:paraId="6F9D7201" w14:textId="77777777" w:rsidR="00403E02" w:rsidRDefault="00403E02" w:rsidP="0044512B">
      <w:pPr>
        <w:spacing w:after="0"/>
        <w:rPr>
          <w:rFonts w:asciiTheme="majorHAnsi" w:hAnsiTheme="majorHAnsi" w:cstheme="majorHAnsi"/>
          <w:szCs w:val="20"/>
        </w:rPr>
      </w:pPr>
    </w:p>
    <w:p w14:paraId="54F60B50" w14:textId="77DCE07F" w:rsidR="003556F9" w:rsidRDefault="003556F9" w:rsidP="0044512B">
      <w:pPr>
        <w:spacing w:after="0"/>
        <w:rPr>
          <w:rFonts w:asciiTheme="majorHAnsi" w:hAnsiTheme="majorHAnsi" w:cstheme="majorHAnsi"/>
          <w:szCs w:val="20"/>
        </w:rPr>
      </w:pPr>
      <w:r w:rsidRPr="003556F9">
        <w:rPr>
          <w:rFonts w:asciiTheme="majorHAnsi" w:hAnsiTheme="majorHAnsi" w:cstheme="majorHAnsi"/>
          <w:szCs w:val="20"/>
        </w:rPr>
        <w:t>By aligning with Ethiopia’s updated Nationally Determined Contributions (NDCs) and global frameworks such as the Sendai Framework, the GCF EW4ALL project embeds early warning systems into broader national and regional strategies. This approach addresses existing gaps in monitoring, forecasting, and translating warnings into early action, supporting Ethiopia’s transition from a reactive to a proactive, impact-based disaster risk management system while promoting locally led action and sustainable development.</w:t>
      </w:r>
    </w:p>
    <w:p w14:paraId="5ACE8081" w14:textId="77777777" w:rsidR="003556F9" w:rsidRDefault="003556F9" w:rsidP="0044512B">
      <w:pPr>
        <w:spacing w:after="0"/>
        <w:rPr>
          <w:rFonts w:asciiTheme="majorHAnsi" w:hAnsiTheme="majorHAnsi" w:cstheme="majorHAnsi"/>
          <w:szCs w:val="20"/>
        </w:rPr>
      </w:pPr>
    </w:p>
    <w:p w14:paraId="49ABB205" w14:textId="5DA57F9F" w:rsidR="002B7066" w:rsidRPr="003556F9" w:rsidRDefault="003556F9" w:rsidP="0044512B">
      <w:pPr>
        <w:spacing w:after="0"/>
        <w:rPr>
          <w:rFonts w:asciiTheme="majorHAnsi" w:hAnsiTheme="majorHAnsi" w:cstheme="majorHAnsi"/>
          <w:szCs w:val="20"/>
        </w:rPr>
      </w:pPr>
      <w:r w:rsidRPr="003556F9">
        <w:rPr>
          <w:rFonts w:asciiTheme="majorHAnsi" w:hAnsiTheme="majorHAnsi" w:cstheme="majorHAnsi"/>
          <w:b/>
          <w:bCs/>
          <w:szCs w:val="20"/>
        </w:rPr>
        <w:t>Engagement with national stakeholders</w:t>
      </w:r>
      <w:r>
        <w:rPr>
          <w:rFonts w:asciiTheme="majorHAnsi" w:hAnsiTheme="majorHAnsi" w:cstheme="majorHAnsi"/>
          <w:szCs w:val="20"/>
        </w:rPr>
        <w:t xml:space="preserve">: </w:t>
      </w:r>
    </w:p>
    <w:p w14:paraId="643AAC9C" w14:textId="02DD0842" w:rsidR="002B7066" w:rsidRPr="003556F9" w:rsidRDefault="002B7066" w:rsidP="0044512B">
      <w:pPr>
        <w:pStyle w:val="gcf-guidance"/>
        <w:jc w:val="both"/>
        <w:rPr>
          <w:rFonts w:asciiTheme="majorHAnsi" w:eastAsia="SimSun" w:hAnsiTheme="majorHAnsi" w:cstheme="majorHAnsi"/>
          <w:i w:val="0"/>
          <w:color w:val="auto"/>
          <w:sz w:val="20"/>
          <w:szCs w:val="20"/>
          <w:lang w:eastAsia="en-US"/>
        </w:rPr>
      </w:pPr>
      <w:r w:rsidRPr="003556F9">
        <w:rPr>
          <w:rFonts w:asciiTheme="majorHAnsi" w:eastAsia="SimSun" w:hAnsiTheme="majorHAnsi" w:cstheme="majorHAnsi"/>
          <w:i w:val="0"/>
          <w:color w:val="auto"/>
          <w:sz w:val="20"/>
          <w:szCs w:val="20"/>
          <w:lang w:eastAsia="en-US"/>
        </w:rPr>
        <w:t xml:space="preserve">The feasibility preparation for the GCF-funded </w:t>
      </w:r>
      <w:r w:rsidR="00403E02">
        <w:rPr>
          <w:rFonts w:asciiTheme="majorHAnsi" w:eastAsia="SimSun" w:hAnsiTheme="majorHAnsi" w:cstheme="majorHAnsi"/>
          <w:i w:val="0"/>
          <w:color w:val="auto"/>
          <w:sz w:val="20"/>
          <w:szCs w:val="20"/>
          <w:lang w:eastAsia="en-US"/>
        </w:rPr>
        <w:t>EW4All</w:t>
      </w:r>
      <w:r w:rsidRPr="003556F9">
        <w:rPr>
          <w:rFonts w:asciiTheme="majorHAnsi" w:eastAsia="SimSun" w:hAnsiTheme="majorHAnsi" w:cstheme="majorHAnsi"/>
          <w:i w:val="0"/>
          <w:color w:val="auto"/>
          <w:sz w:val="20"/>
          <w:szCs w:val="20"/>
          <w:lang w:eastAsia="en-US"/>
        </w:rPr>
        <w:t xml:space="preserve"> project has involved extensive engagement with national stakeholders, coordinated through the Emergency Coordination Center (ECC) led by the Ethiopian Disaster Risk Management Commission (EDRMC). The EW4All Coordination Platform serves as an integrated framework to strengthen national early warning systems by coordinating actions across four key pillars: Risk Knowledge, Monitoring and Forecasting, Communication and Dissemination, and Response Capability. This platform is designed to align stakeholders at all levels—government agencies, civil society organizations, international partners, and local communities—ensuring that early warning systems are effective, inclusive, and sensitive to the local socio-political context. </w:t>
      </w:r>
      <w:bookmarkStart w:id="7" w:name="_Hlk179315258"/>
      <w:r w:rsidRPr="003556F9">
        <w:rPr>
          <w:rFonts w:asciiTheme="majorHAnsi" w:eastAsia="SimSun" w:hAnsiTheme="majorHAnsi" w:cstheme="majorHAnsi"/>
          <w:i w:val="0"/>
          <w:color w:val="auto"/>
          <w:sz w:val="20"/>
          <w:szCs w:val="20"/>
          <w:lang w:eastAsia="en-US"/>
        </w:rPr>
        <w:t>Given Ethiopia's complex landscape of socio-economic challenges, conflict dynamics, environmental risks, and gender inequality, the EW4All platform will adopt a multi-sectoral and context-specific approach, ensuring that early warning mechanisms are not only operationally effective but also conflict-sensitive and gender-responsive.</w:t>
      </w:r>
      <w:bookmarkEnd w:id="7"/>
    </w:p>
    <w:p w14:paraId="2D33E739" w14:textId="77777777" w:rsidR="002B7066" w:rsidRDefault="002B7066" w:rsidP="0044512B">
      <w:pPr>
        <w:spacing w:after="0"/>
        <w:rPr>
          <w:rFonts w:ascii="Arial" w:hAnsi="Arial" w:cs="Arial"/>
          <w:b/>
          <w:bCs/>
          <w:color w:val="EE0000"/>
          <w:szCs w:val="20"/>
        </w:rPr>
      </w:pPr>
    </w:p>
    <w:p w14:paraId="625CE5B3" w14:textId="77777777" w:rsidR="00443BAA" w:rsidRPr="00DC6170" w:rsidRDefault="00443BAA" w:rsidP="00392F5D">
      <w:pPr>
        <w:spacing w:after="0"/>
        <w:rPr>
          <w:i/>
          <w:szCs w:val="20"/>
          <w:highlight w:val="yellow"/>
        </w:rPr>
      </w:pPr>
    </w:p>
    <w:p w14:paraId="20E4EBF5" w14:textId="77777777" w:rsidR="00D218B7" w:rsidRPr="00D218B7" w:rsidRDefault="004C3717" w:rsidP="00392F5D">
      <w:pPr>
        <w:pStyle w:val="Heading1"/>
        <w:spacing w:before="0" w:after="0"/>
        <w:jc w:val="left"/>
        <w:rPr>
          <w:rFonts w:ascii="Calibri" w:hAnsi="Calibri"/>
          <w:szCs w:val="28"/>
        </w:rPr>
      </w:pPr>
      <w:bookmarkStart w:id="8" w:name="_Toc156229819"/>
      <w:bookmarkStart w:id="9" w:name="_Toc207800911"/>
      <w:r w:rsidRPr="00D218B7">
        <w:rPr>
          <w:rFonts w:ascii="Calibri" w:hAnsi="Calibri"/>
          <w:szCs w:val="28"/>
        </w:rPr>
        <w:t>Strategy</w:t>
      </w:r>
      <w:bookmarkEnd w:id="8"/>
      <w:r w:rsidR="00A25CCB" w:rsidRPr="00D218B7">
        <w:rPr>
          <w:rFonts w:ascii="Calibri" w:hAnsi="Calibri"/>
          <w:szCs w:val="28"/>
        </w:rPr>
        <w:t xml:space="preserve"> </w:t>
      </w:r>
      <w:bookmarkEnd w:id="9"/>
    </w:p>
    <w:p w14:paraId="673B8D4B" w14:textId="77777777" w:rsidR="00E535C9" w:rsidRDefault="00E535C9" w:rsidP="00392F5D">
      <w:pPr>
        <w:spacing w:after="0"/>
        <w:rPr>
          <w:i/>
          <w:szCs w:val="20"/>
          <w:highlight w:val="yellow"/>
        </w:rPr>
      </w:pPr>
    </w:p>
    <w:p w14:paraId="2A3C3BA6" w14:textId="77777777" w:rsidR="00956398" w:rsidRPr="003F13AB" w:rsidRDefault="00956398" w:rsidP="00956398">
      <w:pPr>
        <w:rPr>
          <w:rFonts w:asciiTheme="minorHAnsi" w:hAnsiTheme="minorHAnsi" w:cstheme="minorHAnsi"/>
          <w:b/>
          <w:bCs/>
          <w:szCs w:val="20"/>
        </w:rPr>
      </w:pPr>
      <w:r w:rsidRPr="003F13AB">
        <w:rPr>
          <w:rFonts w:asciiTheme="minorHAnsi" w:hAnsiTheme="minorHAnsi" w:cstheme="minorHAnsi"/>
          <w:b/>
          <w:bCs/>
          <w:szCs w:val="20"/>
        </w:rPr>
        <w:t xml:space="preserve">Paradigm shift </w:t>
      </w:r>
    </w:p>
    <w:p w14:paraId="082E361D" w14:textId="38E28DB7" w:rsidR="00AC72C7" w:rsidRDefault="0094546A" w:rsidP="0094546A">
      <w:pPr>
        <w:rPr>
          <w:rFonts w:asciiTheme="minorHAnsi" w:eastAsia="Arial" w:hAnsiTheme="minorHAnsi" w:cstheme="minorHAnsi"/>
          <w:color w:val="00B050"/>
          <w:szCs w:val="20"/>
        </w:rPr>
      </w:pPr>
      <w:r w:rsidRPr="003F13AB">
        <w:rPr>
          <w:rFonts w:asciiTheme="minorHAnsi" w:hAnsiTheme="minorHAnsi" w:cstheme="minorHAnsi"/>
          <w:szCs w:val="20"/>
        </w:rPr>
        <w:t xml:space="preserve">Climate change is exacerbating extreme events across Ethiopia, including floods, severe storms, and extreme droughts, leading to devastating impacts on both the population and the environment. In this context, establishing an effective Multi Hazard-Impact Based Early Warning Early Action System (MH-IB-EW-EAS) is crucial for enhancing risk reduction and fostering long-term climate adaptation strategies. However, </w:t>
      </w:r>
      <w:r w:rsidRPr="00403E02">
        <w:rPr>
          <w:rFonts w:asciiTheme="minorHAnsi" w:hAnsiTheme="minorHAnsi" w:cstheme="minorHAnsi"/>
          <w:b/>
          <w:bCs/>
          <w:szCs w:val="20"/>
        </w:rPr>
        <w:t>significant gaps persist in the existing early warning systems, particularly in translating early warning information into actionable, risk-informed responses.</w:t>
      </w:r>
      <w:r w:rsidR="00A05B98" w:rsidRPr="003F13AB">
        <w:rPr>
          <w:rFonts w:asciiTheme="minorHAnsi" w:hAnsiTheme="minorHAnsi" w:cstheme="minorHAnsi"/>
          <w:szCs w:val="20"/>
        </w:rPr>
        <w:t xml:space="preserve"> </w:t>
      </w:r>
    </w:p>
    <w:p w14:paraId="12DE958A" w14:textId="77777777" w:rsidR="00403E02" w:rsidRPr="0044512B" w:rsidRDefault="00403E02" w:rsidP="0094546A">
      <w:pPr>
        <w:rPr>
          <w:rFonts w:asciiTheme="minorHAnsi" w:eastAsia="Arial" w:hAnsiTheme="minorHAnsi" w:cstheme="minorHAnsi"/>
          <w:color w:val="00B050"/>
          <w:szCs w:val="20"/>
        </w:rPr>
      </w:pPr>
    </w:p>
    <w:p w14:paraId="32AC0946" w14:textId="34D70B8A" w:rsidR="0094546A" w:rsidRPr="003F13AB" w:rsidRDefault="00403E02" w:rsidP="0094546A">
      <w:pPr>
        <w:rPr>
          <w:rFonts w:asciiTheme="minorHAnsi" w:hAnsiTheme="minorHAnsi" w:cstheme="minorHAnsi"/>
          <w:szCs w:val="20"/>
        </w:rPr>
      </w:pPr>
      <w:r>
        <w:rPr>
          <w:rFonts w:asciiTheme="minorHAnsi" w:hAnsiTheme="minorHAnsi" w:cstheme="minorHAnsi"/>
          <w:szCs w:val="20"/>
        </w:rPr>
        <w:t xml:space="preserve">It is essential to </w:t>
      </w:r>
      <w:r w:rsidR="0094546A" w:rsidRPr="003F13AB">
        <w:rPr>
          <w:rFonts w:asciiTheme="minorHAnsi" w:hAnsiTheme="minorHAnsi" w:cstheme="minorHAnsi"/>
          <w:szCs w:val="20"/>
        </w:rPr>
        <w:t>catalyze a paradigm shift</w:t>
      </w:r>
      <w:r w:rsidRPr="00E555E3">
        <w:rPr>
          <w:rFonts w:asciiTheme="minorHAnsi" w:hAnsiTheme="minorHAnsi" w:cstheme="minorHAnsi"/>
          <w:szCs w:val="20"/>
        </w:rPr>
        <w:t xml:space="preserve"> </w:t>
      </w:r>
      <w:r w:rsidR="0094546A" w:rsidRPr="00E555E3">
        <w:rPr>
          <w:rFonts w:asciiTheme="minorHAnsi" w:hAnsiTheme="minorHAnsi" w:cstheme="minorHAnsi"/>
          <w:szCs w:val="20"/>
        </w:rPr>
        <w:t>that</w:t>
      </w:r>
      <w:r w:rsidR="0094546A" w:rsidRPr="003F13AB">
        <w:rPr>
          <w:rFonts w:asciiTheme="minorHAnsi" w:hAnsiTheme="minorHAnsi" w:cstheme="minorHAnsi"/>
          <w:b/>
          <w:bCs/>
          <w:szCs w:val="20"/>
        </w:rPr>
        <w:t xml:space="preserve"> bridges disaster risk reduction and climate adaptation efforts</w:t>
      </w:r>
      <w:r w:rsidR="0094546A" w:rsidRPr="003F13AB">
        <w:rPr>
          <w:rFonts w:asciiTheme="minorHAnsi" w:hAnsiTheme="minorHAnsi" w:cstheme="minorHAnsi"/>
          <w:szCs w:val="20"/>
        </w:rPr>
        <w:t xml:space="preserve">. The National Consultation Workshop on the GCF EW4All, held in July 2024, exemplified this approach by convening </w:t>
      </w:r>
      <w:r w:rsidR="0094546A" w:rsidRPr="003F13AB">
        <w:rPr>
          <w:rFonts w:asciiTheme="minorHAnsi" w:hAnsiTheme="minorHAnsi" w:cstheme="minorHAnsi"/>
          <w:szCs w:val="20"/>
        </w:rPr>
        <w:lastRenderedPageBreak/>
        <w:t>senior managers from various stakeholders, including line ministries, agencies, academia, private sector representatives, NGOs, and UN organizations. Together, they identified critical EW4All priorities to support the National Roadmap for MH-IB-EW-EAS, focusing on developing demand for weather and climate services that directly address community needs.</w:t>
      </w:r>
    </w:p>
    <w:p w14:paraId="0CEC8066" w14:textId="77777777" w:rsidR="0094546A" w:rsidRPr="003F13AB" w:rsidRDefault="0094546A" w:rsidP="0094546A">
      <w:pPr>
        <w:rPr>
          <w:rFonts w:asciiTheme="minorHAnsi" w:hAnsiTheme="minorHAnsi" w:cstheme="minorHAnsi"/>
          <w:szCs w:val="20"/>
        </w:rPr>
      </w:pPr>
    </w:p>
    <w:p w14:paraId="680684D8" w14:textId="77777777" w:rsidR="0094546A" w:rsidRPr="003F13AB" w:rsidRDefault="0094546A" w:rsidP="0094546A">
      <w:pPr>
        <w:rPr>
          <w:rFonts w:asciiTheme="minorHAnsi" w:hAnsiTheme="minorHAnsi" w:cstheme="minorHAnsi"/>
          <w:szCs w:val="20"/>
        </w:rPr>
      </w:pPr>
      <w:r w:rsidRPr="003F13AB">
        <w:rPr>
          <w:rFonts w:asciiTheme="minorHAnsi" w:hAnsiTheme="minorHAnsi" w:cstheme="minorHAnsi"/>
          <w:b/>
          <w:bCs/>
          <w:szCs w:val="20"/>
        </w:rPr>
        <w:t>A people-centered approach</w:t>
      </w:r>
      <w:r w:rsidRPr="003F13AB">
        <w:rPr>
          <w:rFonts w:asciiTheme="minorHAnsi" w:hAnsiTheme="minorHAnsi" w:cstheme="minorHAnsi"/>
          <w:szCs w:val="20"/>
        </w:rPr>
        <w:t xml:space="preserve"> is fundamental to this transformation, ensuring that the design of the project fosters greater synergy between producers and users of information. By actively engaging communities in the development and implementation of early warning systems, stakeholders can ensure that local knowledge and preferences are integrated into decision-making processes. The workshop highlighted specific actions to be taken to address the identified gaps and challenges, emphasizing the importance of </w:t>
      </w:r>
      <w:r w:rsidRPr="003F13AB">
        <w:rPr>
          <w:rFonts w:asciiTheme="minorHAnsi" w:hAnsiTheme="minorHAnsi" w:cstheme="minorHAnsi"/>
          <w:b/>
          <w:bCs/>
          <w:szCs w:val="20"/>
        </w:rPr>
        <w:t>aligning early warning systems with the actual needs and capacities of vulnerable populations</w:t>
      </w:r>
      <w:r w:rsidRPr="003F13AB">
        <w:rPr>
          <w:rFonts w:asciiTheme="minorHAnsi" w:hAnsiTheme="minorHAnsi" w:cstheme="minorHAnsi"/>
          <w:szCs w:val="20"/>
        </w:rPr>
        <w:t xml:space="preserve">. This collaborative effort aims to realize a more effective Multi Hazard-Impact Based Early Warning Early Action System (MH-IB-EW-EAS) in Ethiopia, ultimately strengthening resilience and adaptive capacity in the face of ongoing climate challenges. </w:t>
      </w:r>
    </w:p>
    <w:p w14:paraId="5D2350B9" w14:textId="77777777" w:rsidR="0094546A" w:rsidRPr="003F13AB" w:rsidRDefault="0094546A" w:rsidP="0094546A">
      <w:pPr>
        <w:rPr>
          <w:rFonts w:asciiTheme="minorHAnsi" w:hAnsiTheme="minorHAnsi" w:cstheme="minorHAnsi"/>
          <w:szCs w:val="20"/>
        </w:rPr>
      </w:pPr>
    </w:p>
    <w:p w14:paraId="2EDCA585" w14:textId="77777777" w:rsidR="0094546A" w:rsidRPr="003F13AB" w:rsidRDefault="0094546A" w:rsidP="0094546A">
      <w:pPr>
        <w:rPr>
          <w:rFonts w:asciiTheme="minorHAnsi" w:hAnsiTheme="minorHAnsi" w:cstheme="minorHAnsi"/>
          <w:szCs w:val="20"/>
        </w:rPr>
      </w:pPr>
      <w:r w:rsidRPr="003F13AB">
        <w:rPr>
          <w:rFonts w:asciiTheme="minorHAnsi" w:hAnsiTheme="minorHAnsi" w:cstheme="minorHAnsi"/>
          <w:szCs w:val="20"/>
        </w:rPr>
        <w:t>The GCF programme will enable the following paradigm shift:</w:t>
      </w:r>
    </w:p>
    <w:p w14:paraId="61C6B0C3" w14:textId="77777777" w:rsidR="0094546A" w:rsidRPr="003F13AB" w:rsidRDefault="0094546A" w:rsidP="004E4968">
      <w:pPr>
        <w:pStyle w:val="ListParagraph"/>
        <w:numPr>
          <w:ilvl w:val="0"/>
          <w:numId w:val="21"/>
        </w:numPr>
        <w:suppressAutoHyphens/>
        <w:spacing w:before="120" w:after="120"/>
        <w:contextualSpacing/>
        <w:jc w:val="both"/>
        <w:rPr>
          <w:rFonts w:asciiTheme="minorHAnsi" w:hAnsiTheme="minorHAnsi" w:cstheme="minorHAnsi"/>
          <w:sz w:val="20"/>
          <w:szCs w:val="20"/>
        </w:rPr>
      </w:pPr>
      <w:r w:rsidRPr="003F13AB">
        <w:rPr>
          <w:rFonts w:asciiTheme="minorHAnsi" w:hAnsiTheme="minorHAnsi" w:cstheme="minorHAnsi"/>
          <w:b/>
          <w:bCs/>
          <w:sz w:val="20"/>
          <w:szCs w:val="20"/>
        </w:rPr>
        <w:t xml:space="preserve">From working in silos to working in partnership </w:t>
      </w:r>
      <w:r w:rsidRPr="003F13AB">
        <w:rPr>
          <w:rFonts w:asciiTheme="minorHAnsi" w:hAnsiTheme="minorHAnsi" w:cstheme="minorHAnsi"/>
          <w:sz w:val="20"/>
          <w:szCs w:val="20"/>
        </w:rPr>
        <w:t xml:space="preserve">is a priority to ensure the implementation of the National Roadmap, and identified activities in line with the EW4All initiative. Inter-institutional coordination aspects should be improved so that data collection, analysis and sharing is considered as an end to-end continuum; It will be essential to formalize coordination mechanism for the EW4All process and national focal points and partners (Pillar leads and teams) in support of the MH-IB-EWEA Roadmap. </w:t>
      </w:r>
    </w:p>
    <w:p w14:paraId="1E7813B1" w14:textId="77777777" w:rsidR="0094546A" w:rsidRPr="003F13AB" w:rsidRDefault="0094546A" w:rsidP="0094546A">
      <w:pPr>
        <w:pStyle w:val="ListParagraph"/>
        <w:rPr>
          <w:rFonts w:asciiTheme="minorHAnsi" w:hAnsiTheme="minorHAnsi" w:cstheme="minorHAnsi"/>
          <w:sz w:val="20"/>
          <w:szCs w:val="20"/>
        </w:rPr>
      </w:pPr>
    </w:p>
    <w:p w14:paraId="7F982186" w14:textId="640AE544" w:rsidR="0094546A" w:rsidRPr="003F13AB" w:rsidRDefault="0094546A" w:rsidP="004E4968">
      <w:pPr>
        <w:pStyle w:val="ListParagraph"/>
        <w:numPr>
          <w:ilvl w:val="0"/>
          <w:numId w:val="21"/>
        </w:numPr>
        <w:suppressAutoHyphens/>
        <w:spacing w:before="120" w:after="120"/>
        <w:contextualSpacing/>
        <w:jc w:val="both"/>
        <w:rPr>
          <w:rFonts w:asciiTheme="minorHAnsi" w:hAnsiTheme="minorHAnsi" w:cstheme="minorHAnsi"/>
          <w:sz w:val="20"/>
          <w:szCs w:val="20"/>
        </w:rPr>
      </w:pPr>
      <w:r w:rsidRPr="003F13AB">
        <w:rPr>
          <w:rFonts w:asciiTheme="minorHAnsi" w:hAnsiTheme="minorHAnsi" w:cstheme="minorHAnsi"/>
          <w:b/>
          <w:bCs/>
          <w:sz w:val="20"/>
          <w:szCs w:val="20"/>
        </w:rPr>
        <w:t>From a reactive approach to a proactive risk management strategy</w:t>
      </w:r>
      <w:r w:rsidRPr="003F13AB">
        <w:rPr>
          <w:rFonts w:asciiTheme="minorHAnsi" w:hAnsiTheme="minorHAnsi" w:cstheme="minorHAnsi"/>
          <w:sz w:val="20"/>
          <w:szCs w:val="20"/>
        </w:rPr>
        <w:t xml:space="preserve">. Establishing a </w:t>
      </w:r>
      <w:r w:rsidR="003F13AB" w:rsidRPr="003F13AB">
        <w:rPr>
          <w:rFonts w:asciiTheme="minorHAnsi" w:hAnsiTheme="minorHAnsi" w:cstheme="minorHAnsi"/>
          <w:sz w:val="20"/>
          <w:szCs w:val="20"/>
        </w:rPr>
        <w:t>centralized</w:t>
      </w:r>
      <w:r w:rsidRPr="003F13AB">
        <w:rPr>
          <w:rFonts w:asciiTheme="minorHAnsi" w:hAnsiTheme="minorHAnsi" w:cstheme="minorHAnsi"/>
          <w:sz w:val="20"/>
          <w:szCs w:val="20"/>
        </w:rPr>
        <w:t xml:space="preserve"> and multi-stakeholder National Disaster Risk Data Hub will enable to improve data sharing among entities, strengthening the Woreda disaster risk profiling, and coordination- supported by a national policy. This will encourage and enable a proactive multi-stakeholder DRM strategy. The national data “Hub” should not be only a container of information but dynamic, accessible to all, and reach the end user.</w:t>
      </w:r>
    </w:p>
    <w:p w14:paraId="0A4B02AD" w14:textId="77777777" w:rsidR="0094546A" w:rsidRPr="003F13AB" w:rsidRDefault="0094546A" w:rsidP="0094546A">
      <w:pPr>
        <w:pStyle w:val="ListParagraph"/>
        <w:rPr>
          <w:rFonts w:asciiTheme="minorHAnsi" w:hAnsiTheme="minorHAnsi" w:cstheme="minorHAnsi"/>
          <w:sz w:val="20"/>
          <w:szCs w:val="20"/>
        </w:rPr>
      </w:pPr>
      <w:r w:rsidRPr="003F13AB">
        <w:rPr>
          <w:rFonts w:asciiTheme="minorHAnsi" w:hAnsiTheme="minorHAnsi" w:cstheme="minorHAnsi"/>
          <w:sz w:val="20"/>
          <w:szCs w:val="20"/>
        </w:rPr>
        <w:t xml:space="preserve"> </w:t>
      </w:r>
    </w:p>
    <w:p w14:paraId="7AB25706" w14:textId="77777777" w:rsidR="0094546A" w:rsidRPr="003F13AB" w:rsidRDefault="0094546A" w:rsidP="004E4968">
      <w:pPr>
        <w:pStyle w:val="ListParagraph"/>
        <w:numPr>
          <w:ilvl w:val="0"/>
          <w:numId w:val="21"/>
        </w:numPr>
        <w:suppressAutoHyphens/>
        <w:spacing w:before="120" w:after="120"/>
        <w:contextualSpacing/>
        <w:jc w:val="both"/>
        <w:rPr>
          <w:rFonts w:asciiTheme="minorHAnsi" w:eastAsia="Times New Roman" w:hAnsiTheme="minorHAnsi" w:cstheme="minorHAnsi"/>
          <w:sz w:val="20"/>
          <w:szCs w:val="20"/>
        </w:rPr>
      </w:pPr>
      <w:r w:rsidRPr="003F13AB">
        <w:rPr>
          <w:rFonts w:asciiTheme="minorHAnsi" w:hAnsiTheme="minorHAnsi" w:cstheme="minorHAnsi"/>
          <w:b/>
          <w:bCs/>
          <w:sz w:val="20"/>
          <w:szCs w:val="20"/>
        </w:rPr>
        <w:t xml:space="preserve">A </w:t>
      </w:r>
      <w:r w:rsidRPr="003F13AB">
        <w:rPr>
          <w:rFonts w:asciiTheme="minorHAnsi" w:eastAsia="Times New Roman" w:hAnsiTheme="minorHAnsi" w:cstheme="minorHAnsi"/>
          <w:b/>
          <w:bCs/>
          <w:sz w:val="20"/>
          <w:szCs w:val="20"/>
        </w:rPr>
        <w:t>dynamic approach informed of evolving and intensifying climate risk</w:t>
      </w:r>
      <w:r w:rsidRPr="003F13AB">
        <w:rPr>
          <w:rFonts w:asciiTheme="minorHAnsi" w:eastAsia="Times New Roman" w:hAnsiTheme="minorHAnsi" w:cstheme="minorHAnsi"/>
          <w:sz w:val="20"/>
          <w:szCs w:val="20"/>
        </w:rPr>
        <w:t xml:space="preserve">. Automated hydro-meteorological </w:t>
      </w:r>
      <w:r w:rsidRPr="003F13AB">
        <w:rPr>
          <w:rFonts w:asciiTheme="minorHAnsi" w:hAnsiTheme="minorHAnsi" w:cstheme="minorHAnsi"/>
          <w:sz w:val="20"/>
          <w:szCs w:val="20"/>
        </w:rPr>
        <w:t xml:space="preserve">observations systems will be set-up in </w:t>
      </w:r>
      <w:r w:rsidRPr="003F13AB">
        <w:rPr>
          <w:rFonts w:asciiTheme="minorHAnsi" w:eastAsia="Times New Roman" w:hAnsiTheme="minorHAnsi" w:cstheme="minorHAnsi"/>
          <w:sz w:val="20"/>
          <w:szCs w:val="20"/>
        </w:rPr>
        <w:t xml:space="preserve">priority highly vulnerable and </w:t>
      </w:r>
      <w:r w:rsidRPr="003F13AB">
        <w:rPr>
          <w:rFonts w:asciiTheme="minorHAnsi" w:hAnsiTheme="minorHAnsi" w:cstheme="minorHAnsi"/>
          <w:sz w:val="20"/>
          <w:szCs w:val="20"/>
        </w:rPr>
        <w:t>uncovered areas</w:t>
      </w:r>
      <w:r w:rsidRPr="003F13AB">
        <w:rPr>
          <w:rFonts w:asciiTheme="minorHAnsi" w:eastAsia="Times New Roman" w:hAnsiTheme="minorHAnsi" w:cstheme="minorHAnsi"/>
          <w:sz w:val="20"/>
          <w:szCs w:val="20"/>
        </w:rPr>
        <w:t xml:space="preserve">. Storage and management of hydro-meteorological data and data sharing protocols will be improved to enable effective use by all relevant DRM entities.  </w:t>
      </w:r>
    </w:p>
    <w:p w14:paraId="26C17984" w14:textId="77777777" w:rsidR="0094546A" w:rsidRPr="003F13AB" w:rsidRDefault="0094546A" w:rsidP="0094546A">
      <w:pPr>
        <w:pStyle w:val="ListParagraph"/>
        <w:rPr>
          <w:rFonts w:asciiTheme="minorHAnsi" w:hAnsiTheme="minorHAnsi" w:cstheme="minorHAnsi"/>
          <w:sz w:val="20"/>
          <w:szCs w:val="20"/>
        </w:rPr>
      </w:pPr>
    </w:p>
    <w:p w14:paraId="675F8C00" w14:textId="77777777" w:rsidR="0094546A" w:rsidRPr="003F13AB" w:rsidRDefault="0094546A" w:rsidP="004E4968">
      <w:pPr>
        <w:pStyle w:val="ListParagraph"/>
        <w:numPr>
          <w:ilvl w:val="0"/>
          <w:numId w:val="21"/>
        </w:numPr>
        <w:suppressAutoHyphens/>
        <w:spacing w:before="120" w:after="120"/>
        <w:contextualSpacing/>
        <w:jc w:val="both"/>
        <w:rPr>
          <w:rFonts w:asciiTheme="minorHAnsi" w:eastAsia="Times New Roman" w:hAnsiTheme="minorHAnsi" w:cstheme="minorHAnsi"/>
          <w:sz w:val="20"/>
          <w:szCs w:val="20"/>
        </w:rPr>
      </w:pPr>
      <w:r w:rsidRPr="003F13AB">
        <w:rPr>
          <w:rFonts w:asciiTheme="minorHAnsi" w:hAnsiTheme="minorHAnsi" w:cstheme="minorHAnsi"/>
          <w:b/>
          <w:bCs/>
          <w:sz w:val="20"/>
          <w:szCs w:val="20"/>
        </w:rPr>
        <w:t xml:space="preserve">Adapting to Ethiopia’s diversity and vulnerabilities. </w:t>
      </w:r>
      <w:r w:rsidRPr="003F13AB">
        <w:rPr>
          <w:rFonts w:asciiTheme="minorHAnsi" w:hAnsiTheme="minorHAnsi" w:cstheme="minorHAnsi"/>
          <w:sz w:val="20"/>
          <w:szCs w:val="20"/>
        </w:rPr>
        <w:t>EWEA systems, including EW communication and AAs must cater to different languages, cultures and vulnerabilities, accommodate various media preferences. People living in areas at risk of disasters should receive information in a language they understand, relevant to their location, and through their preferred media channels. The approach will enhance collaboration among media and all DRR sectors to build a society resilient to risks and disasters and reduce risk by providing timely and accessible early warning and AA information, utilizing all available media outlets suited to the specific needs of different communities.</w:t>
      </w:r>
    </w:p>
    <w:p w14:paraId="578ACE0A" w14:textId="77777777" w:rsidR="0094546A" w:rsidRPr="003F13AB" w:rsidRDefault="0094546A" w:rsidP="0094546A">
      <w:pPr>
        <w:pStyle w:val="ListParagraph"/>
        <w:rPr>
          <w:rFonts w:asciiTheme="minorHAnsi" w:hAnsiTheme="minorHAnsi" w:cstheme="minorHAnsi"/>
          <w:b/>
          <w:sz w:val="20"/>
          <w:szCs w:val="20"/>
        </w:rPr>
      </w:pPr>
    </w:p>
    <w:p w14:paraId="030F4102" w14:textId="77777777" w:rsidR="0094546A" w:rsidRPr="003F13AB" w:rsidRDefault="0094546A" w:rsidP="004E4968">
      <w:pPr>
        <w:pStyle w:val="ListParagraph"/>
        <w:numPr>
          <w:ilvl w:val="0"/>
          <w:numId w:val="21"/>
        </w:numPr>
        <w:suppressAutoHyphens/>
        <w:spacing w:before="120" w:after="120"/>
        <w:contextualSpacing/>
        <w:jc w:val="both"/>
        <w:rPr>
          <w:rFonts w:asciiTheme="minorHAnsi" w:eastAsia="Times New Roman" w:hAnsiTheme="minorHAnsi" w:cstheme="minorHAnsi"/>
          <w:sz w:val="20"/>
          <w:szCs w:val="20"/>
        </w:rPr>
      </w:pPr>
      <w:r w:rsidRPr="003F13AB">
        <w:rPr>
          <w:rFonts w:asciiTheme="minorHAnsi" w:hAnsiTheme="minorHAnsi" w:cstheme="minorHAnsi"/>
          <w:b/>
          <w:sz w:val="20"/>
          <w:szCs w:val="20"/>
        </w:rPr>
        <w:t>Bring in a gendered lens to EW information dissemination, disaster risk reduction and climate change adaptation measures</w:t>
      </w:r>
      <w:r w:rsidRPr="003F13AB">
        <w:rPr>
          <w:rFonts w:asciiTheme="minorHAnsi" w:hAnsiTheme="minorHAnsi" w:cstheme="minorHAnsi"/>
          <w:sz w:val="20"/>
          <w:szCs w:val="20"/>
        </w:rPr>
        <w:t>.  EWEA systems need to be designed and applied in such a way that the gender dimension of disaster vulnerability is taken into account. Because women are disproportionately impacted by disasters and they are often absent from DRM and climate change adaptation discussions, their needs are often overlooked increasing their vulnerability.  It is important to recognize both women and men are change agents in their respective fields and ensuring their equal contribution and participation in the development and implementation of climate risk mitigation and adaptation, early warning services and disaster risk reduction is key.</w:t>
      </w:r>
    </w:p>
    <w:p w14:paraId="7B3DA85D" w14:textId="77777777" w:rsidR="0094546A" w:rsidRPr="003F13AB" w:rsidRDefault="0094546A" w:rsidP="0094546A">
      <w:pPr>
        <w:pStyle w:val="ListParagraph"/>
        <w:rPr>
          <w:rFonts w:asciiTheme="minorHAnsi" w:hAnsiTheme="minorHAnsi" w:cstheme="minorHAnsi"/>
          <w:sz w:val="20"/>
          <w:szCs w:val="20"/>
        </w:rPr>
      </w:pPr>
    </w:p>
    <w:p w14:paraId="0770F24D" w14:textId="77777777" w:rsidR="0094546A" w:rsidRPr="003F13AB" w:rsidRDefault="0094546A" w:rsidP="004E4968">
      <w:pPr>
        <w:pStyle w:val="ListParagraph"/>
        <w:numPr>
          <w:ilvl w:val="0"/>
          <w:numId w:val="21"/>
        </w:numPr>
        <w:suppressAutoHyphens/>
        <w:spacing w:before="120" w:after="120"/>
        <w:contextualSpacing/>
        <w:jc w:val="both"/>
        <w:rPr>
          <w:rFonts w:asciiTheme="minorHAnsi" w:eastAsia="Times New Roman" w:hAnsiTheme="minorHAnsi" w:cstheme="minorHAnsi"/>
          <w:sz w:val="20"/>
          <w:szCs w:val="20"/>
        </w:rPr>
      </w:pPr>
      <w:r w:rsidRPr="003F13AB">
        <w:rPr>
          <w:rFonts w:asciiTheme="minorHAnsi" w:hAnsiTheme="minorHAnsi" w:cstheme="minorHAnsi"/>
          <w:b/>
          <w:bCs/>
          <w:sz w:val="20"/>
          <w:szCs w:val="20"/>
        </w:rPr>
        <w:t>Ensure activation and implementation of AA actions</w:t>
      </w:r>
      <w:r w:rsidRPr="003F13AB">
        <w:rPr>
          <w:rFonts w:asciiTheme="minorHAnsi" w:hAnsiTheme="minorHAnsi" w:cstheme="minorHAnsi"/>
          <w:sz w:val="20"/>
          <w:szCs w:val="20"/>
        </w:rPr>
        <w:t xml:space="preserve">. EW4All in Ethiopia programme should ensure that risk knowledge, EW and alerts and effectively translate into concrete action in high-risk locations. The development </w:t>
      </w:r>
      <w:r w:rsidRPr="003F13AB">
        <w:rPr>
          <w:rFonts w:asciiTheme="minorHAnsi" w:hAnsiTheme="minorHAnsi" w:cstheme="minorHAnsi"/>
          <w:sz w:val="20"/>
          <w:szCs w:val="20"/>
        </w:rPr>
        <w:lastRenderedPageBreak/>
        <w:t>of Thresholds and Triggers</w:t>
      </w:r>
      <w:r w:rsidRPr="003F13AB">
        <w:rPr>
          <w:rFonts w:asciiTheme="minorHAnsi" w:hAnsiTheme="minorHAnsi" w:cstheme="minorHAnsi"/>
          <w:b/>
          <w:bCs/>
          <w:sz w:val="20"/>
          <w:szCs w:val="20"/>
        </w:rPr>
        <w:t xml:space="preserve"> </w:t>
      </w:r>
      <w:r w:rsidRPr="003F13AB">
        <w:rPr>
          <w:rFonts w:asciiTheme="minorHAnsi" w:hAnsiTheme="minorHAnsi" w:cstheme="minorHAnsi"/>
          <w:sz w:val="20"/>
          <w:szCs w:val="20"/>
        </w:rPr>
        <w:t>will enable a real paradigm shift to ensure the activation of timely risk mitigation, preparedness and anticipatory action activities.</w:t>
      </w:r>
      <w:r w:rsidRPr="003F13AB">
        <w:rPr>
          <w:rFonts w:asciiTheme="minorHAnsi" w:eastAsia="Times New Roman" w:hAnsiTheme="minorHAnsi" w:cstheme="minorHAnsi"/>
          <w:sz w:val="20"/>
          <w:szCs w:val="20"/>
        </w:rPr>
        <w:t xml:space="preserve"> R</w:t>
      </w:r>
      <w:r w:rsidRPr="003F13AB">
        <w:rPr>
          <w:rFonts w:asciiTheme="minorHAnsi" w:hAnsiTheme="minorHAnsi" w:cstheme="minorHAnsi"/>
          <w:sz w:val="20"/>
          <w:szCs w:val="20"/>
        </w:rPr>
        <w:t>isk mitigation, preparedness and AA activities</w:t>
      </w:r>
      <w:r w:rsidRPr="003F13AB">
        <w:rPr>
          <w:rFonts w:asciiTheme="minorHAnsi" w:eastAsia="Times New Roman" w:hAnsiTheme="minorHAnsi" w:cstheme="minorHAnsi"/>
          <w:sz w:val="20"/>
          <w:szCs w:val="20"/>
        </w:rPr>
        <w:t xml:space="preserve"> </w:t>
      </w:r>
      <w:r w:rsidRPr="003F13AB">
        <w:rPr>
          <w:rFonts w:asciiTheme="minorHAnsi" w:hAnsiTheme="minorHAnsi" w:cstheme="minorHAnsi"/>
          <w:sz w:val="20"/>
          <w:szCs w:val="20"/>
        </w:rPr>
        <w:t>will be focusing on national capacity development</w:t>
      </w:r>
      <w:r w:rsidRPr="003F13AB">
        <w:rPr>
          <w:rFonts w:asciiTheme="minorHAnsi" w:eastAsia="Times New Roman" w:hAnsiTheme="minorHAnsi" w:cstheme="minorHAnsi"/>
          <w:sz w:val="20"/>
          <w:szCs w:val="20"/>
        </w:rPr>
        <w:t xml:space="preserve"> will be integrated into development planning to </w:t>
      </w:r>
      <w:r w:rsidRPr="003F13AB">
        <w:rPr>
          <w:rFonts w:asciiTheme="minorHAnsi" w:hAnsiTheme="minorHAnsi" w:cstheme="minorHAnsi"/>
          <w:sz w:val="20"/>
          <w:szCs w:val="20"/>
        </w:rPr>
        <w:t xml:space="preserve">achieve long term resilience goals and </w:t>
      </w:r>
      <w:r w:rsidRPr="003F13AB">
        <w:rPr>
          <w:rFonts w:asciiTheme="minorHAnsi" w:eastAsia="Times New Roman" w:hAnsiTheme="minorHAnsi" w:cstheme="minorHAnsi"/>
          <w:sz w:val="20"/>
          <w:szCs w:val="20"/>
        </w:rPr>
        <w:t>sustainability</w:t>
      </w:r>
      <w:r w:rsidRPr="003F13AB">
        <w:rPr>
          <w:rFonts w:asciiTheme="minorHAnsi" w:hAnsiTheme="minorHAnsi" w:cstheme="minorHAnsi"/>
          <w:sz w:val="20"/>
          <w:szCs w:val="20"/>
        </w:rPr>
        <w:t>.</w:t>
      </w:r>
    </w:p>
    <w:p w14:paraId="130C176B" w14:textId="77777777" w:rsidR="0094546A" w:rsidRPr="003F13AB" w:rsidRDefault="0094546A" w:rsidP="0094546A">
      <w:pPr>
        <w:pStyle w:val="ListParagraph"/>
        <w:rPr>
          <w:rFonts w:asciiTheme="minorHAnsi" w:eastAsia="Times New Roman" w:hAnsiTheme="minorHAnsi" w:cstheme="minorHAnsi"/>
          <w:b/>
          <w:bCs/>
          <w:sz w:val="20"/>
          <w:szCs w:val="20"/>
        </w:rPr>
      </w:pPr>
    </w:p>
    <w:p w14:paraId="13BAF450" w14:textId="058C5BC9" w:rsidR="0094546A" w:rsidRPr="0044512B" w:rsidRDefault="0094546A" w:rsidP="004E4968">
      <w:pPr>
        <w:pStyle w:val="ListParagraph"/>
        <w:numPr>
          <w:ilvl w:val="0"/>
          <w:numId w:val="21"/>
        </w:numPr>
        <w:suppressAutoHyphens/>
        <w:spacing w:before="120" w:after="120"/>
        <w:contextualSpacing/>
        <w:jc w:val="both"/>
        <w:rPr>
          <w:rFonts w:asciiTheme="minorHAnsi" w:eastAsia="Times New Roman" w:hAnsiTheme="minorHAnsi" w:cstheme="minorHAnsi"/>
          <w:sz w:val="20"/>
          <w:szCs w:val="20"/>
        </w:rPr>
      </w:pPr>
      <w:r w:rsidRPr="003F13AB">
        <w:rPr>
          <w:rFonts w:asciiTheme="minorHAnsi" w:hAnsiTheme="minorHAnsi" w:cstheme="minorHAnsi"/>
          <w:b/>
          <w:bCs/>
          <w:sz w:val="20"/>
          <w:szCs w:val="20"/>
        </w:rPr>
        <w:t>Reach the “Last Mile”:</w:t>
      </w:r>
      <w:r w:rsidRPr="003F13AB">
        <w:rPr>
          <w:rFonts w:asciiTheme="minorHAnsi" w:hAnsiTheme="minorHAnsi" w:cstheme="minorHAnsi"/>
          <w:sz w:val="20"/>
          <w:szCs w:val="20"/>
        </w:rPr>
        <w:t xml:space="preserve"> </w:t>
      </w:r>
      <w:r w:rsidRPr="003F13AB">
        <w:rPr>
          <w:rFonts w:asciiTheme="minorHAnsi" w:eastAsia="Times New Roman" w:hAnsiTheme="minorHAnsi" w:cstheme="minorHAnsi"/>
          <w:b/>
          <w:bCs/>
          <w:sz w:val="20"/>
          <w:szCs w:val="20"/>
        </w:rPr>
        <w:t>Concrete action needs to be anchored at the grass-root level</w:t>
      </w:r>
      <w:r w:rsidRPr="003F13AB">
        <w:rPr>
          <w:rFonts w:asciiTheme="minorHAnsi" w:hAnsiTheme="minorHAnsi" w:cstheme="minorHAnsi"/>
          <w:sz w:val="20"/>
          <w:szCs w:val="20"/>
        </w:rPr>
        <w:t xml:space="preserve">. Community level engagement will be strengthened across Pillars (i.e. communication; AA) in priority vulnerable communities. Specific consideration will be made to cater for the needs of gender-specific groups, vulnerable and </w:t>
      </w:r>
      <w:proofErr w:type="spellStart"/>
      <w:r w:rsidRPr="003F13AB">
        <w:rPr>
          <w:rFonts w:asciiTheme="minorHAnsi" w:hAnsiTheme="minorHAnsi" w:cstheme="minorHAnsi"/>
          <w:sz w:val="20"/>
          <w:szCs w:val="20"/>
        </w:rPr>
        <w:t>marginalised</w:t>
      </w:r>
      <w:proofErr w:type="spellEnd"/>
      <w:r w:rsidRPr="003F13AB">
        <w:rPr>
          <w:rFonts w:asciiTheme="minorHAnsi" w:hAnsiTheme="minorHAnsi" w:cstheme="minorHAnsi"/>
          <w:sz w:val="20"/>
          <w:szCs w:val="20"/>
        </w:rPr>
        <w:t xml:space="preserve"> groups. </w:t>
      </w:r>
      <w:r w:rsidRPr="003F13AB">
        <w:rPr>
          <w:rFonts w:asciiTheme="minorHAnsi" w:eastAsia="Times New Roman" w:hAnsiTheme="minorHAnsi" w:cstheme="minorHAnsi"/>
          <w:sz w:val="20"/>
          <w:szCs w:val="20"/>
        </w:rPr>
        <w:t xml:space="preserve">Community feedback mechanisms will be implemented to contribute improving preparedness, including consideration of specific gender and vulnerability needs, and indigenous knowledge. </w:t>
      </w:r>
    </w:p>
    <w:p w14:paraId="2CD37327" w14:textId="1792B6E1" w:rsidR="00E535C9" w:rsidRPr="00A05B98" w:rsidRDefault="00E535C9" w:rsidP="00E535C9">
      <w:pPr>
        <w:rPr>
          <w:rFonts w:asciiTheme="minorHAnsi" w:eastAsia="Arial" w:hAnsiTheme="minorHAnsi" w:cstheme="minorHAnsi"/>
          <w:szCs w:val="20"/>
        </w:rPr>
      </w:pPr>
      <w:r w:rsidRPr="00A05B98">
        <w:rPr>
          <w:rFonts w:asciiTheme="minorHAnsi" w:eastAsia="Arial" w:hAnsiTheme="minorHAnsi" w:cstheme="minorHAnsi"/>
          <w:szCs w:val="20"/>
        </w:rPr>
        <w:t>On the 23</w:t>
      </w:r>
      <w:r w:rsidRPr="00A05B98">
        <w:rPr>
          <w:rFonts w:asciiTheme="minorHAnsi" w:eastAsia="Arial" w:hAnsiTheme="minorHAnsi" w:cstheme="minorHAnsi"/>
          <w:szCs w:val="20"/>
          <w:vertAlign w:val="superscript"/>
        </w:rPr>
        <w:t>rd</w:t>
      </w:r>
      <w:r w:rsidRPr="00A05B98">
        <w:rPr>
          <w:rFonts w:asciiTheme="minorHAnsi" w:eastAsia="Arial" w:hAnsiTheme="minorHAnsi" w:cstheme="minorHAnsi"/>
          <w:szCs w:val="20"/>
        </w:rPr>
        <w:t xml:space="preserve"> of March 2022, the UN Secretary General (António Guterres) made the announcement</w:t>
      </w:r>
      <w:r w:rsidRPr="00A05B98">
        <w:rPr>
          <w:rFonts w:asciiTheme="minorHAnsi" w:eastAsia="Arial" w:hAnsiTheme="minorHAnsi" w:cstheme="minorHAnsi"/>
          <w:szCs w:val="20"/>
          <w:vertAlign w:val="superscript"/>
        </w:rPr>
        <w:footnoteReference w:id="5"/>
      </w:r>
      <w:r w:rsidRPr="00A05B98">
        <w:rPr>
          <w:rFonts w:asciiTheme="minorHAnsi" w:eastAsia="Arial" w:hAnsiTheme="minorHAnsi" w:cstheme="minorHAnsi"/>
          <w:szCs w:val="20"/>
        </w:rPr>
        <w:t xml:space="preserve"> during the World Meteorological Day, that within the next five years, everyone on Earth should be protected by early warning systems against increasingly extreme weather and climate change. Following this announcement, the </w:t>
      </w:r>
      <w:r w:rsidRPr="00A05B98" w:rsidDel="2FC38924">
        <w:rPr>
          <w:rFonts w:asciiTheme="minorHAnsi" w:eastAsia="Arial" w:hAnsiTheme="minorHAnsi" w:cstheme="minorHAnsi"/>
          <w:szCs w:val="20"/>
        </w:rPr>
        <w:t xml:space="preserve">WMO </w:t>
      </w:r>
      <w:r w:rsidRPr="00A05B98">
        <w:rPr>
          <w:rFonts w:asciiTheme="minorHAnsi" w:eastAsia="Arial" w:hAnsiTheme="minorHAnsi" w:cstheme="minorHAnsi"/>
          <w:szCs w:val="20"/>
        </w:rPr>
        <w:t xml:space="preserve">and the United Nations Office for Disaster Risk Reduction (UNDRR)  </w:t>
      </w:r>
      <w:r w:rsidRPr="00A05B98">
        <w:rPr>
          <w:rFonts w:asciiTheme="minorHAnsi" w:eastAsia="Arial" w:hAnsiTheme="minorHAnsi" w:cstheme="minorHAnsi"/>
          <w:szCs w:val="20"/>
          <w:vertAlign w:val="superscript"/>
        </w:rPr>
        <w:footnoteReference w:id="6"/>
      </w:r>
      <w:r w:rsidRPr="00A05B98">
        <w:rPr>
          <w:rFonts w:asciiTheme="minorHAnsi" w:eastAsia="Arial" w:hAnsiTheme="minorHAnsi" w:cstheme="minorHAnsi"/>
          <w:szCs w:val="20"/>
        </w:rPr>
        <w:t xml:space="preserve"> the global status of MHEWS</w:t>
      </w:r>
      <w:r w:rsidRPr="00A05B98">
        <w:rPr>
          <w:rFonts w:cs="Calibri"/>
          <w:szCs w:val="20"/>
        </w:rPr>
        <w:t>￼</w:t>
      </w:r>
      <w:r w:rsidRPr="00A05B98">
        <w:rPr>
          <w:rFonts w:asciiTheme="minorHAnsi" w:eastAsia="Arial" w:hAnsiTheme="minorHAnsi" w:cstheme="minorHAnsi"/>
          <w:szCs w:val="20"/>
        </w:rPr>
        <w:t xml:space="preserve">, deducing that 50+% of the global population does not have access to MHEWS information. </w:t>
      </w:r>
    </w:p>
    <w:p w14:paraId="46F56B72" w14:textId="77777777" w:rsidR="00E535C9" w:rsidRPr="00A05B98" w:rsidRDefault="00E535C9" w:rsidP="00E535C9">
      <w:pPr>
        <w:rPr>
          <w:rFonts w:asciiTheme="minorHAnsi" w:eastAsia="Arial" w:hAnsiTheme="minorHAnsi" w:cstheme="minorHAnsi"/>
          <w:szCs w:val="20"/>
        </w:rPr>
      </w:pPr>
      <w:r w:rsidRPr="00A05B98">
        <w:rPr>
          <w:rFonts w:asciiTheme="minorHAnsi" w:eastAsia="Arial" w:hAnsiTheme="minorHAnsi" w:cstheme="minorHAnsi"/>
          <w:szCs w:val="20"/>
        </w:rPr>
        <w:t xml:space="preserve">To address this issue, several recommendations were made to improve MHEWS and forecasting capabilities: </w:t>
      </w:r>
    </w:p>
    <w:p w14:paraId="5027CACE" w14:textId="77777777" w:rsidR="00E535C9" w:rsidRPr="00A05B98" w:rsidRDefault="00E535C9" w:rsidP="004E4968">
      <w:pPr>
        <w:numPr>
          <w:ilvl w:val="0"/>
          <w:numId w:val="19"/>
        </w:numPr>
        <w:pBdr>
          <w:top w:val="nil"/>
          <w:left w:val="nil"/>
          <w:bottom w:val="nil"/>
          <w:right w:val="nil"/>
          <w:between w:val="nil"/>
        </w:pBdr>
        <w:spacing w:after="0"/>
        <w:jc w:val="left"/>
        <w:rPr>
          <w:rFonts w:asciiTheme="minorHAnsi" w:eastAsia="Arial" w:hAnsiTheme="minorHAnsi" w:cstheme="minorHAnsi"/>
          <w:szCs w:val="20"/>
        </w:rPr>
      </w:pPr>
      <w:r w:rsidRPr="00A05B98">
        <w:rPr>
          <w:rFonts w:asciiTheme="minorHAnsi" w:eastAsia="Arial" w:hAnsiTheme="minorHAnsi" w:cstheme="minorHAnsi"/>
          <w:color w:val="000000"/>
          <w:szCs w:val="20"/>
        </w:rPr>
        <w:t>Make Early Warnings for All a reality and forecasting systems.</w:t>
      </w:r>
    </w:p>
    <w:p w14:paraId="219C2B3C" w14:textId="77777777" w:rsidR="00E535C9" w:rsidRPr="00A05B98" w:rsidRDefault="00E535C9" w:rsidP="004E4968">
      <w:pPr>
        <w:numPr>
          <w:ilvl w:val="0"/>
          <w:numId w:val="19"/>
        </w:numPr>
        <w:pBdr>
          <w:top w:val="nil"/>
          <w:left w:val="nil"/>
          <w:bottom w:val="nil"/>
          <w:right w:val="nil"/>
          <w:between w:val="nil"/>
        </w:pBdr>
        <w:spacing w:after="0"/>
        <w:jc w:val="left"/>
        <w:rPr>
          <w:rFonts w:asciiTheme="minorHAnsi" w:eastAsia="Arial" w:hAnsiTheme="minorHAnsi" w:cstheme="minorHAnsi"/>
          <w:szCs w:val="20"/>
        </w:rPr>
      </w:pPr>
      <w:r w:rsidRPr="00A05B98">
        <w:rPr>
          <w:rFonts w:asciiTheme="minorHAnsi" w:eastAsia="Arial" w:hAnsiTheme="minorHAnsi" w:cstheme="minorHAnsi"/>
          <w:color w:val="000000"/>
          <w:szCs w:val="20"/>
        </w:rPr>
        <w:t>Enhance data and technology availability to enhance MHEWS.</w:t>
      </w:r>
    </w:p>
    <w:p w14:paraId="7F3373EF" w14:textId="77777777" w:rsidR="00E535C9" w:rsidRPr="00A05B98" w:rsidRDefault="00E535C9" w:rsidP="004E4968">
      <w:pPr>
        <w:numPr>
          <w:ilvl w:val="0"/>
          <w:numId w:val="19"/>
        </w:numPr>
        <w:pBdr>
          <w:top w:val="nil"/>
          <w:left w:val="nil"/>
          <w:bottom w:val="nil"/>
          <w:right w:val="nil"/>
          <w:between w:val="nil"/>
        </w:pBdr>
        <w:spacing w:after="0"/>
        <w:jc w:val="left"/>
        <w:rPr>
          <w:rFonts w:asciiTheme="minorHAnsi" w:eastAsia="Arial" w:hAnsiTheme="minorHAnsi" w:cstheme="minorHAnsi"/>
          <w:szCs w:val="20"/>
        </w:rPr>
      </w:pPr>
      <w:r w:rsidRPr="00A05B98">
        <w:rPr>
          <w:rFonts w:asciiTheme="minorHAnsi" w:eastAsia="Arial" w:hAnsiTheme="minorHAnsi" w:cstheme="minorHAnsi"/>
          <w:color w:val="000000"/>
          <w:szCs w:val="20"/>
        </w:rPr>
        <w:t>Apply the Sendai Framework metrics and data to monitor early warning coverage.</w:t>
      </w:r>
    </w:p>
    <w:p w14:paraId="73F3A18A" w14:textId="77777777" w:rsidR="00E535C9" w:rsidRPr="00A05B98" w:rsidRDefault="00E535C9" w:rsidP="004E4968">
      <w:pPr>
        <w:numPr>
          <w:ilvl w:val="0"/>
          <w:numId w:val="19"/>
        </w:numPr>
        <w:pBdr>
          <w:top w:val="nil"/>
          <w:left w:val="nil"/>
          <w:bottom w:val="nil"/>
          <w:right w:val="nil"/>
          <w:between w:val="nil"/>
        </w:pBdr>
        <w:spacing w:after="0"/>
        <w:jc w:val="left"/>
        <w:rPr>
          <w:rFonts w:asciiTheme="minorHAnsi" w:eastAsia="Arial" w:hAnsiTheme="minorHAnsi" w:cstheme="minorHAnsi"/>
          <w:szCs w:val="20"/>
        </w:rPr>
      </w:pPr>
      <w:r w:rsidRPr="00A05B98">
        <w:rPr>
          <w:rFonts w:asciiTheme="minorHAnsi" w:eastAsia="Arial" w:hAnsiTheme="minorHAnsi" w:cstheme="minorHAnsi"/>
          <w:color w:val="000000"/>
          <w:szCs w:val="20"/>
        </w:rPr>
        <w:t>Enhance observation and monitoring.</w:t>
      </w:r>
    </w:p>
    <w:p w14:paraId="648925F0" w14:textId="77777777" w:rsidR="00E535C9" w:rsidRPr="00A05B98" w:rsidRDefault="00E535C9" w:rsidP="004E4968">
      <w:pPr>
        <w:numPr>
          <w:ilvl w:val="0"/>
          <w:numId w:val="19"/>
        </w:numPr>
        <w:pBdr>
          <w:top w:val="nil"/>
          <w:left w:val="nil"/>
          <w:bottom w:val="nil"/>
          <w:right w:val="nil"/>
          <w:between w:val="nil"/>
        </w:pBdr>
        <w:spacing w:after="0"/>
        <w:jc w:val="left"/>
        <w:rPr>
          <w:rFonts w:asciiTheme="minorHAnsi" w:eastAsia="Arial" w:hAnsiTheme="minorHAnsi" w:cstheme="minorHAnsi"/>
          <w:szCs w:val="20"/>
        </w:rPr>
      </w:pPr>
      <w:r w:rsidRPr="00A05B98">
        <w:rPr>
          <w:rFonts w:asciiTheme="minorHAnsi" w:eastAsia="Arial" w:hAnsiTheme="minorHAnsi" w:cstheme="minorHAnsi"/>
          <w:color w:val="000000"/>
          <w:szCs w:val="20"/>
        </w:rPr>
        <w:t>Strengthen the early warning value cycle (a system approach).</w:t>
      </w:r>
    </w:p>
    <w:p w14:paraId="7C815D4C" w14:textId="77777777" w:rsidR="00E535C9" w:rsidRPr="00A05B98" w:rsidRDefault="00E535C9" w:rsidP="004E4968">
      <w:pPr>
        <w:numPr>
          <w:ilvl w:val="0"/>
          <w:numId w:val="19"/>
        </w:numPr>
        <w:pBdr>
          <w:top w:val="nil"/>
          <w:left w:val="nil"/>
          <w:bottom w:val="nil"/>
          <w:right w:val="nil"/>
          <w:between w:val="nil"/>
        </w:pBdr>
        <w:spacing w:after="0"/>
        <w:jc w:val="left"/>
        <w:rPr>
          <w:rFonts w:asciiTheme="minorHAnsi" w:eastAsia="Arial" w:hAnsiTheme="minorHAnsi" w:cstheme="minorHAnsi"/>
          <w:szCs w:val="20"/>
        </w:rPr>
      </w:pPr>
      <w:r w:rsidRPr="00A05B98">
        <w:rPr>
          <w:rFonts w:asciiTheme="minorHAnsi" w:eastAsia="Arial" w:hAnsiTheme="minorHAnsi" w:cstheme="minorHAnsi"/>
          <w:color w:val="000000"/>
          <w:szCs w:val="20"/>
        </w:rPr>
        <w:t>Make MHEWS people-centric with increased accountability.</w:t>
      </w:r>
    </w:p>
    <w:p w14:paraId="09E52925" w14:textId="77777777" w:rsidR="00E535C9" w:rsidRPr="00A05B98" w:rsidRDefault="00E535C9" w:rsidP="004E4968">
      <w:pPr>
        <w:numPr>
          <w:ilvl w:val="0"/>
          <w:numId w:val="19"/>
        </w:numPr>
        <w:pBdr>
          <w:top w:val="nil"/>
          <w:left w:val="nil"/>
          <w:bottom w:val="nil"/>
          <w:right w:val="nil"/>
          <w:between w:val="nil"/>
        </w:pBdr>
        <w:spacing w:after="160"/>
        <w:jc w:val="left"/>
        <w:rPr>
          <w:rFonts w:asciiTheme="minorHAnsi" w:eastAsia="Arial" w:hAnsiTheme="minorHAnsi" w:cstheme="minorHAnsi"/>
          <w:szCs w:val="20"/>
        </w:rPr>
      </w:pPr>
      <w:r w:rsidRPr="00A05B98">
        <w:rPr>
          <w:rFonts w:asciiTheme="minorHAnsi" w:eastAsia="Arial" w:hAnsiTheme="minorHAnsi" w:cstheme="minorHAnsi"/>
          <w:color w:val="000000"/>
          <w:szCs w:val="20"/>
        </w:rPr>
        <w:t>Strengthen early warning communication and outreach.</w:t>
      </w:r>
    </w:p>
    <w:p w14:paraId="37681FB9" w14:textId="77777777" w:rsidR="00E535C9" w:rsidRPr="00A05B98" w:rsidRDefault="00E535C9" w:rsidP="00E535C9">
      <w:pPr>
        <w:pBdr>
          <w:top w:val="nil"/>
          <w:left w:val="nil"/>
          <w:bottom w:val="nil"/>
          <w:right w:val="nil"/>
          <w:between w:val="nil"/>
        </w:pBdr>
        <w:rPr>
          <w:rFonts w:asciiTheme="minorHAnsi" w:eastAsia="Arial" w:hAnsiTheme="minorHAnsi" w:cstheme="minorHAnsi"/>
          <w:b/>
          <w:bCs/>
          <w:color w:val="000000"/>
          <w:szCs w:val="20"/>
        </w:rPr>
      </w:pPr>
      <w:r w:rsidRPr="00A05B98">
        <w:rPr>
          <w:rFonts w:asciiTheme="minorHAnsi" w:eastAsia="Arial" w:hAnsiTheme="minorHAnsi" w:cstheme="minorHAnsi"/>
          <w:b/>
          <w:bCs/>
          <w:color w:val="000000"/>
          <w:szCs w:val="20"/>
        </w:rPr>
        <w:t>Problem statement/Gaps</w:t>
      </w:r>
    </w:p>
    <w:p w14:paraId="3095C749" w14:textId="77777777" w:rsidR="00E535C9" w:rsidRPr="00A05B98" w:rsidRDefault="00E535C9" w:rsidP="00E535C9">
      <w:pPr>
        <w:rPr>
          <w:rFonts w:asciiTheme="minorHAnsi" w:eastAsia="Arial" w:hAnsiTheme="minorHAnsi" w:cstheme="minorHAnsi"/>
          <w:szCs w:val="20"/>
        </w:rPr>
      </w:pPr>
      <w:r w:rsidRPr="00A05B98">
        <w:rPr>
          <w:rFonts w:asciiTheme="minorHAnsi" w:eastAsia="Arial" w:hAnsiTheme="minorHAnsi" w:cstheme="minorHAnsi"/>
          <w:szCs w:val="20"/>
        </w:rPr>
        <w:t>Based on stakeholder consultations in Ethiopia, the following key priority gaps associated with MHEWS were identified, in line with gaps identified in the Ethiopia National Roadmap for MHEWS 2025-2030:</w:t>
      </w:r>
    </w:p>
    <w:tbl>
      <w:tblPr>
        <w:tblStyle w:val="TableGrid"/>
        <w:tblW w:w="9746" w:type="dxa"/>
        <w:tblInd w:w="168" w:type="dxa"/>
        <w:tblLook w:val="04A0" w:firstRow="1" w:lastRow="0" w:firstColumn="1" w:lastColumn="0" w:noHBand="0" w:noVBand="1"/>
      </w:tblPr>
      <w:tblGrid>
        <w:gridCol w:w="1886"/>
        <w:gridCol w:w="4900"/>
        <w:gridCol w:w="2960"/>
      </w:tblGrid>
      <w:tr w:rsidR="00E535C9" w:rsidRPr="00A05B98" w14:paraId="32BA718C" w14:textId="77777777" w:rsidTr="00996E98">
        <w:trPr>
          <w:trHeight w:val="300"/>
        </w:trPr>
        <w:tc>
          <w:tcPr>
            <w:tcW w:w="1886" w:type="dxa"/>
          </w:tcPr>
          <w:p w14:paraId="7D0B1581" w14:textId="77777777" w:rsidR="00E535C9" w:rsidRPr="00A05B98" w:rsidRDefault="00E535C9" w:rsidP="00996E98">
            <w:pPr>
              <w:pStyle w:val="ListParagraph"/>
              <w:spacing w:after="200"/>
              <w:ind w:left="0"/>
              <w:rPr>
                <w:rFonts w:asciiTheme="minorHAnsi" w:hAnsiTheme="minorHAnsi" w:cstheme="minorHAnsi"/>
                <w:b/>
                <w:bCs/>
                <w:sz w:val="20"/>
                <w:szCs w:val="20"/>
              </w:rPr>
            </w:pPr>
          </w:p>
        </w:tc>
        <w:tc>
          <w:tcPr>
            <w:tcW w:w="4900" w:type="dxa"/>
          </w:tcPr>
          <w:p w14:paraId="2D44FBD6" w14:textId="77777777" w:rsidR="00E535C9" w:rsidRPr="00A05B98" w:rsidRDefault="00E535C9" w:rsidP="00996E98">
            <w:pPr>
              <w:pStyle w:val="ListParagraph"/>
              <w:spacing w:after="200"/>
              <w:ind w:left="0"/>
              <w:rPr>
                <w:rFonts w:asciiTheme="minorHAnsi" w:hAnsiTheme="minorHAnsi" w:cstheme="minorHAnsi"/>
                <w:b/>
                <w:bCs/>
                <w:sz w:val="20"/>
                <w:szCs w:val="20"/>
              </w:rPr>
            </w:pPr>
            <w:r w:rsidRPr="00A05B98">
              <w:rPr>
                <w:rFonts w:asciiTheme="minorHAnsi" w:hAnsiTheme="minorHAnsi" w:cstheme="minorHAnsi"/>
                <w:b/>
                <w:bCs/>
                <w:sz w:val="20"/>
                <w:szCs w:val="20"/>
              </w:rPr>
              <w:t xml:space="preserve">Identified gaps </w:t>
            </w:r>
          </w:p>
          <w:p w14:paraId="4A7E11E4"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(C.f. Gap Analysis)</w:t>
            </w:r>
          </w:p>
        </w:tc>
        <w:tc>
          <w:tcPr>
            <w:tcW w:w="2960" w:type="dxa"/>
          </w:tcPr>
          <w:p w14:paraId="618126CD" w14:textId="77777777" w:rsidR="00E535C9" w:rsidRPr="00A05B98" w:rsidRDefault="00E535C9" w:rsidP="00996E98">
            <w:pPr>
              <w:pStyle w:val="ListParagraph"/>
              <w:spacing w:after="200"/>
              <w:ind w:left="0"/>
              <w:rPr>
                <w:rFonts w:asciiTheme="minorHAnsi" w:hAnsiTheme="minorHAnsi" w:cstheme="minorHAnsi"/>
                <w:b/>
                <w:bCs/>
                <w:sz w:val="20"/>
                <w:szCs w:val="20"/>
              </w:rPr>
            </w:pPr>
            <w:r w:rsidRPr="00A05B98">
              <w:rPr>
                <w:rFonts w:asciiTheme="minorHAnsi" w:hAnsiTheme="minorHAnsi" w:cstheme="minorHAnsi"/>
                <w:b/>
                <w:bCs/>
                <w:sz w:val="20"/>
                <w:szCs w:val="20"/>
              </w:rPr>
              <w:t>Proposed improvements to address identified gaps</w:t>
            </w:r>
          </w:p>
        </w:tc>
      </w:tr>
      <w:tr w:rsidR="00E535C9" w:rsidRPr="00A05B98" w14:paraId="2DBE9EE1" w14:textId="77777777" w:rsidTr="00996E98">
        <w:trPr>
          <w:trHeight w:val="300"/>
        </w:trPr>
        <w:tc>
          <w:tcPr>
            <w:tcW w:w="1886" w:type="dxa"/>
          </w:tcPr>
          <w:p w14:paraId="35A2D0FE" w14:textId="77777777" w:rsidR="00E535C9" w:rsidRPr="00A05B98" w:rsidRDefault="00E535C9" w:rsidP="00996E98">
            <w:pPr>
              <w:pStyle w:val="ListParagraph"/>
              <w:spacing w:after="200"/>
              <w:ind w:left="0"/>
              <w:rPr>
                <w:rFonts w:asciiTheme="minorHAnsi" w:hAnsiTheme="minorHAnsi" w:cstheme="minorHAnsi"/>
                <w:b/>
                <w:bCs/>
                <w:sz w:val="20"/>
                <w:szCs w:val="20"/>
              </w:rPr>
            </w:pPr>
            <w:r w:rsidRPr="00A05B98">
              <w:rPr>
                <w:rFonts w:asciiTheme="minorHAnsi" w:hAnsiTheme="minorHAnsi" w:cstheme="minorHAnsi"/>
                <w:b/>
                <w:bCs/>
                <w:sz w:val="20"/>
                <w:szCs w:val="20"/>
              </w:rPr>
              <w:t xml:space="preserve">Coordination </w:t>
            </w:r>
          </w:p>
        </w:tc>
        <w:tc>
          <w:tcPr>
            <w:tcW w:w="4900" w:type="dxa"/>
          </w:tcPr>
          <w:p w14:paraId="42385E8A"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Lack of coordination between DRM institutions to implement the National Roadmap.</w:t>
            </w:r>
          </w:p>
        </w:tc>
        <w:tc>
          <w:tcPr>
            <w:tcW w:w="2960" w:type="dxa"/>
          </w:tcPr>
          <w:p w14:paraId="078FABCD" w14:textId="77777777" w:rsidR="00E535C9" w:rsidRPr="00A05B98" w:rsidRDefault="00E535C9" w:rsidP="00996E98">
            <w:pPr>
              <w:pStyle w:val="ListParagraph"/>
              <w:spacing w:after="200"/>
              <w:ind w:left="0"/>
              <w:rPr>
                <w:rFonts w:asciiTheme="minorHAnsi" w:hAnsiTheme="minorHAnsi" w:cstheme="minorHAnsi"/>
                <w:sz w:val="20"/>
                <w:szCs w:val="20"/>
              </w:rPr>
            </w:pPr>
            <w:proofErr w:type="spellStart"/>
            <w:r w:rsidRPr="00A05B98">
              <w:rPr>
                <w:rFonts w:asciiTheme="minorHAnsi" w:hAnsiTheme="minorHAnsi" w:cstheme="minorHAnsi"/>
                <w:sz w:val="20"/>
                <w:szCs w:val="20"/>
              </w:rPr>
              <w:t>Formalisation</w:t>
            </w:r>
            <w:proofErr w:type="spellEnd"/>
            <w:r w:rsidRPr="00A05B98">
              <w:rPr>
                <w:rFonts w:asciiTheme="minorHAnsi" w:hAnsiTheme="minorHAnsi" w:cstheme="minorHAnsi"/>
                <w:sz w:val="20"/>
                <w:szCs w:val="20"/>
              </w:rPr>
              <w:t xml:space="preserve"> of an EW4All coordination mechanism led by EDRMC, involving all relevant stakeholders to support coordinated implementation of the National Roadmap/EW4All objectives.</w:t>
            </w:r>
          </w:p>
        </w:tc>
      </w:tr>
      <w:tr w:rsidR="00E535C9" w:rsidRPr="00A05B98" w14:paraId="25CB4C64" w14:textId="77777777" w:rsidTr="00996E98">
        <w:trPr>
          <w:trHeight w:val="300"/>
        </w:trPr>
        <w:tc>
          <w:tcPr>
            <w:tcW w:w="1886" w:type="dxa"/>
            <w:vMerge w:val="restart"/>
          </w:tcPr>
          <w:p w14:paraId="04E1FB8D" w14:textId="77777777" w:rsidR="00E535C9" w:rsidRPr="00A05B98" w:rsidRDefault="00E535C9" w:rsidP="00996E98">
            <w:pPr>
              <w:pStyle w:val="ListParagraph"/>
              <w:spacing w:after="200"/>
              <w:ind w:left="0"/>
              <w:rPr>
                <w:rFonts w:asciiTheme="minorHAnsi" w:hAnsiTheme="minorHAnsi" w:cstheme="minorHAnsi"/>
                <w:b/>
                <w:bCs/>
                <w:sz w:val="20"/>
                <w:szCs w:val="20"/>
              </w:rPr>
            </w:pPr>
            <w:r w:rsidRPr="00A05B98">
              <w:rPr>
                <w:rFonts w:asciiTheme="minorHAnsi" w:eastAsia="Arial" w:hAnsiTheme="minorHAnsi" w:cstheme="minorHAnsi"/>
                <w:b/>
                <w:color w:val="000000"/>
                <w:sz w:val="20"/>
                <w:szCs w:val="20"/>
              </w:rPr>
              <w:t>Disaster Risk Knowledge and data management</w:t>
            </w:r>
          </w:p>
        </w:tc>
        <w:tc>
          <w:tcPr>
            <w:tcW w:w="4900" w:type="dxa"/>
          </w:tcPr>
          <w:p w14:paraId="6C7C1395"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No </w:t>
            </w:r>
            <w:proofErr w:type="spellStart"/>
            <w:r w:rsidRPr="00A05B98">
              <w:rPr>
                <w:rFonts w:asciiTheme="minorHAnsi" w:hAnsiTheme="minorHAnsi" w:cstheme="minorHAnsi"/>
                <w:sz w:val="20"/>
                <w:szCs w:val="20"/>
              </w:rPr>
              <w:t>centralised</w:t>
            </w:r>
            <w:proofErr w:type="spellEnd"/>
            <w:r w:rsidRPr="00A05B98">
              <w:rPr>
                <w:rFonts w:asciiTheme="minorHAnsi" w:hAnsiTheme="minorHAnsi" w:cstheme="minorHAnsi"/>
                <w:sz w:val="20"/>
                <w:szCs w:val="20"/>
              </w:rPr>
              <w:t xml:space="preserve"> system for disaster risk knowledge, data and analysis and information. </w:t>
            </w:r>
          </w:p>
        </w:tc>
        <w:tc>
          <w:tcPr>
            <w:tcW w:w="2960" w:type="dxa"/>
          </w:tcPr>
          <w:p w14:paraId="6F082048"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Development of a National Risk Data Hub for a </w:t>
            </w:r>
            <w:proofErr w:type="spellStart"/>
            <w:r w:rsidRPr="00A05B98">
              <w:rPr>
                <w:rFonts w:asciiTheme="minorHAnsi" w:hAnsiTheme="minorHAnsi" w:cstheme="minorHAnsi"/>
                <w:sz w:val="20"/>
                <w:szCs w:val="20"/>
              </w:rPr>
              <w:t>centralised</w:t>
            </w:r>
            <w:proofErr w:type="spellEnd"/>
            <w:r w:rsidRPr="00A05B98">
              <w:rPr>
                <w:rFonts w:asciiTheme="minorHAnsi" w:hAnsiTheme="minorHAnsi" w:cstheme="minorHAnsi"/>
                <w:sz w:val="20"/>
                <w:szCs w:val="20"/>
              </w:rPr>
              <w:t xml:space="preserve"> collection and analysis of disaster risk and vulnerability information.</w:t>
            </w:r>
          </w:p>
        </w:tc>
      </w:tr>
      <w:tr w:rsidR="00E535C9" w:rsidRPr="00A05B98" w14:paraId="14AD0B69" w14:textId="77777777" w:rsidTr="00996E98">
        <w:trPr>
          <w:trHeight w:val="300"/>
        </w:trPr>
        <w:tc>
          <w:tcPr>
            <w:tcW w:w="1886" w:type="dxa"/>
            <w:vMerge/>
          </w:tcPr>
          <w:p w14:paraId="033E50E7" w14:textId="77777777" w:rsidR="00E535C9" w:rsidRPr="00A05B98" w:rsidRDefault="00E535C9" w:rsidP="00996E98">
            <w:pPr>
              <w:pStyle w:val="ListParagraph"/>
              <w:spacing w:after="200"/>
              <w:ind w:left="0"/>
              <w:rPr>
                <w:rFonts w:asciiTheme="minorHAnsi" w:hAnsiTheme="minorHAnsi" w:cstheme="minorHAnsi"/>
                <w:b/>
                <w:bCs/>
                <w:sz w:val="20"/>
                <w:szCs w:val="20"/>
              </w:rPr>
            </w:pPr>
          </w:p>
        </w:tc>
        <w:tc>
          <w:tcPr>
            <w:tcW w:w="4900" w:type="dxa"/>
          </w:tcPr>
          <w:p w14:paraId="08B266B8"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Lack of disaster risk profiling and updates in highly disaster vulnerable Woredas.</w:t>
            </w:r>
          </w:p>
        </w:tc>
        <w:tc>
          <w:tcPr>
            <w:tcW w:w="2960" w:type="dxa"/>
          </w:tcPr>
          <w:p w14:paraId="3F1B482F"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Strengthening of Woredas Disaster Risk Profiles (WDRPs), </w:t>
            </w:r>
            <w:r w:rsidRPr="00A05B98">
              <w:rPr>
                <w:rFonts w:asciiTheme="minorHAnsi" w:hAnsiTheme="minorHAnsi" w:cstheme="minorHAnsi"/>
                <w:sz w:val="20"/>
                <w:szCs w:val="20"/>
              </w:rPr>
              <w:lastRenderedPageBreak/>
              <w:t>inclusive of gender and vulnerability indicators.</w:t>
            </w:r>
          </w:p>
        </w:tc>
      </w:tr>
      <w:tr w:rsidR="00E535C9" w:rsidRPr="00A05B98" w14:paraId="4D6C735C" w14:textId="77777777" w:rsidTr="00996E98">
        <w:trPr>
          <w:trHeight w:val="300"/>
        </w:trPr>
        <w:tc>
          <w:tcPr>
            <w:tcW w:w="1886" w:type="dxa"/>
            <w:vMerge w:val="restart"/>
          </w:tcPr>
          <w:p w14:paraId="4D9B6541" w14:textId="77777777" w:rsidR="00E535C9" w:rsidRPr="00A05B98" w:rsidRDefault="00E535C9" w:rsidP="00996E98">
            <w:pPr>
              <w:pStyle w:val="ListParagraph"/>
              <w:spacing w:after="200"/>
              <w:ind w:left="0"/>
              <w:rPr>
                <w:rFonts w:asciiTheme="minorHAnsi" w:hAnsiTheme="minorHAnsi" w:cstheme="minorHAnsi"/>
                <w:b/>
                <w:bCs/>
                <w:sz w:val="20"/>
                <w:szCs w:val="20"/>
              </w:rPr>
            </w:pPr>
            <w:r w:rsidRPr="00A05B98">
              <w:rPr>
                <w:rFonts w:asciiTheme="minorHAnsi" w:hAnsiTheme="minorHAnsi" w:cstheme="minorHAnsi"/>
                <w:b/>
                <w:bCs/>
                <w:sz w:val="20"/>
                <w:szCs w:val="20"/>
              </w:rPr>
              <w:lastRenderedPageBreak/>
              <w:t>Hydro-meteorological observation and forecast</w:t>
            </w:r>
          </w:p>
        </w:tc>
        <w:tc>
          <w:tcPr>
            <w:tcW w:w="4900" w:type="dxa"/>
          </w:tcPr>
          <w:p w14:paraId="5D884B99"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Need to improve hydro-meteorological observing systems, maintenance, upgrades and automation and coverage in unequipped vulnerable areas.</w:t>
            </w:r>
          </w:p>
        </w:tc>
        <w:tc>
          <w:tcPr>
            <w:tcW w:w="2960" w:type="dxa"/>
          </w:tcPr>
          <w:p w14:paraId="50C91661"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Instalment of new hydro-mereological observation equipment in priority new uncovered areas. </w:t>
            </w:r>
          </w:p>
        </w:tc>
      </w:tr>
      <w:tr w:rsidR="00E535C9" w:rsidRPr="00A05B98" w14:paraId="4EABE20F" w14:textId="77777777" w:rsidTr="00996E98">
        <w:trPr>
          <w:trHeight w:val="300"/>
        </w:trPr>
        <w:tc>
          <w:tcPr>
            <w:tcW w:w="1886" w:type="dxa"/>
            <w:vMerge/>
          </w:tcPr>
          <w:p w14:paraId="54926E62" w14:textId="77777777" w:rsidR="00E535C9" w:rsidRPr="00A05B98" w:rsidRDefault="00E535C9" w:rsidP="00996E98">
            <w:pPr>
              <w:pStyle w:val="ListParagraph"/>
              <w:spacing w:after="200"/>
              <w:ind w:left="0"/>
              <w:rPr>
                <w:rFonts w:asciiTheme="minorHAnsi" w:hAnsiTheme="minorHAnsi" w:cstheme="minorHAnsi"/>
                <w:b/>
                <w:bCs/>
                <w:sz w:val="20"/>
                <w:szCs w:val="20"/>
              </w:rPr>
            </w:pPr>
          </w:p>
        </w:tc>
        <w:tc>
          <w:tcPr>
            <w:tcW w:w="4900" w:type="dxa"/>
            <w:vAlign w:val="center"/>
          </w:tcPr>
          <w:p w14:paraId="10A176E7"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Lack of Woreda’s climate profiling, co-production and information sharing.</w:t>
            </w:r>
          </w:p>
        </w:tc>
        <w:tc>
          <w:tcPr>
            <w:tcW w:w="2960" w:type="dxa"/>
          </w:tcPr>
          <w:p w14:paraId="1D5B3278"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Development of Woreda’s Climate Profiles, and advanced information sharing with generation of digital advisory services.</w:t>
            </w:r>
          </w:p>
        </w:tc>
      </w:tr>
      <w:tr w:rsidR="00E535C9" w:rsidRPr="00A05B98" w14:paraId="759BB8AB" w14:textId="77777777" w:rsidTr="00996E98">
        <w:trPr>
          <w:trHeight w:val="300"/>
        </w:trPr>
        <w:tc>
          <w:tcPr>
            <w:tcW w:w="1886" w:type="dxa"/>
            <w:vMerge/>
          </w:tcPr>
          <w:p w14:paraId="330C49B1" w14:textId="77777777" w:rsidR="00E535C9" w:rsidRPr="00A05B98" w:rsidRDefault="00E535C9" w:rsidP="00996E98">
            <w:pPr>
              <w:pStyle w:val="ListParagraph"/>
              <w:spacing w:after="200"/>
              <w:ind w:left="0"/>
              <w:rPr>
                <w:rFonts w:asciiTheme="minorHAnsi" w:hAnsiTheme="minorHAnsi" w:cstheme="minorHAnsi"/>
                <w:b/>
                <w:bCs/>
                <w:sz w:val="20"/>
                <w:szCs w:val="20"/>
              </w:rPr>
            </w:pPr>
          </w:p>
        </w:tc>
        <w:tc>
          <w:tcPr>
            <w:tcW w:w="4900" w:type="dxa"/>
          </w:tcPr>
          <w:p w14:paraId="7973E8E2"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Need to improve hydro-meteorological data availability, quality, archiving, and sharing.</w:t>
            </w:r>
          </w:p>
        </w:tc>
        <w:tc>
          <w:tcPr>
            <w:tcW w:w="2960" w:type="dxa"/>
          </w:tcPr>
          <w:p w14:paraId="6EBA2148"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Development of a data collection and storage platform, data sharing mechanism and protocols with EDRMC and other DRM institutions.</w:t>
            </w:r>
          </w:p>
        </w:tc>
      </w:tr>
      <w:tr w:rsidR="00E535C9" w:rsidRPr="00A05B98" w14:paraId="69A8CA72" w14:textId="77777777" w:rsidTr="00996E98">
        <w:trPr>
          <w:trHeight w:val="300"/>
        </w:trPr>
        <w:tc>
          <w:tcPr>
            <w:tcW w:w="1886" w:type="dxa"/>
            <w:vMerge/>
          </w:tcPr>
          <w:p w14:paraId="72087F84" w14:textId="77777777" w:rsidR="00E535C9" w:rsidRPr="00A05B98" w:rsidRDefault="00E535C9" w:rsidP="00996E98">
            <w:pPr>
              <w:pStyle w:val="ListParagraph"/>
              <w:spacing w:after="200"/>
              <w:ind w:left="0"/>
              <w:rPr>
                <w:rFonts w:asciiTheme="minorHAnsi" w:hAnsiTheme="minorHAnsi" w:cstheme="minorHAnsi"/>
                <w:b/>
                <w:bCs/>
                <w:sz w:val="20"/>
                <w:szCs w:val="20"/>
              </w:rPr>
            </w:pPr>
          </w:p>
        </w:tc>
        <w:tc>
          <w:tcPr>
            <w:tcW w:w="4900" w:type="dxa"/>
          </w:tcPr>
          <w:p w14:paraId="4B10CD7C"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Need to improve EMI and MOWE capacities on modelling and developing impact-based forecasting system's </w:t>
            </w:r>
          </w:p>
        </w:tc>
        <w:tc>
          <w:tcPr>
            <w:tcW w:w="2960" w:type="dxa"/>
          </w:tcPr>
          <w:p w14:paraId="5EA7E27D"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Development and improvement of the forecasting workstations and product display units</w:t>
            </w:r>
          </w:p>
        </w:tc>
      </w:tr>
      <w:tr w:rsidR="00E535C9" w:rsidRPr="00A05B98" w14:paraId="15BA124C" w14:textId="77777777" w:rsidTr="00996E98">
        <w:trPr>
          <w:trHeight w:val="300"/>
        </w:trPr>
        <w:tc>
          <w:tcPr>
            <w:tcW w:w="1886" w:type="dxa"/>
            <w:vMerge w:val="restart"/>
          </w:tcPr>
          <w:p w14:paraId="0B6B6CFB" w14:textId="77777777" w:rsidR="00E535C9" w:rsidRPr="00A05B98" w:rsidRDefault="00E535C9" w:rsidP="00996E98">
            <w:pPr>
              <w:pStyle w:val="ListParagraph"/>
              <w:spacing w:after="200"/>
              <w:ind w:left="0"/>
              <w:rPr>
                <w:rFonts w:asciiTheme="minorHAnsi" w:hAnsiTheme="minorHAnsi" w:cstheme="minorHAnsi"/>
                <w:b/>
                <w:bCs/>
                <w:sz w:val="20"/>
                <w:szCs w:val="20"/>
              </w:rPr>
            </w:pPr>
            <w:r w:rsidRPr="00A05B98">
              <w:rPr>
                <w:rFonts w:asciiTheme="minorHAnsi" w:hAnsiTheme="minorHAnsi" w:cstheme="minorHAnsi"/>
                <w:b/>
                <w:bCs/>
                <w:sz w:val="20"/>
                <w:szCs w:val="20"/>
              </w:rPr>
              <w:t>Disaster risk communication and warning</w:t>
            </w:r>
          </w:p>
        </w:tc>
        <w:tc>
          <w:tcPr>
            <w:tcW w:w="4900" w:type="dxa"/>
          </w:tcPr>
          <w:p w14:paraId="33408C70"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Lack of knowledge about most relevant risk communication media and content to address priority vulnerable communities and specific populations. </w:t>
            </w:r>
          </w:p>
        </w:tc>
        <w:tc>
          <w:tcPr>
            <w:tcW w:w="2960" w:type="dxa"/>
          </w:tcPr>
          <w:p w14:paraId="4E586174"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Development of a disaster risk communication survey in at-risk communities.</w:t>
            </w:r>
          </w:p>
          <w:p w14:paraId="2F9F84E5" w14:textId="77777777" w:rsidR="00E535C9" w:rsidRPr="00A05B98" w:rsidRDefault="00E535C9" w:rsidP="00996E98">
            <w:pPr>
              <w:pStyle w:val="ListParagraph"/>
              <w:spacing w:after="200"/>
              <w:ind w:left="0"/>
              <w:rPr>
                <w:rFonts w:asciiTheme="minorHAnsi" w:hAnsiTheme="minorHAnsi" w:cstheme="minorHAnsi"/>
                <w:sz w:val="20"/>
                <w:szCs w:val="20"/>
              </w:rPr>
            </w:pPr>
          </w:p>
        </w:tc>
      </w:tr>
      <w:tr w:rsidR="00E535C9" w:rsidRPr="00A05B98" w14:paraId="7DF4D77F" w14:textId="77777777" w:rsidTr="00996E98">
        <w:trPr>
          <w:trHeight w:val="300"/>
        </w:trPr>
        <w:tc>
          <w:tcPr>
            <w:tcW w:w="1886" w:type="dxa"/>
            <w:vMerge/>
          </w:tcPr>
          <w:p w14:paraId="1E5C9D91" w14:textId="77777777" w:rsidR="00E535C9" w:rsidRPr="00A05B98" w:rsidRDefault="00E535C9" w:rsidP="00996E98">
            <w:pPr>
              <w:pStyle w:val="ListParagraph"/>
              <w:spacing w:after="200"/>
              <w:ind w:left="0"/>
              <w:rPr>
                <w:rFonts w:asciiTheme="minorHAnsi" w:hAnsiTheme="minorHAnsi" w:cstheme="minorHAnsi"/>
                <w:b/>
                <w:bCs/>
                <w:sz w:val="20"/>
                <w:szCs w:val="20"/>
              </w:rPr>
            </w:pPr>
          </w:p>
        </w:tc>
        <w:tc>
          <w:tcPr>
            <w:tcW w:w="4900" w:type="dxa"/>
          </w:tcPr>
          <w:p w14:paraId="621580BE"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National and local journalists lack knowledge and capacities to effectively communicate about disaster risks and EW alerts.</w:t>
            </w:r>
          </w:p>
        </w:tc>
        <w:tc>
          <w:tcPr>
            <w:tcW w:w="2960" w:type="dxa"/>
          </w:tcPr>
          <w:p w14:paraId="6DF8D449"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Development of media and communication training to journalists on disaster risk communication and EW.</w:t>
            </w:r>
          </w:p>
        </w:tc>
      </w:tr>
      <w:tr w:rsidR="00E535C9" w:rsidRPr="00A05B98" w14:paraId="27F128EB" w14:textId="77777777" w:rsidTr="00996E98">
        <w:trPr>
          <w:trHeight w:val="300"/>
        </w:trPr>
        <w:tc>
          <w:tcPr>
            <w:tcW w:w="1886" w:type="dxa"/>
            <w:vMerge/>
          </w:tcPr>
          <w:p w14:paraId="34FC2164" w14:textId="77777777" w:rsidR="00E535C9" w:rsidRPr="00A05B98" w:rsidRDefault="00E535C9" w:rsidP="00996E98">
            <w:pPr>
              <w:pStyle w:val="ListParagraph"/>
              <w:spacing w:after="200"/>
              <w:ind w:left="0"/>
              <w:rPr>
                <w:rFonts w:asciiTheme="minorHAnsi" w:hAnsiTheme="minorHAnsi" w:cstheme="minorHAnsi"/>
                <w:b/>
                <w:bCs/>
                <w:sz w:val="20"/>
                <w:szCs w:val="20"/>
              </w:rPr>
            </w:pPr>
          </w:p>
        </w:tc>
        <w:tc>
          <w:tcPr>
            <w:tcW w:w="4900" w:type="dxa"/>
          </w:tcPr>
          <w:p w14:paraId="4799D5B7"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No available content adapted to relevant media channel, to address specific target communities and populations. </w:t>
            </w:r>
          </w:p>
        </w:tc>
        <w:tc>
          <w:tcPr>
            <w:tcW w:w="2960" w:type="dxa"/>
          </w:tcPr>
          <w:p w14:paraId="73A8A5E5"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Development of disaster risk and AA communication content adapted to specific communities and audience. </w:t>
            </w:r>
          </w:p>
        </w:tc>
      </w:tr>
      <w:tr w:rsidR="00E535C9" w:rsidRPr="00A05B98" w14:paraId="7AD06CE5" w14:textId="77777777" w:rsidTr="00996E98">
        <w:trPr>
          <w:trHeight w:val="300"/>
        </w:trPr>
        <w:tc>
          <w:tcPr>
            <w:tcW w:w="1886" w:type="dxa"/>
            <w:vMerge/>
          </w:tcPr>
          <w:p w14:paraId="69BB9A68" w14:textId="77777777" w:rsidR="00E535C9" w:rsidRPr="00A05B98" w:rsidRDefault="00E535C9" w:rsidP="00996E98">
            <w:pPr>
              <w:pStyle w:val="ListParagraph"/>
              <w:spacing w:after="200"/>
              <w:ind w:left="0"/>
              <w:rPr>
                <w:rFonts w:asciiTheme="minorHAnsi" w:hAnsiTheme="minorHAnsi" w:cstheme="minorHAnsi"/>
                <w:b/>
                <w:bCs/>
                <w:sz w:val="20"/>
                <w:szCs w:val="20"/>
              </w:rPr>
            </w:pPr>
          </w:p>
        </w:tc>
        <w:tc>
          <w:tcPr>
            <w:tcW w:w="4900" w:type="dxa"/>
          </w:tcPr>
          <w:p w14:paraId="5D1F7C38"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Lack of efficient, reliable, immediate and direct information sharing mechanisms with high outreach to communities and populations.</w:t>
            </w:r>
          </w:p>
        </w:tc>
        <w:tc>
          <w:tcPr>
            <w:tcW w:w="2960" w:type="dxa"/>
          </w:tcPr>
          <w:p w14:paraId="1BED5487"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Development of an SMS Alert system and an emergency short code call </w:t>
            </w:r>
            <w:proofErr w:type="spellStart"/>
            <w:r w:rsidRPr="00A05B98">
              <w:rPr>
                <w:rFonts w:asciiTheme="minorHAnsi" w:hAnsiTheme="minorHAnsi" w:cstheme="minorHAnsi"/>
                <w:sz w:val="20"/>
                <w:szCs w:val="20"/>
              </w:rPr>
              <w:t>centre</w:t>
            </w:r>
            <w:proofErr w:type="spellEnd"/>
            <w:r w:rsidRPr="00A05B98">
              <w:rPr>
                <w:rFonts w:asciiTheme="minorHAnsi" w:hAnsiTheme="minorHAnsi" w:cstheme="minorHAnsi"/>
                <w:sz w:val="20"/>
                <w:szCs w:val="20"/>
              </w:rPr>
              <w:t xml:space="preserve">, that will be promoted through all main relevant media and community gatherings. </w:t>
            </w:r>
          </w:p>
        </w:tc>
      </w:tr>
      <w:tr w:rsidR="00E535C9" w:rsidRPr="00A05B98" w14:paraId="4ADCA17F" w14:textId="77777777" w:rsidTr="00996E98">
        <w:trPr>
          <w:trHeight w:val="300"/>
        </w:trPr>
        <w:tc>
          <w:tcPr>
            <w:tcW w:w="1886" w:type="dxa"/>
            <w:vMerge w:val="restart"/>
          </w:tcPr>
          <w:p w14:paraId="28EE93B0" w14:textId="77777777" w:rsidR="00E535C9" w:rsidRPr="00A05B98" w:rsidRDefault="00E535C9" w:rsidP="00996E98">
            <w:pPr>
              <w:pStyle w:val="ListParagraph"/>
              <w:spacing w:after="200"/>
              <w:ind w:left="0"/>
              <w:rPr>
                <w:rFonts w:asciiTheme="minorHAnsi" w:hAnsiTheme="minorHAnsi" w:cstheme="minorHAnsi"/>
                <w:b/>
                <w:bCs/>
                <w:sz w:val="20"/>
                <w:szCs w:val="20"/>
              </w:rPr>
            </w:pPr>
            <w:r w:rsidRPr="00A05B98">
              <w:rPr>
                <w:rFonts w:asciiTheme="minorHAnsi" w:hAnsiTheme="minorHAnsi" w:cstheme="minorHAnsi"/>
                <w:b/>
                <w:bCs/>
                <w:sz w:val="20"/>
                <w:szCs w:val="20"/>
              </w:rPr>
              <w:t>Preparedness and Anticipatory Action to improve resilience</w:t>
            </w:r>
          </w:p>
        </w:tc>
        <w:tc>
          <w:tcPr>
            <w:tcW w:w="4900" w:type="dxa"/>
          </w:tcPr>
          <w:p w14:paraId="63A4A293"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No </w:t>
            </w:r>
            <w:proofErr w:type="spellStart"/>
            <w:r w:rsidRPr="00A05B98">
              <w:rPr>
                <w:rFonts w:asciiTheme="minorHAnsi" w:hAnsiTheme="minorHAnsi" w:cstheme="minorHAnsi"/>
                <w:sz w:val="20"/>
                <w:szCs w:val="20"/>
              </w:rPr>
              <w:t>formalised</w:t>
            </w:r>
            <w:proofErr w:type="spellEnd"/>
            <w:r w:rsidRPr="00A05B98">
              <w:rPr>
                <w:rFonts w:asciiTheme="minorHAnsi" w:hAnsiTheme="minorHAnsi" w:cstheme="minorHAnsi"/>
                <w:sz w:val="20"/>
                <w:szCs w:val="20"/>
              </w:rPr>
              <w:t xml:space="preserve"> </w:t>
            </w:r>
            <w:proofErr w:type="spellStart"/>
            <w:r w:rsidRPr="00A05B98">
              <w:rPr>
                <w:rFonts w:asciiTheme="minorHAnsi" w:hAnsiTheme="minorHAnsi" w:cstheme="minorHAnsi"/>
                <w:sz w:val="20"/>
                <w:szCs w:val="20"/>
              </w:rPr>
              <w:t>standardised</w:t>
            </w:r>
            <w:proofErr w:type="spellEnd"/>
            <w:r w:rsidRPr="00A05B98">
              <w:rPr>
                <w:rFonts w:asciiTheme="minorHAnsi" w:hAnsiTheme="minorHAnsi" w:cstheme="minorHAnsi"/>
                <w:sz w:val="20"/>
                <w:szCs w:val="20"/>
              </w:rPr>
              <w:t xml:space="preserve"> triggers and thresholds from Woreda to national levels for AA and response. This lack of clarity has resulted in all administration levels avoiding responsibility for managing disaster risk.</w:t>
            </w:r>
          </w:p>
        </w:tc>
        <w:tc>
          <w:tcPr>
            <w:tcW w:w="2960" w:type="dxa"/>
            <w:vAlign w:val="center"/>
          </w:tcPr>
          <w:p w14:paraId="3DFDC0DD"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Setting </w:t>
            </w:r>
            <w:proofErr w:type="spellStart"/>
            <w:r w:rsidRPr="00A05B98">
              <w:rPr>
                <w:rFonts w:asciiTheme="minorHAnsi" w:hAnsiTheme="minorHAnsi" w:cstheme="minorHAnsi"/>
                <w:sz w:val="20"/>
                <w:szCs w:val="20"/>
              </w:rPr>
              <w:t>standardised</w:t>
            </w:r>
            <w:proofErr w:type="spellEnd"/>
            <w:r w:rsidRPr="00A05B98">
              <w:rPr>
                <w:rFonts w:asciiTheme="minorHAnsi" w:hAnsiTheme="minorHAnsi" w:cstheme="minorHAnsi"/>
                <w:sz w:val="20"/>
                <w:szCs w:val="20"/>
              </w:rPr>
              <w:t xml:space="preserve"> multi-hazard Triggers and Thresholds for action, with clearly assigned roles and responsibilities from national to local administrative levels. </w:t>
            </w:r>
          </w:p>
        </w:tc>
      </w:tr>
      <w:tr w:rsidR="00E535C9" w:rsidRPr="00A05B98" w14:paraId="200CBCA1" w14:textId="77777777" w:rsidTr="00996E98">
        <w:trPr>
          <w:trHeight w:val="300"/>
        </w:trPr>
        <w:tc>
          <w:tcPr>
            <w:tcW w:w="1886" w:type="dxa"/>
            <w:vMerge/>
          </w:tcPr>
          <w:p w14:paraId="0D2C5C5B" w14:textId="77777777" w:rsidR="00E535C9" w:rsidRPr="00A05B98" w:rsidRDefault="00E535C9" w:rsidP="00996E98">
            <w:pPr>
              <w:pStyle w:val="ListParagraph"/>
              <w:spacing w:after="200"/>
              <w:ind w:left="0"/>
              <w:rPr>
                <w:rFonts w:asciiTheme="minorHAnsi" w:hAnsiTheme="minorHAnsi" w:cstheme="minorHAnsi"/>
                <w:b/>
                <w:bCs/>
                <w:sz w:val="20"/>
                <w:szCs w:val="20"/>
              </w:rPr>
            </w:pPr>
          </w:p>
        </w:tc>
        <w:tc>
          <w:tcPr>
            <w:tcW w:w="4900" w:type="dxa"/>
          </w:tcPr>
          <w:p w14:paraId="79DFD304"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One significant gap highlighted in the National Roadmap is AA plans being limited to few hazards, and the lack of available AA Plans at local level. The local AA Plans should cater to the needs of most vulnerable populations, including gender-sensitivity and </w:t>
            </w:r>
            <w:proofErr w:type="spellStart"/>
            <w:r w:rsidRPr="00A05B98">
              <w:rPr>
                <w:rFonts w:asciiTheme="minorHAnsi" w:hAnsiTheme="minorHAnsi" w:cstheme="minorHAnsi"/>
                <w:sz w:val="20"/>
                <w:szCs w:val="20"/>
              </w:rPr>
              <w:t>marginalised</w:t>
            </w:r>
            <w:proofErr w:type="spellEnd"/>
            <w:r w:rsidRPr="00A05B98">
              <w:rPr>
                <w:rFonts w:asciiTheme="minorHAnsi" w:hAnsiTheme="minorHAnsi" w:cstheme="minorHAnsi"/>
                <w:sz w:val="20"/>
                <w:szCs w:val="20"/>
              </w:rPr>
              <w:t xml:space="preserve"> groups, taking into account the diverse ethnic landscape existing in Ethiopia.</w:t>
            </w:r>
          </w:p>
        </w:tc>
        <w:tc>
          <w:tcPr>
            <w:tcW w:w="2960" w:type="dxa"/>
          </w:tcPr>
          <w:p w14:paraId="1AAF36FE"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Creating a multi-hazard AA Framework. Developing and implementing national and local multi-hazard AA Plans, that are inclusive and gender-sensitive. </w:t>
            </w:r>
          </w:p>
          <w:p w14:paraId="4EDD6F89" w14:textId="77777777" w:rsidR="00E535C9" w:rsidRPr="00A05B98" w:rsidRDefault="00E535C9" w:rsidP="00996E98">
            <w:pPr>
              <w:pStyle w:val="ListParagraph"/>
              <w:spacing w:after="200"/>
              <w:ind w:left="0"/>
              <w:rPr>
                <w:rFonts w:asciiTheme="minorHAnsi" w:hAnsiTheme="minorHAnsi" w:cstheme="minorHAnsi"/>
                <w:sz w:val="20"/>
                <w:szCs w:val="20"/>
              </w:rPr>
            </w:pPr>
          </w:p>
        </w:tc>
      </w:tr>
      <w:tr w:rsidR="00E535C9" w:rsidRPr="00A05B98" w14:paraId="2E188A8B" w14:textId="77777777" w:rsidTr="00996E98">
        <w:trPr>
          <w:trHeight w:val="300"/>
        </w:trPr>
        <w:tc>
          <w:tcPr>
            <w:tcW w:w="1886" w:type="dxa"/>
            <w:vMerge/>
          </w:tcPr>
          <w:p w14:paraId="23AD2882" w14:textId="77777777" w:rsidR="00E535C9" w:rsidRPr="00A05B98" w:rsidRDefault="00E535C9" w:rsidP="00996E98">
            <w:pPr>
              <w:pStyle w:val="ListParagraph"/>
              <w:spacing w:after="200"/>
              <w:ind w:left="0"/>
              <w:rPr>
                <w:rFonts w:asciiTheme="minorHAnsi" w:hAnsiTheme="minorHAnsi" w:cstheme="minorHAnsi"/>
                <w:b/>
                <w:bCs/>
                <w:sz w:val="20"/>
                <w:szCs w:val="20"/>
              </w:rPr>
            </w:pPr>
          </w:p>
        </w:tc>
        <w:tc>
          <w:tcPr>
            <w:tcW w:w="4900" w:type="dxa"/>
          </w:tcPr>
          <w:p w14:paraId="44F7C9A9"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Need to establish a proactive, risk-informed DRM system, prioritizing prevention over reaction, through the integration of AA into DRM planning. This will help break the cycle of disaster-related setbacks, preserve progress made through development and DRM programmes and create long term resilience.</w:t>
            </w:r>
          </w:p>
        </w:tc>
        <w:tc>
          <w:tcPr>
            <w:tcW w:w="2960" w:type="dxa"/>
          </w:tcPr>
          <w:p w14:paraId="71002857"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Integration of multi-hazard AA plans into DRM planning at local level, including key DRM and AA actions such as the development of a shock-responsive SP programmes, humanitarian stockpiling and prepositioning, and improving humanitarian delivery and cash transfers. </w:t>
            </w:r>
          </w:p>
        </w:tc>
      </w:tr>
      <w:tr w:rsidR="00E535C9" w:rsidRPr="00A05B98" w14:paraId="39F01E63" w14:textId="77777777" w:rsidTr="00996E98">
        <w:trPr>
          <w:trHeight w:val="300"/>
        </w:trPr>
        <w:tc>
          <w:tcPr>
            <w:tcW w:w="1886" w:type="dxa"/>
            <w:vMerge/>
          </w:tcPr>
          <w:p w14:paraId="7E87B090" w14:textId="77777777" w:rsidR="00E535C9" w:rsidRPr="00A05B98" w:rsidRDefault="00E535C9" w:rsidP="00996E98">
            <w:pPr>
              <w:pStyle w:val="ListParagraph"/>
              <w:spacing w:after="200"/>
              <w:ind w:left="0"/>
              <w:rPr>
                <w:rFonts w:asciiTheme="minorHAnsi" w:hAnsiTheme="minorHAnsi" w:cstheme="minorHAnsi"/>
                <w:b/>
                <w:bCs/>
                <w:sz w:val="20"/>
                <w:szCs w:val="20"/>
              </w:rPr>
            </w:pPr>
          </w:p>
        </w:tc>
        <w:tc>
          <w:tcPr>
            <w:tcW w:w="4900" w:type="dxa"/>
          </w:tcPr>
          <w:p w14:paraId="368D7BC0"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Communities are proactive stakeholders to engage in DRM activities at local level and act as first responders in emergencies. Engaging with communities is an essential component to ensure early warning dissemination and effective DRM and AAs implemented at local level. Community-involvement needs to restrengthened in Ethiopia. </w:t>
            </w:r>
          </w:p>
        </w:tc>
        <w:tc>
          <w:tcPr>
            <w:tcW w:w="2960" w:type="dxa"/>
          </w:tcPr>
          <w:p w14:paraId="6CD13CE7"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Strengthen or establish Community-based Early Warning Systems (CEWS) in priority vulnerable communities.</w:t>
            </w:r>
          </w:p>
          <w:p w14:paraId="321A670D" w14:textId="77777777" w:rsidR="00E535C9" w:rsidRPr="00A05B98" w:rsidRDefault="00E535C9" w:rsidP="00996E98">
            <w:pPr>
              <w:pStyle w:val="ListParagraph"/>
              <w:spacing w:after="200"/>
              <w:ind w:left="0"/>
              <w:rPr>
                <w:rFonts w:asciiTheme="minorHAnsi" w:hAnsiTheme="minorHAnsi" w:cstheme="minorHAnsi"/>
                <w:sz w:val="20"/>
                <w:szCs w:val="20"/>
              </w:rPr>
            </w:pPr>
          </w:p>
        </w:tc>
      </w:tr>
      <w:tr w:rsidR="00E535C9" w:rsidRPr="00A05B98" w14:paraId="1AB1EF48" w14:textId="77777777" w:rsidTr="00996E98">
        <w:trPr>
          <w:trHeight w:val="300"/>
        </w:trPr>
        <w:tc>
          <w:tcPr>
            <w:tcW w:w="1886" w:type="dxa"/>
            <w:vMerge/>
          </w:tcPr>
          <w:p w14:paraId="4BCA8C70" w14:textId="77777777" w:rsidR="00E535C9" w:rsidRPr="00A05B98" w:rsidRDefault="00E535C9" w:rsidP="00996E98">
            <w:pPr>
              <w:pStyle w:val="ListParagraph"/>
              <w:spacing w:after="200"/>
              <w:ind w:left="0"/>
              <w:rPr>
                <w:rFonts w:asciiTheme="minorHAnsi" w:hAnsiTheme="minorHAnsi" w:cstheme="minorHAnsi"/>
                <w:b/>
                <w:bCs/>
                <w:sz w:val="20"/>
                <w:szCs w:val="20"/>
              </w:rPr>
            </w:pPr>
          </w:p>
        </w:tc>
        <w:tc>
          <w:tcPr>
            <w:tcW w:w="4900" w:type="dxa"/>
          </w:tcPr>
          <w:p w14:paraId="347A81AD"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 xml:space="preserve">Fostering inclusivity and building community trust needs to be strengthened. Understanding local risk perceptions and addressing barriers to action, empowers communities to engage more actively and improve the effectiveness of EWEA systems. </w:t>
            </w:r>
          </w:p>
        </w:tc>
        <w:tc>
          <w:tcPr>
            <w:tcW w:w="2960" w:type="dxa"/>
            <w:vAlign w:val="center"/>
          </w:tcPr>
          <w:p w14:paraId="5ACD8D48" w14:textId="77777777" w:rsidR="00E535C9" w:rsidRPr="00A05B98" w:rsidRDefault="00E535C9" w:rsidP="00996E98">
            <w:pPr>
              <w:pStyle w:val="ListParagraph"/>
              <w:spacing w:after="200"/>
              <w:ind w:left="0"/>
              <w:rPr>
                <w:rFonts w:asciiTheme="minorHAnsi" w:hAnsiTheme="minorHAnsi" w:cstheme="minorHAnsi"/>
                <w:sz w:val="20"/>
                <w:szCs w:val="20"/>
              </w:rPr>
            </w:pPr>
            <w:r w:rsidRPr="00A05B98">
              <w:rPr>
                <w:rFonts w:asciiTheme="minorHAnsi" w:hAnsiTheme="minorHAnsi" w:cstheme="minorHAnsi"/>
                <w:sz w:val="20"/>
                <w:szCs w:val="20"/>
              </w:rPr>
              <w:t>The integration of protection and gender inclusion (PGI) will ensure that diverse voices are heard and considered, ultimately leading to more effective AA systems. Establishing a feedback mechanism allows for ongoing dialogue, helping to dispel misinformation and adapt responses based on community needs.</w:t>
            </w:r>
          </w:p>
        </w:tc>
      </w:tr>
    </w:tbl>
    <w:p w14:paraId="01C6D73D" w14:textId="77777777" w:rsidR="00EF44EB" w:rsidRDefault="00EF44EB" w:rsidP="00EF44EB">
      <w:pPr>
        <w:spacing w:after="160" w:line="259" w:lineRule="auto"/>
        <w:contextualSpacing/>
        <w:rPr>
          <w:b/>
          <w:szCs w:val="20"/>
        </w:rPr>
      </w:pPr>
      <w:bookmarkStart w:id="10" w:name="_heading=h.23ckvvd" w:colFirst="0" w:colLast="0"/>
      <w:bookmarkStart w:id="11" w:name="_heading=h.2grqrue" w:colFirst="0" w:colLast="0"/>
      <w:bookmarkStart w:id="12" w:name="_Toc190773082"/>
      <w:bookmarkEnd w:id="10"/>
      <w:bookmarkEnd w:id="11"/>
    </w:p>
    <w:p w14:paraId="1401416A" w14:textId="6258BFE6" w:rsidR="00E535C9" w:rsidRPr="00A05B98" w:rsidRDefault="00E535C9" w:rsidP="00A05B98">
      <w:pPr>
        <w:spacing w:after="160" w:line="259" w:lineRule="auto"/>
        <w:contextualSpacing/>
        <w:rPr>
          <w:rFonts w:asciiTheme="minorHAnsi" w:hAnsiTheme="minorHAnsi" w:cstheme="minorHAnsi"/>
          <w:b/>
          <w:bCs/>
          <w:szCs w:val="20"/>
        </w:rPr>
      </w:pPr>
      <w:r w:rsidRPr="00A05B98">
        <w:rPr>
          <w:rFonts w:asciiTheme="minorHAnsi" w:hAnsiTheme="minorHAnsi" w:cstheme="minorHAnsi"/>
          <w:b/>
          <w:szCs w:val="20"/>
        </w:rPr>
        <w:t>Assumptions</w:t>
      </w:r>
      <w:bookmarkEnd w:id="12"/>
    </w:p>
    <w:p w14:paraId="0F37360F" w14:textId="77777777" w:rsidR="00E535C9" w:rsidRPr="00A05B98" w:rsidRDefault="00E535C9" w:rsidP="00A05B98">
      <w:pPr>
        <w:rPr>
          <w:rFonts w:asciiTheme="minorHAnsi" w:eastAsia="Arial" w:hAnsiTheme="minorHAnsi" w:cstheme="minorHAnsi"/>
          <w:szCs w:val="20"/>
        </w:rPr>
      </w:pPr>
      <w:r w:rsidRPr="00A05B98">
        <w:rPr>
          <w:rFonts w:asciiTheme="minorHAnsi" w:eastAsia="Arial" w:hAnsiTheme="minorHAnsi" w:cstheme="minorHAnsi"/>
          <w:szCs w:val="20"/>
        </w:rPr>
        <w:t xml:space="preserve">The main assumptions are: </w:t>
      </w:r>
      <w:bookmarkStart w:id="13" w:name="_heading=h.vx1227" w:colFirst="0" w:colLast="0"/>
      <w:bookmarkEnd w:id="13"/>
    </w:p>
    <w:p w14:paraId="542199EA" w14:textId="77777777" w:rsidR="00E535C9" w:rsidRPr="00A05B98" w:rsidRDefault="00E535C9" w:rsidP="004E4968">
      <w:pPr>
        <w:pStyle w:val="ListParagraph"/>
        <w:numPr>
          <w:ilvl w:val="0"/>
          <w:numId w:val="20"/>
        </w:numPr>
        <w:spacing w:after="160" w:line="259" w:lineRule="auto"/>
        <w:contextualSpacing/>
        <w:jc w:val="both"/>
        <w:rPr>
          <w:rFonts w:asciiTheme="minorHAnsi" w:eastAsia="Arial" w:hAnsiTheme="minorHAnsi" w:cstheme="minorHAnsi"/>
          <w:sz w:val="20"/>
          <w:szCs w:val="20"/>
        </w:rPr>
      </w:pPr>
      <w:r w:rsidRPr="00A05B98">
        <w:rPr>
          <w:rFonts w:asciiTheme="minorHAnsi" w:eastAsia="Arial" w:hAnsiTheme="minorHAnsi" w:cstheme="minorHAnsi"/>
          <w:sz w:val="20"/>
          <w:szCs w:val="20"/>
        </w:rPr>
        <w:t>Multi-stakeholder coordination will enable more effective and efficient collective DRM efforts.</w:t>
      </w:r>
    </w:p>
    <w:p w14:paraId="281A9641" w14:textId="77777777" w:rsidR="00E535C9" w:rsidRPr="00A05B98" w:rsidRDefault="00E535C9" w:rsidP="004E4968">
      <w:pPr>
        <w:pStyle w:val="ListParagraph"/>
        <w:numPr>
          <w:ilvl w:val="0"/>
          <w:numId w:val="20"/>
        </w:numPr>
        <w:spacing w:after="160" w:line="259" w:lineRule="auto"/>
        <w:contextualSpacing/>
        <w:jc w:val="both"/>
        <w:rPr>
          <w:rFonts w:asciiTheme="minorHAnsi" w:eastAsia="Arial" w:hAnsiTheme="minorHAnsi" w:cstheme="minorHAnsi"/>
          <w:sz w:val="20"/>
          <w:szCs w:val="20"/>
        </w:rPr>
      </w:pPr>
      <w:r w:rsidRPr="00A05B98">
        <w:rPr>
          <w:rFonts w:asciiTheme="minorHAnsi" w:eastAsia="Arial" w:hAnsiTheme="minorHAnsi" w:cstheme="minorHAnsi"/>
          <w:sz w:val="20"/>
          <w:szCs w:val="20"/>
        </w:rPr>
        <w:t>Strengthening disaster risk profiling, data collection and sharing, and enhanced systems for hydro-meteorological observation and forecasting will inform and improve DRM efforts</w:t>
      </w:r>
    </w:p>
    <w:p w14:paraId="34B68E2F" w14:textId="77777777" w:rsidR="0094546A" w:rsidRPr="00A05B98" w:rsidRDefault="00E535C9" w:rsidP="004E4968">
      <w:pPr>
        <w:pStyle w:val="ListParagraph"/>
        <w:numPr>
          <w:ilvl w:val="0"/>
          <w:numId w:val="20"/>
        </w:numPr>
        <w:spacing w:after="160" w:line="259" w:lineRule="auto"/>
        <w:contextualSpacing/>
        <w:jc w:val="both"/>
        <w:rPr>
          <w:rFonts w:asciiTheme="minorHAnsi" w:eastAsia="Arial" w:hAnsiTheme="minorHAnsi" w:cstheme="minorHAnsi"/>
          <w:sz w:val="20"/>
          <w:szCs w:val="20"/>
        </w:rPr>
      </w:pPr>
      <w:r w:rsidRPr="00A05B98">
        <w:rPr>
          <w:rFonts w:asciiTheme="minorHAnsi" w:eastAsia="Arial" w:hAnsiTheme="minorHAnsi" w:cstheme="minorHAnsi"/>
          <w:sz w:val="20"/>
          <w:szCs w:val="20"/>
        </w:rPr>
        <w:t>Strengthening disaster-risk communications, EW systems, and implementation of AA at local levels in most vulnerable areas, will enhance resilience of communities.</w:t>
      </w:r>
      <w:bookmarkStart w:id="14" w:name="_Toc190773083"/>
    </w:p>
    <w:p w14:paraId="4F2AD08F" w14:textId="2067445E" w:rsidR="00E535C9" w:rsidRPr="00A05B98" w:rsidRDefault="00E535C9" w:rsidP="00A05B98">
      <w:pPr>
        <w:spacing w:after="160" w:line="259" w:lineRule="auto"/>
        <w:contextualSpacing/>
        <w:rPr>
          <w:rFonts w:asciiTheme="minorHAnsi" w:eastAsia="Arial" w:hAnsiTheme="minorHAnsi" w:cstheme="minorHAnsi"/>
          <w:b/>
          <w:bCs/>
          <w:szCs w:val="20"/>
        </w:rPr>
      </w:pPr>
      <w:r w:rsidRPr="00A05B98">
        <w:rPr>
          <w:rFonts w:asciiTheme="minorHAnsi" w:hAnsiTheme="minorHAnsi" w:cstheme="minorHAnsi"/>
          <w:b/>
          <w:bCs/>
          <w:szCs w:val="20"/>
        </w:rPr>
        <w:t>Goal</w:t>
      </w:r>
      <w:bookmarkEnd w:id="14"/>
    </w:p>
    <w:p w14:paraId="036C8CB8" w14:textId="77777777" w:rsidR="0094546A" w:rsidRPr="00A05B98" w:rsidRDefault="00E535C9" w:rsidP="00A05B98">
      <w:pPr>
        <w:spacing w:after="120"/>
        <w:rPr>
          <w:rFonts w:asciiTheme="minorHAnsi" w:eastAsia="Arial" w:hAnsiTheme="minorHAnsi" w:cstheme="minorHAnsi"/>
          <w:szCs w:val="20"/>
        </w:rPr>
      </w:pPr>
      <w:r w:rsidRPr="00A05B98">
        <w:rPr>
          <w:rFonts w:asciiTheme="minorHAnsi" w:eastAsia="Arial" w:hAnsiTheme="minorHAnsi" w:cstheme="minorHAnsi"/>
          <w:szCs w:val="20"/>
        </w:rPr>
        <w:t xml:space="preserve">The goal is to safeguard the lives and livelihoods of climate vulnerable communities in Ethiopia and by enhancing disaster-risk management capacities and resilience to climate-hazards among both government and communities. This will be done by ensuring the availability of timely and accurate climate information, meteorological and </w:t>
      </w:r>
      <w:r w:rsidRPr="00A05B98">
        <w:rPr>
          <w:rFonts w:asciiTheme="minorHAnsi" w:eastAsia="Arial" w:hAnsiTheme="minorHAnsi" w:cstheme="minorHAnsi"/>
          <w:szCs w:val="20"/>
        </w:rPr>
        <w:lastRenderedPageBreak/>
        <w:t>hydrological services, impact-based MHEWS and linking this to effective communication, alert and AA mechanisms at national and local levels.</w:t>
      </w:r>
      <w:bookmarkStart w:id="15" w:name="_heading=h.1hmsyys" w:colFirst="0" w:colLast="0"/>
      <w:bookmarkStart w:id="16" w:name="_Toc190773084"/>
      <w:bookmarkEnd w:id="15"/>
    </w:p>
    <w:p w14:paraId="04E28931" w14:textId="0C956B1B" w:rsidR="00E535C9" w:rsidRPr="00A05B98" w:rsidRDefault="00E535C9" w:rsidP="00A05B98">
      <w:pPr>
        <w:spacing w:after="120"/>
        <w:rPr>
          <w:rFonts w:asciiTheme="minorHAnsi" w:eastAsia="Arial" w:hAnsiTheme="minorHAnsi" w:cstheme="minorHAnsi"/>
          <w:szCs w:val="20"/>
        </w:rPr>
      </w:pPr>
      <w:r w:rsidRPr="00A05B98">
        <w:rPr>
          <w:rFonts w:asciiTheme="minorHAnsi" w:hAnsiTheme="minorHAnsi" w:cstheme="minorHAnsi"/>
          <w:b/>
          <w:szCs w:val="20"/>
        </w:rPr>
        <w:t xml:space="preserve">Goal statement </w:t>
      </w:r>
      <w:proofErr w:type="gramStart"/>
      <w:r w:rsidRPr="00A05B98">
        <w:rPr>
          <w:rFonts w:asciiTheme="minorHAnsi" w:hAnsiTheme="minorHAnsi" w:cstheme="minorHAnsi"/>
          <w:b/>
          <w:szCs w:val="20"/>
        </w:rPr>
        <w:t>–</w:t>
      </w:r>
      <w:r w:rsidR="002B002F">
        <w:rPr>
          <w:rFonts w:asciiTheme="minorHAnsi" w:hAnsiTheme="minorHAnsi" w:cstheme="minorHAnsi"/>
          <w:b/>
          <w:szCs w:val="20"/>
        </w:rPr>
        <w:t xml:space="preserve"> </w:t>
      </w:r>
      <w:r w:rsidRPr="00A05B98">
        <w:rPr>
          <w:rFonts w:asciiTheme="minorHAnsi" w:hAnsiTheme="minorHAnsi" w:cstheme="minorHAnsi"/>
          <w:b/>
          <w:szCs w:val="20"/>
        </w:rPr>
        <w:t xml:space="preserve"> Theory</w:t>
      </w:r>
      <w:proofErr w:type="gramEnd"/>
      <w:r w:rsidRPr="00A05B98">
        <w:rPr>
          <w:rFonts w:asciiTheme="minorHAnsi" w:hAnsiTheme="minorHAnsi" w:cstheme="minorHAnsi"/>
          <w:b/>
          <w:szCs w:val="20"/>
        </w:rPr>
        <w:t xml:space="preserve"> of Change:</w:t>
      </w:r>
      <w:bookmarkEnd w:id="16"/>
    </w:p>
    <w:p w14:paraId="40EF065A" w14:textId="01B5D1EE" w:rsidR="00E535C9" w:rsidRPr="00A05B98" w:rsidRDefault="00E535C9" w:rsidP="00A05B98">
      <w:pPr>
        <w:spacing w:after="0"/>
        <w:rPr>
          <w:rFonts w:asciiTheme="minorHAnsi" w:hAnsiTheme="minorHAnsi" w:cstheme="minorHAnsi"/>
        </w:rPr>
      </w:pPr>
      <w:r w:rsidRPr="00A05B98">
        <w:rPr>
          <w:rFonts w:asciiTheme="minorHAnsi" w:hAnsiTheme="minorHAnsi" w:cstheme="minorHAnsi"/>
          <w:b/>
          <w:bCs/>
        </w:rPr>
        <w:t xml:space="preserve">IF </w:t>
      </w:r>
      <w:r w:rsidRPr="00A05B98">
        <w:rPr>
          <w:rFonts w:asciiTheme="minorHAnsi" w:hAnsiTheme="minorHAnsi" w:cstheme="minorHAnsi"/>
        </w:rPr>
        <w:t xml:space="preserve">the implementation of national EW4All objectives/National Roadmap is coordinated at inter-institutional level, with improved management of disaster risk data, hazards monitoring and forecasts, effective dissemination of early warning alerts and execution of anticipatory actions, </w:t>
      </w:r>
      <w:r w:rsidRPr="00A05B98">
        <w:rPr>
          <w:rFonts w:asciiTheme="minorHAnsi" w:hAnsiTheme="minorHAnsi" w:cstheme="minorHAnsi"/>
          <w:b/>
          <w:bCs/>
        </w:rPr>
        <w:t>THEN</w:t>
      </w:r>
      <w:r w:rsidRPr="00A05B98">
        <w:rPr>
          <w:rFonts w:asciiTheme="minorHAnsi" w:hAnsiTheme="minorHAnsi" w:cstheme="minorHAnsi"/>
        </w:rPr>
        <w:t xml:space="preserve"> it will improve adaptation to climate-induced natural hazards and reduce the loss of lives and disruption of livelihoods in Ethiopia, </w:t>
      </w:r>
      <w:r w:rsidRPr="00A05B98">
        <w:rPr>
          <w:rFonts w:asciiTheme="minorHAnsi" w:hAnsiTheme="minorHAnsi" w:cstheme="minorHAnsi"/>
          <w:b/>
          <w:bCs/>
        </w:rPr>
        <w:t>BECAUSE</w:t>
      </w:r>
      <w:r w:rsidRPr="00A05B98">
        <w:rPr>
          <w:rFonts w:asciiTheme="minorHAnsi" w:hAnsiTheme="minorHAnsi" w:cstheme="minorHAnsi"/>
        </w:rPr>
        <w:t xml:space="preserve"> it will result in national government and DRM stakeholders’ improved, effective disaster risk data management and analysis, timely hazard observation and forecasting, disaster risk communication, early warning and alert systems; effective and timely implementation of mitigation, anticipatory, preparedness and response actions.</w:t>
      </w:r>
    </w:p>
    <w:p w14:paraId="5506D919" w14:textId="77777777" w:rsidR="0094546A" w:rsidRDefault="0094546A" w:rsidP="00E535C9">
      <w:pPr>
        <w:spacing w:after="0"/>
      </w:pPr>
    </w:p>
    <w:p w14:paraId="791352CA" w14:textId="77777777" w:rsidR="0094546A" w:rsidRDefault="0094546A" w:rsidP="00E535C9">
      <w:pPr>
        <w:spacing w:after="0"/>
      </w:pPr>
    </w:p>
    <w:p w14:paraId="6425A966" w14:textId="13E08F3D" w:rsidR="0094546A" w:rsidRDefault="0094546A" w:rsidP="00E535C9">
      <w:pPr>
        <w:spacing w:after="0"/>
      </w:pPr>
      <w:r>
        <w:rPr>
          <w:noProof/>
        </w:rPr>
        <w:drawing>
          <wp:inline distT="0" distB="0" distL="0" distR="0" wp14:anchorId="28E3E131" wp14:editId="34577138">
            <wp:extent cx="6551302" cy="3905250"/>
            <wp:effectExtent l="0" t="0" r="1905" b="0"/>
            <wp:docPr id="1851929455" name="Picture 1851929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561607" cy="3911393"/>
                    </a:xfrm>
                    <a:prstGeom prst="rect">
                      <a:avLst/>
                    </a:prstGeom>
                  </pic:spPr>
                </pic:pic>
              </a:graphicData>
            </a:graphic>
          </wp:inline>
        </w:drawing>
      </w:r>
    </w:p>
    <w:p w14:paraId="21F45A11" w14:textId="77777777" w:rsidR="00E535C9" w:rsidRDefault="00E535C9" w:rsidP="00E535C9">
      <w:pPr>
        <w:spacing w:after="0"/>
        <w:rPr>
          <w:i/>
          <w:szCs w:val="20"/>
          <w:highlight w:val="yellow"/>
        </w:rPr>
      </w:pPr>
    </w:p>
    <w:p w14:paraId="1907A4F4" w14:textId="77777777" w:rsidR="00B55FE3" w:rsidRPr="00DC6170" w:rsidRDefault="00B55FE3" w:rsidP="00392F5D">
      <w:pPr>
        <w:spacing w:after="0"/>
        <w:jc w:val="left"/>
        <w:rPr>
          <w:i/>
          <w:szCs w:val="20"/>
          <w:highlight w:val="yellow"/>
        </w:rPr>
      </w:pPr>
    </w:p>
    <w:p w14:paraId="554FF63D" w14:textId="77777777" w:rsidR="00F00E11" w:rsidRPr="0094042F" w:rsidRDefault="0032007D" w:rsidP="00392F5D">
      <w:pPr>
        <w:pStyle w:val="Heading1"/>
        <w:spacing w:before="0" w:after="0"/>
        <w:rPr>
          <w:rFonts w:ascii="Calibri" w:hAnsi="Calibri"/>
          <w:szCs w:val="28"/>
        </w:rPr>
      </w:pPr>
      <w:bookmarkStart w:id="17" w:name="_Toc156229820"/>
      <w:r w:rsidRPr="0094042F">
        <w:rPr>
          <w:rFonts w:ascii="Calibri" w:hAnsi="Calibri"/>
          <w:szCs w:val="28"/>
        </w:rPr>
        <w:t>Results and P</w:t>
      </w:r>
      <w:r w:rsidR="00DA3833" w:rsidRPr="0094042F">
        <w:rPr>
          <w:rFonts w:ascii="Calibri" w:hAnsi="Calibri"/>
          <w:szCs w:val="28"/>
        </w:rPr>
        <w:t>artnerships</w:t>
      </w:r>
      <w:bookmarkEnd w:id="17"/>
      <w:r w:rsidR="0094042F" w:rsidRPr="0094042F">
        <w:rPr>
          <w:rFonts w:ascii="Calibri" w:hAnsi="Calibri"/>
          <w:szCs w:val="28"/>
        </w:rPr>
        <w:t xml:space="preserve"> </w:t>
      </w:r>
    </w:p>
    <w:p w14:paraId="524172E9" w14:textId="77777777" w:rsidR="00754D28" w:rsidRDefault="00754D28" w:rsidP="00754D28">
      <w:pPr>
        <w:spacing w:after="0"/>
        <w:jc w:val="left"/>
        <w:rPr>
          <w:rFonts w:cs="Arial"/>
          <w:b/>
          <w:szCs w:val="20"/>
        </w:rPr>
      </w:pPr>
    </w:p>
    <w:p w14:paraId="0629C7B7" w14:textId="77777777" w:rsidR="00754D28" w:rsidRDefault="00754D28" w:rsidP="00754D28">
      <w:pPr>
        <w:spacing w:after="0"/>
        <w:jc w:val="left"/>
        <w:rPr>
          <w:rFonts w:cs="Arial"/>
          <w:szCs w:val="20"/>
        </w:rPr>
      </w:pPr>
      <w:r w:rsidRPr="00754D28">
        <w:rPr>
          <w:rFonts w:cs="Arial"/>
          <w:b/>
          <w:szCs w:val="20"/>
        </w:rPr>
        <w:t>Contributing Outcome (</w:t>
      </w:r>
      <w:r w:rsidRPr="00754D28">
        <w:rPr>
          <w:rFonts w:cs="Arial"/>
          <w:b/>
          <w:szCs w:val="20"/>
          <w:lang w:val="en-GB"/>
        </w:rPr>
        <w:t>UNSDCF</w:t>
      </w:r>
      <w:r w:rsidRPr="00754D28">
        <w:rPr>
          <w:rFonts w:cs="Arial"/>
          <w:b/>
          <w:szCs w:val="20"/>
        </w:rPr>
        <w:t>/CPD, RPD, GPD)</w:t>
      </w:r>
      <w:r w:rsidRPr="00754D28">
        <w:rPr>
          <w:rFonts w:cs="Arial"/>
          <w:szCs w:val="20"/>
        </w:rPr>
        <w:t xml:space="preserve">: </w:t>
      </w:r>
    </w:p>
    <w:p w14:paraId="05EDBB77" w14:textId="33E2281E" w:rsidR="00754D28" w:rsidRPr="00754D28" w:rsidRDefault="00754D28" w:rsidP="00754D28">
      <w:pPr>
        <w:spacing w:after="0"/>
        <w:jc w:val="left"/>
        <w:rPr>
          <w:rFonts w:cs="Arial"/>
          <w:szCs w:val="20"/>
        </w:rPr>
      </w:pPr>
      <w:r w:rsidRPr="00754D28">
        <w:rPr>
          <w:rFonts w:cs="Arial"/>
          <w:szCs w:val="20"/>
        </w:rPr>
        <w:t>MSDCF Outcome 5: Ethiopian people, communities, and institutions have enhanced their adaptive capacity for inclusive, gender responsive Disaster Risk Management and climate change adaptation and mitigation.</w:t>
      </w:r>
    </w:p>
    <w:p w14:paraId="0C3D7FCD" w14:textId="0BDF6F88" w:rsidR="00754D28" w:rsidRPr="00754D28" w:rsidRDefault="00754D28" w:rsidP="00754D28">
      <w:pPr>
        <w:spacing w:after="0"/>
        <w:jc w:val="left"/>
        <w:rPr>
          <w:rFonts w:cs="Arial"/>
          <w:szCs w:val="20"/>
        </w:rPr>
      </w:pPr>
      <w:r w:rsidRPr="00754D28">
        <w:t>Outcome 3: All people in Ethiopia, specifically the most vulnerable and those who have been left behind, enjoy protection and benefit from enhanced resilience, increased access to climate financing, reduced risks of climate-induced disasters, and reduced impact of environmental crises</w:t>
      </w:r>
      <w:r>
        <w:t>.</w:t>
      </w:r>
    </w:p>
    <w:p w14:paraId="407B33EB" w14:textId="77777777" w:rsidR="00F605FA" w:rsidRDefault="00F605FA" w:rsidP="00392F5D">
      <w:pPr>
        <w:spacing w:after="0"/>
        <w:jc w:val="left"/>
        <w:rPr>
          <w:b/>
          <w:i/>
          <w:szCs w:val="20"/>
          <w:highlight w:val="red"/>
        </w:rPr>
      </w:pPr>
    </w:p>
    <w:p w14:paraId="362DE070" w14:textId="77777777" w:rsidR="0044512B" w:rsidRDefault="00C644BD" w:rsidP="00A05B98">
      <w:pPr>
        <w:rPr>
          <w:rFonts w:asciiTheme="minorHAnsi" w:hAnsiTheme="minorHAnsi" w:cstheme="minorHAnsi"/>
          <w:i/>
          <w:szCs w:val="20"/>
        </w:rPr>
      </w:pPr>
      <w:r w:rsidRPr="00B418F4">
        <w:rPr>
          <w:rFonts w:asciiTheme="minorHAnsi" w:hAnsiTheme="minorHAnsi" w:cstheme="minorHAnsi"/>
          <w:szCs w:val="20"/>
          <w:u w:val="single"/>
        </w:rPr>
        <w:t>Expected Results</w:t>
      </w:r>
      <w:r w:rsidRPr="00B418F4">
        <w:rPr>
          <w:rFonts w:asciiTheme="minorHAnsi" w:hAnsiTheme="minorHAnsi" w:cstheme="minorHAnsi"/>
          <w:i/>
          <w:szCs w:val="20"/>
        </w:rPr>
        <w:t>:</w:t>
      </w:r>
      <w:r w:rsidR="00E451C4" w:rsidRPr="00B418F4">
        <w:rPr>
          <w:rFonts w:asciiTheme="minorHAnsi" w:hAnsiTheme="minorHAnsi" w:cstheme="minorHAnsi"/>
          <w:i/>
          <w:szCs w:val="20"/>
        </w:rPr>
        <w:t xml:space="preserve"> </w:t>
      </w:r>
    </w:p>
    <w:p w14:paraId="28DBBCAD" w14:textId="74A9EE74" w:rsidR="00E451C4" w:rsidRPr="00B418F4" w:rsidRDefault="00A05B98" w:rsidP="00A05B98">
      <w:pPr>
        <w:rPr>
          <w:rFonts w:asciiTheme="minorHAnsi" w:hAnsiTheme="minorHAnsi" w:cstheme="minorHAnsi"/>
          <w:szCs w:val="20"/>
        </w:rPr>
      </w:pPr>
      <w:r w:rsidRPr="00B418F4">
        <w:rPr>
          <w:rFonts w:asciiTheme="minorHAnsi" w:hAnsiTheme="minorHAnsi" w:cstheme="minorHAnsi"/>
          <w:szCs w:val="20"/>
        </w:rPr>
        <w:t xml:space="preserve">Under the leadership of the Ethiopia Disaster Risk Management Commission (EDRMC), a national multi-stakeholder EW4All Coordination Platform will be formalized to support all relevant stakeholders in Ethiopia to work together </w:t>
      </w:r>
      <w:r w:rsidRPr="00B418F4">
        <w:rPr>
          <w:rFonts w:asciiTheme="minorHAnsi" w:hAnsiTheme="minorHAnsi" w:cstheme="minorHAnsi"/>
          <w:szCs w:val="20"/>
        </w:rPr>
        <w:lastRenderedPageBreak/>
        <w:t xml:space="preserve">and build a more resilient and inclusive MH-IB-EW-EAS. All relevant DRM institutions, collaborating through the EW4All Pillars of action, will contribute to the implementation of commonly agreed national goals and action plan. </w:t>
      </w:r>
      <w:r w:rsidRPr="00B418F4">
        <w:rPr>
          <w:rFonts w:asciiTheme="minorHAnsi" w:hAnsiTheme="minorHAnsi" w:cstheme="minorHAnsi"/>
          <w:iCs/>
          <w:szCs w:val="20"/>
        </w:rPr>
        <w:t>Given Ethiopia's complex landscape of socio-economic challenges, conflict dynamics, environmental risks, and gender inequality, the EW4All platform will adopt a multi-sectoral and context-specific approach, ensuring that early warning mechanisms are not only operationally effective but also conflict-sensitive in line with the Early Warning and Early Action in Fragile, Conflict Affected and Violent Context, Handbook and also reflect gender-responsiveness. By ensuring robust inter-pillar coordination</w:t>
      </w:r>
      <w:r w:rsidRPr="00B418F4">
        <w:rPr>
          <w:rFonts w:asciiTheme="minorHAnsi" w:hAnsiTheme="minorHAnsi" w:cstheme="minorHAnsi"/>
          <w:szCs w:val="20"/>
        </w:rPr>
        <w:t xml:space="preserve"> and integrating gender equality, conflict sensitivity, and environmental/social safeguards, Ethiopia will enhance its preparedness for disasters and mitigate risks to its most vulnerable communities, while fostering collaboration at national, regional, and local levels. </w:t>
      </w:r>
    </w:p>
    <w:p w14:paraId="7E83D168" w14:textId="77777777" w:rsidR="00E451C4" w:rsidRPr="00B418F4" w:rsidRDefault="00E451C4" w:rsidP="00E451C4">
      <w:pPr>
        <w:spacing w:after="0"/>
        <w:rPr>
          <w:rFonts w:asciiTheme="minorHAnsi" w:hAnsiTheme="minorHAnsi" w:cstheme="minorHAnsi"/>
          <w:i/>
          <w:szCs w:val="20"/>
        </w:rPr>
      </w:pPr>
    </w:p>
    <w:p w14:paraId="1077DFAC" w14:textId="77777777" w:rsidR="00E451C4" w:rsidRPr="00B418F4" w:rsidRDefault="00E451C4" w:rsidP="00E451C4">
      <w:pPr>
        <w:pStyle w:val="Heading3"/>
        <w:rPr>
          <w:rFonts w:asciiTheme="minorHAnsi" w:eastAsia="Arial" w:hAnsiTheme="minorHAnsi" w:cstheme="minorHAnsi"/>
          <w:sz w:val="20"/>
        </w:rPr>
      </w:pPr>
      <w:bookmarkStart w:id="18" w:name="_Toc190773085"/>
      <w:r w:rsidRPr="00B418F4">
        <w:rPr>
          <w:rFonts w:asciiTheme="minorHAnsi" w:eastAsia="Arial" w:hAnsiTheme="minorHAnsi" w:cstheme="minorHAnsi"/>
          <w:sz w:val="20"/>
        </w:rPr>
        <w:t>Output 1: Enhanced governance, multi-stakeholder coordination and M&amp;E of MHEWS in Ethiopia</w:t>
      </w:r>
      <w:bookmarkEnd w:id="18"/>
      <w:r w:rsidRPr="00B418F4">
        <w:rPr>
          <w:rFonts w:asciiTheme="minorHAnsi" w:eastAsia="Arial" w:hAnsiTheme="minorHAnsi" w:cstheme="minorHAnsi"/>
          <w:sz w:val="20"/>
        </w:rPr>
        <w:t xml:space="preserve"> </w:t>
      </w:r>
    </w:p>
    <w:p w14:paraId="61CC904A" w14:textId="77777777" w:rsidR="00E451C4" w:rsidRPr="00B418F4" w:rsidRDefault="00E451C4" w:rsidP="00E451C4">
      <w:pPr>
        <w:spacing w:after="0"/>
        <w:rPr>
          <w:rFonts w:asciiTheme="minorHAnsi" w:eastAsia="Arial" w:hAnsiTheme="minorHAnsi" w:cstheme="minorHAnsi"/>
          <w:szCs w:val="20"/>
        </w:rPr>
      </w:pPr>
      <w:r w:rsidRPr="00B418F4">
        <w:rPr>
          <w:rFonts w:asciiTheme="minorHAnsi" w:eastAsia="Arial" w:hAnsiTheme="minorHAnsi" w:cstheme="minorHAnsi"/>
          <w:szCs w:val="20"/>
        </w:rPr>
        <w:t xml:space="preserve">Output 1 seeks to ensure effective coordination of multi-stakeholders’ planning and action on climate-related disaster risk management in Ethiopia. Through this output a MHEWS/EW4All multi-stakeholder coordination platform will be set up under EDRMC/Prime Minister’s Office to oversee, coordinate and </w:t>
      </w:r>
      <w:proofErr w:type="spellStart"/>
      <w:r w:rsidRPr="00B418F4">
        <w:rPr>
          <w:rFonts w:asciiTheme="minorHAnsi" w:eastAsia="Arial" w:hAnsiTheme="minorHAnsi" w:cstheme="minorHAnsi"/>
          <w:szCs w:val="20"/>
        </w:rPr>
        <w:t>synchronise</w:t>
      </w:r>
      <w:proofErr w:type="spellEnd"/>
      <w:r w:rsidRPr="00B418F4">
        <w:rPr>
          <w:rFonts w:asciiTheme="minorHAnsi" w:eastAsia="Arial" w:hAnsiTheme="minorHAnsi" w:cstheme="minorHAnsi"/>
          <w:szCs w:val="20"/>
        </w:rPr>
        <w:t xml:space="preserve"> all efforts related to MHEWS, disaster risk reduction and management in Ethiopia. The platform will integrate across the different road maps and strategies of relevant agencies to ensure inter-institutional cooperation and will extend to both government as well as non-government agencies. The output will also establish a comprehensive monitoring and evaluation system to track the implementation and effectiveness of interventions under the project as well as allied activities in collaborative programmes and projects. The output comprises of two activities.</w:t>
      </w:r>
    </w:p>
    <w:p w14:paraId="78FB768A" w14:textId="77777777" w:rsidR="003F13AB" w:rsidRPr="00B418F4" w:rsidRDefault="003F13AB" w:rsidP="00E451C4">
      <w:pPr>
        <w:spacing w:after="0"/>
        <w:rPr>
          <w:rFonts w:asciiTheme="minorHAnsi" w:eastAsia="Arial" w:hAnsiTheme="minorHAnsi" w:cstheme="minorHAnsi"/>
          <w:szCs w:val="20"/>
        </w:rPr>
      </w:pPr>
    </w:p>
    <w:p w14:paraId="7FC859AB" w14:textId="0F2A786F" w:rsidR="00E451C4" w:rsidRPr="00B418F4" w:rsidRDefault="00E451C4" w:rsidP="00E451C4">
      <w:pPr>
        <w:pStyle w:val="Heading4"/>
        <w:rPr>
          <w:rFonts w:asciiTheme="minorHAnsi" w:eastAsia="Arial" w:hAnsiTheme="minorHAnsi" w:cstheme="minorHAnsi"/>
          <w:sz w:val="20"/>
          <w:szCs w:val="20"/>
        </w:rPr>
      </w:pPr>
      <w:r w:rsidRPr="00B418F4">
        <w:rPr>
          <w:rFonts w:asciiTheme="minorHAnsi" w:eastAsia="Arial" w:hAnsiTheme="minorHAnsi" w:cstheme="minorHAnsi"/>
          <w:sz w:val="20"/>
          <w:szCs w:val="20"/>
        </w:rPr>
        <w:t>Activ</w:t>
      </w:r>
      <w:r w:rsidR="003F13AB" w:rsidRPr="00B418F4">
        <w:rPr>
          <w:rFonts w:asciiTheme="minorHAnsi" w:eastAsia="Arial" w:hAnsiTheme="minorHAnsi" w:cstheme="minorHAnsi"/>
          <w:sz w:val="20"/>
          <w:szCs w:val="20"/>
        </w:rPr>
        <w:t>i</w:t>
      </w:r>
      <w:r w:rsidRPr="00B418F4">
        <w:rPr>
          <w:rFonts w:asciiTheme="minorHAnsi" w:eastAsia="Arial" w:hAnsiTheme="minorHAnsi" w:cstheme="minorHAnsi"/>
          <w:sz w:val="20"/>
          <w:szCs w:val="20"/>
        </w:rPr>
        <w:t xml:space="preserve">ty 1.1: Strengthen coordination and governance mechanisms for effective MHEWS </w:t>
      </w:r>
    </w:p>
    <w:p w14:paraId="4424FFD0" w14:textId="199F4F88" w:rsidR="00E451C4" w:rsidRPr="00B418F4" w:rsidRDefault="00E451C4" w:rsidP="00E451C4">
      <w:pPr>
        <w:spacing w:after="0"/>
        <w:rPr>
          <w:rFonts w:asciiTheme="minorHAnsi" w:eastAsia="Arial" w:hAnsiTheme="minorHAnsi" w:cstheme="minorHAnsi"/>
          <w:szCs w:val="20"/>
        </w:rPr>
      </w:pPr>
      <w:r w:rsidRPr="00B418F4">
        <w:rPr>
          <w:rFonts w:asciiTheme="minorHAnsi" w:eastAsia="Arial" w:hAnsiTheme="minorHAnsi" w:cstheme="minorHAnsi"/>
          <w:szCs w:val="20"/>
        </w:rPr>
        <w:t>An Early Warning for All (EW4All) Coordination Platform will be established and led by the Head Office Ethiopian Disaster Risk Management Commission (EDRMC). This will serve as the country’s central mechanism for coordinating and enhancing the Impact Based Multi-Hazard Early Warning Early Action (IB-MH-EWEA) system for Ethiopia, EDRMC will ensure that the platform promotes and supports inclusive, conflict-sensitive, gender-responsive IB-MH-EWEA systems. The platform will be aligned with Ethiopia's DRM strategies, ensure inter-pillar coordination, oversight and accountability. The platform will ensure the design of the system is inclusive thorough stakeholder engagement and capacity building and integrates gender, safeguards and conflict sensitivity. Its core participants will include the EW4All steering committee, EW4All pillar's working group</w:t>
      </w:r>
      <w:r w:rsidR="009A24AE">
        <w:rPr>
          <w:rFonts w:asciiTheme="minorHAnsi" w:eastAsia="Arial" w:hAnsiTheme="minorHAnsi" w:cstheme="minorHAnsi"/>
          <w:szCs w:val="20"/>
        </w:rPr>
        <w:t>s</w:t>
      </w:r>
      <w:r w:rsidRPr="00B418F4">
        <w:rPr>
          <w:rFonts w:asciiTheme="minorHAnsi" w:eastAsia="Arial" w:hAnsiTheme="minorHAnsi" w:cstheme="minorHAnsi"/>
          <w:szCs w:val="20"/>
        </w:rPr>
        <w:t>, EW4All advisory team, digital risk data and coordination hub and EW4All regional focal points. The platform will develop stakeholder mapping and engagement strategies which facilitate early involvement of stakeholders, help define roles and responsibilities, provide targeted training, and establish clear communication channels, decision-making and feedback mechanisms.</w:t>
      </w:r>
    </w:p>
    <w:p w14:paraId="2316983C" w14:textId="77777777" w:rsidR="003F13AB" w:rsidRPr="00B418F4" w:rsidRDefault="003F13AB" w:rsidP="00E451C4">
      <w:pPr>
        <w:spacing w:after="0"/>
        <w:rPr>
          <w:rFonts w:asciiTheme="minorHAnsi" w:eastAsia="Arial" w:hAnsiTheme="minorHAnsi" w:cstheme="minorHAnsi"/>
          <w:szCs w:val="20"/>
        </w:rPr>
      </w:pPr>
    </w:p>
    <w:p w14:paraId="5A76B0CB" w14:textId="77777777" w:rsidR="00E451C4" w:rsidRPr="00B418F4" w:rsidRDefault="00E451C4" w:rsidP="00E451C4">
      <w:pPr>
        <w:pStyle w:val="Heading4"/>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Activity 1.2: Establish comprehensive monitoring and evaluation systems for MHEWS and EW4ALL implementation </w:t>
      </w:r>
    </w:p>
    <w:p w14:paraId="16693A9C" w14:textId="77777777" w:rsidR="00E451C4" w:rsidRPr="00B418F4" w:rsidRDefault="00E451C4" w:rsidP="00E451C4">
      <w:pPr>
        <w:rPr>
          <w:rFonts w:asciiTheme="minorHAnsi" w:eastAsia="Arial" w:hAnsiTheme="minorHAnsi" w:cstheme="minorHAnsi"/>
          <w:szCs w:val="20"/>
        </w:rPr>
      </w:pPr>
      <w:r w:rsidRPr="00B418F4">
        <w:rPr>
          <w:rFonts w:asciiTheme="minorHAnsi" w:eastAsia="Arial" w:hAnsiTheme="minorHAnsi" w:cstheme="minorHAnsi"/>
          <w:szCs w:val="20"/>
        </w:rPr>
        <w:t xml:space="preserve">This activity will establish a monitoring and evaluation system to track the progress of the project’s activities and outputs. The system will focus on inclusive systems with specific attention to gender and disability responsiveness of the activities. A comprehensive M&amp;E framework with clear indicators and targets will be developed, regular reporting will track key performance metrics and data quality. This will include stakeholder feedback which will be used to refine functionality and usability, operational efficiency and identify training needs. Impact surveys will be done to assess the hub’s effectiveness in disaster risk management and early warning and will be complemented by lessons learned workshops to share best practices. Peer evaluation with pillar leaders will also be done which includes collection of feedback from end users for which a feedback mechanism will be implemented. </w:t>
      </w:r>
    </w:p>
    <w:p w14:paraId="5DFA247F" w14:textId="733DFE49"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 xml:space="preserve">Joint implementation and field monitoring plan will be developed with EDRMC wherein evidence-based information regarding adequacy, relevance, timeliness of the action is collected. A mechanism for community engagement and for community-based feedback will be developed which relies on community-wide consultations with key-informants including local government authority and CSO. Evaluation mechanisms will be developed which include </w:t>
      </w:r>
      <w:r w:rsidRPr="00B418F4">
        <w:rPr>
          <w:rFonts w:asciiTheme="minorHAnsi" w:eastAsia="Arial" w:hAnsiTheme="minorHAnsi" w:cstheme="minorHAnsi"/>
          <w:szCs w:val="20"/>
        </w:rPr>
        <w:lastRenderedPageBreak/>
        <w:t xml:space="preserve">regular reporting, documenting case studies, good practices and lessons learned. Additionally, review meetings will be </w:t>
      </w:r>
      <w:proofErr w:type="spellStart"/>
      <w:r w:rsidRPr="00B418F4">
        <w:rPr>
          <w:rFonts w:asciiTheme="minorHAnsi" w:eastAsia="Arial" w:hAnsiTheme="minorHAnsi" w:cstheme="minorHAnsi"/>
          <w:szCs w:val="20"/>
        </w:rPr>
        <w:t>organised</w:t>
      </w:r>
      <w:proofErr w:type="spellEnd"/>
      <w:r w:rsidRPr="00B418F4">
        <w:rPr>
          <w:rFonts w:asciiTheme="minorHAnsi" w:eastAsia="Arial" w:hAnsiTheme="minorHAnsi" w:cstheme="minorHAnsi"/>
          <w:szCs w:val="20"/>
        </w:rPr>
        <w:t xml:space="preserve"> in collaboration with EDRMC. This activity will also establish a </w:t>
      </w:r>
      <w:r w:rsidR="001C67CE">
        <w:rPr>
          <w:rFonts w:asciiTheme="minorHAnsi" w:eastAsia="Arial" w:hAnsiTheme="minorHAnsi" w:cstheme="minorHAnsi"/>
          <w:szCs w:val="20"/>
        </w:rPr>
        <w:t>c</w:t>
      </w:r>
      <w:r w:rsidRPr="00B418F4">
        <w:rPr>
          <w:rFonts w:asciiTheme="minorHAnsi" w:eastAsia="Arial" w:hAnsiTheme="minorHAnsi" w:cstheme="minorHAnsi"/>
          <w:szCs w:val="20"/>
        </w:rPr>
        <w:t>ommunity feedback and complaints mechanism wherein specific committee will be established to handle complaints and feedback from the communities. The committee will adopt the minimum standards for protection, gender and inclusion in emergencies.</w:t>
      </w:r>
    </w:p>
    <w:p w14:paraId="60571452" w14:textId="77777777" w:rsidR="00E451C4" w:rsidRPr="00B418F4" w:rsidRDefault="00E451C4" w:rsidP="00E451C4">
      <w:pPr>
        <w:pStyle w:val="Heading3"/>
        <w:rPr>
          <w:rFonts w:asciiTheme="minorHAnsi" w:eastAsia="Arial" w:hAnsiTheme="minorHAnsi" w:cstheme="minorHAnsi"/>
          <w:sz w:val="20"/>
        </w:rPr>
      </w:pPr>
      <w:bookmarkStart w:id="19" w:name="_Toc190773086"/>
      <w:r w:rsidRPr="00B418F4">
        <w:rPr>
          <w:rFonts w:asciiTheme="minorHAnsi" w:eastAsia="Arial" w:hAnsiTheme="minorHAnsi" w:cstheme="minorHAnsi"/>
          <w:sz w:val="20"/>
        </w:rPr>
        <w:t>Output 2: Improved hydrometeorological observations, forecasting and multi-hazard disaster risk and vulnerability assessments</w:t>
      </w:r>
      <w:bookmarkEnd w:id="19"/>
      <w:r w:rsidRPr="00B418F4">
        <w:rPr>
          <w:rFonts w:asciiTheme="minorHAnsi" w:eastAsia="Arial" w:hAnsiTheme="minorHAnsi" w:cstheme="minorHAnsi"/>
          <w:sz w:val="20"/>
        </w:rPr>
        <w:t xml:space="preserve"> </w:t>
      </w:r>
    </w:p>
    <w:p w14:paraId="07B3751E" w14:textId="77777777" w:rsidR="00E451C4" w:rsidRPr="00B418F4" w:rsidRDefault="00E451C4" w:rsidP="00E451C4">
      <w:pPr>
        <w:spacing w:after="0"/>
        <w:rPr>
          <w:rFonts w:asciiTheme="minorHAnsi" w:eastAsia="Arial" w:hAnsiTheme="minorHAnsi" w:cstheme="minorHAnsi"/>
          <w:szCs w:val="20"/>
        </w:rPr>
      </w:pPr>
      <w:r w:rsidRPr="00B418F4">
        <w:rPr>
          <w:rFonts w:asciiTheme="minorHAnsi" w:eastAsia="Arial" w:hAnsiTheme="minorHAnsi" w:cstheme="minorHAnsi"/>
          <w:szCs w:val="20"/>
        </w:rPr>
        <w:t>The output will result in enhanced national systems to monitor hydro-meteorological and climate data, develop outlooks, assess disaster risk to most vulnerable communities and to collect and share relevant data to DRM stakeholders. Its three activities will address barriers in data sharing and coordination, disaster knowledge at the sub-national level and the observation and generation and co-development of accurate, timely, targeted and contextual early warnings.</w:t>
      </w:r>
    </w:p>
    <w:p w14:paraId="30ED001F" w14:textId="77777777" w:rsidR="003F13AB" w:rsidRPr="00B418F4" w:rsidRDefault="003F13AB" w:rsidP="00E451C4">
      <w:pPr>
        <w:spacing w:after="0"/>
        <w:rPr>
          <w:rFonts w:asciiTheme="minorHAnsi" w:eastAsia="Arial" w:hAnsiTheme="minorHAnsi" w:cstheme="minorHAnsi"/>
          <w:szCs w:val="20"/>
        </w:rPr>
      </w:pPr>
    </w:p>
    <w:p w14:paraId="0AA0C5E3" w14:textId="77777777" w:rsidR="00E451C4" w:rsidRPr="00B418F4" w:rsidRDefault="00E451C4" w:rsidP="00E451C4">
      <w:pPr>
        <w:pStyle w:val="Heading4"/>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Activity 2.1: Establish a national risk data hub with robust data sharing protocols </w:t>
      </w:r>
    </w:p>
    <w:p w14:paraId="54D43B9A" w14:textId="77777777" w:rsidR="00E451C4" w:rsidRPr="00B418F4" w:rsidRDefault="00E451C4" w:rsidP="00E451C4">
      <w:pPr>
        <w:spacing w:after="0"/>
        <w:rPr>
          <w:rFonts w:asciiTheme="minorHAnsi" w:eastAsia="Arial" w:hAnsiTheme="minorHAnsi" w:cstheme="minorHAnsi"/>
          <w:szCs w:val="20"/>
        </w:rPr>
      </w:pPr>
      <w:r w:rsidRPr="00B418F4">
        <w:rPr>
          <w:rFonts w:asciiTheme="minorHAnsi" w:eastAsia="Arial" w:hAnsiTheme="minorHAnsi" w:cstheme="minorHAnsi"/>
          <w:szCs w:val="20"/>
        </w:rPr>
        <w:t xml:space="preserve">This activity will provide EDRMC with a </w:t>
      </w:r>
      <w:proofErr w:type="spellStart"/>
      <w:r w:rsidRPr="00B418F4">
        <w:rPr>
          <w:rFonts w:asciiTheme="minorHAnsi" w:eastAsia="Arial" w:hAnsiTheme="minorHAnsi" w:cstheme="minorHAnsi"/>
          <w:szCs w:val="20"/>
        </w:rPr>
        <w:t>standardised</w:t>
      </w:r>
      <w:proofErr w:type="spellEnd"/>
      <w:r w:rsidRPr="00B418F4">
        <w:rPr>
          <w:rFonts w:asciiTheme="minorHAnsi" w:eastAsia="Arial" w:hAnsiTheme="minorHAnsi" w:cstheme="minorHAnsi"/>
          <w:szCs w:val="20"/>
        </w:rPr>
        <w:t xml:space="preserve"> and fully integrated national disaster risk data hub for supporting effective multi-hazard early warning, anticipatory action, and evidence-based decision-making. The national hub will provide a </w:t>
      </w:r>
      <w:proofErr w:type="spellStart"/>
      <w:r w:rsidRPr="00B418F4">
        <w:rPr>
          <w:rFonts w:asciiTheme="minorHAnsi" w:eastAsia="Arial" w:hAnsiTheme="minorHAnsi" w:cstheme="minorHAnsi"/>
          <w:szCs w:val="20"/>
        </w:rPr>
        <w:t>centralised</w:t>
      </w:r>
      <w:proofErr w:type="spellEnd"/>
      <w:r w:rsidRPr="00B418F4">
        <w:rPr>
          <w:rFonts w:asciiTheme="minorHAnsi" w:eastAsia="Arial" w:hAnsiTheme="minorHAnsi" w:cstheme="minorHAnsi"/>
          <w:szCs w:val="20"/>
        </w:rPr>
        <w:t xml:space="preserve"> repository for disaster and vulnerability-related data, facilitating better coordination and reducing duplication of efforts. By consolidating and </w:t>
      </w:r>
      <w:proofErr w:type="spellStart"/>
      <w:r w:rsidRPr="00B418F4">
        <w:rPr>
          <w:rFonts w:asciiTheme="minorHAnsi" w:eastAsia="Arial" w:hAnsiTheme="minorHAnsi" w:cstheme="minorHAnsi"/>
          <w:szCs w:val="20"/>
        </w:rPr>
        <w:t>standardising</w:t>
      </w:r>
      <w:proofErr w:type="spellEnd"/>
      <w:r w:rsidRPr="00B418F4">
        <w:rPr>
          <w:rFonts w:asciiTheme="minorHAnsi" w:eastAsia="Arial" w:hAnsiTheme="minorHAnsi" w:cstheme="minorHAnsi"/>
          <w:szCs w:val="20"/>
        </w:rPr>
        <w:t xml:space="preserve"> data, it will improve the accuracy and timeliness of early warnings, and information to relevant stakeholders allowing for more effective and coordinated early actions to mitigate the impact of disasters and enhancing response efficiency.</w:t>
      </w:r>
    </w:p>
    <w:p w14:paraId="6CFF6E3D"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The activity will result in the development of a data collection and storage platform and data sharing mechanism and protocols with EDRMC and other DRM institutions. It will improve data availability, quality, archiving, and will establish sharing protocols among entities. The activity will comprise of the following sub-activities:</w:t>
      </w:r>
    </w:p>
    <w:p w14:paraId="1E351E90" w14:textId="77777777" w:rsidR="00E451C4" w:rsidRPr="00B418F4" w:rsidRDefault="00E451C4" w:rsidP="004E4968">
      <w:pPr>
        <w:pStyle w:val="ListParagraph"/>
        <w:numPr>
          <w:ilvl w:val="0"/>
          <w:numId w:val="27"/>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Collect and </w:t>
      </w:r>
      <w:proofErr w:type="spellStart"/>
      <w:r w:rsidRPr="00B418F4">
        <w:rPr>
          <w:rFonts w:asciiTheme="minorHAnsi" w:eastAsia="Arial" w:hAnsiTheme="minorHAnsi" w:cstheme="minorHAnsi"/>
          <w:sz w:val="20"/>
          <w:szCs w:val="20"/>
        </w:rPr>
        <w:t>standardise</w:t>
      </w:r>
      <w:proofErr w:type="spellEnd"/>
      <w:r w:rsidRPr="00B418F4">
        <w:rPr>
          <w:rFonts w:asciiTheme="minorHAnsi" w:eastAsia="Arial" w:hAnsiTheme="minorHAnsi" w:cstheme="minorHAnsi"/>
          <w:sz w:val="20"/>
          <w:szCs w:val="20"/>
        </w:rPr>
        <w:t xml:space="preserve"> data to ensure consistency in data format and implement standard data sharing protocols.</w:t>
      </w:r>
    </w:p>
    <w:p w14:paraId="76E22C49" w14:textId="77777777" w:rsidR="00E451C4" w:rsidRPr="00B418F4" w:rsidRDefault="00E451C4" w:rsidP="004E4968">
      <w:pPr>
        <w:pStyle w:val="ListParagraph"/>
        <w:numPr>
          <w:ilvl w:val="0"/>
          <w:numId w:val="27"/>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Clean and validate data to ensure and improve its quality.</w:t>
      </w:r>
    </w:p>
    <w:p w14:paraId="5DC9F2A4" w14:textId="77777777" w:rsidR="00E451C4" w:rsidRPr="00B418F4" w:rsidRDefault="00E451C4" w:rsidP="004E4968">
      <w:pPr>
        <w:pStyle w:val="ListParagraph"/>
        <w:numPr>
          <w:ilvl w:val="0"/>
          <w:numId w:val="27"/>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Storage and archive data to ensure data is securely stored and is easily and reliably retrievable.</w:t>
      </w:r>
    </w:p>
    <w:p w14:paraId="276E5CD0" w14:textId="77777777" w:rsidR="00E451C4" w:rsidRPr="00B418F4" w:rsidRDefault="00E451C4" w:rsidP="004E4968">
      <w:pPr>
        <w:pStyle w:val="ListParagraph"/>
        <w:numPr>
          <w:ilvl w:val="0"/>
          <w:numId w:val="27"/>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Develop data access control, data management and security.</w:t>
      </w:r>
    </w:p>
    <w:p w14:paraId="4FEB6C3B" w14:textId="77777777" w:rsidR="00E451C4" w:rsidRPr="00B418F4" w:rsidRDefault="00E451C4" w:rsidP="004E4968">
      <w:pPr>
        <w:pStyle w:val="ListParagraph"/>
        <w:numPr>
          <w:ilvl w:val="0"/>
          <w:numId w:val="27"/>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Develop data exchange and sharing systems and protocols along with key stakeholders.</w:t>
      </w:r>
    </w:p>
    <w:p w14:paraId="15A3F704" w14:textId="77777777" w:rsidR="00E451C4" w:rsidRPr="00B418F4" w:rsidRDefault="00E451C4" w:rsidP="00E451C4">
      <w:pPr>
        <w:pStyle w:val="ListParagraph"/>
        <w:jc w:val="both"/>
        <w:rPr>
          <w:rFonts w:asciiTheme="minorHAnsi" w:eastAsia="Arial" w:hAnsiTheme="minorHAnsi" w:cstheme="minorHAnsi"/>
          <w:sz w:val="20"/>
          <w:szCs w:val="20"/>
        </w:rPr>
      </w:pPr>
    </w:p>
    <w:p w14:paraId="4E48174A" w14:textId="77777777" w:rsidR="00E451C4" w:rsidRPr="00B418F4" w:rsidRDefault="00E451C4" w:rsidP="00E451C4">
      <w:pPr>
        <w:pStyle w:val="Heading4"/>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Activity 2.2: Develop comprehensive woreda level disaster risk and climate profiles </w:t>
      </w:r>
    </w:p>
    <w:p w14:paraId="3EB24C9F" w14:textId="77777777" w:rsidR="00E451C4" w:rsidRPr="00B418F4" w:rsidRDefault="00E451C4" w:rsidP="00E451C4">
      <w:pPr>
        <w:spacing w:after="0"/>
        <w:rPr>
          <w:rFonts w:asciiTheme="minorHAnsi" w:eastAsia="Arial" w:hAnsiTheme="minorHAnsi" w:cstheme="minorHAnsi"/>
          <w:szCs w:val="20"/>
        </w:rPr>
      </w:pPr>
      <w:r w:rsidRPr="00B418F4">
        <w:rPr>
          <w:rFonts w:asciiTheme="minorHAnsi" w:eastAsia="Arial" w:hAnsiTheme="minorHAnsi" w:cstheme="minorHAnsi"/>
          <w:szCs w:val="20"/>
        </w:rPr>
        <w:t xml:space="preserve"> The Woreda Disaster Risk Profiling (WDRP) will be strengthened using advanced risk assessment technologies and best practices approaches. Automated WDRP will allow for real-time data integration and updates. The ability to swiftly update and </w:t>
      </w:r>
      <w:proofErr w:type="spellStart"/>
      <w:r w:rsidRPr="00B418F4">
        <w:rPr>
          <w:rFonts w:asciiTheme="minorHAnsi" w:eastAsia="Arial" w:hAnsiTheme="minorHAnsi" w:cstheme="minorHAnsi"/>
          <w:szCs w:val="20"/>
        </w:rPr>
        <w:t>analyse</w:t>
      </w:r>
      <w:proofErr w:type="spellEnd"/>
      <w:r w:rsidRPr="00B418F4">
        <w:rPr>
          <w:rFonts w:asciiTheme="minorHAnsi" w:eastAsia="Arial" w:hAnsiTheme="minorHAnsi" w:cstheme="minorHAnsi"/>
          <w:szCs w:val="20"/>
        </w:rPr>
        <w:t xml:space="preserve"> risk data will enhance the effectiveness of resource allocation and disaster risk mitigation efforts, early warning systems, timely and coordinated early actions, loss and damage assessment and post-disaster data management.</w:t>
      </w:r>
    </w:p>
    <w:p w14:paraId="59324853"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 xml:space="preserve">Strengthening Woreda Risk Profiles (WDRP) will directly enhance the safety and resilience of vulnerable communities by providing </w:t>
      </w:r>
      <w:proofErr w:type="spellStart"/>
      <w:r w:rsidRPr="00B418F4">
        <w:rPr>
          <w:rFonts w:asciiTheme="minorHAnsi" w:eastAsia="Arial" w:hAnsiTheme="minorHAnsi" w:cstheme="minorHAnsi"/>
          <w:szCs w:val="20"/>
        </w:rPr>
        <w:t>localised</w:t>
      </w:r>
      <w:proofErr w:type="spellEnd"/>
      <w:r w:rsidRPr="00B418F4">
        <w:rPr>
          <w:rFonts w:asciiTheme="minorHAnsi" w:eastAsia="Arial" w:hAnsiTheme="minorHAnsi" w:cstheme="minorHAnsi"/>
          <w:szCs w:val="20"/>
        </w:rPr>
        <w:t xml:space="preserve"> risk assessments informing tailored AA, disaster preparedness and response strategies. This will be done by collecting climate data for key vulnerable regions and training of local stakeholders in risk profiling. This activity will ensure that interventions are specifically designed to address the unique vulnerabilities of each Woreda, improving disaster preparedness and response effectiveness and empowering communities to better protect themselves against potential risks. By incorporating these risk factors into the WDRP, stakeholders will gain a clearer understanding of the specific vulnerabilities within each Woreda, allowing for the development of targeted interventions. These tailored strategies will not only address immediate risks but also contribute to long-term </w:t>
      </w:r>
      <w:r w:rsidRPr="00B418F4">
        <w:rPr>
          <w:rFonts w:asciiTheme="minorHAnsi" w:eastAsia="Arial" w:hAnsiTheme="minorHAnsi" w:cstheme="minorHAnsi"/>
          <w:szCs w:val="20"/>
        </w:rPr>
        <w:lastRenderedPageBreak/>
        <w:t xml:space="preserve">resilience by reinforcing community capacities, safeguarding livelihoods, and enhancing the overall effectiveness of disaster response efforts. </w:t>
      </w:r>
    </w:p>
    <w:p w14:paraId="790D8CD0"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 xml:space="preserve">The activity will improve access to and the use of Climate information service (CIS) among the local community by investing in ICT equipment and enhanced local community communication channels in the Integrated Local Community Knowledge </w:t>
      </w:r>
      <w:proofErr w:type="spellStart"/>
      <w:r w:rsidRPr="00B418F4">
        <w:rPr>
          <w:rFonts w:asciiTheme="minorHAnsi" w:eastAsia="Arial" w:hAnsiTheme="minorHAnsi" w:cstheme="minorHAnsi"/>
          <w:szCs w:val="20"/>
        </w:rPr>
        <w:t>Centres</w:t>
      </w:r>
      <w:proofErr w:type="spellEnd"/>
      <w:r w:rsidRPr="00B418F4">
        <w:rPr>
          <w:rFonts w:asciiTheme="minorHAnsi" w:eastAsia="Arial" w:hAnsiTheme="minorHAnsi" w:cstheme="minorHAnsi"/>
          <w:szCs w:val="20"/>
        </w:rPr>
        <w:t>. This is expected to result in improved access to forecast and real-time climate information at Woreda level. The activity will also undertake a Woreda based stakeholders’ engagement and need assessment regarding district climate services and implementation of the NFCS. A risk research assessment on climate vulnerability at the Woreda level will be done and capacity building and awareness creation will be undertaken on the use of digital advisory tools the interpretation climate information and improving co-production of climate advisories through the national Climate Outlook Forum.</w:t>
      </w:r>
    </w:p>
    <w:p w14:paraId="17E000A6" w14:textId="0A8C84CE"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 xml:space="preserve">The activity will help improve the quality of weather forecasts made by EMI and their translation into sector-specific on agriculture, water and health implications to make them actionable at lower spatial scales. It will additionally improve the interoperability of databases and systems to </w:t>
      </w:r>
      <w:proofErr w:type="spellStart"/>
      <w:r w:rsidRPr="00B418F4">
        <w:rPr>
          <w:rFonts w:asciiTheme="minorHAnsi" w:eastAsia="Arial" w:hAnsiTheme="minorHAnsi" w:cstheme="minorHAnsi"/>
          <w:szCs w:val="20"/>
        </w:rPr>
        <w:t>minimise</w:t>
      </w:r>
      <w:proofErr w:type="spellEnd"/>
      <w:r w:rsidRPr="00B418F4">
        <w:rPr>
          <w:rFonts w:asciiTheme="minorHAnsi" w:eastAsia="Arial" w:hAnsiTheme="minorHAnsi" w:cstheme="minorHAnsi"/>
          <w:szCs w:val="20"/>
        </w:rPr>
        <w:t xml:space="preserve"> data fragmentation and ensure timely sharing of data. It will contribute to the </w:t>
      </w:r>
      <w:proofErr w:type="spellStart"/>
      <w:r w:rsidRPr="00B418F4">
        <w:rPr>
          <w:rFonts w:asciiTheme="minorHAnsi" w:eastAsia="Arial" w:hAnsiTheme="minorHAnsi" w:cstheme="minorHAnsi"/>
          <w:szCs w:val="20"/>
        </w:rPr>
        <w:t>digitisation</w:t>
      </w:r>
      <w:proofErr w:type="spellEnd"/>
      <w:r w:rsidRPr="00B418F4">
        <w:rPr>
          <w:rFonts w:asciiTheme="minorHAnsi" w:eastAsia="Arial" w:hAnsiTheme="minorHAnsi" w:cstheme="minorHAnsi"/>
          <w:szCs w:val="20"/>
        </w:rPr>
        <w:t xml:space="preserve"> of EMI historical data to make it available for climate research. Finally, it will support the set</w:t>
      </w:r>
      <w:r w:rsidR="001C67CE">
        <w:rPr>
          <w:rFonts w:asciiTheme="minorHAnsi" w:eastAsia="Arial" w:hAnsiTheme="minorHAnsi" w:cstheme="minorHAnsi"/>
          <w:szCs w:val="20"/>
        </w:rPr>
        <w:t>-</w:t>
      </w:r>
      <w:r w:rsidRPr="00B418F4">
        <w:rPr>
          <w:rFonts w:asciiTheme="minorHAnsi" w:eastAsia="Arial" w:hAnsiTheme="minorHAnsi" w:cstheme="minorHAnsi"/>
          <w:szCs w:val="20"/>
        </w:rPr>
        <w:t>up of advanced data volume storage facility and DBMS at EMI.</w:t>
      </w:r>
    </w:p>
    <w:p w14:paraId="0785A82A"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 xml:space="preserve">The following sub-activities will be taken up as part of this activity: </w:t>
      </w:r>
    </w:p>
    <w:p w14:paraId="2D910E27" w14:textId="77777777" w:rsidR="00E451C4" w:rsidRPr="00B418F4" w:rsidRDefault="00E451C4" w:rsidP="004E4968">
      <w:pPr>
        <w:pStyle w:val="ListParagraph"/>
        <w:numPr>
          <w:ilvl w:val="0"/>
          <w:numId w:val="25"/>
        </w:numPr>
        <w:spacing w:before="240" w:after="24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Invest in capacity-building programs to train Woreda officials, community leaders, and local stakeholders in disaster risk assessment, data collection, analysis, and planning. </w:t>
      </w:r>
    </w:p>
    <w:p w14:paraId="30D8BF2B" w14:textId="77777777" w:rsidR="00E451C4" w:rsidRPr="00B418F4" w:rsidRDefault="00E451C4" w:rsidP="004E4968">
      <w:pPr>
        <w:pStyle w:val="ListParagraph"/>
        <w:numPr>
          <w:ilvl w:val="0"/>
          <w:numId w:val="25"/>
        </w:numPr>
        <w:spacing w:before="240" w:after="24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Conduct participatory risk assessments involving community members to ensure that local knowledge, perceptions, and priorities are integrated into the WDRP development process. </w:t>
      </w:r>
    </w:p>
    <w:p w14:paraId="062A95AA" w14:textId="77777777" w:rsidR="00E451C4" w:rsidRPr="00B418F4" w:rsidRDefault="00E451C4" w:rsidP="004E4968">
      <w:pPr>
        <w:pStyle w:val="ListParagraph"/>
        <w:numPr>
          <w:ilvl w:val="0"/>
          <w:numId w:val="25"/>
        </w:numPr>
        <w:spacing w:before="240" w:after="24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Collect comprehensive data on local hazards, vulnerabilities, and exposure, including socio-economic data, demographic data, and disability and gender-disaggregated data. </w:t>
      </w:r>
    </w:p>
    <w:p w14:paraId="2ABC4159" w14:textId="77777777" w:rsidR="00E451C4" w:rsidRPr="00B418F4" w:rsidRDefault="00E451C4" w:rsidP="004E4968">
      <w:pPr>
        <w:pStyle w:val="ListParagraph"/>
        <w:numPr>
          <w:ilvl w:val="0"/>
          <w:numId w:val="25"/>
        </w:numPr>
        <w:spacing w:before="240" w:after="24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Develop detailed and actionable WDRPs that identify priority risks, vulnerabilities, and potential impacts, and outline strategies for mitigation, preparedness, response, and recovery. </w:t>
      </w:r>
    </w:p>
    <w:p w14:paraId="1323BBB7" w14:textId="77777777" w:rsidR="00E451C4" w:rsidRPr="00B418F4" w:rsidRDefault="00E451C4" w:rsidP="004E4968">
      <w:pPr>
        <w:pStyle w:val="ListParagraph"/>
        <w:numPr>
          <w:ilvl w:val="0"/>
          <w:numId w:val="25"/>
        </w:numPr>
        <w:spacing w:before="240" w:after="24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Create user-friendly risk maps and </w:t>
      </w:r>
      <w:proofErr w:type="spellStart"/>
      <w:r w:rsidRPr="00B418F4">
        <w:rPr>
          <w:rFonts w:asciiTheme="minorHAnsi" w:eastAsia="Arial" w:hAnsiTheme="minorHAnsi" w:cstheme="minorHAnsi"/>
          <w:sz w:val="20"/>
          <w:szCs w:val="20"/>
        </w:rPr>
        <w:t>visualisations</w:t>
      </w:r>
      <w:proofErr w:type="spellEnd"/>
      <w:r w:rsidRPr="00B418F4">
        <w:rPr>
          <w:rFonts w:asciiTheme="minorHAnsi" w:eastAsia="Arial" w:hAnsiTheme="minorHAnsi" w:cstheme="minorHAnsi"/>
          <w:sz w:val="20"/>
          <w:szCs w:val="20"/>
        </w:rPr>
        <w:t xml:space="preserve"> to communicate risk information effectively and in disability inclusive and accessible formats to decision-makers and communities, facilitating informed decision-making and risk-informed planning.</w:t>
      </w:r>
    </w:p>
    <w:p w14:paraId="5CE520CA" w14:textId="77777777" w:rsidR="00E451C4" w:rsidRPr="00B418F4" w:rsidRDefault="00E451C4" w:rsidP="00E451C4">
      <w:pPr>
        <w:pStyle w:val="Heading4"/>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Activity 2.3: Expand and </w:t>
      </w:r>
      <w:proofErr w:type="spellStart"/>
      <w:r w:rsidRPr="00B418F4">
        <w:rPr>
          <w:rFonts w:asciiTheme="minorHAnsi" w:eastAsia="Arial" w:hAnsiTheme="minorHAnsi" w:cstheme="minorHAnsi"/>
          <w:sz w:val="20"/>
          <w:szCs w:val="20"/>
        </w:rPr>
        <w:t>modernise</w:t>
      </w:r>
      <w:proofErr w:type="spellEnd"/>
      <w:r w:rsidRPr="00B418F4">
        <w:rPr>
          <w:rFonts w:asciiTheme="minorHAnsi" w:eastAsia="Arial" w:hAnsiTheme="minorHAnsi" w:cstheme="minorHAnsi"/>
          <w:sz w:val="20"/>
          <w:szCs w:val="20"/>
        </w:rPr>
        <w:t xml:space="preserve"> hydro-meteorological observing stations </w:t>
      </w:r>
    </w:p>
    <w:p w14:paraId="5D27BFE5"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 xml:space="preserve">This activity will result in the expansion and </w:t>
      </w:r>
      <w:proofErr w:type="spellStart"/>
      <w:r w:rsidRPr="00B418F4">
        <w:rPr>
          <w:rFonts w:asciiTheme="minorHAnsi" w:eastAsia="Arial" w:hAnsiTheme="minorHAnsi" w:cstheme="minorHAnsi"/>
          <w:szCs w:val="20"/>
        </w:rPr>
        <w:t>modernisation</w:t>
      </w:r>
      <w:proofErr w:type="spellEnd"/>
      <w:r w:rsidRPr="00B418F4">
        <w:rPr>
          <w:rFonts w:asciiTheme="minorHAnsi" w:eastAsia="Arial" w:hAnsiTheme="minorHAnsi" w:cstheme="minorHAnsi"/>
          <w:szCs w:val="20"/>
        </w:rPr>
        <w:t xml:space="preserve"> of hydrometeorological observing stations in Ethiopia, focusing on areas with observation gaps which are vulnerable to droughts and floods. These observation stations are critical for accurate and reliable forecasts at the scale required for on-ground response. Data from these observing stations is also shared within the WMO GTS that feeds the GPCs who generate global products that support Ethiopia national forecasting systems.</w:t>
      </w:r>
    </w:p>
    <w:p w14:paraId="58F99E37"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 xml:space="preserve">The activity will result in the installation of 25 new hydro-meteorological stations and five existing stations will be upgraded. The activity will also integrate the EMI common alert protocol with the hydro-meteorological forecasting system. Accuracy of EWS will be improved through integration of satellite and remote sensing data with existing hydro-meteorological stations. Furthermore, institutional capacity will be developed and basic ICT equipment will be procured. These interventions will lead to enhancing hydro-meteorological modelling through numerical weather prediction and dissemination of accurate, reliable and tailored hydro-meteorological information and early warnings. </w:t>
      </w:r>
    </w:p>
    <w:p w14:paraId="7B377EA4" w14:textId="77777777" w:rsidR="00E451C4" w:rsidRPr="00B418F4" w:rsidRDefault="00E451C4" w:rsidP="00E451C4">
      <w:pPr>
        <w:rPr>
          <w:rFonts w:asciiTheme="minorHAnsi" w:eastAsia="Arial" w:hAnsiTheme="minorHAnsi" w:cstheme="minorHAnsi"/>
          <w:szCs w:val="20"/>
        </w:rPr>
      </w:pPr>
      <w:r w:rsidRPr="00B418F4">
        <w:rPr>
          <w:rFonts w:asciiTheme="minorHAnsi" w:eastAsia="Arial" w:hAnsiTheme="minorHAnsi" w:cstheme="minorHAnsi"/>
          <w:szCs w:val="20"/>
        </w:rPr>
        <w:t xml:space="preserve">The activity will address gaps in institutional coordination, infrastructure, technical capacities and resources required for research and short-term training Ethiopia. The following key capacity development actions will be undertaken </w:t>
      </w:r>
      <w:r w:rsidRPr="00B418F4">
        <w:rPr>
          <w:rFonts w:asciiTheme="minorHAnsi" w:eastAsia="Arial" w:hAnsiTheme="minorHAnsi" w:cstheme="minorHAnsi"/>
          <w:szCs w:val="20"/>
        </w:rPr>
        <w:lastRenderedPageBreak/>
        <w:t>targeting staff at EMI and Ministry of water local authorities, community leaders, farmers, women's and youth, people with disabilities and residents.</w:t>
      </w:r>
    </w:p>
    <w:p w14:paraId="1B02518A" w14:textId="77777777" w:rsidR="00E451C4" w:rsidRPr="00B418F4" w:rsidRDefault="00E451C4" w:rsidP="004E4968">
      <w:pPr>
        <w:pStyle w:val="ListParagraph"/>
        <w:numPr>
          <w:ilvl w:val="0"/>
          <w:numId w:val="26"/>
        </w:numPr>
        <w:spacing w:after="16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Capacity-building training for meteorological professionals in the area of data acquisition, processing, analysis and interpretation, weather and climate modelling</w:t>
      </w:r>
    </w:p>
    <w:p w14:paraId="42FEEDA1" w14:textId="77777777" w:rsidR="00E451C4" w:rsidRPr="00B418F4" w:rsidRDefault="00E451C4" w:rsidP="004E4968">
      <w:pPr>
        <w:pStyle w:val="ListParagraph"/>
        <w:numPr>
          <w:ilvl w:val="0"/>
          <w:numId w:val="26"/>
        </w:numPr>
        <w:spacing w:after="16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Co-production of climate services and training local authorities, community leaders, farmers, women's and youth, persons with disabilities and their </w:t>
      </w:r>
      <w:proofErr w:type="spellStart"/>
      <w:r w:rsidRPr="00B418F4">
        <w:rPr>
          <w:rFonts w:asciiTheme="minorHAnsi" w:eastAsia="Arial" w:hAnsiTheme="minorHAnsi" w:cstheme="minorHAnsi"/>
          <w:sz w:val="20"/>
          <w:szCs w:val="20"/>
        </w:rPr>
        <w:t>organisations</w:t>
      </w:r>
      <w:proofErr w:type="spellEnd"/>
      <w:r w:rsidRPr="00B418F4">
        <w:rPr>
          <w:rFonts w:asciiTheme="minorHAnsi" w:eastAsia="Arial" w:hAnsiTheme="minorHAnsi" w:cstheme="minorHAnsi"/>
          <w:sz w:val="20"/>
          <w:szCs w:val="20"/>
        </w:rPr>
        <w:t>, and residents on interpretation and use climate information and responding to early warnings.</w:t>
      </w:r>
    </w:p>
    <w:p w14:paraId="48EF12CD" w14:textId="0C30B011" w:rsidR="00E451C4" w:rsidRPr="00B418F4" w:rsidRDefault="00E451C4" w:rsidP="004E4968">
      <w:pPr>
        <w:pStyle w:val="ListParagraph"/>
        <w:numPr>
          <w:ilvl w:val="0"/>
          <w:numId w:val="26"/>
        </w:numPr>
        <w:spacing w:after="16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Develop and implement </w:t>
      </w:r>
      <w:r w:rsidR="001C67CE" w:rsidRPr="00B418F4">
        <w:rPr>
          <w:rFonts w:asciiTheme="minorHAnsi" w:eastAsia="Arial" w:hAnsiTheme="minorHAnsi" w:cstheme="minorHAnsi"/>
          <w:sz w:val="20"/>
          <w:szCs w:val="20"/>
        </w:rPr>
        <w:t>short- and long-term</w:t>
      </w:r>
      <w:r w:rsidRPr="00B418F4">
        <w:rPr>
          <w:rFonts w:asciiTheme="minorHAnsi" w:eastAsia="Arial" w:hAnsiTheme="minorHAnsi" w:cstheme="minorHAnsi"/>
          <w:sz w:val="20"/>
          <w:szCs w:val="20"/>
        </w:rPr>
        <w:t xml:space="preserve"> training programmes for EMI and other stakeholders including end users for interpretation and effective use of climate information.</w:t>
      </w:r>
    </w:p>
    <w:p w14:paraId="16B13018" w14:textId="77777777" w:rsidR="00E451C4" w:rsidRPr="00B418F4" w:rsidRDefault="00E451C4" w:rsidP="004E4968">
      <w:pPr>
        <w:pStyle w:val="ListParagraph"/>
        <w:numPr>
          <w:ilvl w:val="0"/>
          <w:numId w:val="26"/>
        </w:numPr>
        <w:spacing w:after="16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Conduct experience sharing and study visit on effective use of operational weather Radar data, meteorological instrument calibration and maintenance.</w:t>
      </w:r>
    </w:p>
    <w:p w14:paraId="268ED898" w14:textId="71F7084C" w:rsidR="00E451C4" w:rsidRPr="00B418F4" w:rsidRDefault="00E451C4" w:rsidP="004E4968">
      <w:pPr>
        <w:pStyle w:val="ListParagraph"/>
        <w:numPr>
          <w:ilvl w:val="0"/>
          <w:numId w:val="26"/>
        </w:numPr>
        <w:spacing w:after="160" w:line="259" w:lineRule="auto"/>
        <w:contextualSpacing/>
        <w:jc w:val="both"/>
        <w:rPr>
          <w:rFonts w:asciiTheme="minorHAnsi" w:eastAsia="Arial" w:hAnsiTheme="minorHAnsi" w:cstheme="minorHAnsi"/>
          <w:sz w:val="20"/>
          <w:szCs w:val="20"/>
        </w:rPr>
      </w:pPr>
      <w:proofErr w:type="spellStart"/>
      <w:r w:rsidRPr="00B418F4">
        <w:rPr>
          <w:rFonts w:asciiTheme="minorHAnsi" w:eastAsia="Arial" w:hAnsiTheme="minorHAnsi" w:cstheme="minorHAnsi"/>
          <w:sz w:val="20"/>
          <w:szCs w:val="20"/>
        </w:rPr>
        <w:t>Specialised</w:t>
      </w:r>
      <w:proofErr w:type="spellEnd"/>
      <w:r w:rsidRPr="00B418F4">
        <w:rPr>
          <w:rFonts w:asciiTheme="minorHAnsi" w:eastAsia="Arial" w:hAnsiTheme="minorHAnsi" w:cstheme="minorHAnsi"/>
          <w:sz w:val="20"/>
          <w:szCs w:val="20"/>
        </w:rPr>
        <w:t xml:space="preserve"> long</w:t>
      </w:r>
      <w:r w:rsidR="001C67CE">
        <w:rPr>
          <w:rFonts w:asciiTheme="minorHAnsi" w:eastAsia="Arial" w:hAnsiTheme="minorHAnsi" w:cstheme="minorHAnsi"/>
          <w:sz w:val="20"/>
          <w:szCs w:val="20"/>
        </w:rPr>
        <w:t>-</w:t>
      </w:r>
      <w:r w:rsidRPr="00B418F4">
        <w:rPr>
          <w:rFonts w:asciiTheme="minorHAnsi" w:eastAsia="Arial" w:hAnsiTheme="minorHAnsi" w:cstheme="minorHAnsi"/>
          <w:sz w:val="20"/>
          <w:szCs w:val="20"/>
        </w:rPr>
        <w:t>term training on weather Radar products and service for effective use of the four weather radars at EMI.</w:t>
      </w:r>
    </w:p>
    <w:p w14:paraId="51180AD2" w14:textId="77777777" w:rsidR="00E451C4" w:rsidRPr="00B418F4" w:rsidRDefault="00E451C4" w:rsidP="00E451C4">
      <w:pPr>
        <w:pStyle w:val="Heading3"/>
        <w:rPr>
          <w:rFonts w:asciiTheme="minorHAnsi" w:eastAsia="Arial" w:hAnsiTheme="minorHAnsi" w:cstheme="minorHAnsi"/>
          <w:sz w:val="20"/>
        </w:rPr>
      </w:pPr>
      <w:bookmarkStart w:id="20" w:name="_Toc190773087"/>
      <w:r w:rsidRPr="00B418F4">
        <w:rPr>
          <w:rFonts w:asciiTheme="minorHAnsi" w:eastAsia="Arial" w:hAnsiTheme="minorHAnsi" w:cstheme="minorHAnsi"/>
          <w:sz w:val="20"/>
        </w:rPr>
        <w:t>Output 3: Enhanced warning dissemination and effective and inclusive disaster preparedness and management</w:t>
      </w:r>
      <w:bookmarkEnd w:id="20"/>
      <w:r w:rsidRPr="00B418F4">
        <w:rPr>
          <w:rFonts w:asciiTheme="minorHAnsi" w:eastAsia="Arial" w:hAnsiTheme="minorHAnsi" w:cstheme="minorHAnsi"/>
          <w:sz w:val="20"/>
        </w:rPr>
        <w:t xml:space="preserve"> </w:t>
      </w:r>
    </w:p>
    <w:p w14:paraId="2263FEB2" w14:textId="3A6032C6" w:rsidR="00E451C4" w:rsidRPr="00B418F4" w:rsidRDefault="00E451C4" w:rsidP="00E451C4">
      <w:pPr>
        <w:spacing w:after="0"/>
        <w:rPr>
          <w:rFonts w:asciiTheme="minorHAnsi" w:eastAsia="Arial" w:hAnsiTheme="minorHAnsi" w:cstheme="minorHAnsi"/>
          <w:szCs w:val="20"/>
        </w:rPr>
      </w:pPr>
      <w:r w:rsidRPr="00B418F4">
        <w:rPr>
          <w:rFonts w:asciiTheme="minorHAnsi" w:eastAsia="Arial" w:hAnsiTheme="minorHAnsi" w:cstheme="minorHAnsi"/>
          <w:szCs w:val="20"/>
        </w:rPr>
        <w:t>This output will result in improved communications with vulnerable populations in Ethiopia about climate trends, disaster risk, dissemination of EW and alerts. It will result in the establishment of a nationwide SMS/ cell broadcast alert and emergency call system. It will lead to the development of thresholds and triggers that are specific to hazards and vulnerabilities, and the roles of stakeholders that are positioned to take anticipatory action in areas vulnerable to climate hazards. It will ensure that communities are trained to set-up early warnings systems and effectively implement community</w:t>
      </w:r>
      <w:r w:rsidR="001C67CE">
        <w:rPr>
          <w:rFonts w:asciiTheme="minorHAnsi" w:eastAsia="Arial" w:hAnsiTheme="minorHAnsi" w:cstheme="minorHAnsi"/>
          <w:szCs w:val="20"/>
        </w:rPr>
        <w:t>-</w:t>
      </w:r>
      <w:r w:rsidRPr="00B418F4">
        <w:rPr>
          <w:rFonts w:asciiTheme="minorHAnsi" w:eastAsia="Arial" w:hAnsiTheme="minorHAnsi" w:cstheme="minorHAnsi"/>
          <w:szCs w:val="20"/>
        </w:rPr>
        <w:t>based preparedness plans particularly for floods and landslides.</w:t>
      </w:r>
    </w:p>
    <w:p w14:paraId="712EB56C" w14:textId="77777777" w:rsidR="00E451C4" w:rsidRPr="00B418F4" w:rsidRDefault="00E451C4" w:rsidP="00E451C4">
      <w:pPr>
        <w:spacing w:after="0"/>
        <w:rPr>
          <w:rFonts w:asciiTheme="minorHAnsi" w:eastAsia="Arial" w:hAnsiTheme="minorHAnsi" w:cstheme="minorHAnsi"/>
          <w:szCs w:val="20"/>
        </w:rPr>
      </w:pPr>
    </w:p>
    <w:p w14:paraId="27F2EA5F" w14:textId="77777777" w:rsidR="00E451C4" w:rsidRPr="00B418F4" w:rsidRDefault="00E451C4" w:rsidP="00E451C4">
      <w:pPr>
        <w:pStyle w:val="Heading4"/>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Activity 3.1 Strengthen inclusive disaster risk and early warning communications </w:t>
      </w:r>
    </w:p>
    <w:p w14:paraId="2D15F4FC"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This activity will strengthen disaster risk and early warning communication in Ethiopia by identifying and strengthening gender and disability inclusive media channels and the creation of content for dissemination. It will invest in capacity building for journalists to improve the communication of disaster risks and early warnings to local communities, addressing the large diversity of languages and cultures in Ethiopia. Surveys will be conducted in areas vulnerable to climate hazards to track public opinion on most relevant channels and content for disaster risk communication. Intimation gathered through these surveys will be used to improve the dissemination strategy and for producing gender and disability sensitive communication materials for disaster risk messaging.</w:t>
      </w:r>
    </w:p>
    <w:p w14:paraId="3E644369" w14:textId="77777777" w:rsidR="00E451C4" w:rsidRPr="00B418F4" w:rsidRDefault="00E451C4" w:rsidP="00E451C4">
      <w:pPr>
        <w:spacing w:after="240"/>
        <w:rPr>
          <w:rFonts w:asciiTheme="minorHAnsi" w:eastAsia="Arial" w:hAnsiTheme="minorHAnsi" w:cstheme="minorHAnsi"/>
          <w:szCs w:val="20"/>
        </w:rPr>
      </w:pPr>
      <w:r w:rsidRPr="00B418F4">
        <w:rPr>
          <w:rFonts w:asciiTheme="minorHAnsi" w:eastAsia="Arial" w:hAnsiTheme="minorHAnsi" w:cstheme="minorHAnsi"/>
          <w:szCs w:val="20"/>
        </w:rPr>
        <w:t xml:space="preserve">Media and communication profiles will be developed for areas vulnerable to climate hazards. Based on the needs identified, relevant risk information dissemination mechanisms will be identified. Ethiopia is linguistically and culturally diverse and EWS systems need to operate in multiple languages such as Amharic, Afan Oromo, Tigrigna, </w:t>
      </w:r>
      <w:proofErr w:type="spellStart"/>
      <w:r w:rsidRPr="00B418F4">
        <w:rPr>
          <w:rFonts w:asciiTheme="minorHAnsi" w:eastAsia="Arial" w:hAnsiTheme="minorHAnsi" w:cstheme="minorHAnsi"/>
          <w:szCs w:val="20"/>
        </w:rPr>
        <w:t>Sidamigna</w:t>
      </w:r>
      <w:proofErr w:type="spellEnd"/>
      <w:r w:rsidRPr="00B418F4">
        <w:rPr>
          <w:rFonts w:asciiTheme="minorHAnsi" w:eastAsia="Arial" w:hAnsiTheme="minorHAnsi" w:cstheme="minorHAnsi"/>
          <w:szCs w:val="20"/>
        </w:rPr>
        <w:t xml:space="preserve">, Gurage, </w:t>
      </w:r>
      <w:proofErr w:type="spellStart"/>
      <w:r w:rsidRPr="00B418F4">
        <w:rPr>
          <w:rFonts w:asciiTheme="minorHAnsi" w:eastAsia="Arial" w:hAnsiTheme="minorHAnsi" w:cstheme="minorHAnsi"/>
          <w:szCs w:val="20"/>
        </w:rPr>
        <w:t>Wolaita</w:t>
      </w:r>
      <w:proofErr w:type="spellEnd"/>
      <w:r w:rsidRPr="00B418F4">
        <w:rPr>
          <w:rFonts w:asciiTheme="minorHAnsi" w:eastAsia="Arial" w:hAnsiTheme="minorHAnsi" w:cstheme="minorHAnsi"/>
          <w:szCs w:val="20"/>
        </w:rPr>
        <w:t>, Afar, and Somali. These need to be disseminated through the media channels preferred by specific communities. The communication needs for EWS will be disability-inclusive and will be in accessible formats for persons with visual, hearing and intellectual disabilities.</w:t>
      </w:r>
    </w:p>
    <w:p w14:paraId="277AE126"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The activity will address the gap in comprehensive media record and archiving for risk management. EW activities and DRM management strategies will be systematically recorded and documented as lessons learned for future preparedness and response efforts.</w:t>
      </w:r>
    </w:p>
    <w:p w14:paraId="301C25A7"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The activity will also result in the development of disaster risk communication materials that are tailored to the needs of the diverse population in Ethiopia. The material will be designed to ensure they are accessible to the wide range of stakeholders specifically including women and persons with disabilities. It will be tailored to the needs and communication preferences of targeted audiences. The material will include flyers, videos, TV broadcasts and radio scripts which will be disseminated through appropriate channels. Journalists from different agencies and media channels will be trained on disaster risk communication and early warnings dissemination.</w:t>
      </w:r>
    </w:p>
    <w:p w14:paraId="42DD5002"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lastRenderedPageBreak/>
        <w:t>Training manuals will be developed and used to train on the basics of EW communications for federal, regional, zonal, and woreda level communicators. Topics to be covered will include:</w:t>
      </w:r>
    </w:p>
    <w:p w14:paraId="3F533C7C" w14:textId="77777777" w:rsidR="00E451C4" w:rsidRPr="00B418F4" w:rsidRDefault="00E451C4" w:rsidP="004E4968">
      <w:pPr>
        <w:pStyle w:val="ListParagraph"/>
        <w:numPr>
          <w:ilvl w:val="0"/>
          <w:numId w:val="24"/>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How to produce and disseminate EW information for public, private and social media sectors;</w:t>
      </w:r>
    </w:p>
    <w:p w14:paraId="77444021" w14:textId="77777777" w:rsidR="00E451C4" w:rsidRPr="00B418F4" w:rsidRDefault="00E451C4" w:rsidP="004E4968">
      <w:pPr>
        <w:pStyle w:val="ListParagraph"/>
        <w:numPr>
          <w:ilvl w:val="0"/>
          <w:numId w:val="24"/>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How to disseminate EW information for community radio practitioners;</w:t>
      </w:r>
    </w:p>
    <w:p w14:paraId="105D1F16" w14:textId="77777777" w:rsidR="00E451C4" w:rsidRPr="00B418F4" w:rsidRDefault="00E451C4" w:rsidP="004E4968">
      <w:pPr>
        <w:pStyle w:val="ListParagraph"/>
        <w:numPr>
          <w:ilvl w:val="0"/>
          <w:numId w:val="24"/>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For community figures on how to communicate EW information among the community to respond the warning messages accordingly and</w:t>
      </w:r>
    </w:p>
    <w:p w14:paraId="5F7E5473" w14:textId="77777777" w:rsidR="00E451C4" w:rsidRPr="00B418F4" w:rsidRDefault="00E451C4" w:rsidP="004E4968">
      <w:pPr>
        <w:pStyle w:val="ListParagraph"/>
        <w:numPr>
          <w:ilvl w:val="0"/>
          <w:numId w:val="24"/>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For DRM-sectors on EW communications.</w:t>
      </w:r>
    </w:p>
    <w:p w14:paraId="0C7AA83B" w14:textId="77777777" w:rsidR="00E451C4" w:rsidRPr="00B418F4" w:rsidRDefault="00E451C4" w:rsidP="00E451C4">
      <w:pPr>
        <w:pStyle w:val="ListParagraph"/>
        <w:jc w:val="both"/>
        <w:rPr>
          <w:rFonts w:asciiTheme="minorHAnsi" w:eastAsia="Arial" w:hAnsiTheme="minorHAnsi" w:cstheme="minorHAnsi"/>
          <w:sz w:val="20"/>
          <w:szCs w:val="20"/>
        </w:rPr>
      </w:pPr>
    </w:p>
    <w:p w14:paraId="58949ADA" w14:textId="77777777" w:rsidR="00E451C4" w:rsidRPr="00B418F4" w:rsidRDefault="00E451C4" w:rsidP="00E451C4">
      <w:pPr>
        <w:pStyle w:val="Heading4"/>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3.2 Establish a SMS cell broadcast alert and emergency call system </w:t>
      </w:r>
    </w:p>
    <w:p w14:paraId="5805789B" w14:textId="77777777" w:rsidR="00E451C4" w:rsidRPr="00B418F4" w:rsidRDefault="00E451C4" w:rsidP="00E451C4">
      <w:pPr>
        <w:spacing w:after="240"/>
        <w:rPr>
          <w:rFonts w:asciiTheme="minorHAnsi" w:eastAsia="Arial" w:hAnsiTheme="minorHAnsi" w:cstheme="minorHAnsi"/>
          <w:szCs w:val="20"/>
        </w:rPr>
      </w:pPr>
      <w:r w:rsidRPr="00B418F4">
        <w:rPr>
          <w:rFonts w:asciiTheme="minorHAnsi" w:eastAsia="Arial" w:hAnsiTheme="minorHAnsi" w:cstheme="minorHAnsi"/>
          <w:szCs w:val="20"/>
        </w:rPr>
        <w:t xml:space="preserve">This activity will leverage the broad mobile network coverage and use of mobile phones in Ethiopia to alert populations using two complementary technologies: 1) SMS alert messages to all mobile phones in disaster prone areas and establishing an emergency call </w:t>
      </w:r>
      <w:proofErr w:type="spellStart"/>
      <w:r w:rsidRPr="00B418F4">
        <w:rPr>
          <w:rFonts w:asciiTheme="minorHAnsi" w:eastAsia="Arial" w:hAnsiTheme="minorHAnsi" w:cstheme="minorHAnsi"/>
          <w:szCs w:val="20"/>
        </w:rPr>
        <w:t>centre</w:t>
      </w:r>
      <w:proofErr w:type="spellEnd"/>
      <w:r w:rsidRPr="00B418F4">
        <w:rPr>
          <w:rFonts w:asciiTheme="minorHAnsi" w:eastAsia="Arial" w:hAnsiTheme="minorHAnsi" w:cstheme="minorHAnsi"/>
          <w:szCs w:val="20"/>
        </w:rPr>
        <w:t xml:space="preserve">; and 2) Cell-broadcast which uses a different network than SMS, enabling messages to be sent almost immediately to millions of people without network congestion; using the Common Alerting Protocol. The short code Emergency Call Centre will allow two-way communication and feedback from the community. This will help ensure the direct participation of at-risk communities. It will allow communities to take appropriate precautionary measures by being informed about hazards that are not seen due to distance or accessibility issues. </w:t>
      </w:r>
    </w:p>
    <w:p w14:paraId="64F0C339"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The activity will draw on existing GSMA resources for assistive technology solutions, reaching persons with visual and hearing disabilities. Technologies such as speech-to-text software may be used to meet the chronic lack of sign language interpreters and enable people with speech impairments to interact more easily with others.</w:t>
      </w:r>
    </w:p>
    <w:p w14:paraId="037E57A6"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The sub-activities and actions that will be undertaken will include:</w:t>
      </w:r>
    </w:p>
    <w:p w14:paraId="20F52B09" w14:textId="77777777" w:rsidR="00E451C4" w:rsidRPr="00B418F4" w:rsidRDefault="00E451C4" w:rsidP="004E4968">
      <w:pPr>
        <w:pStyle w:val="ListParagraph"/>
        <w:numPr>
          <w:ilvl w:val="0"/>
          <w:numId w:val="23"/>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Design the SMS broadcast system for integration with mobile networks;</w:t>
      </w:r>
    </w:p>
    <w:p w14:paraId="7880C6CB" w14:textId="77777777" w:rsidR="00E451C4" w:rsidRPr="00B418F4" w:rsidRDefault="00E451C4" w:rsidP="004E4968">
      <w:pPr>
        <w:pStyle w:val="ListParagraph"/>
        <w:numPr>
          <w:ilvl w:val="0"/>
          <w:numId w:val="23"/>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Test the SMS system in selected regions;</w:t>
      </w:r>
    </w:p>
    <w:p w14:paraId="7F57415E" w14:textId="77777777" w:rsidR="00E451C4" w:rsidRPr="00B418F4" w:rsidRDefault="00E451C4" w:rsidP="004E4968">
      <w:pPr>
        <w:pStyle w:val="ListParagraph"/>
        <w:numPr>
          <w:ilvl w:val="0"/>
          <w:numId w:val="23"/>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Implement full-scale SMS system;</w:t>
      </w:r>
    </w:p>
    <w:p w14:paraId="5173BB71" w14:textId="77777777" w:rsidR="00E451C4" w:rsidRPr="00B418F4" w:rsidRDefault="00E451C4" w:rsidP="004E4968">
      <w:pPr>
        <w:pStyle w:val="ListParagraph"/>
        <w:numPr>
          <w:ilvl w:val="0"/>
          <w:numId w:val="23"/>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Set up the call </w:t>
      </w:r>
      <w:proofErr w:type="spellStart"/>
      <w:r w:rsidRPr="00B418F4">
        <w:rPr>
          <w:rFonts w:asciiTheme="minorHAnsi" w:eastAsia="Arial" w:hAnsiTheme="minorHAnsi" w:cstheme="minorHAnsi"/>
          <w:sz w:val="20"/>
          <w:szCs w:val="20"/>
        </w:rPr>
        <w:t>centre</w:t>
      </w:r>
      <w:proofErr w:type="spellEnd"/>
      <w:r w:rsidRPr="00B418F4">
        <w:rPr>
          <w:rFonts w:asciiTheme="minorHAnsi" w:eastAsia="Arial" w:hAnsiTheme="minorHAnsi" w:cstheme="minorHAnsi"/>
          <w:sz w:val="20"/>
          <w:szCs w:val="20"/>
        </w:rPr>
        <w:t xml:space="preserve"> infrastructure;</w:t>
      </w:r>
    </w:p>
    <w:p w14:paraId="5FEAC779" w14:textId="77777777" w:rsidR="00E451C4" w:rsidRPr="00B418F4" w:rsidRDefault="00E451C4" w:rsidP="004E4968">
      <w:pPr>
        <w:pStyle w:val="ListParagraph"/>
        <w:numPr>
          <w:ilvl w:val="0"/>
          <w:numId w:val="23"/>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Train operators and responders; and</w:t>
      </w:r>
    </w:p>
    <w:p w14:paraId="4CF35C9A" w14:textId="77777777" w:rsidR="00E451C4" w:rsidRPr="00B418F4" w:rsidRDefault="00E451C4" w:rsidP="004E4968">
      <w:pPr>
        <w:pStyle w:val="ListParagraph"/>
        <w:numPr>
          <w:ilvl w:val="0"/>
          <w:numId w:val="23"/>
        </w:numPr>
        <w:spacing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Start operations and monitor call </w:t>
      </w:r>
      <w:proofErr w:type="spellStart"/>
      <w:r w:rsidRPr="00B418F4">
        <w:rPr>
          <w:rFonts w:asciiTheme="minorHAnsi" w:eastAsia="Arial" w:hAnsiTheme="minorHAnsi" w:cstheme="minorHAnsi"/>
          <w:sz w:val="20"/>
          <w:szCs w:val="20"/>
        </w:rPr>
        <w:t>centre</w:t>
      </w:r>
      <w:proofErr w:type="spellEnd"/>
      <w:r w:rsidRPr="00B418F4">
        <w:rPr>
          <w:rFonts w:asciiTheme="minorHAnsi" w:eastAsia="Arial" w:hAnsiTheme="minorHAnsi" w:cstheme="minorHAnsi"/>
          <w:sz w:val="20"/>
          <w:szCs w:val="20"/>
        </w:rPr>
        <w:t xml:space="preserve"> effectiveness.</w:t>
      </w:r>
    </w:p>
    <w:p w14:paraId="2F344C26" w14:textId="77777777" w:rsidR="00E451C4" w:rsidRPr="00B418F4" w:rsidRDefault="00E451C4" w:rsidP="00E451C4">
      <w:pPr>
        <w:pStyle w:val="ListParagraph"/>
        <w:jc w:val="both"/>
        <w:rPr>
          <w:rFonts w:asciiTheme="minorHAnsi" w:eastAsia="Arial" w:hAnsiTheme="minorHAnsi" w:cstheme="minorHAnsi"/>
          <w:sz w:val="20"/>
          <w:szCs w:val="20"/>
        </w:rPr>
      </w:pPr>
    </w:p>
    <w:p w14:paraId="045A1D3C" w14:textId="77777777" w:rsidR="00E451C4" w:rsidRPr="00B418F4" w:rsidRDefault="00E451C4" w:rsidP="00E451C4">
      <w:pPr>
        <w:pStyle w:val="Heading4"/>
        <w:rPr>
          <w:rFonts w:asciiTheme="minorHAnsi" w:eastAsia="Arial" w:hAnsiTheme="minorHAnsi" w:cstheme="minorHAnsi"/>
          <w:sz w:val="20"/>
          <w:szCs w:val="20"/>
        </w:rPr>
      </w:pPr>
      <w:r w:rsidRPr="00B418F4">
        <w:rPr>
          <w:rFonts w:asciiTheme="minorHAnsi" w:eastAsia="Arial" w:hAnsiTheme="minorHAnsi" w:cstheme="minorHAnsi"/>
          <w:sz w:val="20"/>
          <w:szCs w:val="20"/>
        </w:rPr>
        <w:t>Activity 3.3: Implement an inclusive national multi-hazard AA and EW framework for community level planning and accountability</w:t>
      </w:r>
    </w:p>
    <w:p w14:paraId="10202898"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 xml:space="preserve">This activity will lead to the development of a national multi-hazard gender and disability-inclusive anticipatory action framework and its integration with anticipatory action planning at national and woreda levels. A comprehensive national multi-hazard Anticipatory Action (AA) framework that mainstreams gender equity, disability and inclusivity, will be designed, ensuring tailored support for vulnerable groups, and AA Planning implemented at all administrative levels. Through this activity, consultations with gender experts, persons with disabilities and their </w:t>
      </w:r>
      <w:proofErr w:type="spellStart"/>
      <w:r w:rsidRPr="00B418F4">
        <w:rPr>
          <w:rFonts w:asciiTheme="minorHAnsi" w:eastAsia="Arial" w:hAnsiTheme="minorHAnsi" w:cstheme="minorHAnsi"/>
          <w:szCs w:val="20"/>
        </w:rPr>
        <w:t>organisations</w:t>
      </w:r>
      <w:proofErr w:type="spellEnd"/>
      <w:r w:rsidRPr="00B418F4">
        <w:rPr>
          <w:rFonts w:asciiTheme="minorHAnsi" w:eastAsia="Arial" w:hAnsiTheme="minorHAnsi" w:cstheme="minorHAnsi"/>
          <w:szCs w:val="20"/>
        </w:rPr>
        <w:t>, and vulnerable groups will be conducted to incorporate feedback into the draft AA framework, which will then be endorsed with the relevant authorities.</w:t>
      </w:r>
    </w:p>
    <w:p w14:paraId="3CC1FF9F"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 xml:space="preserve">A system for inclusion of gender concerns and access to AA and EW for persons with disabilities and other vulnerable groups will be set-up to ensure accountability to communities. Community Engagement and Accountability (CEA) and Protection and Gender Inclusion (PGI) assessments will be undertaken at community level to understand how EWS can be made more inclusive and how communities perceive risks and trust in EW messages and channels. Findings of the assessments will be presented during workshops to advocate for their inclusion in the planning and </w:t>
      </w:r>
      <w:r w:rsidRPr="00B418F4">
        <w:rPr>
          <w:rFonts w:asciiTheme="minorHAnsi" w:eastAsia="Arial" w:hAnsiTheme="minorHAnsi" w:cstheme="minorHAnsi"/>
          <w:szCs w:val="20"/>
        </w:rPr>
        <w:lastRenderedPageBreak/>
        <w:t>implementation of this and other similar projects. These findings and lessons will also be integrated in all relevant training programmes and workshop conducted in the project. The integration of PGI will lead to more effective AA systems. Establishing formal feedback mechanisms will facilitate dialogue and help in dispelling misinformation and tailor responses to community needs.</w:t>
      </w:r>
    </w:p>
    <w:p w14:paraId="79785DA3"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The activity will adapt existing feedback tools developed by the International Federation of Red Cross and Red Crescent Societies (IFRC) to establish a feedback mechanism at national, regional and sub-regional levels. The tools will be used to understand and monitor barriers that prevent people from acting on information from EWS and adapting risk reduction measures and anticipatory actions.</w:t>
      </w:r>
    </w:p>
    <w:p w14:paraId="19AD1F1E" w14:textId="2D5753B2"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 xml:space="preserve">At the community level the activity will establish a </w:t>
      </w:r>
      <w:r w:rsidR="001C67CE">
        <w:rPr>
          <w:rFonts w:asciiTheme="minorHAnsi" w:eastAsia="Arial" w:hAnsiTheme="minorHAnsi" w:cstheme="minorHAnsi"/>
          <w:szCs w:val="20"/>
        </w:rPr>
        <w:t>c</w:t>
      </w:r>
      <w:r w:rsidRPr="00B418F4">
        <w:rPr>
          <w:rFonts w:asciiTheme="minorHAnsi" w:eastAsia="Arial" w:hAnsiTheme="minorHAnsi" w:cstheme="minorHAnsi"/>
          <w:szCs w:val="20"/>
        </w:rPr>
        <w:t xml:space="preserve">ommunity-based Early Warning Systems (CEWS) targeting communities in flood and landslide prone areas. Existing CEWS will be enhanced and integrated with upgraded SMS/cell broadcast systems (Activity 3.2). Gender and disability-responsive early warning messages will be developed and additional accessible communication channels will be set up. The activity will strengthen Community Disaster Risk Management Teams who will be responsible for identifying and monitoring local disaster risks, conduct appropriate actions by </w:t>
      </w:r>
      <w:proofErr w:type="spellStart"/>
      <w:r w:rsidRPr="00B418F4">
        <w:rPr>
          <w:rFonts w:asciiTheme="minorHAnsi" w:eastAsia="Arial" w:hAnsiTheme="minorHAnsi" w:cstheme="minorHAnsi"/>
          <w:szCs w:val="20"/>
        </w:rPr>
        <w:t>mobilising</w:t>
      </w:r>
      <w:proofErr w:type="spellEnd"/>
      <w:r w:rsidRPr="00B418F4">
        <w:rPr>
          <w:rFonts w:asciiTheme="minorHAnsi" w:eastAsia="Arial" w:hAnsiTheme="minorHAnsi" w:cstheme="minorHAnsi"/>
          <w:szCs w:val="20"/>
        </w:rPr>
        <w:t xml:space="preserve"> resources, and implementing risk-informed disaster management activities. Additionally, communities will be supported in establishing CEWS, enabling anticipatory actions at the local level and thereby enhancing community resilience against future threats.</w:t>
      </w:r>
    </w:p>
    <w:p w14:paraId="218F80C4" w14:textId="77777777" w:rsidR="00E451C4" w:rsidRPr="00B418F4" w:rsidRDefault="00E451C4" w:rsidP="00E451C4">
      <w:pPr>
        <w:pStyle w:val="Heading4"/>
        <w:rPr>
          <w:rFonts w:asciiTheme="minorHAnsi" w:eastAsia="Arial" w:hAnsiTheme="minorHAnsi" w:cstheme="minorHAnsi"/>
          <w:sz w:val="20"/>
          <w:szCs w:val="20"/>
        </w:rPr>
      </w:pPr>
      <w:r w:rsidRPr="00B418F4">
        <w:rPr>
          <w:rFonts w:asciiTheme="minorHAnsi" w:eastAsia="Arial" w:hAnsiTheme="minorHAnsi" w:cstheme="minorHAnsi"/>
          <w:sz w:val="20"/>
          <w:szCs w:val="20"/>
        </w:rPr>
        <w:t>3.4 Establish and implement multi-hazard AA trigger thresholds and integrate AA with DRM and social protection programmes at the woreda level</w:t>
      </w:r>
    </w:p>
    <w:p w14:paraId="194BA1E4"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 xml:space="preserve">Finally, the activity will support the development and </w:t>
      </w:r>
      <w:proofErr w:type="spellStart"/>
      <w:r w:rsidRPr="00B418F4">
        <w:rPr>
          <w:rFonts w:asciiTheme="minorHAnsi" w:eastAsia="Arial" w:hAnsiTheme="minorHAnsi" w:cstheme="minorHAnsi"/>
          <w:szCs w:val="20"/>
        </w:rPr>
        <w:t>standardisation</w:t>
      </w:r>
      <w:proofErr w:type="spellEnd"/>
      <w:r w:rsidRPr="00B418F4">
        <w:rPr>
          <w:rFonts w:asciiTheme="minorHAnsi" w:eastAsia="Arial" w:hAnsiTheme="minorHAnsi" w:cstheme="minorHAnsi"/>
          <w:szCs w:val="20"/>
        </w:rPr>
        <w:t xml:space="preserve"> of Triggers and Thresholds for the activation of AAs, and its integration into the national multi-hazard AA Framework. The national multi-hazard AA Framework –inclusive of nationally </w:t>
      </w:r>
      <w:proofErr w:type="spellStart"/>
      <w:r w:rsidRPr="00B418F4">
        <w:rPr>
          <w:rFonts w:asciiTheme="minorHAnsi" w:eastAsia="Arial" w:hAnsiTheme="minorHAnsi" w:cstheme="minorHAnsi"/>
          <w:szCs w:val="20"/>
        </w:rPr>
        <w:t>standardised</w:t>
      </w:r>
      <w:proofErr w:type="spellEnd"/>
      <w:r w:rsidRPr="00B418F4">
        <w:rPr>
          <w:rFonts w:asciiTheme="minorHAnsi" w:eastAsia="Arial" w:hAnsiTheme="minorHAnsi" w:cstheme="minorHAnsi"/>
          <w:szCs w:val="20"/>
        </w:rPr>
        <w:t xml:space="preserve"> triggers and Thresholds- will be integrated into DRM planning at local level, including key DRM and AA actions such as the development of a shock-responsive social protection programmes, humanitarian stockpiling and pre-positioning, and improving humanitarian delivery and cash transfers.</w:t>
      </w:r>
    </w:p>
    <w:p w14:paraId="058E74A2"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 xml:space="preserve">Multi hazard Threshold and Triggering will be developed and </w:t>
      </w:r>
      <w:proofErr w:type="spellStart"/>
      <w:r w:rsidRPr="00B418F4">
        <w:rPr>
          <w:rFonts w:asciiTheme="minorHAnsi" w:eastAsia="Arial" w:hAnsiTheme="minorHAnsi" w:cstheme="minorHAnsi"/>
          <w:szCs w:val="20"/>
        </w:rPr>
        <w:t>harmonised</w:t>
      </w:r>
      <w:proofErr w:type="spellEnd"/>
      <w:r w:rsidRPr="00B418F4">
        <w:rPr>
          <w:rFonts w:asciiTheme="minorHAnsi" w:eastAsia="Arial" w:hAnsiTheme="minorHAnsi" w:cstheme="minorHAnsi"/>
          <w:szCs w:val="20"/>
        </w:rPr>
        <w:t xml:space="preserve"> at national level by targeting at risk Woredas which do not have set triggering mechanisms for critical hazards for relevant early and anticipatory interventions. Where relevant, thresholds will be linked to an automated alerting system generated by WDRP. The trigger thresholds will be based on an assessment of risk and vulnerability indicators and data in the identified Woredas.</w:t>
      </w:r>
    </w:p>
    <w:p w14:paraId="451D254C"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 xml:space="preserve">The development of triggers will be coupled with on-site capacity building to local actors. Woredas will be </w:t>
      </w:r>
      <w:proofErr w:type="spellStart"/>
      <w:r w:rsidRPr="00B418F4">
        <w:rPr>
          <w:rFonts w:asciiTheme="minorHAnsi" w:eastAsia="Arial" w:hAnsiTheme="minorHAnsi" w:cstheme="minorHAnsi"/>
          <w:szCs w:val="20"/>
        </w:rPr>
        <w:t>prioritised</w:t>
      </w:r>
      <w:proofErr w:type="spellEnd"/>
      <w:r w:rsidRPr="00B418F4">
        <w:rPr>
          <w:rFonts w:asciiTheme="minorHAnsi" w:eastAsia="Arial" w:hAnsiTheme="minorHAnsi" w:cstheme="minorHAnsi"/>
          <w:szCs w:val="20"/>
        </w:rPr>
        <w:t xml:space="preserve"> based on historical exposure data and information about recurrent climate-related hazards such as drought, flood and epidemics as well as capacity to cope with hazards through analysis and consultation with stakeholders. The consultations will include communities represented by different groups to ensure the triggers and thresholds are developed in line with their experience of these hazard events.</w:t>
      </w:r>
    </w:p>
    <w:p w14:paraId="0A2CA22A"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The activity will ensure AA integration in DRM Planning, "shock responsive" social protection programmes and emergency response plans including these at the woreda and community level. An analysis of the national social protection system will be undertaken to identify gaps and opportunities for strengthening or adding shock-responsive elements that are needed to address climate and related risks. Technical assistance will be provided to national social protection systems on market analysis, accountability mechanisms, management of information systems, registration systems, payment systems and monitoring to increase their shock responsiveness.</w:t>
      </w:r>
    </w:p>
    <w:p w14:paraId="6D55D8A8"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t>The activity will additionally address the poor integration of anticipatory action in the Woreda Emergency Response Planning. This will be improved by linking early warnings with anticipatory actions as well as to DRR, social protection and development planning. Line ministries and local actors will be trained and CRCS branches will be supported to test the responsiveness of the social protection programmes.</w:t>
      </w:r>
    </w:p>
    <w:p w14:paraId="1165961A" w14:textId="77777777" w:rsidR="00E451C4" w:rsidRPr="00B418F4" w:rsidRDefault="00E451C4" w:rsidP="00E451C4">
      <w:pPr>
        <w:spacing w:before="240" w:after="240"/>
        <w:rPr>
          <w:rFonts w:asciiTheme="minorHAnsi" w:eastAsia="Arial" w:hAnsiTheme="minorHAnsi" w:cstheme="minorHAnsi"/>
          <w:szCs w:val="20"/>
        </w:rPr>
      </w:pPr>
      <w:r w:rsidRPr="00B418F4">
        <w:rPr>
          <w:rFonts w:asciiTheme="minorHAnsi" w:eastAsia="Arial" w:hAnsiTheme="minorHAnsi" w:cstheme="minorHAnsi"/>
          <w:szCs w:val="20"/>
        </w:rPr>
        <w:lastRenderedPageBreak/>
        <w:t>Specific sub-activities related to trigger/threshold development are:</w:t>
      </w:r>
    </w:p>
    <w:p w14:paraId="013C1AAC" w14:textId="77777777" w:rsidR="00E451C4" w:rsidRPr="00B418F4" w:rsidRDefault="00E451C4" w:rsidP="004E4968">
      <w:pPr>
        <w:pStyle w:val="ListParagraph"/>
        <w:numPr>
          <w:ilvl w:val="0"/>
          <w:numId w:val="22"/>
        </w:numPr>
        <w:spacing w:before="240" w:after="24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Conduct a national-level workshop to identify methodologies and target woredas to set thresholds and triggers for early and anticipatory action;</w:t>
      </w:r>
    </w:p>
    <w:p w14:paraId="79D7E6F0" w14:textId="77777777" w:rsidR="00E451C4" w:rsidRPr="00B418F4" w:rsidRDefault="00E451C4" w:rsidP="004E4968">
      <w:pPr>
        <w:pStyle w:val="ListParagraph"/>
        <w:numPr>
          <w:ilvl w:val="0"/>
          <w:numId w:val="22"/>
        </w:numPr>
        <w:spacing w:before="240" w:after="240" w:line="259" w:lineRule="auto"/>
        <w:contextualSpacing/>
        <w:jc w:val="both"/>
        <w:rPr>
          <w:rFonts w:asciiTheme="minorHAnsi" w:eastAsia="Arial" w:hAnsiTheme="minorHAnsi" w:cstheme="minorHAnsi"/>
          <w:sz w:val="20"/>
          <w:szCs w:val="20"/>
        </w:rPr>
      </w:pPr>
      <w:proofErr w:type="spellStart"/>
      <w:r w:rsidRPr="00B418F4">
        <w:rPr>
          <w:rFonts w:asciiTheme="minorHAnsi" w:eastAsia="Arial" w:hAnsiTheme="minorHAnsi" w:cstheme="minorHAnsi"/>
          <w:sz w:val="20"/>
          <w:szCs w:val="20"/>
        </w:rPr>
        <w:t>Analyse</w:t>
      </w:r>
      <w:proofErr w:type="spellEnd"/>
      <w:r w:rsidRPr="00B418F4">
        <w:rPr>
          <w:rFonts w:asciiTheme="minorHAnsi" w:eastAsia="Arial" w:hAnsiTheme="minorHAnsi" w:cstheme="minorHAnsi"/>
          <w:sz w:val="20"/>
          <w:szCs w:val="20"/>
        </w:rPr>
        <w:t xml:space="preserve"> risk data in the identified woredas to help set a multi-hazard threshold/trigger at different levels. Integrate vulnerability indicators when setting thresholds;</w:t>
      </w:r>
    </w:p>
    <w:p w14:paraId="6AC376B4" w14:textId="77777777" w:rsidR="00E451C4" w:rsidRPr="00B418F4" w:rsidRDefault="00E451C4" w:rsidP="004E4968">
      <w:pPr>
        <w:pStyle w:val="ListParagraph"/>
        <w:numPr>
          <w:ilvl w:val="0"/>
          <w:numId w:val="22"/>
        </w:numPr>
        <w:spacing w:before="240" w:after="24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Conduct local-level </w:t>
      </w:r>
      <w:proofErr w:type="spellStart"/>
      <w:r w:rsidRPr="00B418F4">
        <w:rPr>
          <w:rFonts w:asciiTheme="minorHAnsi" w:eastAsia="Arial" w:hAnsiTheme="minorHAnsi" w:cstheme="minorHAnsi"/>
          <w:sz w:val="20"/>
          <w:szCs w:val="20"/>
        </w:rPr>
        <w:t>organisational</w:t>
      </w:r>
      <w:proofErr w:type="spellEnd"/>
      <w:r w:rsidRPr="00B418F4">
        <w:rPr>
          <w:rFonts w:asciiTheme="minorHAnsi" w:eastAsia="Arial" w:hAnsiTheme="minorHAnsi" w:cstheme="minorHAnsi"/>
          <w:sz w:val="20"/>
          <w:szCs w:val="20"/>
        </w:rPr>
        <w:t xml:space="preserve"> and field level assessments at regional, zonal, woreda and community level for setting triggers;</w:t>
      </w:r>
    </w:p>
    <w:p w14:paraId="67ADC3F6" w14:textId="77777777" w:rsidR="00E451C4" w:rsidRPr="00B418F4" w:rsidRDefault="00E451C4" w:rsidP="004E4968">
      <w:pPr>
        <w:pStyle w:val="ListParagraph"/>
        <w:numPr>
          <w:ilvl w:val="0"/>
          <w:numId w:val="22"/>
        </w:numPr>
        <w:spacing w:before="240" w:after="24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Conduct multiple regional and district level workshops with all relevant sectors and stakeholders to determine local level capacity and vulnerabilities to set thresholds/triggers at different levels;</w:t>
      </w:r>
    </w:p>
    <w:p w14:paraId="104395C7" w14:textId="77777777" w:rsidR="00E451C4" w:rsidRPr="00B418F4" w:rsidRDefault="00E451C4" w:rsidP="004E4968">
      <w:pPr>
        <w:pStyle w:val="ListParagraph"/>
        <w:numPr>
          <w:ilvl w:val="0"/>
          <w:numId w:val="22"/>
        </w:numPr>
        <w:spacing w:before="240" w:after="24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Conduct multiple national workshops with all relevant line ministries and stakeholders to validate thresholds/triggers at different levels;</w:t>
      </w:r>
    </w:p>
    <w:p w14:paraId="0BD5ABDE" w14:textId="77777777" w:rsidR="00E451C4" w:rsidRPr="00B418F4" w:rsidRDefault="00E451C4" w:rsidP="004E4968">
      <w:pPr>
        <w:pStyle w:val="ListParagraph"/>
        <w:numPr>
          <w:ilvl w:val="0"/>
          <w:numId w:val="22"/>
        </w:numPr>
        <w:spacing w:before="240" w:after="24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Conduct multiple regional and district level workshops with all relevant sectors and stakeholders to </w:t>
      </w:r>
      <w:proofErr w:type="spellStart"/>
      <w:r w:rsidRPr="00B418F4">
        <w:rPr>
          <w:rFonts w:asciiTheme="minorHAnsi" w:eastAsia="Arial" w:hAnsiTheme="minorHAnsi" w:cstheme="minorHAnsi"/>
          <w:sz w:val="20"/>
          <w:szCs w:val="20"/>
        </w:rPr>
        <w:t>familiarise</w:t>
      </w:r>
      <w:proofErr w:type="spellEnd"/>
      <w:r w:rsidRPr="00B418F4">
        <w:rPr>
          <w:rFonts w:asciiTheme="minorHAnsi" w:eastAsia="Arial" w:hAnsiTheme="minorHAnsi" w:cstheme="minorHAnsi"/>
          <w:sz w:val="20"/>
          <w:szCs w:val="20"/>
        </w:rPr>
        <w:t xml:space="preserve"> the identified thresholds/triggers at different levels; and</w:t>
      </w:r>
    </w:p>
    <w:p w14:paraId="1F2F1C72" w14:textId="77777777" w:rsidR="00E451C4" w:rsidRPr="00B418F4" w:rsidRDefault="00E451C4" w:rsidP="004E4968">
      <w:pPr>
        <w:pStyle w:val="ListParagraph"/>
        <w:numPr>
          <w:ilvl w:val="0"/>
          <w:numId w:val="22"/>
        </w:numPr>
        <w:spacing w:before="240" w:after="24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Enable AA by linking WDRP with forecast information and developed thresholds to develop an automated alerting system at local level.</w:t>
      </w:r>
    </w:p>
    <w:p w14:paraId="6D630F1D" w14:textId="77777777" w:rsidR="00E451C4" w:rsidRPr="00B418F4" w:rsidRDefault="00E451C4" w:rsidP="004E4968">
      <w:pPr>
        <w:pStyle w:val="ListParagraph"/>
        <w:numPr>
          <w:ilvl w:val="0"/>
          <w:numId w:val="22"/>
        </w:numPr>
        <w:spacing w:before="240" w:after="240" w:line="259" w:lineRule="auto"/>
        <w:contextualSpacing/>
        <w:jc w:val="both"/>
        <w:rPr>
          <w:rFonts w:asciiTheme="minorHAnsi" w:eastAsia="Arial" w:hAnsiTheme="minorHAnsi" w:cstheme="minorHAnsi"/>
          <w:sz w:val="20"/>
          <w:szCs w:val="20"/>
        </w:rPr>
      </w:pPr>
      <w:proofErr w:type="spellStart"/>
      <w:r w:rsidRPr="00B418F4">
        <w:rPr>
          <w:rFonts w:asciiTheme="minorHAnsi" w:eastAsia="Arial" w:hAnsiTheme="minorHAnsi" w:cstheme="minorHAnsi"/>
          <w:sz w:val="20"/>
          <w:szCs w:val="20"/>
        </w:rPr>
        <w:t>Analyse</w:t>
      </w:r>
      <w:proofErr w:type="spellEnd"/>
      <w:r w:rsidRPr="00B418F4">
        <w:rPr>
          <w:rFonts w:asciiTheme="minorHAnsi" w:eastAsia="Arial" w:hAnsiTheme="minorHAnsi" w:cstheme="minorHAnsi"/>
          <w:sz w:val="20"/>
          <w:szCs w:val="20"/>
        </w:rPr>
        <w:t xml:space="preserve"> national Social Protection system to identify gaps and opportunities for strengthening or adding shock-responsive elements to address climate and related risks.</w:t>
      </w:r>
    </w:p>
    <w:p w14:paraId="0C47B33D" w14:textId="77777777" w:rsidR="00E451C4" w:rsidRPr="00B418F4" w:rsidRDefault="00E451C4" w:rsidP="004E4968">
      <w:pPr>
        <w:pStyle w:val="ListParagraph"/>
        <w:numPr>
          <w:ilvl w:val="0"/>
          <w:numId w:val="22"/>
        </w:numPr>
        <w:spacing w:before="240" w:after="24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 xml:space="preserve">Provide technical assistance </w:t>
      </w:r>
      <w:proofErr w:type="gramStart"/>
      <w:r w:rsidRPr="00B418F4">
        <w:rPr>
          <w:rFonts w:asciiTheme="minorHAnsi" w:eastAsia="Arial" w:hAnsiTheme="minorHAnsi" w:cstheme="minorHAnsi"/>
          <w:sz w:val="20"/>
          <w:szCs w:val="20"/>
        </w:rPr>
        <w:t>an</w:t>
      </w:r>
      <w:proofErr w:type="gramEnd"/>
      <w:r w:rsidRPr="00B418F4">
        <w:rPr>
          <w:rFonts w:asciiTheme="minorHAnsi" w:eastAsia="Arial" w:hAnsiTheme="minorHAnsi" w:cstheme="minorHAnsi"/>
          <w:sz w:val="20"/>
          <w:szCs w:val="20"/>
        </w:rPr>
        <w:t xml:space="preserve"> training to government line ministries associated with national Social Protection systems on market analysis, accountability mechanisms, management of information systems, disability inclusive registration systems, disability inclusive payment systems and monitoring to increase shock responsiveness of Social Protections system (including links to EAP triggers).</w:t>
      </w:r>
    </w:p>
    <w:p w14:paraId="35B3ED9F" w14:textId="77777777" w:rsidR="00E451C4" w:rsidRPr="00B418F4" w:rsidRDefault="00E451C4" w:rsidP="004E4968">
      <w:pPr>
        <w:pStyle w:val="ListParagraph"/>
        <w:numPr>
          <w:ilvl w:val="0"/>
          <w:numId w:val="22"/>
        </w:numPr>
        <w:spacing w:before="240" w:after="240" w:line="259" w:lineRule="auto"/>
        <w:contextualSpacing/>
        <w:jc w:val="both"/>
        <w:rPr>
          <w:rFonts w:asciiTheme="minorHAnsi" w:eastAsia="Arial" w:hAnsiTheme="minorHAnsi" w:cstheme="minorHAnsi"/>
          <w:sz w:val="20"/>
          <w:szCs w:val="20"/>
        </w:rPr>
      </w:pPr>
      <w:r w:rsidRPr="00B418F4">
        <w:rPr>
          <w:rFonts w:asciiTheme="minorHAnsi" w:eastAsia="Arial" w:hAnsiTheme="minorHAnsi" w:cstheme="minorHAnsi"/>
          <w:sz w:val="20"/>
          <w:szCs w:val="20"/>
        </w:rPr>
        <w:t>Test shock-responsive Social Protection programmes.</w:t>
      </w:r>
    </w:p>
    <w:p w14:paraId="7CFEE6F5" w14:textId="584D28F4" w:rsidR="00E451C4" w:rsidRPr="003F13AB" w:rsidRDefault="00E451C4" w:rsidP="004E4968">
      <w:pPr>
        <w:pStyle w:val="ListParagraph"/>
        <w:numPr>
          <w:ilvl w:val="0"/>
          <w:numId w:val="22"/>
        </w:numPr>
        <w:spacing w:before="240" w:after="240" w:line="259" w:lineRule="auto"/>
        <w:contextualSpacing/>
        <w:jc w:val="both"/>
        <w:rPr>
          <w:rFonts w:ascii="Arial" w:eastAsia="Arial" w:hAnsi="Arial" w:cs="Arial"/>
          <w:sz w:val="20"/>
          <w:szCs w:val="20"/>
        </w:rPr>
      </w:pPr>
      <w:r w:rsidRPr="00B418F4">
        <w:rPr>
          <w:rFonts w:asciiTheme="minorHAnsi" w:eastAsia="Arial" w:hAnsiTheme="minorHAnsi" w:cstheme="minorHAnsi"/>
          <w:sz w:val="20"/>
          <w:szCs w:val="20"/>
        </w:rPr>
        <w:t>Integrate AA assessment and planning tools in the WDRP methodology</w:t>
      </w:r>
      <w:r w:rsidRPr="7F54A384">
        <w:rPr>
          <w:rFonts w:ascii="Arial" w:eastAsia="Arial" w:hAnsi="Arial" w:cs="Arial"/>
          <w:sz w:val="20"/>
          <w:szCs w:val="20"/>
        </w:rPr>
        <w:t>.</w:t>
      </w:r>
    </w:p>
    <w:p w14:paraId="4B615273" w14:textId="77777777" w:rsidR="00E451C4" w:rsidRDefault="00E451C4" w:rsidP="00392F5D">
      <w:pPr>
        <w:spacing w:after="0"/>
        <w:rPr>
          <w:i/>
          <w:szCs w:val="20"/>
        </w:rPr>
      </w:pPr>
    </w:p>
    <w:p w14:paraId="4441449C" w14:textId="77777777" w:rsidR="0003725A" w:rsidRPr="00E555E3" w:rsidRDefault="0003725A" w:rsidP="0003725A">
      <w:pPr>
        <w:pStyle w:val="Heading2"/>
        <w:ind w:left="0"/>
        <w:rPr>
          <w:rFonts w:asciiTheme="majorHAnsi" w:hAnsiTheme="majorHAnsi" w:cstheme="majorHAnsi"/>
        </w:rPr>
      </w:pPr>
      <w:bookmarkStart w:id="21" w:name="_Toc207972945"/>
      <w:r w:rsidRPr="00E555E3">
        <w:rPr>
          <w:rFonts w:asciiTheme="majorHAnsi" w:hAnsiTheme="majorHAnsi" w:cstheme="majorHAnsi"/>
        </w:rPr>
        <w:t>Monitoring, Reporting and Evaluation Arrangements</w:t>
      </w:r>
      <w:bookmarkEnd w:id="21"/>
    </w:p>
    <w:p w14:paraId="16F1E752" w14:textId="6CCEF446" w:rsidR="0003725A" w:rsidRPr="00E555E3" w:rsidRDefault="0003725A" w:rsidP="00E555E3">
      <w:pPr>
        <w:pStyle w:val="NormalNumbered"/>
        <w:numPr>
          <w:ilvl w:val="0"/>
          <w:numId w:val="0"/>
        </w:numPr>
        <w:rPr>
          <w:rFonts w:asciiTheme="majorHAnsi" w:hAnsiTheme="majorHAnsi" w:cstheme="majorHAnsi"/>
        </w:rPr>
      </w:pPr>
      <w:r w:rsidRPr="00E555E3">
        <w:rPr>
          <w:rFonts w:asciiTheme="majorHAnsi" w:hAnsiTheme="majorHAnsi" w:cstheme="majorHAnsi"/>
        </w:rPr>
        <w:t>Monitoring and evaluation will be at two levels, at the global project level and at the country level. The global MEAL system will feed into overall project management and oversight, reporting as well as knowledge management. It will prompt the global teams of experts to support national projects and to ensure a continuous, two-way flow of information. The national MEL system will support adaptive management, reporting and knowledge sharing at the national level.</w:t>
      </w:r>
    </w:p>
    <w:p w14:paraId="5943F5AD" w14:textId="1720EF04" w:rsidR="0003725A" w:rsidRPr="00E555E3" w:rsidRDefault="0003725A" w:rsidP="00E555E3">
      <w:pPr>
        <w:pStyle w:val="NormalNumbered"/>
        <w:numPr>
          <w:ilvl w:val="0"/>
          <w:numId w:val="0"/>
        </w:numPr>
        <w:rPr>
          <w:color w:val="EE0000"/>
          <w:lang w:val="en"/>
        </w:rPr>
      </w:pPr>
      <w:r w:rsidRPr="00B6140C">
        <w:rPr>
          <w:b/>
          <w:bCs/>
        </w:rPr>
        <w:t xml:space="preserve">The primary responsibility for day-to-day project monitoring and implementation rests with the </w:t>
      </w:r>
      <w:r w:rsidR="00E555E3" w:rsidRPr="00B6140C">
        <w:rPr>
          <w:b/>
          <w:bCs/>
        </w:rPr>
        <w:t>national</w:t>
      </w:r>
      <w:r w:rsidRPr="00B6140C">
        <w:rPr>
          <w:b/>
          <w:bCs/>
        </w:rPr>
        <w:t xml:space="preserve"> Project Manager</w:t>
      </w:r>
      <w:r w:rsidRPr="00E555E3">
        <w:t xml:space="preserve">. The </w:t>
      </w:r>
      <w:r w:rsidR="00C8660C">
        <w:t xml:space="preserve">National </w:t>
      </w:r>
      <w:r w:rsidRPr="00E555E3">
        <w:t xml:space="preserve">Project Manager will develop annual work plans to ensure the efficient implementation of the project. The </w:t>
      </w:r>
      <w:r w:rsidR="00C8660C">
        <w:t xml:space="preserve">National </w:t>
      </w:r>
      <w:r w:rsidRPr="00E555E3">
        <w:t xml:space="preserve">Project Manager will inform the Project Board and the UNDP </w:t>
      </w:r>
      <w:r w:rsidR="00E555E3" w:rsidRPr="00E555E3">
        <w:t xml:space="preserve">Ethiopia </w:t>
      </w:r>
      <w:r w:rsidRPr="00E555E3">
        <w:t xml:space="preserve">Country Office of any delays or difficulties during implementation, including the implementation of the M&amp;E plan, so that the appropriate support and corrective measures can be adopted. </w:t>
      </w:r>
      <w:r w:rsidR="00E555E3" w:rsidRPr="00E555E3">
        <w:rPr>
          <w:lang w:val="en"/>
        </w:rPr>
        <w:t xml:space="preserve">The UNDP Country Office will support their respective Project Managers as needed, including through annual supervision missions. </w:t>
      </w:r>
      <w:r w:rsidRPr="00E555E3">
        <w:t>The Project Manager will also ensure that all project staff maintain a high level of transparency, responsibility and accountability in monitoring and reporting project results.</w:t>
      </w:r>
    </w:p>
    <w:p w14:paraId="489828B1" w14:textId="1C48FC11" w:rsidR="0003725A" w:rsidRPr="00E555E3" w:rsidRDefault="0003725A" w:rsidP="00E555E3">
      <w:pPr>
        <w:pStyle w:val="NormalNumbered"/>
        <w:numPr>
          <w:ilvl w:val="0"/>
          <w:numId w:val="0"/>
        </w:numPr>
      </w:pPr>
      <w:r w:rsidRPr="00E555E3">
        <w:t xml:space="preserve">The UNDP </w:t>
      </w:r>
      <w:r w:rsidR="00E555E3" w:rsidRPr="00E555E3">
        <w:t xml:space="preserve">Ethiopia </w:t>
      </w:r>
      <w:r w:rsidRPr="00E555E3">
        <w:t xml:space="preserve">Country Office </w:t>
      </w:r>
      <w:r w:rsidR="00E555E3" w:rsidRPr="00E555E3">
        <w:t>is</w:t>
      </w:r>
      <w:r w:rsidRPr="00E555E3">
        <w:t xml:space="preserve"> responsible for complying with </w:t>
      </w:r>
      <w:r w:rsidRPr="00B6140C">
        <w:rPr>
          <w:b/>
          <w:bCs/>
        </w:rPr>
        <w:t>UNDP project-level M&amp;E requirements</w:t>
      </w:r>
      <w:r w:rsidRPr="00E555E3">
        <w:t xml:space="preserve"> as outlined in the UNDP Programme and Operations Policies and Procedures (POPP). Additional M&amp;E, implementation quality assurance, and troubleshooting support will be provided by the UNDP Regional Technical Advisor </w:t>
      </w:r>
      <w:r w:rsidR="00E555E3" w:rsidRPr="00E555E3">
        <w:t xml:space="preserve">and Global Project Manager and Technical Advisors </w:t>
      </w:r>
      <w:r w:rsidRPr="00E555E3">
        <w:t>as needed. The project target groups and stakeholders including the NDA Focal Point will be involved as much as possible in national project-level M&amp;E.</w:t>
      </w:r>
    </w:p>
    <w:p w14:paraId="3C52CA39" w14:textId="678A867A" w:rsidR="002C1184" w:rsidRDefault="0003725A" w:rsidP="004E4968">
      <w:pPr>
        <w:pStyle w:val="NormalNumbered"/>
        <w:numPr>
          <w:ilvl w:val="0"/>
          <w:numId w:val="36"/>
        </w:numPr>
      </w:pPr>
      <w:r w:rsidRPr="00B6140C">
        <w:t xml:space="preserve">A </w:t>
      </w:r>
      <w:r w:rsidRPr="00B6140C">
        <w:rPr>
          <w:b/>
          <w:bCs/>
        </w:rPr>
        <w:t xml:space="preserve">project </w:t>
      </w:r>
      <w:r w:rsidR="002C1184">
        <w:rPr>
          <w:b/>
          <w:bCs/>
        </w:rPr>
        <w:t>I</w:t>
      </w:r>
      <w:r w:rsidRPr="00B6140C">
        <w:rPr>
          <w:b/>
          <w:bCs/>
        </w:rPr>
        <w:t xml:space="preserve">nception </w:t>
      </w:r>
      <w:r w:rsidR="002C1184">
        <w:rPr>
          <w:b/>
          <w:bCs/>
        </w:rPr>
        <w:t>W</w:t>
      </w:r>
      <w:r w:rsidRPr="00B6140C">
        <w:rPr>
          <w:b/>
          <w:bCs/>
        </w:rPr>
        <w:t>orkshop</w:t>
      </w:r>
      <w:r w:rsidRPr="00B6140C">
        <w:t xml:space="preserve"> will be held globally and </w:t>
      </w:r>
      <w:r w:rsidR="00E555E3" w:rsidRPr="00B6140C">
        <w:t xml:space="preserve">in Ethiopia </w:t>
      </w:r>
      <w:r w:rsidRPr="00B6140C">
        <w:t xml:space="preserve">after the UNDP project document has been signed by all relevant parties (see Section VII for details). The </w:t>
      </w:r>
      <w:r w:rsidR="00E555E3" w:rsidRPr="00B6140C">
        <w:t xml:space="preserve">national </w:t>
      </w:r>
      <w:r w:rsidRPr="00B6140C">
        <w:t xml:space="preserve">Project Manager will prepare the </w:t>
      </w:r>
      <w:r w:rsidR="002C1184">
        <w:rPr>
          <w:b/>
          <w:bCs/>
        </w:rPr>
        <w:t>I</w:t>
      </w:r>
      <w:r w:rsidRPr="00B6140C">
        <w:rPr>
          <w:b/>
          <w:bCs/>
        </w:rPr>
        <w:t xml:space="preserve">nception </w:t>
      </w:r>
      <w:r w:rsidR="002C1184">
        <w:rPr>
          <w:b/>
          <w:bCs/>
        </w:rPr>
        <w:t>Re</w:t>
      </w:r>
      <w:r w:rsidRPr="00B6140C">
        <w:rPr>
          <w:b/>
          <w:bCs/>
        </w:rPr>
        <w:t>port</w:t>
      </w:r>
      <w:r w:rsidRPr="00B6140C">
        <w:t xml:space="preserve"> no later than one month after the </w:t>
      </w:r>
      <w:r w:rsidR="002C1184">
        <w:t>I</w:t>
      </w:r>
      <w:r w:rsidRPr="00B6140C">
        <w:t xml:space="preserve">nception </w:t>
      </w:r>
      <w:r w:rsidR="002C1184">
        <w:t>W</w:t>
      </w:r>
      <w:r w:rsidRPr="00B6140C">
        <w:t xml:space="preserve">orkshop. The final </w:t>
      </w:r>
      <w:r w:rsidR="002C1184">
        <w:t>I</w:t>
      </w:r>
      <w:r w:rsidRPr="00B6140C">
        <w:t xml:space="preserve">nception </w:t>
      </w:r>
      <w:r w:rsidR="002C1184">
        <w:t>R</w:t>
      </w:r>
      <w:r w:rsidRPr="00B6140C">
        <w:t xml:space="preserve">eport will be cleared by </w:t>
      </w:r>
      <w:r w:rsidR="00146119" w:rsidRPr="00B6140C">
        <w:t>the UNDP Ethiopia Country Offices and the UNDP Regional Technical Advisor</w:t>
      </w:r>
      <w:r w:rsidR="00146119">
        <w:t xml:space="preserve">, </w:t>
      </w:r>
      <w:r w:rsidR="00B6140C" w:rsidRPr="00B6140C">
        <w:t xml:space="preserve">the </w:t>
      </w:r>
      <w:r w:rsidR="00146119">
        <w:t xml:space="preserve">global </w:t>
      </w:r>
      <w:r w:rsidR="00B6140C" w:rsidRPr="00B6140C">
        <w:t xml:space="preserve">UNDP </w:t>
      </w:r>
      <w:r w:rsidR="00B6140C" w:rsidRPr="00B6140C">
        <w:lastRenderedPageBreak/>
        <w:t xml:space="preserve">Project Manager </w:t>
      </w:r>
      <w:r w:rsidRPr="00B6140C">
        <w:t xml:space="preserve">and Technical Specialist on </w:t>
      </w:r>
      <w:r w:rsidRPr="00B6140C">
        <w:rPr>
          <w:iCs/>
        </w:rPr>
        <w:t>Climate Change Adaptation</w:t>
      </w:r>
      <w:r w:rsidR="00146119">
        <w:rPr>
          <w:iCs/>
        </w:rPr>
        <w:t>.</w:t>
      </w:r>
      <w:r w:rsidR="00B6140C" w:rsidRPr="00B6140C">
        <w:t xml:space="preserve"> </w:t>
      </w:r>
      <w:r w:rsidRPr="00B6140C">
        <w:t xml:space="preserve">These will be approved by the </w:t>
      </w:r>
      <w:r w:rsidR="00B6140C">
        <w:t>national</w:t>
      </w:r>
      <w:r w:rsidR="00B6140C" w:rsidRPr="00B6140C">
        <w:t xml:space="preserve"> </w:t>
      </w:r>
      <w:r w:rsidRPr="00B6140C">
        <w:t>Project Board.</w:t>
      </w:r>
    </w:p>
    <w:p w14:paraId="32E65C66" w14:textId="0DE980BF" w:rsidR="002C1184" w:rsidRDefault="0003725A" w:rsidP="004E4968">
      <w:pPr>
        <w:pStyle w:val="NormalNumbered"/>
        <w:numPr>
          <w:ilvl w:val="0"/>
          <w:numId w:val="36"/>
        </w:numPr>
      </w:pPr>
      <w:r w:rsidRPr="00B6140C">
        <w:t xml:space="preserve">A </w:t>
      </w:r>
      <w:r w:rsidRPr="002C1184">
        <w:t>project implementation report will</w:t>
      </w:r>
      <w:r w:rsidRPr="00B6140C">
        <w:t xml:space="preserve"> be prepared for each year of project implementation </w:t>
      </w:r>
      <w:r w:rsidR="00B6140C" w:rsidRPr="00B6140C">
        <w:t>in Ethiopia</w:t>
      </w:r>
      <w:r w:rsidRPr="00B6140C">
        <w:t xml:space="preserve">. The </w:t>
      </w:r>
      <w:r w:rsidR="00B6140C" w:rsidRPr="00B6140C">
        <w:t>national</w:t>
      </w:r>
      <w:r w:rsidRPr="00B6140C">
        <w:t xml:space="preserve"> Project Manager, UNDP </w:t>
      </w:r>
      <w:r w:rsidR="00B6140C" w:rsidRPr="00B6140C">
        <w:t xml:space="preserve">Ethiopia </w:t>
      </w:r>
      <w:r w:rsidRPr="00B6140C">
        <w:t>Country Office</w:t>
      </w:r>
      <w:r w:rsidR="00B6140C" w:rsidRPr="00B6140C">
        <w:t xml:space="preserve"> </w:t>
      </w:r>
      <w:r w:rsidRPr="00B6140C">
        <w:t>will provide input</w:t>
      </w:r>
      <w:r w:rsidR="00B6140C" w:rsidRPr="00B6140C">
        <w:t xml:space="preserve">s </w:t>
      </w:r>
      <w:r w:rsidRPr="00B6140C">
        <w:t xml:space="preserve">to the </w:t>
      </w:r>
      <w:r w:rsidRPr="002C1184">
        <w:rPr>
          <w:b/>
          <w:bCs/>
        </w:rPr>
        <w:t>Annual Performance Report (APR).</w:t>
      </w:r>
      <w:r w:rsidR="00B6140C" w:rsidRPr="00B6140C">
        <w:t xml:space="preserve"> </w:t>
      </w:r>
      <w:r w:rsidRPr="00B6140C">
        <w:t xml:space="preserve">The national Project Manager will ensure that the indicators included in the project results framework are monitored annually well in advance of the APR submission deadline and will objectively report progress in the Development Objective tab of the APR. The annual APR will be shared with the </w:t>
      </w:r>
      <w:r w:rsidR="00146119">
        <w:t xml:space="preserve">national </w:t>
      </w:r>
      <w:r w:rsidRPr="00B6140C">
        <w:t xml:space="preserve">Project Board and other stakeholders. The UNDP </w:t>
      </w:r>
      <w:r w:rsidR="00B6140C" w:rsidRPr="00B6140C">
        <w:t xml:space="preserve">Ethiopia </w:t>
      </w:r>
      <w:r w:rsidRPr="00B6140C">
        <w:t xml:space="preserve">Country Office will coordinate the input of the NDA Focal Point and other stakeholders to the APR. The quality rating of the previous year’s APR will be used to inform the preparation of the next APR. </w:t>
      </w:r>
      <w:r w:rsidRPr="002C1184">
        <w:rPr>
          <w:b/>
          <w:bCs/>
        </w:rPr>
        <w:t>The final project APR</w:t>
      </w:r>
      <w:r w:rsidRPr="00B6140C">
        <w:t xml:space="preserve">, along with the terminal evaluation report and corresponding management response, will serve as the final project report package. The </w:t>
      </w:r>
      <w:r w:rsidR="00146119">
        <w:t xml:space="preserve">Ethiopia </w:t>
      </w:r>
      <w:r w:rsidRPr="00B6140C">
        <w:t>APRs will be collated and consolidated into a global APR which will be reviewed and shared with the global Project Board and other stakeholders for comments.</w:t>
      </w:r>
    </w:p>
    <w:p w14:paraId="6129F3BD" w14:textId="783FF2A6" w:rsidR="002C1184" w:rsidRPr="002C1184" w:rsidRDefault="0003725A" w:rsidP="004E4968">
      <w:pPr>
        <w:pStyle w:val="NormalNumbered"/>
        <w:numPr>
          <w:ilvl w:val="0"/>
          <w:numId w:val="36"/>
        </w:numPr>
      </w:pPr>
      <w:r w:rsidRPr="002C1184">
        <w:t xml:space="preserve">An </w:t>
      </w:r>
      <w:r w:rsidRPr="002C1184">
        <w:rPr>
          <w:b/>
          <w:bCs/>
        </w:rPr>
        <w:t xml:space="preserve">independent Interim Evaluation (IE) </w:t>
      </w:r>
      <w:r w:rsidRPr="002C1184">
        <w:t>will be undertaken at the mid-term of the project, and the findings and responses outlined in the management response will be incorporated as recommendations for enhanced implementation during the final half of the project’s duration. The terms of reference, the review process and the final IE report will follow the standard templates and guidance available on the UNDP Evaluation Resource Center. The national level IE report will be cleared by the UNDP Country Office and the UNDP Regional Technical Advisor</w:t>
      </w:r>
      <w:r w:rsidR="002C1184" w:rsidRPr="002C1184">
        <w:t xml:space="preserve">, </w:t>
      </w:r>
      <w:r w:rsidRPr="002C1184">
        <w:t xml:space="preserve">and will be approved by the national Project Board. These approved reports will then be collated and consolidated into a </w:t>
      </w:r>
      <w:r w:rsidR="002C1184" w:rsidRPr="002C1184">
        <w:t xml:space="preserve">global </w:t>
      </w:r>
      <w:r w:rsidRPr="002C1184">
        <w:t xml:space="preserve">project level IE. </w:t>
      </w:r>
    </w:p>
    <w:p w14:paraId="23252E9C" w14:textId="148272ED" w:rsidR="0003725A" w:rsidRPr="002C1184" w:rsidRDefault="0003725A" w:rsidP="004E4968">
      <w:pPr>
        <w:pStyle w:val="NormalNumbered"/>
        <w:numPr>
          <w:ilvl w:val="0"/>
          <w:numId w:val="36"/>
        </w:numPr>
      </w:pPr>
      <w:r w:rsidRPr="002C1184">
        <w:rPr>
          <w:b/>
          <w:bCs/>
        </w:rPr>
        <w:t>An independent terminal evaluation (TE)</w:t>
      </w:r>
      <w:r w:rsidRPr="002C1184">
        <w:t xml:space="preserve"> will take place no later than three months prior to operational closure of the project. The terms of reference, the review process and the final TE report will follow the standard templates and guidance available on the UNDP Evaluation Resource Centre. The national TE report will be cleared by the UNDP </w:t>
      </w:r>
      <w:r w:rsidR="002C1184" w:rsidRPr="002C1184">
        <w:t xml:space="preserve">Ethiopia </w:t>
      </w:r>
      <w:r w:rsidRPr="002C1184">
        <w:t>Country Office and the UNDP Regional Technical Adviser and will be approved by the national Project Board</w:t>
      </w:r>
      <w:r w:rsidR="002C1184" w:rsidRPr="002C1184">
        <w:t xml:space="preserve">. The TE report will therefore be </w:t>
      </w:r>
      <w:r w:rsidRPr="002C1184">
        <w:t xml:space="preserve">consolidated into the </w:t>
      </w:r>
      <w:r w:rsidR="002C1184" w:rsidRPr="002C1184">
        <w:t xml:space="preserve">global </w:t>
      </w:r>
      <w:r w:rsidRPr="002C1184">
        <w:t xml:space="preserve">project TE report. UNDP </w:t>
      </w:r>
      <w:r w:rsidR="002C1184" w:rsidRPr="002C1184">
        <w:t xml:space="preserve">Ethiopia </w:t>
      </w:r>
      <w:r w:rsidRPr="002C1184">
        <w:t>Country Office will include the planned project terminal evaluation in the UNDP Country Office evaluation plan and will upload the final terminal evaluation report in English and the management response to the public UNDP Evaluation Resource Centre (ERC) (www.erc.undp.org). The IE and TE will be carried out by an independent evaluator. The evaluation report prepared by the independent evaluator is then quality assessed and rated by the UNDP Independent Evaluation Office.</w:t>
      </w:r>
    </w:p>
    <w:p w14:paraId="133D1CAB" w14:textId="77777777" w:rsidR="002C1184" w:rsidRDefault="002C1184" w:rsidP="002C1184">
      <w:pPr>
        <w:pStyle w:val="NormalNumbered"/>
        <w:numPr>
          <w:ilvl w:val="0"/>
          <w:numId w:val="0"/>
        </w:numPr>
      </w:pPr>
    </w:p>
    <w:p w14:paraId="6479CC3E" w14:textId="2863AEFE" w:rsidR="0003725A" w:rsidRPr="002C1184" w:rsidRDefault="0003725A" w:rsidP="002C1184">
      <w:pPr>
        <w:pStyle w:val="NormalNumbered"/>
        <w:numPr>
          <w:ilvl w:val="0"/>
          <w:numId w:val="0"/>
        </w:numPr>
      </w:pPr>
      <w:r w:rsidRPr="002C1184">
        <w:t xml:space="preserve">UNDP </w:t>
      </w:r>
      <w:r w:rsidR="002C1184" w:rsidRPr="002C1184">
        <w:t xml:space="preserve">Ethiopia </w:t>
      </w:r>
      <w:r w:rsidRPr="002C1184">
        <w:t>Country Office will retain all M&amp;E records for this project for up to seven years after project financial closure in order to support ex-post evaluations as part of the data management and M&amp;E continuous learning and evaluation as project management cycle and beyond, UNDP stores all records up to seven years. A detailed M&amp;E budget, monitoring plan and evaluation plan will be included in the UNDP project document.</w:t>
      </w:r>
    </w:p>
    <w:p w14:paraId="33A61AD7" w14:textId="77777777" w:rsidR="002C1184" w:rsidRDefault="0003725A" w:rsidP="002C1184">
      <w:pPr>
        <w:pStyle w:val="NormalNumbered"/>
        <w:numPr>
          <w:ilvl w:val="0"/>
          <w:numId w:val="0"/>
        </w:numPr>
      </w:pPr>
      <w:r w:rsidRPr="002C1184">
        <w:t>UNDP will perform monitoring and reporting throughout the Reporting Period, including semi-annual reporting, in accordance with the AMA and Funded Activity Agreement (FAA). UNDP has country presence and capacity to perform such functions. In the event of any additional post-implementation obligations over and above the AMA, UNDP will discuss and agree these with the GCF Secretariat in in the final year of the project and will prepare a post-implementation monitoring plan and budget for approval by the GCF Board as necessary.</w:t>
      </w:r>
    </w:p>
    <w:p w14:paraId="6750F1FB" w14:textId="516F83F7" w:rsidR="0003725A" w:rsidRPr="00146119" w:rsidRDefault="00F26C9E" w:rsidP="00146119">
      <w:pPr>
        <w:pStyle w:val="NormalNumbered"/>
        <w:numPr>
          <w:ilvl w:val="0"/>
          <w:numId w:val="0"/>
        </w:numPr>
      </w:pPr>
      <w:r w:rsidRPr="001868B2">
        <w:rPr>
          <w:rFonts w:asciiTheme="minorHAnsi" w:hAnsiTheme="minorHAnsi"/>
          <w:bCs/>
          <w:iCs/>
          <w:szCs w:val="20"/>
        </w:rPr>
        <w:t xml:space="preserve">UNDP </w:t>
      </w:r>
      <w:r w:rsidR="002C1184">
        <w:rPr>
          <w:rFonts w:asciiTheme="minorHAnsi" w:hAnsiTheme="minorHAnsi"/>
          <w:bCs/>
          <w:iCs/>
          <w:szCs w:val="20"/>
        </w:rPr>
        <w:t>will</w:t>
      </w:r>
      <w:r w:rsidRPr="001868B2">
        <w:rPr>
          <w:rFonts w:asciiTheme="minorHAnsi" w:hAnsiTheme="minorHAnsi"/>
          <w:bCs/>
          <w:iCs/>
          <w:szCs w:val="20"/>
        </w:rPr>
        <w:t xml:space="preserve"> </w:t>
      </w:r>
      <w:r w:rsidRPr="00B6140C">
        <w:rPr>
          <w:rFonts w:asciiTheme="minorHAnsi" w:hAnsiTheme="minorHAnsi"/>
          <w:bCs/>
          <w:iCs/>
          <w:szCs w:val="20"/>
        </w:rPr>
        <w:t xml:space="preserve">report on the </w:t>
      </w:r>
      <w:r w:rsidR="008615D5" w:rsidRPr="00B6140C">
        <w:rPr>
          <w:rFonts w:asciiTheme="minorHAnsi" w:hAnsiTheme="minorHAnsi"/>
          <w:bCs/>
          <w:iCs/>
          <w:szCs w:val="20"/>
        </w:rPr>
        <w:t xml:space="preserve">co-financing </w:t>
      </w:r>
      <w:r w:rsidRPr="00B6140C">
        <w:rPr>
          <w:rFonts w:asciiTheme="minorHAnsi" w:hAnsiTheme="minorHAnsi"/>
          <w:bCs/>
          <w:iCs/>
          <w:szCs w:val="20"/>
        </w:rPr>
        <w:t>amount</w:t>
      </w:r>
      <w:r w:rsidR="008615D5" w:rsidRPr="00B6140C">
        <w:rPr>
          <w:rFonts w:asciiTheme="minorHAnsi" w:hAnsiTheme="minorHAnsi"/>
          <w:bCs/>
          <w:iCs/>
          <w:szCs w:val="20"/>
        </w:rPr>
        <w:t>s</w:t>
      </w:r>
      <w:r w:rsidRPr="001868B2">
        <w:rPr>
          <w:rFonts w:asciiTheme="minorHAnsi" w:hAnsiTheme="minorHAnsi"/>
          <w:bCs/>
          <w:iCs/>
          <w:szCs w:val="20"/>
        </w:rPr>
        <w:t xml:space="preserve"> disbursed and applied towards the implementation of the Funded Activity (</w:t>
      </w:r>
      <w:proofErr w:type="spellStart"/>
      <w:r w:rsidRPr="001868B2">
        <w:rPr>
          <w:rFonts w:asciiTheme="minorHAnsi" w:hAnsiTheme="minorHAnsi"/>
          <w:bCs/>
          <w:iCs/>
          <w:szCs w:val="20"/>
        </w:rPr>
        <w:t>i</w:t>
      </w:r>
      <w:proofErr w:type="spellEnd"/>
      <w:r w:rsidRPr="001868B2">
        <w:rPr>
          <w:rFonts w:asciiTheme="minorHAnsi" w:hAnsiTheme="minorHAnsi"/>
          <w:bCs/>
          <w:iCs/>
          <w:szCs w:val="20"/>
        </w:rPr>
        <w:t xml:space="preserve">) in each Annual Performance Report (APR), (ii) in the Interim Evaluation, (iii) in the Terminal Evaluation, (iv) in the Project Completion Report, (v) as a condition precedent for all requests for disbursement, within the timeframe to ensure timely requests for disbursements and in form and substance satisfactory to the GCF, and (vi) upon the request of GCF. </w:t>
      </w:r>
      <w:r w:rsidR="008615D5" w:rsidRPr="00446E30">
        <w:rPr>
          <w:rFonts w:asciiTheme="minorHAnsi" w:hAnsiTheme="minorHAnsi"/>
          <w:bCs/>
          <w:iCs/>
          <w:szCs w:val="20"/>
        </w:rPr>
        <w:t>To this end, all co-financiers (including the Implementing Partner, if applicable) will be requested to provide to UNDP the relevant information in the form of co-financing materialization letters during each of the above project milestones.</w:t>
      </w:r>
    </w:p>
    <w:p w14:paraId="603781B6" w14:textId="63457E8A" w:rsidR="0003725A" w:rsidRDefault="0003725A" w:rsidP="0003725A">
      <w:pPr>
        <w:pStyle w:val="NormalNumbered"/>
        <w:numPr>
          <w:ilvl w:val="0"/>
          <w:numId w:val="0"/>
        </w:numPr>
      </w:pPr>
      <w:r w:rsidRPr="00785989">
        <w:t xml:space="preserve">Monitoring of project activities and results, including those implemented through co-finance resources that flow through UNDP accounts, will be screened and monitored as per UNDP’s Social and Environmental Standards. As per the UNDP Social and Environmental Screening Procedure (SESP) the relevant activities pertain to cooperation, </w:t>
      </w:r>
      <w:r w:rsidRPr="00785989">
        <w:lastRenderedPageBreak/>
        <w:t>dialogue, capacity building and training as well as minor works for observation stations, upgrades and repairs of buildings and small boreholes. (FP, Section G.1.). The associated risks are that of exclusion of stakeholders, limited pollution, waste and risks of Occupational Health and Safety (OHS).</w:t>
      </w:r>
    </w:p>
    <w:p w14:paraId="27240F3F" w14:textId="77777777" w:rsidR="00E555E3" w:rsidRDefault="00E555E3" w:rsidP="0003725A">
      <w:pPr>
        <w:pStyle w:val="NormalNumbered"/>
        <w:numPr>
          <w:ilvl w:val="0"/>
          <w:numId w:val="0"/>
        </w:numPr>
      </w:pPr>
    </w:p>
    <w:p w14:paraId="3441E123" w14:textId="3D568D6A" w:rsidR="0003725A" w:rsidRPr="0003725A" w:rsidRDefault="0003725A" w:rsidP="0003725A">
      <w:pPr>
        <w:spacing w:after="0"/>
        <w:rPr>
          <w:rFonts w:cs="Calibri"/>
          <w:iCs/>
          <w:color w:val="EE0000"/>
          <w:szCs w:val="20"/>
          <w:u w:val="single"/>
        </w:rPr>
      </w:pPr>
      <w:r w:rsidRPr="0003725A">
        <w:rPr>
          <w:rFonts w:cs="Calibri"/>
          <w:iCs/>
          <w:szCs w:val="20"/>
          <w:u w:val="single"/>
        </w:rPr>
        <w:t xml:space="preserve">Knowledge management: </w:t>
      </w:r>
    </w:p>
    <w:p w14:paraId="65D047A7" w14:textId="2A3157BE" w:rsidR="009A24AE" w:rsidRPr="009A24AE" w:rsidRDefault="0003725A" w:rsidP="00146119">
      <w:pPr>
        <w:pStyle w:val="NormalNumbered"/>
        <w:numPr>
          <w:ilvl w:val="0"/>
          <w:numId w:val="0"/>
        </w:numPr>
        <w:rPr>
          <w:lang w:val="en-US"/>
        </w:rPr>
      </w:pPr>
      <w:r w:rsidRPr="00146119">
        <w:t>Knowledge management</w:t>
      </w:r>
      <w:r>
        <w:t xml:space="preserve"> under this project is part of </w:t>
      </w:r>
      <w:r w:rsidRPr="009A24AE">
        <w:rPr>
          <w:b/>
          <w:bCs/>
        </w:rPr>
        <w:t>Output 1, Activity 1.</w:t>
      </w:r>
      <w:r w:rsidR="009A24AE" w:rsidRPr="009A24AE">
        <w:rPr>
          <w:b/>
          <w:bCs/>
        </w:rPr>
        <w:t>2</w:t>
      </w:r>
      <w:r w:rsidRPr="009A24AE">
        <w:t xml:space="preserve">. </w:t>
      </w:r>
      <w:r w:rsidR="009A24AE" w:rsidRPr="009A24AE">
        <w:rPr>
          <w:lang w:val="en-US"/>
        </w:rPr>
        <w:t xml:space="preserve">The activity will establish a comprehensive monitoring and evaluation (M&amp;E) system that integrates multiple knowledge management mechanisms, including clear indicators, regular reporting, impact surveys, peer evaluations, and lessons learned workshops. Stakeholder and community feedback will be systematically gathered through consultations, feedback mechanisms, and complaints committees to inform refinements and ensure inclusivity, particularly on gender and disability responsiveness. Knowledge will be captured and shared through case studies, good practices, review meetings, </w:t>
      </w:r>
      <w:r w:rsidR="009A24AE">
        <w:rPr>
          <w:lang w:val="en-US"/>
        </w:rPr>
        <w:t xml:space="preserve">in </w:t>
      </w:r>
      <w:r w:rsidR="009A24AE" w:rsidRPr="009A24AE">
        <w:rPr>
          <w:lang w:val="en-US"/>
        </w:rPr>
        <w:t xml:space="preserve">collaboration with </w:t>
      </w:r>
      <w:r w:rsidR="009A24AE">
        <w:rPr>
          <w:lang w:val="en-US"/>
        </w:rPr>
        <w:t>all EW4All project implementing partners</w:t>
      </w:r>
      <w:r w:rsidR="009A24AE" w:rsidRPr="009A24AE">
        <w:rPr>
          <w:lang w:val="en-US"/>
        </w:rPr>
        <w:t>, ensuring evidence-based decision-making</w:t>
      </w:r>
      <w:r w:rsidR="009A24AE">
        <w:rPr>
          <w:lang w:val="en-US"/>
        </w:rPr>
        <w:t xml:space="preserve"> and </w:t>
      </w:r>
      <w:r w:rsidR="009A24AE" w:rsidRPr="009A24AE">
        <w:rPr>
          <w:lang w:val="en-US"/>
        </w:rPr>
        <w:t>continuous learnin</w:t>
      </w:r>
      <w:r w:rsidR="009A24AE">
        <w:rPr>
          <w:lang w:val="en-US"/>
        </w:rPr>
        <w:t>g</w:t>
      </w:r>
      <w:r w:rsidR="009A24AE" w:rsidRPr="009A24AE">
        <w:rPr>
          <w:lang w:val="en-US"/>
        </w:rPr>
        <w:t>.</w:t>
      </w:r>
    </w:p>
    <w:p w14:paraId="5261F2EC" w14:textId="118BEC1B" w:rsidR="008168D1" w:rsidRPr="00CC010D" w:rsidRDefault="009A24AE" w:rsidP="009A24AE">
      <w:pPr>
        <w:pStyle w:val="NormalNumbered"/>
        <w:numPr>
          <w:ilvl w:val="0"/>
          <w:numId w:val="0"/>
        </w:numPr>
        <w:rPr>
          <w:rFonts w:asciiTheme="minorHAnsi" w:hAnsiTheme="minorHAnsi" w:cstheme="minorHAnsi"/>
          <w:szCs w:val="20"/>
        </w:rPr>
      </w:pPr>
      <w:r w:rsidRPr="00CC010D">
        <w:rPr>
          <w:rFonts w:asciiTheme="minorHAnsi" w:hAnsiTheme="minorHAnsi" w:cstheme="minorHAnsi"/>
          <w:b/>
          <w:bCs/>
          <w:szCs w:val="20"/>
        </w:rPr>
        <w:t xml:space="preserve">Knowledge Transfer </w:t>
      </w:r>
      <w:r>
        <w:rPr>
          <w:rFonts w:asciiTheme="minorHAnsi" w:hAnsiTheme="minorHAnsi" w:cstheme="minorHAnsi"/>
          <w:b/>
          <w:bCs/>
          <w:szCs w:val="20"/>
        </w:rPr>
        <w:t xml:space="preserve">and </w:t>
      </w:r>
      <w:r w:rsidR="008168D1" w:rsidRPr="00CC010D">
        <w:rPr>
          <w:rFonts w:asciiTheme="minorHAnsi" w:hAnsiTheme="minorHAnsi" w:cstheme="minorHAnsi"/>
          <w:b/>
          <w:bCs/>
          <w:szCs w:val="20"/>
        </w:rPr>
        <w:t>Capacity Building</w:t>
      </w:r>
      <w:r w:rsidR="008168D1" w:rsidRPr="00CC010D">
        <w:rPr>
          <w:rFonts w:asciiTheme="minorHAnsi" w:hAnsiTheme="minorHAnsi" w:cstheme="minorHAnsi"/>
          <w:szCs w:val="20"/>
        </w:rPr>
        <w:t xml:space="preserve">: </w:t>
      </w:r>
      <w:r>
        <w:rPr>
          <w:rFonts w:asciiTheme="minorHAnsi" w:hAnsiTheme="minorHAnsi" w:cstheme="minorHAnsi"/>
          <w:szCs w:val="20"/>
        </w:rPr>
        <w:t>T</w:t>
      </w:r>
      <w:r w:rsidR="008168D1" w:rsidRPr="00CC010D">
        <w:rPr>
          <w:rFonts w:asciiTheme="minorHAnsi" w:hAnsiTheme="minorHAnsi" w:cstheme="minorHAnsi"/>
          <w:szCs w:val="20"/>
        </w:rPr>
        <w:t xml:space="preserve">he EW4All GCF project will make a central effort in </w:t>
      </w:r>
      <w:r>
        <w:rPr>
          <w:rFonts w:asciiTheme="minorHAnsi" w:hAnsiTheme="minorHAnsi" w:cstheme="minorHAnsi"/>
          <w:szCs w:val="20"/>
        </w:rPr>
        <w:t xml:space="preserve">transferring knowledge and </w:t>
      </w:r>
      <w:r w:rsidR="008168D1" w:rsidRPr="00CC010D">
        <w:rPr>
          <w:rFonts w:asciiTheme="minorHAnsi" w:hAnsiTheme="minorHAnsi" w:cstheme="minorHAnsi"/>
          <w:szCs w:val="20"/>
        </w:rPr>
        <w:t>developing national, regional and local capacities for MHEWS and AA. Trainings on MHEWS and targeted capacity development efforts will be undertaken to raise national stakeholder’s capacities across the four EW4All Pillars. For instance, comprehensive training for Woreda officials on WDRP methodology and systems, detailed manuals and SOPs for independent work will be developed, and peer learning where advanced districts mentor others in WDRP implementation; Trainings at all administrative levels on the national AA Framework and Triggers for Action will be undertaken, building local structure capacities.</w:t>
      </w:r>
    </w:p>
    <w:p w14:paraId="66190247" w14:textId="77777777" w:rsidR="00146119" w:rsidRDefault="00CA0E5E" w:rsidP="00392F5D">
      <w:pPr>
        <w:spacing w:after="0"/>
        <w:jc w:val="left"/>
        <w:rPr>
          <w:b/>
          <w:szCs w:val="20"/>
        </w:rPr>
      </w:pPr>
      <w:r w:rsidRPr="00FB2573">
        <w:rPr>
          <w:szCs w:val="20"/>
          <w:u w:val="single"/>
        </w:rPr>
        <w:t>Agreement on intellectual property rights and use of logo on the project’s deliverables and disclosure of information</w:t>
      </w:r>
      <w:r w:rsidRPr="0003763F">
        <w:rPr>
          <w:b/>
          <w:szCs w:val="20"/>
        </w:rPr>
        <w:t xml:space="preserve">:  </w:t>
      </w:r>
    </w:p>
    <w:p w14:paraId="252CCACB" w14:textId="3E268069" w:rsidR="00CA0E5E" w:rsidRDefault="00CA0E5E" w:rsidP="00146119">
      <w:pPr>
        <w:spacing w:after="0"/>
        <w:rPr>
          <w:rFonts w:cs="Segoe UI"/>
          <w:color w:val="000000"/>
          <w:szCs w:val="20"/>
        </w:rPr>
      </w:pPr>
      <w:r w:rsidRPr="00364990">
        <w:rPr>
          <w:szCs w:val="20"/>
        </w:rPr>
        <w:t>T</w:t>
      </w:r>
      <w:r w:rsidRPr="00364990">
        <w:rPr>
          <w:rFonts w:cs="Calibri"/>
          <w:szCs w:val="20"/>
        </w:rPr>
        <w:t xml:space="preserve">o </w:t>
      </w:r>
      <w:r w:rsidRPr="0003763F">
        <w:rPr>
          <w:rFonts w:cs="Calibri"/>
          <w:szCs w:val="20"/>
        </w:rPr>
        <w:t>accord proper acknowledgement to the G</w:t>
      </w:r>
      <w:r>
        <w:rPr>
          <w:rFonts w:cs="Calibri"/>
          <w:szCs w:val="20"/>
        </w:rPr>
        <w:t>C</w:t>
      </w:r>
      <w:r w:rsidRPr="0003763F">
        <w:rPr>
          <w:rFonts w:cs="Calibri"/>
          <w:szCs w:val="20"/>
        </w:rPr>
        <w:t xml:space="preserve">F for providing </w:t>
      </w:r>
      <w:r>
        <w:rPr>
          <w:rFonts w:cs="Calibri"/>
          <w:szCs w:val="20"/>
        </w:rPr>
        <w:t xml:space="preserve">grant </w:t>
      </w:r>
      <w:r w:rsidRPr="0003763F">
        <w:rPr>
          <w:rFonts w:cs="Calibri"/>
          <w:szCs w:val="20"/>
        </w:rPr>
        <w:t>funding, the G</w:t>
      </w:r>
      <w:r>
        <w:rPr>
          <w:rFonts w:cs="Calibri"/>
          <w:szCs w:val="20"/>
        </w:rPr>
        <w:t>C</w:t>
      </w:r>
      <w:r w:rsidRPr="0003763F">
        <w:rPr>
          <w:rFonts w:cs="Calibri"/>
          <w:szCs w:val="20"/>
        </w:rPr>
        <w:t xml:space="preserve">F logo will appear together with the UNDP logo on all promotional materials, other written materials like publications developed by the </w:t>
      </w:r>
      <w:r>
        <w:rPr>
          <w:rFonts w:cs="Calibri"/>
          <w:szCs w:val="20"/>
        </w:rPr>
        <w:t xml:space="preserve">project, and project hardware. </w:t>
      </w:r>
      <w:r w:rsidRPr="0003763F">
        <w:rPr>
          <w:rFonts w:cs="Calibri"/>
          <w:szCs w:val="20"/>
        </w:rPr>
        <w:t>Any citation on publications regarding projects funded by the G</w:t>
      </w:r>
      <w:r>
        <w:rPr>
          <w:rFonts w:cs="Calibri"/>
          <w:szCs w:val="20"/>
        </w:rPr>
        <w:t>C</w:t>
      </w:r>
      <w:r w:rsidRPr="0003763F">
        <w:rPr>
          <w:rFonts w:cs="Calibri"/>
          <w:szCs w:val="20"/>
        </w:rPr>
        <w:t>F will also accord proper acknowledgement to the G</w:t>
      </w:r>
      <w:r>
        <w:rPr>
          <w:rFonts w:cs="Calibri"/>
          <w:szCs w:val="20"/>
        </w:rPr>
        <w:t>C</w:t>
      </w:r>
      <w:r w:rsidRPr="0003763F">
        <w:rPr>
          <w:rFonts w:cs="Calibri"/>
          <w:szCs w:val="20"/>
        </w:rPr>
        <w:t>F. Information will be disclosed</w:t>
      </w:r>
      <w:r w:rsidR="00D136C0">
        <w:rPr>
          <w:rFonts w:cs="Calibri"/>
          <w:szCs w:val="20"/>
        </w:rPr>
        <w:t xml:space="preserve"> by UNDP</w:t>
      </w:r>
      <w:r w:rsidRPr="0003763F">
        <w:rPr>
          <w:rFonts w:cs="Calibri"/>
          <w:szCs w:val="20"/>
        </w:rPr>
        <w:t xml:space="preserve"> in accordance with relevant policies notably the UNDP Disclosure Policy</w:t>
      </w:r>
      <w:r>
        <w:rPr>
          <w:rStyle w:val="FootnoteReference"/>
          <w:szCs w:val="20"/>
        </w:rPr>
        <w:footnoteReference w:id="7"/>
      </w:r>
      <w:r w:rsidRPr="0003763F">
        <w:rPr>
          <w:rFonts w:cs="Calibri"/>
          <w:szCs w:val="20"/>
        </w:rPr>
        <w:t xml:space="preserve"> </w:t>
      </w:r>
      <w:r w:rsidR="00670779">
        <w:rPr>
          <w:rFonts w:cs="Calibri"/>
          <w:szCs w:val="20"/>
        </w:rPr>
        <w:t>. In addition</w:t>
      </w:r>
      <w:r w:rsidR="00CC010D">
        <w:rPr>
          <w:rFonts w:cs="Calibri"/>
          <w:szCs w:val="20"/>
        </w:rPr>
        <w:t>,</w:t>
      </w:r>
      <w:r w:rsidR="00670779">
        <w:rPr>
          <w:rFonts w:cs="Calibri"/>
          <w:szCs w:val="20"/>
        </w:rPr>
        <w:t xml:space="preserve"> GCF may further disclose project information under its own </w:t>
      </w:r>
      <w:r w:rsidRPr="00741DAB">
        <w:rPr>
          <w:rFonts w:asciiTheme="minorHAnsi" w:hAnsiTheme="minorHAnsi" w:cs="Segoe UI"/>
          <w:color w:val="000000"/>
          <w:szCs w:val="20"/>
        </w:rPr>
        <w:t>GCF Disclosure Policy</w:t>
      </w:r>
      <w:r w:rsidRPr="00C34B5C">
        <w:rPr>
          <w:rStyle w:val="FootnoteReference"/>
          <w:rFonts w:asciiTheme="minorHAnsi" w:hAnsiTheme="minorHAnsi"/>
          <w:color w:val="000000"/>
          <w:sz w:val="20"/>
          <w:szCs w:val="20"/>
        </w:rPr>
        <w:footnoteReference w:id="8"/>
      </w:r>
      <w:r w:rsidR="0086226E">
        <w:rPr>
          <w:rFonts w:asciiTheme="minorHAnsi" w:hAnsiTheme="minorHAnsi" w:cs="Segoe UI"/>
          <w:color w:val="000000"/>
          <w:szCs w:val="20"/>
        </w:rPr>
        <w:t>, in line with the terms and conditions set out in the AMA</w:t>
      </w:r>
      <w:r w:rsidRPr="00741DAB">
        <w:rPr>
          <w:rFonts w:asciiTheme="minorHAnsi" w:hAnsiTheme="minorHAnsi" w:cs="Segoe UI"/>
          <w:color w:val="000000"/>
          <w:szCs w:val="20"/>
        </w:rPr>
        <w:t>.</w:t>
      </w:r>
      <w:r>
        <w:rPr>
          <w:rFonts w:asciiTheme="minorHAnsi" w:hAnsiTheme="minorHAnsi" w:cs="Segoe UI"/>
          <w:color w:val="000000"/>
          <w:szCs w:val="20"/>
        </w:rPr>
        <w:t xml:space="preserve"> See also</w:t>
      </w:r>
      <w:r w:rsidRPr="0003763F">
        <w:rPr>
          <w:rFonts w:cs="Segoe UI"/>
          <w:color w:val="000000"/>
          <w:szCs w:val="20"/>
        </w:rPr>
        <w:t xml:space="preserve"> </w:t>
      </w:r>
      <w:hyperlink r:id="rId19" w:history="1">
        <w:r w:rsidRPr="00A64A07">
          <w:rPr>
            <w:rStyle w:val="Hyperlink"/>
            <w:rFonts w:cs="Segoe UI"/>
            <w:szCs w:val="20"/>
          </w:rPr>
          <w:t>GCF Branding Guidelines</w:t>
        </w:r>
      </w:hyperlink>
      <w:r>
        <w:rPr>
          <w:rFonts w:cs="Segoe UI"/>
          <w:color w:val="000000"/>
          <w:szCs w:val="20"/>
        </w:rPr>
        <w:t>.</w:t>
      </w:r>
    </w:p>
    <w:p w14:paraId="2C733468" w14:textId="77777777" w:rsidR="00631131" w:rsidRDefault="00631131" w:rsidP="00392F5D">
      <w:pPr>
        <w:pStyle w:val="ListParagraph"/>
        <w:ind w:left="0"/>
        <w:rPr>
          <w:i/>
        </w:rPr>
      </w:pPr>
    </w:p>
    <w:p w14:paraId="0D6F127E" w14:textId="77777777" w:rsidR="00146119" w:rsidRDefault="00075718" w:rsidP="00392F5D">
      <w:pPr>
        <w:spacing w:after="0"/>
        <w:rPr>
          <w:rFonts w:asciiTheme="minorHAnsi" w:hAnsiTheme="minorHAnsi" w:cs="Arial"/>
          <w:noProof/>
          <w:szCs w:val="20"/>
          <w:lang w:eastAsia="zh-CN"/>
        </w:rPr>
      </w:pPr>
      <w:r w:rsidRPr="00741DAB">
        <w:rPr>
          <w:rFonts w:asciiTheme="minorHAnsi" w:hAnsiTheme="minorHAnsi" w:cs="Arial"/>
          <w:noProof/>
          <w:szCs w:val="20"/>
          <w:u w:val="single"/>
          <w:lang w:eastAsia="zh-CN"/>
        </w:rPr>
        <w:t>Carbon offsets or units</w:t>
      </w:r>
      <w:r w:rsidRPr="00741DAB">
        <w:rPr>
          <w:rFonts w:asciiTheme="minorHAnsi" w:hAnsiTheme="minorHAnsi" w:cs="Arial"/>
          <w:noProof/>
          <w:szCs w:val="20"/>
          <w:lang w:eastAsia="zh-CN"/>
        </w:rPr>
        <w:t xml:space="preserve">: </w:t>
      </w:r>
    </w:p>
    <w:p w14:paraId="0857A788" w14:textId="6879383B" w:rsidR="00075718" w:rsidRDefault="00075718" w:rsidP="00392F5D">
      <w:pPr>
        <w:spacing w:after="0"/>
        <w:rPr>
          <w:rFonts w:asciiTheme="minorHAnsi" w:hAnsiTheme="minorHAnsi" w:cs="Arial"/>
          <w:noProof/>
          <w:szCs w:val="20"/>
          <w:lang w:eastAsia="zh-CN"/>
        </w:rPr>
      </w:pPr>
      <w:r w:rsidRPr="00741DAB">
        <w:rPr>
          <w:rFonts w:asciiTheme="minorHAnsi" w:hAnsiTheme="minorHAnsi" w:cs="Arial"/>
          <w:noProof/>
          <w:szCs w:val="20"/>
          <w:lang w:eastAsia="zh-CN"/>
        </w:rPr>
        <w:t>As outlined in the AMA agreement between UNDP and the GCF, to the extent permitted by applicable laws and regulations, the Implementing Partner will ensure that any greenhouse gas emission reductions (e.g. in emissions by sources or an enhancement of removal by sinks) achieved by this project shall not be converted into any offset credits or units generated thereby, or if so converted, will be retired without allowing any other emissions of greenhouse gases to be offset.</w:t>
      </w:r>
    </w:p>
    <w:p w14:paraId="5BDAC394" w14:textId="77777777" w:rsidR="00326814" w:rsidRDefault="00326814" w:rsidP="00392F5D">
      <w:pPr>
        <w:spacing w:after="0"/>
        <w:jc w:val="left"/>
        <w:rPr>
          <w:rFonts w:ascii="Times New Roman" w:hAnsi="Times New Roman"/>
          <w:i/>
          <w:sz w:val="24"/>
        </w:rPr>
      </w:pPr>
    </w:p>
    <w:p w14:paraId="63139A8A" w14:textId="79252431" w:rsidR="00ED377E" w:rsidRDefault="00326814" w:rsidP="00392F5D">
      <w:pPr>
        <w:spacing w:after="0"/>
        <w:rPr>
          <w:rFonts w:cs="Calibri"/>
          <w:bCs/>
          <w:i/>
          <w:iCs/>
          <w:szCs w:val="20"/>
        </w:rPr>
      </w:pPr>
      <w:r w:rsidRPr="00485F0E">
        <w:rPr>
          <w:rFonts w:cs="Calibri"/>
          <w:bCs/>
          <w:iCs/>
          <w:szCs w:val="20"/>
          <w:u w:val="single"/>
        </w:rPr>
        <w:t>Resources required to achieve the expected result:</w:t>
      </w:r>
      <w:r w:rsidRPr="00485F0E">
        <w:rPr>
          <w:rFonts w:cs="Calibri"/>
          <w:bCs/>
          <w:i/>
          <w:iCs/>
          <w:szCs w:val="20"/>
        </w:rPr>
        <w:t xml:space="preserve"> </w:t>
      </w:r>
    </w:p>
    <w:p w14:paraId="1E231103" w14:textId="77777777" w:rsidR="009A24AE" w:rsidRDefault="009A24AE" w:rsidP="00146119">
      <w:pPr>
        <w:pStyle w:val="NormalNumbered"/>
        <w:numPr>
          <w:ilvl w:val="0"/>
          <w:numId w:val="0"/>
        </w:numPr>
      </w:pPr>
      <w:r w:rsidRPr="009A24AE">
        <w:rPr>
          <w:b/>
          <w:bCs/>
        </w:rPr>
        <w:t>Financial resources:</w:t>
      </w:r>
      <w:r>
        <w:t xml:space="preserve"> </w:t>
      </w:r>
    </w:p>
    <w:p w14:paraId="69624475" w14:textId="1C26F8CA" w:rsidR="009A24AE" w:rsidRDefault="009A24AE" w:rsidP="00146119">
      <w:pPr>
        <w:pStyle w:val="NormalNumbered"/>
        <w:numPr>
          <w:ilvl w:val="0"/>
          <w:numId w:val="0"/>
        </w:numPr>
      </w:pPr>
      <w:r>
        <w:t xml:space="preserve">The total project costs are US$ </w:t>
      </w:r>
      <w:r w:rsidRPr="009A24AE">
        <w:rPr>
          <w:rFonts w:cs="Calibri"/>
          <w:sz w:val="22"/>
        </w:rPr>
        <w:t>13 790 801.</w:t>
      </w:r>
      <w:r>
        <w:rPr>
          <w:rFonts w:cs="Calibri"/>
          <w:b/>
          <w:bCs/>
          <w:sz w:val="22"/>
        </w:rPr>
        <w:t xml:space="preserve"> </w:t>
      </w:r>
      <w:r>
        <w:t>Of this, 12,975,801 is grant from the GCF. An additional co-finance of US$ 815,000 has been committed, of which US$ 415,000 is in kind co-finance from the participating Pillar Leads governments and US$ 400,000 in cash co-finance from UNDP.</w:t>
      </w:r>
    </w:p>
    <w:p w14:paraId="138B683B" w14:textId="77777777" w:rsidR="00ED377E" w:rsidRDefault="00ED377E" w:rsidP="00392F5D">
      <w:pPr>
        <w:spacing w:after="0"/>
        <w:rPr>
          <w:rFonts w:cs="Calibri"/>
          <w:bCs/>
          <w:i/>
          <w:iCs/>
          <w:szCs w:val="20"/>
        </w:rPr>
      </w:pPr>
    </w:p>
    <w:p w14:paraId="1F800964" w14:textId="77777777" w:rsidR="009A24AE" w:rsidRDefault="009A24AE" w:rsidP="00031721">
      <w:pPr>
        <w:spacing w:after="0"/>
        <w:rPr>
          <w:bCs/>
          <w:szCs w:val="20"/>
        </w:rPr>
      </w:pPr>
      <w:r w:rsidRPr="009A24AE">
        <w:rPr>
          <w:b/>
          <w:szCs w:val="20"/>
        </w:rPr>
        <w:t>Human resources:</w:t>
      </w:r>
      <w:r>
        <w:rPr>
          <w:bCs/>
          <w:szCs w:val="20"/>
        </w:rPr>
        <w:t xml:space="preserve"> </w:t>
      </w:r>
    </w:p>
    <w:p w14:paraId="069754D1" w14:textId="42505956" w:rsidR="00031721" w:rsidRPr="00031721" w:rsidRDefault="003F13AB" w:rsidP="00031721">
      <w:pPr>
        <w:spacing w:after="0"/>
        <w:rPr>
          <w:color w:val="EE0000"/>
          <w:szCs w:val="20"/>
        </w:rPr>
      </w:pPr>
      <w:r w:rsidRPr="00031721">
        <w:rPr>
          <w:bCs/>
          <w:szCs w:val="20"/>
        </w:rPr>
        <w:t xml:space="preserve">UNDP will mobilize an experienced </w:t>
      </w:r>
      <w:r w:rsidR="00CC010D" w:rsidRPr="00031721">
        <w:rPr>
          <w:bCs/>
          <w:szCs w:val="20"/>
        </w:rPr>
        <w:t xml:space="preserve">expert </w:t>
      </w:r>
      <w:r w:rsidRPr="00031721">
        <w:rPr>
          <w:bCs/>
          <w:szCs w:val="20"/>
        </w:rPr>
        <w:t xml:space="preserve">team to implement the Project, build on existing portfolio of programmes supporting integrated climate change strategies, access climate finance mechanisms, and develop and strengthen </w:t>
      </w:r>
      <w:r w:rsidRPr="00031721">
        <w:rPr>
          <w:bCs/>
          <w:szCs w:val="20"/>
        </w:rPr>
        <w:lastRenderedPageBreak/>
        <w:t xml:space="preserve">policies, institutions, capacities, and knowledge. </w:t>
      </w:r>
      <w:r w:rsidR="00031721" w:rsidRPr="00031721">
        <w:rPr>
          <w:szCs w:val="20"/>
        </w:rPr>
        <w:t xml:space="preserve"> </w:t>
      </w:r>
      <w:r w:rsidR="00031721" w:rsidRPr="00031721">
        <w:rPr>
          <w:rFonts w:asciiTheme="minorHAnsi" w:eastAsia="Arial" w:hAnsiTheme="minorHAnsi" w:cstheme="minorHAnsi"/>
          <w:szCs w:val="20"/>
        </w:rPr>
        <w:t xml:space="preserve">Operational </w:t>
      </w:r>
      <w:r w:rsidR="00031721" w:rsidRPr="00991CA1">
        <w:rPr>
          <w:rFonts w:asciiTheme="minorHAnsi" w:eastAsia="Arial" w:hAnsiTheme="minorHAnsi" w:cstheme="minorHAnsi"/>
          <w:szCs w:val="20"/>
        </w:rPr>
        <w:t xml:space="preserve">management will be handled by a </w:t>
      </w:r>
      <w:r w:rsidR="00031721" w:rsidRPr="002B002F">
        <w:rPr>
          <w:rFonts w:asciiTheme="minorHAnsi" w:eastAsia="Arial" w:hAnsiTheme="minorHAnsi" w:cstheme="minorHAnsi"/>
          <w:bCs/>
          <w:szCs w:val="20"/>
        </w:rPr>
        <w:t>Project Management Unit (PMU)</w:t>
      </w:r>
      <w:r w:rsidR="00031721" w:rsidRPr="00991CA1">
        <w:rPr>
          <w:rFonts w:asciiTheme="minorHAnsi" w:eastAsia="Arial" w:hAnsiTheme="minorHAnsi" w:cstheme="minorHAnsi"/>
          <w:b/>
          <w:szCs w:val="20"/>
        </w:rPr>
        <w:t xml:space="preserve"> </w:t>
      </w:r>
      <w:r w:rsidR="00031721" w:rsidRPr="00991CA1">
        <w:rPr>
          <w:rFonts w:asciiTheme="minorHAnsi" w:eastAsia="Arial" w:hAnsiTheme="minorHAnsi" w:cstheme="minorHAnsi"/>
          <w:szCs w:val="20"/>
        </w:rPr>
        <w:t>established within UNDP</w:t>
      </w:r>
      <w:r w:rsidR="009A24AE">
        <w:rPr>
          <w:rFonts w:asciiTheme="minorHAnsi" w:eastAsia="Arial" w:hAnsiTheme="minorHAnsi" w:cstheme="minorHAnsi"/>
          <w:szCs w:val="20"/>
        </w:rPr>
        <w:t xml:space="preserve"> Ethiopia Country Office</w:t>
      </w:r>
      <w:r w:rsidR="00031721" w:rsidRPr="00991CA1">
        <w:rPr>
          <w:rFonts w:asciiTheme="minorHAnsi" w:eastAsia="Arial" w:hAnsiTheme="minorHAnsi" w:cstheme="minorHAnsi"/>
          <w:szCs w:val="20"/>
        </w:rPr>
        <w:t xml:space="preserve">. This unit will oversee daily project operations, including planning, implementation, procurement, and coordination with national Pillar leads and RPs. The PMU will ensure that all activities align with project objectives and timelines. </w:t>
      </w:r>
    </w:p>
    <w:p w14:paraId="62108A2F" w14:textId="77777777" w:rsidR="00385404" w:rsidRDefault="00385404" w:rsidP="00385404">
      <w:pPr>
        <w:rPr>
          <w:rFonts w:asciiTheme="minorHAnsi" w:hAnsiTheme="minorHAnsi" w:cstheme="minorHAnsi"/>
          <w:szCs w:val="20"/>
        </w:rPr>
      </w:pPr>
      <w:r w:rsidRPr="002B002F">
        <w:rPr>
          <w:rFonts w:asciiTheme="minorHAnsi" w:hAnsiTheme="minorHAnsi" w:cstheme="minorHAnsi"/>
          <w:szCs w:val="20"/>
        </w:rPr>
        <w:t>The PMU will support the organization of GCF EW4All workshops and technical trainings in support of the four Pillar’s activities to build technical capacities in specific areas, to be defined as needed along the project implementation.  It will also support the organization of a yearly inter-pillar national GCF EW4All Conference with the objective to take stock of progress, and share lessons learnt that will feed into global EW4All learning processes, and presented at regional/global instances and conferences.</w:t>
      </w:r>
    </w:p>
    <w:p w14:paraId="57C3FFB9" w14:textId="77777777" w:rsidR="00385404" w:rsidRPr="002B002F" w:rsidRDefault="00385404" w:rsidP="002B002F">
      <w:pPr>
        <w:rPr>
          <w:rFonts w:asciiTheme="minorHAnsi" w:hAnsiTheme="minorHAnsi" w:cstheme="minorHAnsi"/>
          <w:szCs w:val="20"/>
        </w:rPr>
      </w:pPr>
    </w:p>
    <w:p w14:paraId="1FBBF983" w14:textId="70C8CDD1" w:rsidR="00031721" w:rsidRPr="00991CA1" w:rsidRDefault="00031721" w:rsidP="00031721">
      <w:pPr>
        <w:spacing w:after="0"/>
        <w:rPr>
          <w:rFonts w:asciiTheme="minorHAnsi" w:eastAsia="Arial" w:hAnsiTheme="minorHAnsi" w:cstheme="minorHAnsi"/>
          <w:szCs w:val="20"/>
        </w:rPr>
      </w:pPr>
      <w:r w:rsidRPr="00991CA1">
        <w:rPr>
          <w:rFonts w:asciiTheme="minorHAnsi" w:eastAsia="Arial" w:hAnsiTheme="minorHAnsi" w:cstheme="minorHAnsi"/>
          <w:szCs w:val="20"/>
        </w:rPr>
        <w:t>UNDP will oversee financial management, ensuring that expenditure is consistent with the project budget and financial guidelines. Regular financial reporting and audits will be conducted to maintain transparency and accountability. UNDP brings extensive experience in managing complex projects related to climate change, disaster risk management, and sustainable development. Its proven track record in these areas will ensure effective project management and adherence to objectives</w:t>
      </w:r>
      <w:r w:rsidR="00AC6EB0">
        <w:rPr>
          <w:rFonts w:asciiTheme="minorHAnsi" w:eastAsia="Arial" w:hAnsiTheme="minorHAnsi" w:cstheme="minorHAnsi"/>
          <w:szCs w:val="20"/>
        </w:rPr>
        <w:t>.</w:t>
      </w:r>
    </w:p>
    <w:p w14:paraId="600CB7B3" w14:textId="77777777" w:rsidR="008E45AB" w:rsidRDefault="008E45AB" w:rsidP="00ED377E">
      <w:pPr>
        <w:spacing w:after="0"/>
        <w:jc w:val="left"/>
        <w:rPr>
          <w:szCs w:val="20"/>
          <w:u w:val="single"/>
        </w:rPr>
      </w:pPr>
    </w:p>
    <w:p w14:paraId="1A04E7CB" w14:textId="028C6BB5" w:rsidR="00ED377E" w:rsidRDefault="00A91A62" w:rsidP="00ED377E">
      <w:pPr>
        <w:spacing w:after="0"/>
        <w:jc w:val="left"/>
        <w:rPr>
          <w:i/>
          <w:szCs w:val="20"/>
        </w:rPr>
      </w:pPr>
      <w:r w:rsidRPr="0003763F">
        <w:rPr>
          <w:szCs w:val="20"/>
          <w:u w:val="single"/>
        </w:rPr>
        <w:t>P</w:t>
      </w:r>
      <w:r w:rsidR="00C644BD" w:rsidRPr="0003763F">
        <w:rPr>
          <w:szCs w:val="20"/>
          <w:u w:val="single"/>
        </w:rPr>
        <w:t>artnerships</w:t>
      </w:r>
      <w:r w:rsidR="00C644BD" w:rsidRPr="0003763F">
        <w:rPr>
          <w:szCs w:val="20"/>
        </w:rPr>
        <w:t>:</w:t>
      </w:r>
      <w:r w:rsidR="00C644BD" w:rsidRPr="0003763F">
        <w:rPr>
          <w:i/>
          <w:szCs w:val="20"/>
        </w:rPr>
        <w:t xml:space="preserve">  </w:t>
      </w:r>
    </w:p>
    <w:p w14:paraId="6D725729" w14:textId="77777777" w:rsidR="00385404" w:rsidRDefault="00385404" w:rsidP="00ED377E">
      <w:pPr>
        <w:spacing w:after="0"/>
        <w:jc w:val="left"/>
        <w:rPr>
          <w:i/>
          <w:szCs w:val="20"/>
        </w:rPr>
      </w:pPr>
    </w:p>
    <w:p w14:paraId="140696C6" w14:textId="5C0A0C46" w:rsidR="00ED377E" w:rsidRPr="00AC6EB0" w:rsidRDefault="00010B39" w:rsidP="00AC6EB0">
      <w:pPr>
        <w:pStyle w:val="CommentText"/>
        <w:jc w:val="left"/>
      </w:pPr>
      <w:r>
        <w:t>National EW4All Pillar Leads (EDRMC, EMI, ENA, ERCS) will act as main executing entities</w:t>
      </w:r>
      <w:r w:rsidR="00385404">
        <w:t xml:space="preserve"> (IP</w:t>
      </w:r>
      <w:r>
        <w:t>s</w:t>
      </w:r>
      <w:r w:rsidR="00385404">
        <w:t xml:space="preserve">) for the project and as such </w:t>
      </w:r>
      <w:r>
        <w:t>are</w:t>
      </w:r>
      <w:r w:rsidR="00385404">
        <w:t xml:space="preserve"> accountable to UNDP for managing the project. </w:t>
      </w:r>
      <w:r>
        <w:t xml:space="preserve">National EW4All Pillar Leads </w:t>
      </w:r>
      <w:r w:rsidR="00385404">
        <w:t xml:space="preserve">collaborate with partners such as </w:t>
      </w:r>
      <w:r w:rsidR="001E1ACB">
        <w:t xml:space="preserve">government ministries, </w:t>
      </w:r>
      <w:r w:rsidR="00385404">
        <w:t>civil society organizations</w:t>
      </w:r>
      <w:r w:rsidR="001E1ACB">
        <w:t xml:space="preserve"> and private sectors</w:t>
      </w:r>
      <w:r w:rsidR="00385404">
        <w:t xml:space="preserve"> in the execution of this work. </w:t>
      </w:r>
      <w:r w:rsidR="00AC6EB0">
        <w:t xml:space="preserve"> </w:t>
      </w:r>
      <w:r w:rsidR="00ED377E">
        <w:t>Key partnerships in the implementation of this project are as follows:</w:t>
      </w:r>
    </w:p>
    <w:p w14:paraId="5BD2EE90" w14:textId="5C9EC3FD" w:rsidR="00ED377E" w:rsidRDefault="00ED377E" w:rsidP="00AC6EB0">
      <w:pPr>
        <w:pStyle w:val="NormalNumbered"/>
        <w:numPr>
          <w:ilvl w:val="0"/>
          <w:numId w:val="39"/>
        </w:numPr>
      </w:pPr>
      <w:r>
        <w:t>With country governments as national Pillar Leads: EDRMC (</w:t>
      </w:r>
      <w:r w:rsidR="001E1ACB">
        <w:t>national l</w:t>
      </w:r>
      <w:r>
        <w:t>ead Pillar 1), EMI (</w:t>
      </w:r>
      <w:r w:rsidR="001E1ACB">
        <w:t>national l</w:t>
      </w:r>
      <w:r>
        <w:t>ead Pillar 2), ENA (</w:t>
      </w:r>
      <w:r w:rsidR="001E1ACB">
        <w:t>national l</w:t>
      </w:r>
      <w:r>
        <w:t>ead Pillar 3), ERCS (</w:t>
      </w:r>
      <w:r w:rsidR="001E1ACB">
        <w:t>national l</w:t>
      </w:r>
      <w:r>
        <w:t xml:space="preserve">ead Pillar 4). Co-finance contributions to achieve the project outcomes are also provided in kind or in cash by specific </w:t>
      </w:r>
      <w:r w:rsidR="001E1ACB">
        <w:t>national Pillar leads</w:t>
      </w:r>
      <w:r w:rsidR="002E45BC">
        <w:t xml:space="preserve"> (C.f. </w:t>
      </w:r>
      <w:r w:rsidR="009D08C1">
        <w:t>Section IX</w:t>
      </w:r>
      <w:r w:rsidR="00AC6EB0">
        <w:t xml:space="preserve">. </w:t>
      </w:r>
      <w:r w:rsidR="009D08C1">
        <w:t>Financial Management</w:t>
      </w:r>
      <w:r w:rsidR="002E45BC">
        <w:t>)</w:t>
      </w:r>
      <w:r w:rsidR="00AC6EB0">
        <w:t>.</w:t>
      </w:r>
    </w:p>
    <w:p w14:paraId="1D106DB5" w14:textId="2F01E6CC" w:rsidR="00182E5A" w:rsidRDefault="00182E5A" w:rsidP="00AC6EB0">
      <w:pPr>
        <w:pStyle w:val="NormalNumbered"/>
        <w:numPr>
          <w:ilvl w:val="0"/>
          <w:numId w:val="39"/>
        </w:numPr>
      </w:pPr>
      <w:r>
        <w:t xml:space="preserve">With the </w:t>
      </w:r>
      <w:r w:rsidR="001C67CE">
        <w:t>four-pillar</w:t>
      </w:r>
      <w:r>
        <w:t xml:space="preserve"> lead partner UN/international Agencies: UNDRR, WMO, ITU, IFRC through their respective headquarters will provide in-kind co-financing through the global project (including Ethiopia).</w:t>
      </w:r>
    </w:p>
    <w:p w14:paraId="64DAABE2" w14:textId="776CF6F6" w:rsidR="00F605FA" w:rsidRPr="00182E5A" w:rsidRDefault="00182E5A" w:rsidP="00AC6EB0">
      <w:pPr>
        <w:pStyle w:val="NormalNumbered"/>
        <w:numPr>
          <w:ilvl w:val="0"/>
          <w:numId w:val="39"/>
        </w:numPr>
      </w:pPr>
      <w:r>
        <w:t xml:space="preserve">The </w:t>
      </w:r>
      <w:r w:rsidRPr="001777D7">
        <w:t>Systematic Observations Financing Facility</w:t>
      </w:r>
      <w:r>
        <w:t xml:space="preserve"> (SOFF) will provide parallel co-finance towards the global project to the tune of 22,000,000 USD globally (including Ethiopia).</w:t>
      </w:r>
    </w:p>
    <w:p w14:paraId="4D0C74FC" w14:textId="77777777" w:rsidR="00AC6EB0" w:rsidRDefault="00AC6EB0" w:rsidP="00AC6EB0"/>
    <w:p w14:paraId="34031741" w14:textId="04245C7D" w:rsidR="001E1ACB" w:rsidRPr="001E1ACB" w:rsidRDefault="001E1ACB" w:rsidP="00AC6EB0">
      <w:pPr>
        <w:rPr>
          <w:i/>
          <w:szCs w:val="20"/>
        </w:rPr>
      </w:pPr>
      <w:r>
        <w:t xml:space="preserve">UNDP in Ethiopia </w:t>
      </w:r>
      <w:r w:rsidR="00AC6EB0">
        <w:t>leads</w:t>
      </w:r>
      <w:r>
        <w:t xml:space="preserve"> numerous climate change adaptation actions through inter alia: policy formulation, strategic planning, coordination and information sharing. Through these actions, UNDP has built strong relationships with decision-makers at all levels and proven its strengths as an impartial provider of technical guidance and support to communities in the country. UNDP will provide general information on the progress of the project and lessons learned to the aforementioned partner groups, including in support to the </w:t>
      </w:r>
      <w:r w:rsidR="002B002F">
        <w:t>N</w:t>
      </w:r>
      <w:r>
        <w:t>ational EW4All</w:t>
      </w:r>
      <w:r w:rsidR="002B002F">
        <w:t xml:space="preserve"> Coordination Platform</w:t>
      </w:r>
      <w:r>
        <w:t>, to support coordination amongst partners as well as allowing for building on best practices and lessons learned for stronger partnerships.</w:t>
      </w:r>
    </w:p>
    <w:p w14:paraId="7A11F474" w14:textId="77777777" w:rsidR="00182E5A" w:rsidRPr="001F1A8A" w:rsidRDefault="00182E5A" w:rsidP="00392F5D">
      <w:pPr>
        <w:spacing w:after="0"/>
        <w:jc w:val="left"/>
        <w:rPr>
          <w:rFonts w:asciiTheme="minorHAnsi" w:hAnsiTheme="minorHAnsi" w:cstheme="minorHAnsi"/>
          <w:i/>
          <w:szCs w:val="22"/>
        </w:rPr>
      </w:pPr>
    </w:p>
    <w:p w14:paraId="04CC86E8" w14:textId="1A1DE2F9" w:rsidR="00F66D57" w:rsidRDefault="00677513" w:rsidP="00392F5D">
      <w:pPr>
        <w:spacing w:after="0"/>
        <w:jc w:val="left"/>
        <w:rPr>
          <w:i/>
        </w:rPr>
      </w:pPr>
      <w:r w:rsidRPr="00677513">
        <w:rPr>
          <w:u w:val="single"/>
        </w:rPr>
        <w:t>Risks</w:t>
      </w:r>
      <w:r w:rsidR="0073215F">
        <w:rPr>
          <w:u w:val="single"/>
        </w:rPr>
        <w:t xml:space="preserve"> and Assumptions</w:t>
      </w:r>
      <w:r w:rsidRPr="00677513">
        <w:rPr>
          <w:i/>
        </w:rPr>
        <w:t>:</w:t>
      </w:r>
      <w:r>
        <w:rPr>
          <w:b/>
          <w:i/>
        </w:rPr>
        <w:t xml:space="preserve"> </w:t>
      </w:r>
    </w:p>
    <w:p w14:paraId="12144910" w14:textId="77777777" w:rsidR="00F54A31" w:rsidRDefault="00F54A31" w:rsidP="00392F5D">
      <w:pPr>
        <w:spacing w:after="0"/>
        <w:jc w:val="left"/>
        <w:rPr>
          <w:i/>
        </w:rPr>
      </w:pPr>
    </w:p>
    <w:tbl>
      <w:tblPr>
        <w:tblStyle w:val="TableGrid"/>
        <w:tblW w:w="10848" w:type="dxa"/>
        <w:tblInd w:w="-365" w:type="dxa"/>
        <w:tblLook w:val="04A0" w:firstRow="1" w:lastRow="0" w:firstColumn="1" w:lastColumn="0" w:noHBand="0" w:noVBand="1"/>
      </w:tblPr>
      <w:tblGrid>
        <w:gridCol w:w="3816"/>
        <w:gridCol w:w="3707"/>
        <w:gridCol w:w="3325"/>
      </w:tblGrid>
      <w:tr w:rsidR="00F54A31" w:rsidRPr="00382F75" w14:paraId="2762B4E4" w14:textId="77777777" w:rsidTr="00996E98">
        <w:trPr>
          <w:trHeight w:val="377"/>
        </w:trPr>
        <w:tc>
          <w:tcPr>
            <w:tcW w:w="10848" w:type="dxa"/>
            <w:gridSpan w:val="3"/>
          </w:tcPr>
          <w:p w14:paraId="5132DD5A" w14:textId="77777777" w:rsidR="00F54A31" w:rsidRPr="00BB41B9" w:rsidRDefault="00F54A31" w:rsidP="00996E98">
            <w:pPr>
              <w:tabs>
                <w:tab w:val="left" w:pos="2540"/>
              </w:tabs>
              <w:spacing w:after="0"/>
              <w:rPr>
                <w:rFonts w:ascii="Arial" w:eastAsia="Times New Roman" w:hAnsi="Arial" w:cs="Arial"/>
                <w:b/>
                <w:bCs/>
                <w:szCs w:val="20"/>
                <w:lang w:eastAsia="ja-JP"/>
              </w:rPr>
            </w:pPr>
            <w:r w:rsidRPr="00BB41B9">
              <w:rPr>
                <w:rFonts w:ascii="Arial" w:eastAsia="Times New Roman" w:hAnsi="Arial" w:cs="Arial"/>
                <w:b/>
                <w:bCs/>
                <w:szCs w:val="20"/>
                <w:lang w:eastAsia="ja-JP"/>
              </w:rPr>
              <w:t xml:space="preserve">Selected Risk Factor </w:t>
            </w:r>
            <w:r>
              <w:rPr>
                <w:rFonts w:ascii="Arial" w:eastAsia="Times New Roman" w:hAnsi="Arial" w:cs="Arial"/>
                <w:b/>
                <w:bCs/>
                <w:szCs w:val="20"/>
                <w:lang w:eastAsia="ja-JP"/>
              </w:rPr>
              <w:t>1: Internal conflict in implementation areas</w:t>
            </w:r>
            <w:r>
              <w:rPr>
                <w:rFonts w:ascii="Arial" w:eastAsia="Times New Roman" w:hAnsi="Arial" w:cs="Arial"/>
                <w:b/>
                <w:bCs/>
                <w:szCs w:val="20"/>
                <w:lang w:eastAsia="ja-JP"/>
              </w:rPr>
              <w:tab/>
            </w:r>
          </w:p>
        </w:tc>
      </w:tr>
      <w:tr w:rsidR="00F54A31" w:rsidRPr="00382F75" w14:paraId="6E07DBC7" w14:textId="77777777" w:rsidTr="00996E98">
        <w:trPr>
          <w:trHeight w:val="377"/>
        </w:trPr>
        <w:tc>
          <w:tcPr>
            <w:tcW w:w="10848" w:type="dxa"/>
            <w:gridSpan w:val="3"/>
          </w:tcPr>
          <w:tbl>
            <w:tblPr>
              <w:tblStyle w:val="TableGrid"/>
              <w:tblW w:w="10622" w:type="dxa"/>
              <w:tblLook w:val="04A0" w:firstRow="1" w:lastRow="0" w:firstColumn="1" w:lastColumn="0" w:noHBand="0" w:noVBand="1"/>
            </w:tblPr>
            <w:tblGrid>
              <w:gridCol w:w="3540"/>
              <w:gridCol w:w="3541"/>
              <w:gridCol w:w="3541"/>
            </w:tblGrid>
            <w:tr w:rsidR="00F54A31" w:rsidRPr="003E6F3E" w14:paraId="64B870B5" w14:textId="77777777" w:rsidTr="00996E98">
              <w:trPr>
                <w:trHeight w:val="377"/>
              </w:trPr>
              <w:tc>
                <w:tcPr>
                  <w:tcW w:w="3540" w:type="dxa"/>
                  <w:shd w:val="clear" w:color="auto" w:fill="F2F2F2" w:themeFill="background1" w:themeFillShade="F2"/>
                  <w:vAlign w:val="center"/>
                </w:tcPr>
                <w:p w14:paraId="10C25796" w14:textId="77777777" w:rsidR="00F54A31" w:rsidRPr="003E6F3E" w:rsidRDefault="00F54A31" w:rsidP="00996E98">
                  <w:pPr>
                    <w:spacing w:after="0"/>
                    <w:jc w:val="center"/>
                    <w:rPr>
                      <w:rFonts w:ascii="Arial" w:eastAsia="Times New Roman" w:hAnsi="Arial" w:cs="Arial"/>
                      <w:szCs w:val="20"/>
                      <w:lang w:eastAsia="ja-JP"/>
                    </w:rPr>
                  </w:pPr>
                  <w:r w:rsidRPr="003E6F3E">
                    <w:rPr>
                      <w:rFonts w:ascii="Arial" w:eastAsia="Times New Roman" w:hAnsi="Arial" w:cs="Arial"/>
                      <w:b/>
                      <w:bCs/>
                      <w:szCs w:val="20"/>
                      <w:lang w:eastAsia="ja-JP"/>
                    </w:rPr>
                    <w:t>Category</w:t>
                  </w:r>
                </w:p>
              </w:tc>
              <w:tc>
                <w:tcPr>
                  <w:tcW w:w="3540" w:type="dxa"/>
                  <w:shd w:val="clear" w:color="auto" w:fill="F2F2F2" w:themeFill="background1" w:themeFillShade="F2"/>
                  <w:vAlign w:val="center"/>
                </w:tcPr>
                <w:p w14:paraId="0AA6D748" w14:textId="77777777" w:rsidR="00F54A31" w:rsidRPr="003E6F3E" w:rsidRDefault="00F54A31" w:rsidP="00996E98">
                  <w:pPr>
                    <w:spacing w:after="0"/>
                    <w:jc w:val="center"/>
                    <w:rPr>
                      <w:rFonts w:ascii="Arial" w:eastAsia="Times New Roman" w:hAnsi="Arial" w:cs="Arial"/>
                      <w:szCs w:val="20"/>
                      <w:lang w:eastAsia="ja-JP"/>
                    </w:rPr>
                  </w:pPr>
                  <w:r w:rsidRPr="003E6F3E">
                    <w:rPr>
                      <w:rFonts w:ascii="Arial" w:eastAsia="Times New Roman" w:hAnsi="Arial" w:cs="Arial"/>
                      <w:b/>
                      <w:bCs/>
                      <w:szCs w:val="20"/>
                      <w:lang w:eastAsia="ja-JP"/>
                    </w:rPr>
                    <w:t>Probability</w:t>
                  </w:r>
                </w:p>
              </w:tc>
              <w:tc>
                <w:tcPr>
                  <w:tcW w:w="3540" w:type="dxa"/>
                  <w:shd w:val="clear" w:color="auto" w:fill="F2F2F2" w:themeFill="background1" w:themeFillShade="F2"/>
                  <w:vAlign w:val="center"/>
                </w:tcPr>
                <w:p w14:paraId="3D9DAB11" w14:textId="77777777" w:rsidR="00F54A31" w:rsidRPr="003E6F3E" w:rsidRDefault="00F54A31" w:rsidP="00996E98">
                  <w:pPr>
                    <w:spacing w:after="0"/>
                    <w:jc w:val="center"/>
                    <w:rPr>
                      <w:rFonts w:ascii="Arial" w:eastAsia="Times New Roman" w:hAnsi="Arial" w:cs="Arial"/>
                      <w:szCs w:val="20"/>
                      <w:lang w:eastAsia="ja-JP"/>
                    </w:rPr>
                  </w:pPr>
                  <w:r w:rsidRPr="003E6F3E">
                    <w:rPr>
                      <w:rFonts w:ascii="Arial" w:eastAsia="Times New Roman" w:hAnsi="Arial" w:cs="Arial"/>
                      <w:b/>
                      <w:bCs/>
                      <w:szCs w:val="20"/>
                      <w:lang w:eastAsia="ja-JP"/>
                    </w:rPr>
                    <w:t>Impact</w:t>
                  </w:r>
                  <w:r>
                    <w:rPr>
                      <w:rFonts w:ascii="Arial" w:eastAsia="Times New Roman" w:hAnsi="Arial" w:cs="Arial"/>
                      <w:b/>
                      <w:bCs/>
                      <w:szCs w:val="20"/>
                      <w:lang w:eastAsia="ja-JP"/>
                    </w:rPr>
                    <w:t xml:space="preserve"> (High)</w:t>
                  </w:r>
                </w:p>
              </w:tc>
            </w:tr>
            <w:tr w:rsidR="00F54A31" w:rsidRPr="003E6F3E" w14:paraId="16B985F8" w14:textId="77777777" w:rsidTr="00996E98">
              <w:trPr>
                <w:trHeight w:val="377"/>
              </w:trPr>
              <w:sdt>
                <w:sdtPr>
                  <w:rPr>
                    <w:rFonts w:ascii="Arial" w:eastAsia="Times New Roman" w:hAnsi="Arial" w:cs="Arial"/>
                    <w:color w:val="000000" w:themeColor="text1"/>
                    <w:szCs w:val="20"/>
                    <w:u w:val="single"/>
                    <w:lang w:eastAsia="ja-JP"/>
                  </w:rPr>
                  <w:alias w:val="Risk category"/>
                  <w:tag w:val="Risk category"/>
                  <w:id w:val="1648081997"/>
                  <w:dropDownList>
                    <w:listItem w:value="Choose an item."/>
                    <w:listItem w:displayText="Technical and operational" w:value="Technical and operational"/>
                    <w:listItem w:displayText="Credit" w:value="Credit"/>
                    <w:listItem w:displayText="Forex" w:value="Forex"/>
                    <w:listItem w:displayText="Governance" w:value="Governance"/>
                    <w:listItem w:displayText="Legal" w:value="Legal"/>
                    <w:listItem w:displayText="Reputational" w:value="Reputational"/>
                    <w:listItem w:displayText="ML/FT" w:value="ML/FT"/>
                    <w:listItem w:displayText="Sanctions" w:value="Sanctions"/>
                    <w:listItem w:displayText="Prohibited practices" w:value="Prohibited practices"/>
                    <w:listItem w:displayText="Other" w:value="Other"/>
                  </w:dropDownList>
                </w:sdtPr>
                <w:sdtEndPr/>
                <w:sdtContent>
                  <w:tc>
                    <w:tcPr>
                      <w:tcW w:w="3540" w:type="dxa"/>
                      <w:vAlign w:val="center"/>
                    </w:tcPr>
                    <w:p w14:paraId="12C8BF2D" w14:textId="77777777" w:rsidR="00F54A31" w:rsidRPr="003E6F3E" w:rsidRDefault="00F54A31" w:rsidP="00996E98">
                      <w:pPr>
                        <w:spacing w:after="0"/>
                        <w:jc w:val="center"/>
                        <w:rPr>
                          <w:rFonts w:ascii="Arial" w:eastAsia="Times New Roman" w:hAnsi="Arial" w:cs="Arial"/>
                          <w:szCs w:val="20"/>
                          <w:u w:val="single"/>
                          <w:lang w:eastAsia="ja-JP"/>
                        </w:rPr>
                      </w:pPr>
                      <w:r>
                        <w:rPr>
                          <w:rFonts w:ascii="Arial" w:eastAsia="Times New Roman" w:hAnsi="Arial" w:cs="Arial"/>
                          <w:color w:val="000000" w:themeColor="text1"/>
                          <w:szCs w:val="20"/>
                          <w:u w:val="single"/>
                          <w:lang w:eastAsia="ja-JP"/>
                        </w:rPr>
                        <w:t>Other</w:t>
                      </w:r>
                    </w:p>
                  </w:tc>
                </w:sdtContent>
              </w:sdt>
              <w:sdt>
                <w:sdtPr>
                  <w:rPr>
                    <w:rFonts w:ascii="Arial" w:eastAsia="Times New Roman" w:hAnsi="Arial" w:cs="Arial"/>
                    <w:color w:val="000000" w:themeColor="text1"/>
                    <w:szCs w:val="20"/>
                    <w:u w:val="single"/>
                    <w:lang w:eastAsia="ja-JP"/>
                  </w:rPr>
                  <w:id w:val="877287504"/>
                  <w:dropDownList>
                    <w:listItem w:value="Choose an item."/>
                    <w:listItem w:displayText="High" w:value="High"/>
                    <w:listItem w:displayText="Medium" w:value="Medium"/>
                    <w:listItem w:displayText="Low" w:value="Low"/>
                  </w:dropDownList>
                </w:sdtPr>
                <w:sdtEndPr/>
                <w:sdtContent>
                  <w:tc>
                    <w:tcPr>
                      <w:tcW w:w="3540" w:type="dxa"/>
                      <w:vAlign w:val="center"/>
                    </w:tcPr>
                    <w:p w14:paraId="3A5AD8A5" w14:textId="77777777" w:rsidR="00F54A31" w:rsidRPr="003E6F3E" w:rsidRDefault="00F54A31" w:rsidP="00996E98">
                      <w:pPr>
                        <w:spacing w:after="0"/>
                        <w:jc w:val="center"/>
                        <w:rPr>
                          <w:rFonts w:ascii="Arial" w:eastAsia="Times New Roman" w:hAnsi="Arial" w:cs="Arial"/>
                          <w:szCs w:val="20"/>
                          <w:u w:val="single"/>
                          <w:lang w:eastAsia="ja-JP"/>
                        </w:rPr>
                      </w:pPr>
                      <w:r w:rsidRPr="003E6F3E">
                        <w:rPr>
                          <w:rFonts w:ascii="Arial" w:eastAsia="Times New Roman" w:hAnsi="Arial" w:cs="Arial"/>
                          <w:color w:val="000000" w:themeColor="text1"/>
                          <w:szCs w:val="20"/>
                          <w:u w:val="single"/>
                          <w:lang w:eastAsia="ja-JP"/>
                        </w:rPr>
                        <w:t>High</w:t>
                      </w:r>
                    </w:p>
                  </w:tc>
                </w:sdtContent>
              </w:sdt>
              <w:sdt>
                <w:sdtPr>
                  <w:rPr>
                    <w:rFonts w:ascii="Arial" w:eastAsia="Times New Roman" w:hAnsi="Arial" w:cs="Arial"/>
                    <w:color w:val="000000" w:themeColor="text1"/>
                    <w:szCs w:val="20"/>
                    <w:u w:val="single"/>
                    <w:lang w:eastAsia="ja-JP"/>
                  </w:rPr>
                  <w:id w:val="1100373193"/>
                  <w:showingPlcHdr/>
                  <w:dropDownList>
                    <w:listItem w:value="High"/>
                    <w:listItem w:displayText="Medium" w:value="Medium"/>
                    <w:listItem w:displayText="Low" w:value="Low"/>
                  </w:dropDownList>
                </w:sdtPr>
                <w:sdtEndPr/>
                <w:sdtContent>
                  <w:tc>
                    <w:tcPr>
                      <w:tcW w:w="3540" w:type="dxa"/>
                      <w:vAlign w:val="center"/>
                    </w:tcPr>
                    <w:p w14:paraId="4A360DBA" w14:textId="77777777" w:rsidR="00F54A31" w:rsidRPr="003E6F3E" w:rsidRDefault="00F54A31" w:rsidP="00996E98">
                      <w:pPr>
                        <w:spacing w:after="0"/>
                        <w:jc w:val="center"/>
                        <w:rPr>
                          <w:rFonts w:ascii="Arial" w:eastAsia="Times New Roman" w:hAnsi="Arial" w:cs="Arial"/>
                          <w:szCs w:val="20"/>
                          <w:u w:val="single"/>
                          <w:lang w:eastAsia="ja-JP"/>
                        </w:rPr>
                      </w:pPr>
                      <w:r>
                        <w:rPr>
                          <w:rFonts w:ascii="Arial" w:eastAsia="Times New Roman" w:hAnsi="Arial" w:cs="Arial"/>
                          <w:color w:val="000000" w:themeColor="text1"/>
                          <w:szCs w:val="20"/>
                          <w:u w:val="single"/>
                          <w:lang w:eastAsia="ja-JP"/>
                        </w:rPr>
                        <w:t xml:space="preserve">     </w:t>
                      </w:r>
                    </w:p>
                  </w:tc>
                </w:sdtContent>
              </w:sdt>
            </w:tr>
          </w:tbl>
          <w:p w14:paraId="6655360F" w14:textId="77777777" w:rsidR="00F54A31" w:rsidRPr="009E316B" w:rsidRDefault="00F54A31" w:rsidP="00996E98">
            <w:pPr>
              <w:spacing w:after="0"/>
              <w:jc w:val="center"/>
              <w:rPr>
                <w:rFonts w:ascii="Arial" w:eastAsia="Times New Roman" w:hAnsi="Arial" w:cs="Arial"/>
                <w:b/>
                <w:color w:val="000000" w:themeColor="text1"/>
                <w:szCs w:val="20"/>
                <w:lang w:eastAsia="ja-JP"/>
              </w:rPr>
            </w:pPr>
          </w:p>
        </w:tc>
      </w:tr>
      <w:tr w:rsidR="00F54A31" w:rsidRPr="00382F75" w14:paraId="665E88CD" w14:textId="77777777" w:rsidTr="00996E98">
        <w:trPr>
          <w:trHeight w:val="377"/>
        </w:trPr>
        <w:tc>
          <w:tcPr>
            <w:tcW w:w="10848" w:type="dxa"/>
            <w:gridSpan w:val="3"/>
          </w:tcPr>
          <w:p w14:paraId="3E874493" w14:textId="77777777" w:rsidR="00F54A31" w:rsidRPr="009E316B" w:rsidRDefault="00F54A31" w:rsidP="00996E98">
            <w:pPr>
              <w:spacing w:after="0"/>
              <w:jc w:val="center"/>
              <w:rPr>
                <w:rFonts w:ascii="Arial" w:eastAsia="Times New Roman" w:hAnsi="Arial" w:cs="Arial"/>
                <w:b/>
                <w:szCs w:val="20"/>
                <w:lang w:eastAsia="ja-JP"/>
              </w:rPr>
            </w:pPr>
            <w:r w:rsidRPr="009E316B">
              <w:rPr>
                <w:rFonts w:ascii="Arial" w:eastAsia="Times New Roman" w:hAnsi="Arial" w:cs="Arial"/>
                <w:b/>
                <w:szCs w:val="20"/>
                <w:lang w:eastAsia="ja-JP"/>
              </w:rPr>
              <w:t>Description</w:t>
            </w:r>
          </w:p>
        </w:tc>
      </w:tr>
      <w:tr w:rsidR="00F54A31" w:rsidRPr="00382F75" w14:paraId="26136D2A" w14:textId="77777777" w:rsidTr="00996E98">
        <w:trPr>
          <w:trHeight w:val="377"/>
        </w:trPr>
        <w:tc>
          <w:tcPr>
            <w:tcW w:w="10848" w:type="dxa"/>
            <w:gridSpan w:val="3"/>
          </w:tcPr>
          <w:p w14:paraId="53B312AA" w14:textId="77777777" w:rsidR="00F54A31" w:rsidRDefault="00F54A31" w:rsidP="00996E98">
            <w:pPr>
              <w:spacing w:before="40" w:after="40"/>
              <w:ind w:right="-28"/>
              <w:rPr>
                <w:rFonts w:ascii="Arial" w:eastAsia="Times New Roman" w:hAnsi="Arial" w:cs="Arial"/>
                <w:color w:val="000000" w:themeColor="text1"/>
                <w:sz w:val="18"/>
                <w:szCs w:val="18"/>
                <w:lang w:val="en-GB" w:eastAsia="ja-JP"/>
              </w:rPr>
            </w:pPr>
          </w:p>
          <w:p w14:paraId="17DFD6B5" w14:textId="77777777" w:rsidR="00F54A31" w:rsidRDefault="00F54A31" w:rsidP="00996E98">
            <w:pPr>
              <w:spacing w:before="40" w:after="40"/>
              <w:ind w:right="-28"/>
              <w:rPr>
                <w:rFonts w:ascii="Arial" w:eastAsia="Times New Roman" w:hAnsi="Arial" w:cs="Arial"/>
                <w:color w:val="000000" w:themeColor="text1"/>
                <w:sz w:val="18"/>
                <w:szCs w:val="18"/>
                <w:lang w:val="en-GB" w:eastAsia="ja-JP"/>
              </w:rPr>
            </w:pPr>
            <w:r w:rsidRPr="00140A56">
              <w:rPr>
                <w:rFonts w:ascii="Arial" w:eastAsia="Times New Roman" w:hAnsi="Arial" w:cs="Arial"/>
                <w:color w:val="000000" w:themeColor="text1"/>
                <w:sz w:val="18"/>
                <w:szCs w:val="18"/>
                <w:lang w:val="en-GB" w:eastAsia="ja-JP"/>
              </w:rPr>
              <w:lastRenderedPageBreak/>
              <w:t>The EW4All GCF programme intends to be implemented in regions that are prone to internal conflict: the Tigray war from 2020 to 2022 (ceasefire signed in November 2022) affected millions of people causing widespread displacement and humanitarian needs. In 2024 the situation involving militia groups from the regions of Amhara and Oromia remains very volatile and the conflict stems from a complex mix of political, ethnic, and territorial disputes. As well as direct violence and displacement, citizens can be challenged by safe passage along roads, access to markets and other services as well as issues related to food and nutritional security.</w:t>
            </w:r>
          </w:p>
          <w:p w14:paraId="013C9428" w14:textId="77777777" w:rsidR="00F54A31" w:rsidRPr="00140A56" w:rsidRDefault="00F54A31" w:rsidP="00996E98">
            <w:pPr>
              <w:spacing w:before="40" w:after="40"/>
              <w:ind w:right="-28"/>
              <w:rPr>
                <w:rFonts w:ascii="Arial" w:eastAsia="Times New Roman" w:hAnsi="Arial" w:cs="Arial"/>
                <w:color w:val="000000" w:themeColor="text1"/>
                <w:sz w:val="18"/>
                <w:szCs w:val="18"/>
                <w:lang w:val="en-GB" w:eastAsia="ja-JP"/>
              </w:rPr>
            </w:pPr>
          </w:p>
          <w:p w14:paraId="0C0C7111" w14:textId="77777777" w:rsidR="00F54A31" w:rsidRPr="00140A56" w:rsidRDefault="00F54A31" w:rsidP="00996E98">
            <w:pPr>
              <w:spacing w:before="40" w:after="40"/>
              <w:ind w:right="-28"/>
              <w:rPr>
                <w:rFonts w:ascii="Arial" w:eastAsia="Times New Roman" w:hAnsi="Arial" w:cs="Arial"/>
                <w:color w:val="000000" w:themeColor="text1"/>
                <w:sz w:val="18"/>
                <w:szCs w:val="18"/>
                <w:lang w:val="en-GB" w:eastAsia="ja-JP"/>
              </w:rPr>
            </w:pPr>
            <w:r w:rsidRPr="00140A56">
              <w:rPr>
                <w:rFonts w:ascii="Arial" w:eastAsia="Times New Roman" w:hAnsi="Arial" w:cs="Arial"/>
                <w:color w:val="000000" w:themeColor="text1"/>
                <w:sz w:val="18"/>
                <w:szCs w:val="18"/>
                <w:lang w:val="en-GB" w:eastAsia="ja-JP"/>
              </w:rPr>
              <w:t>Conflict and unrest can delay programme operations by hindering safe access to implementing areas; or diminishing coordination and capacities of staff operating in unrest areas. Conflict situations can result in limited implementing capacity, uncoordinated efforts and resource limitations, resulting in gaps in enforcement.</w:t>
            </w:r>
          </w:p>
          <w:p w14:paraId="545A44EF" w14:textId="77777777" w:rsidR="00F54A31" w:rsidRPr="00680688" w:rsidRDefault="00F54A31" w:rsidP="00996E98">
            <w:pPr>
              <w:spacing w:before="40" w:after="40"/>
              <w:ind w:right="-28"/>
              <w:rPr>
                <w:rFonts w:ascii="Arial" w:eastAsia="Times New Roman" w:hAnsi="Arial" w:cs="Arial"/>
                <w:color w:val="000000" w:themeColor="text1"/>
                <w:sz w:val="18"/>
                <w:szCs w:val="18"/>
                <w:highlight w:val="yellow"/>
                <w:lang w:val="en-GB" w:eastAsia="ja-JP"/>
              </w:rPr>
            </w:pPr>
          </w:p>
        </w:tc>
      </w:tr>
      <w:tr w:rsidR="00F54A31" w:rsidRPr="00382F75" w14:paraId="54FDDC21" w14:textId="77777777" w:rsidTr="00996E98">
        <w:trPr>
          <w:trHeight w:val="377"/>
        </w:trPr>
        <w:tc>
          <w:tcPr>
            <w:tcW w:w="10848" w:type="dxa"/>
            <w:gridSpan w:val="3"/>
          </w:tcPr>
          <w:p w14:paraId="524FA871" w14:textId="77777777" w:rsidR="00F54A31" w:rsidRPr="009E316B" w:rsidRDefault="00F54A31" w:rsidP="00996E98">
            <w:pPr>
              <w:spacing w:after="0"/>
              <w:jc w:val="center"/>
              <w:rPr>
                <w:rFonts w:ascii="Arial" w:eastAsia="Times New Roman" w:hAnsi="Arial" w:cs="Arial"/>
                <w:b/>
                <w:bCs/>
                <w:szCs w:val="20"/>
                <w:highlight w:val="yellow"/>
                <w:lang w:eastAsia="ja-JP"/>
              </w:rPr>
            </w:pPr>
            <w:r w:rsidRPr="00680688">
              <w:rPr>
                <w:rFonts w:ascii="Arial" w:eastAsia="Times New Roman" w:hAnsi="Arial" w:cs="Arial"/>
                <w:b/>
                <w:bCs/>
                <w:szCs w:val="20"/>
                <w:lang w:eastAsia="ja-JP"/>
              </w:rPr>
              <w:lastRenderedPageBreak/>
              <w:t>Mitigation Measure(s)</w:t>
            </w:r>
          </w:p>
        </w:tc>
      </w:tr>
      <w:tr w:rsidR="00F54A31" w:rsidRPr="00382F75" w14:paraId="3CA0FC0D" w14:textId="77777777" w:rsidTr="00996E98">
        <w:tc>
          <w:tcPr>
            <w:tcW w:w="10848" w:type="dxa"/>
            <w:gridSpan w:val="3"/>
          </w:tcPr>
          <w:p w14:paraId="29F2B91A" w14:textId="77777777" w:rsidR="00F54A31" w:rsidRDefault="00F54A31" w:rsidP="00996E98">
            <w:pPr>
              <w:spacing w:before="40" w:after="40"/>
              <w:ind w:right="-28"/>
              <w:rPr>
                <w:rFonts w:ascii="Arial" w:eastAsia="Times New Roman" w:hAnsi="Arial" w:cs="Arial"/>
                <w:color w:val="000000" w:themeColor="text1"/>
                <w:sz w:val="18"/>
                <w:szCs w:val="18"/>
                <w:lang w:val="en-GB" w:eastAsia="ja-JP"/>
              </w:rPr>
            </w:pPr>
          </w:p>
          <w:p w14:paraId="5FB3EF7D" w14:textId="77777777" w:rsidR="00F54A31" w:rsidRPr="00140A56" w:rsidRDefault="00F54A31" w:rsidP="00996E98">
            <w:pPr>
              <w:rPr>
                <w:rFonts w:ascii="Arial" w:eastAsia="Times New Roman" w:hAnsi="Arial" w:cs="Arial"/>
                <w:color w:val="000000" w:themeColor="text1"/>
                <w:sz w:val="18"/>
                <w:szCs w:val="18"/>
                <w:lang w:val="en-GB" w:eastAsia="ja-JP"/>
              </w:rPr>
            </w:pPr>
            <w:r w:rsidRPr="00140A56">
              <w:rPr>
                <w:rFonts w:ascii="Arial" w:eastAsia="Times New Roman" w:hAnsi="Arial" w:cs="Arial"/>
                <w:color w:val="000000" w:themeColor="text1"/>
                <w:sz w:val="18"/>
                <w:szCs w:val="18"/>
                <w:lang w:val="en-GB" w:eastAsia="ja-JP"/>
              </w:rPr>
              <w:t xml:space="preserve">The National EW4All Coordination Platform that will be coordinated by EDRMC under the Prime Minister’s Office will secure expert capacities to monitor and advise on programme implementation in conflict and fragile situations. From the start of the programme implementation, a thorough conflict analysis will be undertaken to assess conflict risks, and to advise the set-up relevant measures to maximise implementation possibilities in fragile areas taking into account evolving socio-political contexts. </w:t>
            </w:r>
          </w:p>
          <w:p w14:paraId="14F76E79" w14:textId="77777777" w:rsidR="00F54A31" w:rsidRPr="00140A56" w:rsidRDefault="00F54A31" w:rsidP="00996E98">
            <w:pPr>
              <w:rPr>
                <w:rFonts w:ascii="Arial" w:eastAsia="Times New Roman" w:hAnsi="Arial" w:cs="Arial"/>
                <w:color w:val="000000" w:themeColor="text1"/>
                <w:sz w:val="18"/>
                <w:szCs w:val="18"/>
                <w:lang w:val="en-GB" w:eastAsia="ja-JP"/>
              </w:rPr>
            </w:pPr>
            <w:r w:rsidRPr="00140A56">
              <w:rPr>
                <w:rFonts w:ascii="Arial" w:eastAsia="Times New Roman" w:hAnsi="Arial" w:cs="Arial"/>
                <w:color w:val="000000" w:themeColor="text1"/>
                <w:sz w:val="18"/>
                <w:szCs w:val="18"/>
                <w:lang w:val="en-GB" w:eastAsia="ja-JP"/>
              </w:rPr>
              <w:t xml:space="preserve">This can be realized through remote support, remote management, adapted capacity building and partnerships with identified relevant actors within communities, including private sectors. A fully inclusive approach to stakeholder engagement is proposed.  </w:t>
            </w:r>
          </w:p>
          <w:p w14:paraId="7355C62F" w14:textId="77777777" w:rsidR="00F54A31" w:rsidRPr="000635CA" w:rsidRDefault="00F54A31" w:rsidP="00996E98">
            <w:pPr>
              <w:rPr>
                <w:rFonts w:ascii="Arial" w:eastAsia="Times New Roman" w:hAnsi="Arial" w:cs="Arial"/>
                <w:color w:val="000000" w:themeColor="text1"/>
                <w:sz w:val="18"/>
                <w:szCs w:val="18"/>
                <w:lang w:val="en-GB" w:eastAsia="ja-JP"/>
              </w:rPr>
            </w:pPr>
            <w:r w:rsidRPr="00140A56">
              <w:rPr>
                <w:rFonts w:ascii="Arial" w:eastAsia="Times New Roman" w:hAnsi="Arial" w:cs="Arial"/>
                <w:color w:val="000000" w:themeColor="text1"/>
                <w:sz w:val="18"/>
                <w:szCs w:val="18"/>
                <w:lang w:val="en-GB" w:eastAsia="ja-JP"/>
              </w:rPr>
              <w:t>Vertical integration will include international agencies, national government bodies and agencies as well as sub-national government organs (regional zonal, woreda and kebele). In addition, horizontal integration in stakeholder engagement will include government, as well as supporting competent agencies (state such as Ethiopian Meteorology Institute (EMI) and non-state such as Ethiopian red Cross Society (ERCS)), and private sector operators. At the lowest level, Kebele Disaster Prevention &amp; Preparedness Committees (KDPPCs) engage with communities to raise awareness and develop local preparedness plans and link closely to interventions. Additionally, very close monitoring and evaluation (M&amp;E) processes will inform adapted or revised implementation plans according to conflict affected and fragile contexts.</w:t>
            </w:r>
          </w:p>
        </w:tc>
      </w:tr>
      <w:tr w:rsidR="00F54A31" w:rsidRPr="00382F75" w14:paraId="1767FE94" w14:textId="77777777" w:rsidTr="00996E98">
        <w:trPr>
          <w:trHeight w:val="377"/>
        </w:trPr>
        <w:tc>
          <w:tcPr>
            <w:tcW w:w="10848" w:type="dxa"/>
            <w:gridSpan w:val="3"/>
            <w:shd w:val="clear" w:color="auto" w:fill="D9D9D9" w:themeFill="background1" w:themeFillShade="D9"/>
            <w:vAlign w:val="center"/>
          </w:tcPr>
          <w:p w14:paraId="06F245AF" w14:textId="77777777" w:rsidR="00F54A31" w:rsidRPr="00BB41B9" w:rsidRDefault="00F54A31" w:rsidP="00996E98">
            <w:pPr>
              <w:tabs>
                <w:tab w:val="left" w:pos="2540"/>
              </w:tabs>
              <w:spacing w:after="0"/>
              <w:rPr>
                <w:rFonts w:ascii="Arial" w:eastAsia="Times New Roman" w:hAnsi="Arial" w:cs="Arial"/>
                <w:b/>
                <w:bCs/>
                <w:szCs w:val="20"/>
                <w:lang w:eastAsia="ja-JP"/>
              </w:rPr>
            </w:pPr>
            <w:bookmarkStart w:id="22" w:name="_Hlk504236929"/>
            <w:r w:rsidRPr="00BB41B9">
              <w:rPr>
                <w:rFonts w:ascii="Arial" w:eastAsia="Times New Roman" w:hAnsi="Arial" w:cs="Arial"/>
                <w:b/>
                <w:bCs/>
                <w:szCs w:val="20"/>
                <w:lang w:eastAsia="ja-JP"/>
              </w:rPr>
              <w:t xml:space="preserve">Selected Risk Factor </w:t>
            </w:r>
            <w:r>
              <w:rPr>
                <w:rFonts w:ascii="Arial" w:eastAsia="Times New Roman" w:hAnsi="Arial" w:cs="Arial"/>
                <w:b/>
                <w:bCs/>
                <w:szCs w:val="20"/>
                <w:lang w:eastAsia="ja-JP"/>
              </w:rPr>
              <w:t>2: Weak capacities to enforce gender-inclusivity and weak data management</w:t>
            </w:r>
            <w:r>
              <w:rPr>
                <w:rFonts w:ascii="Arial" w:eastAsia="Times New Roman" w:hAnsi="Arial" w:cs="Arial"/>
                <w:b/>
                <w:bCs/>
                <w:szCs w:val="20"/>
                <w:lang w:eastAsia="ja-JP"/>
              </w:rPr>
              <w:tab/>
            </w:r>
          </w:p>
        </w:tc>
      </w:tr>
      <w:tr w:rsidR="00F54A31" w:rsidRPr="00382F75" w14:paraId="41F7D5E5" w14:textId="77777777" w:rsidTr="00996E98">
        <w:trPr>
          <w:trHeight w:val="377"/>
        </w:trPr>
        <w:tc>
          <w:tcPr>
            <w:tcW w:w="3816" w:type="dxa"/>
            <w:shd w:val="clear" w:color="auto" w:fill="F2F2F2" w:themeFill="background1" w:themeFillShade="F2"/>
            <w:vAlign w:val="center"/>
          </w:tcPr>
          <w:p w14:paraId="0B9E297E" w14:textId="77777777" w:rsidR="00F54A31" w:rsidRPr="009E316B" w:rsidRDefault="00F54A31" w:rsidP="00996E98">
            <w:pPr>
              <w:spacing w:after="0"/>
              <w:jc w:val="center"/>
              <w:rPr>
                <w:rFonts w:ascii="Arial" w:eastAsia="Times New Roman" w:hAnsi="Arial" w:cs="Arial"/>
                <w:b/>
                <w:color w:val="000000" w:themeColor="text1"/>
                <w:szCs w:val="20"/>
                <w:lang w:eastAsia="ja-JP"/>
              </w:rPr>
            </w:pPr>
            <w:bookmarkStart w:id="23" w:name="_Hlk504239161"/>
            <w:r w:rsidRPr="009E316B">
              <w:rPr>
                <w:rFonts w:ascii="Arial" w:eastAsia="Times New Roman" w:hAnsi="Arial" w:cs="Arial"/>
                <w:b/>
                <w:color w:val="000000" w:themeColor="text1"/>
                <w:szCs w:val="20"/>
                <w:lang w:eastAsia="ja-JP"/>
              </w:rPr>
              <w:t>Category</w:t>
            </w:r>
          </w:p>
        </w:tc>
        <w:tc>
          <w:tcPr>
            <w:tcW w:w="3707" w:type="dxa"/>
            <w:shd w:val="clear" w:color="auto" w:fill="F2F2F2" w:themeFill="background1" w:themeFillShade="F2"/>
            <w:vAlign w:val="center"/>
          </w:tcPr>
          <w:p w14:paraId="4DAA8351"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Probability</w:t>
            </w:r>
          </w:p>
        </w:tc>
        <w:tc>
          <w:tcPr>
            <w:tcW w:w="3325" w:type="dxa"/>
            <w:shd w:val="clear" w:color="auto" w:fill="F2F2F2" w:themeFill="background1" w:themeFillShade="F2"/>
            <w:vAlign w:val="center"/>
          </w:tcPr>
          <w:p w14:paraId="217C8B47"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Impact</w:t>
            </w:r>
            <w:r>
              <w:rPr>
                <w:rFonts w:ascii="Arial" w:eastAsia="Times New Roman" w:hAnsi="Arial" w:cs="Arial"/>
                <w:b/>
                <w:color w:val="000000" w:themeColor="text1"/>
                <w:szCs w:val="20"/>
                <w:lang w:eastAsia="ja-JP"/>
              </w:rPr>
              <w:t xml:space="preserve"> (High)</w:t>
            </w:r>
          </w:p>
        </w:tc>
      </w:tr>
      <w:tr w:rsidR="00F54A31" w:rsidRPr="00382F75" w14:paraId="74DBCB2F" w14:textId="77777777" w:rsidTr="00996E98">
        <w:trPr>
          <w:trHeight w:val="377"/>
        </w:trPr>
        <w:sdt>
          <w:sdtPr>
            <w:rPr>
              <w:rFonts w:ascii="Arial" w:eastAsia="Times New Roman" w:hAnsi="Arial" w:cs="Arial"/>
              <w:color w:val="000000" w:themeColor="text1"/>
              <w:szCs w:val="20"/>
              <w:u w:val="single"/>
              <w:lang w:eastAsia="ja-JP"/>
            </w:rPr>
            <w:alias w:val="Risk category"/>
            <w:tag w:val="Risk category"/>
            <w:id w:val="-18011694"/>
            <w:dropDownList>
              <w:listItem w:value="Choose an item."/>
              <w:listItem w:displayText="Technical and operational" w:value="Technical and operational"/>
              <w:listItem w:displayText="Credit" w:value="Credit"/>
              <w:listItem w:displayText="Forex" w:value="Forex"/>
              <w:listItem w:displayText="Governance" w:value="Governance"/>
              <w:listItem w:displayText="Legal" w:value="Legal"/>
              <w:listItem w:displayText="Reputational" w:value="Reputational"/>
              <w:listItem w:displayText="ML/FT" w:value="ML/FT"/>
              <w:listItem w:displayText="Sanctions" w:value="Sanctions"/>
              <w:listItem w:displayText="Prohibited practices" w:value="Prohibited practices"/>
              <w:listItem w:displayText="Other" w:value="Other"/>
            </w:dropDownList>
          </w:sdtPr>
          <w:sdtEndPr/>
          <w:sdtContent>
            <w:tc>
              <w:tcPr>
                <w:tcW w:w="3816" w:type="dxa"/>
                <w:shd w:val="clear" w:color="auto" w:fill="FFFFFF" w:themeFill="background1"/>
                <w:vAlign w:val="center"/>
              </w:tcPr>
              <w:p w14:paraId="5BD58762" w14:textId="77777777" w:rsidR="00F54A31" w:rsidRPr="00680688" w:rsidRDefault="00F54A31" w:rsidP="00996E98">
                <w:pPr>
                  <w:spacing w:after="0"/>
                  <w:jc w:val="center"/>
                  <w:rPr>
                    <w:rFonts w:ascii="Arial" w:eastAsia="Times New Roman" w:hAnsi="Arial" w:cs="Arial"/>
                    <w:color w:val="000000" w:themeColor="text1"/>
                    <w:szCs w:val="20"/>
                    <w:u w:val="single"/>
                    <w:lang w:eastAsia="ja-JP"/>
                  </w:rPr>
                </w:pPr>
                <w:r w:rsidRPr="00680688">
                  <w:rPr>
                    <w:rFonts w:ascii="Arial" w:eastAsia="Times New Roman" w:hAnsi="Arial" w:cs="Arial"/>
                    <w:color w:val="000000" w:themeColor="text1"/>
                    <w:szCs w:val="20"/>
                    <w:u w:val="single"/>
                    <w:lang w:eastAsia="ja-JP"/>
                  </w:rPr>
                  <w:t>Governance</w:t>
                </w:r>
              </w:p>
            </w:tc>
          </w:sdtContent>
        </w:sdt>
        <w:sdt>
          <w:sdtPr>
            <w:rPr>
              <w:rFonts w:ascii="Arial" w:eastAsia="Times New Roman" w:hAnsi="Arial" w:cs="Arial"/>
              <w:color w:val="000000" w:themeColor="text1"/>
              <w:szCs w:val="20"/>
              <w:u w:val="single"/>
              <w:lang w:eastAsia="ja-JP"/>
            </w:rPr>
            <w:id w:val="-1629161969"/>
            <w:dropDownList>
              <w:listItem w:value="Choose an item."/>
              <w:listItem w:displayText="High" w:value="High"/>
              <w:listItem w:displayText="Medium" w:value="Medium"/>
              <w:listItem w:displayText="Low" w:value="Low"/>
            </w:dropDownList>
          </w:sdtPr>
          <w:sdtEndPr/>
          <w:sdtContent>
            <w:tc>
              <w:tcPr>
                <w:tcW w:w="3707" w:type="dxa"/>
                <w:shd w:val="clear" w:color="auto" w:fill="FFFFFF" w:themeFill="background1"/>
                <w:vAlign w:val="center"/>
              </w:tcPr>
              <w:p w14:paraId="29B7A899" w14:textId="77777777" w:rsidR="00F54A31" w:rsidRPr="00680688" w:rsidRDefault="00F54A31" w:rsidP="00996E98">
                <w:pPr>
                  <w:spacing w:after="0"/>
                  <w:jc w:val="center"/>
                  <w:rPr>
                    <w:rFonts w:ascii="Arial" w:eastAsia="Times New Roman" w:hAnsi="Arial" w:cs="Arial"/>
                    <w:color w:val="000000" w:themeColor="text1"/>
                    <w:szCs w:val="20"/>
                    <w:u w:val="single"/>
                    <w:lang w:eastAsia="ja-JP"/>
                  </w:rPr>
                </w:pPr>
                <w:r w:rsidRPr="00680688">
                  <w:rPr>
                    <w:rFonts w:ascii="Arial" w:eastAsia="Times New Roman" w:hAnsi="Arial" w:cs="Arial"/>
                    <w:color w:val="000000" w:themeColor="text1"/>
                    <w:szCs w:val="20"/>
                    <w:u w:val="single"/>
                    <w:lang w:eastAsia="ja-JP"/>
                  </w:rPr>
                  <w:t>Medium</w:t>
                </w:r>
              </w:p>
            </w:tc>
          </w:sdtContent>
        </w:sdt>
        <w:sdt>
          <w:sdtPr>
            <w:rPr>
              <w:rFonts w:ascii="Arial" w:eastAsia="Times New Roman" w:hAnsi="Arial" w:cs="Arial"/>
              <w:color w:val="000000" w:themeColor="text1"/>
              <w:szCs w:val="20"/>
              <w:u w:val="single"/>
              <w:lang w:eastAsia="ja-JP"/>
            </w:rPr>
            <w:id w:val="396636000"/>
            <w:showingPlcHdr/>
            <w:dropDownList>
              <w:listItem w:value="High"/>
              <w:listItem w:displayText="Medium" w:value="Medium"/>
              <w:listItem w:displayText="Low" w:value="Low"/>
            </w:dropDownList>
          </w:sdtPr>
          <w:sdtEndPr/>
          <w:sdtContent>
            <w:tc>
              <w:tcPr>
                <w:tcW w:w="3325" w:type="dxa"/>
                <w:vAlign w:val="center"/>
              </w:tcPr>
              <w:p w14:paraId="05CBC1F0" w14:textId="77777777" w:rsidR="00F54A31" w:rsidRPr="00266668" w:rsidRDefault="00F54A31" w:rsidP="00996E98">
                <w:pPr>
                  <w:spacing w:after="0"/>
                  <w:jc w:val="center"/>
                  <w:rPr>
                    <w:rFonts w:ascii="Arial" w:eastAsia="Times New Roman" w:hAnsi="Arial" w:cs="Arial"/>
                    <w:color w:val="000000" w:themeColor="text1"/>
                    <w:szCs w:val="20"/>
                    <w:u w:val="single"/>
                    <w:lang w:eastAsia="ja-JP"/>
                  </w:rPr>
                </w:pPr>
                <w:r>
                  <w:rPr>
                    <w:rFonts w:ascii="Arial" w:eastAsia="Times New Roman" w:hAnsi="Arial" w:cs="Arial"/>
                    <w:color w:val="000000" w:themeColor="text1"/>
                    <w:szCs w:val="20"/>
                    <w:u w:val="single"/>
                    <w:lang w:eastAsia="ja-JP"/>
                  </w:rPr>
                  <w:t xml:space="preserve">     </w:t>
                </w:r>
              </w:p>
            </w:tc>
          </w:sdtContent>
        </w:sdt>
      </w:tr>
      <w:tr w:rsidR="00F54A31" w:rsidRPr="00382F75" w14:paraId="61904449" w14:textId="77777777" w:rsidTr="00996E98">
        <w:trPr>
          <w:trHeight w:val="377"/>
        </w:trPr>
        <w:tc>
          <w:tcPr>
            <w:tcW w:w="10848" w:type="dxa"/>
            <w:gridSpan w:val="3"/>
            <w:shd w:val="clear" w:color="auto" w:fill="F2F2F2" w:themeFill="background1" w:themeFillShade="F2"/>
            <w:vAlign w:val="center"/>
          </w:tcPr>
          <w:p w14:paraId="2F0EB05A" w14:textId="77777777" w:rsidR="00F54A31" w:rsidRPr="009E316B" w:rsidRDefault="00F54A31" w:rsidP="00996E98">
            <w:pPr>
              <w:spacing w:after="0"/>
              <w:jc w:val="center"/>
              <w:rPr>
                <w:rFonts w:ascii="Arial" w:eastAsia="Times New Roman" w:hAnsi="Arial" w:cs="Arial"/>
                <w:b/>
                <w:szCs w:val="20"/>
                <w:lang w:eastAsia="ja-JP"/>
              </w:rPr>
            </w:pPr>
            <w:r w:rsidRPr="009E316B">
              <w:rPr>
                <w:rFonts w:ascii="Arial" w:eastAsia="Times New Roman" w:hAnsi="Arial" w:cs="Arial"/>
                <w:b/>
                <w:szCs w:val="20"/>
                <w:lang w:eastAsia="ja-JP"/>
              </w:rPr>
              <w:t>Description</w:t>
            </w:r>
          </w:p>
        </w:tc>
      </w:tr>
      <w:tr w:rsidR="00F54A31" w:rsidRPr="00382F75" w14:paraId="7A48A658" w14:textId="77777777" w:rsidTr="00996E98">
        <w:trPr>
          <w:trHeight w:val="377"/>
        </w:trPr>
        <w:tc>
          <w:tcPr>
            <w:tcW w:w="10848" w:type="dxa"/>
            <w:gridSpan w:val="3"/>
            <w:vAlign w:val="center"/>
          </w:tcPr>
          <w:p w14:paraId="76988B51" w14:textId="77777777" w:rsidR="00F54A31" w:rsidRPr="00680688" w:rsidRDefault="00F54A31" w:rsidP="00996E98">
            <w:pPr>
              <w:spacing w:before="40" w:after="40"/>
              <w:ind w:right="-28"/>
              <w:rPr>
                <w:rFonts w:ascii="Arial" w:eastAsia="Times New Roman" w:hAnsi="Arial" w:cs="Arial"/>
                <w:color w:val="7F7F7F" w:themeColor="text1" w:themeTint="80"/>
                <w:sz w:val="18"/>
                <w:szCs w:val="18"/>
                <w:lang w:val="en-GB" w:eastAsia="ja-JP"/>
              </w:rPr>
            </w:pPr>
            <w:r w:rsidRPr="00680688">
              <w:rPr>
                <w:rFonts w:ascii="Arial" w:eastAsia="Times New Roman" w:hAnsi="Arial" w:cs="Arial"/>
                <w:color w:val="000000" w:themeColor="text1"/>
                <w:sz w:val="18"/>
                <w:szCs w:val="18"/>
                <w:lang w:val="en-GB" w:eastAsia="ja-JP"/>
              </w:rPr>
              <w:t xml:space="preserve">The different consultations carried out within the context of the Gender Analysis and Action Plan as well as the Stakeholder Engagement Plan identified that although the right institutional and structural arrangements exist supported with DRM policies and strategies and sectoral guidelines that emphasize gender responsive and inclusive DRM and early warning systems, there are gaps in enforcement resulting from governance issues such as limited capacity of staff, uncoordinated efforts and resource limitations. </w:t>
            </w:r>
          </w:p>
          <w:p w14:paraId="5525AAB8" w14:textId="77777777" w:rsidR="00F54A31" w:rsidRPr="00680688" w:rsidRDefault="00F54A31" w:rsidP="00996E98">
            <w:pPr>
              <w:spacing w:before="40" w:after="40"/>
              <w:ind w:right="-28"/>
              <w:rPr>
                <w:rFonts w:ascii="Arial" w:eastAsia="Times New Roman" w:hAnsi="Arial" w:cs="Arial"/>
                <w:color w:val="7F7F7F" w:themeColor="text1" w:themeTint="80"/>
                <w:sz w:val="18"/>
                <w:szCs w:val="18"/>
                <w:lang w:val="en-GB" w:eastAsia="ja-JP"/>
              </w:rPr>
            </w:pPr>
          </w:p>
          <w:p w14:paraId="21133E45" w14:textId="77777777" w:rsidR="00F54A31" w:rsidRPr="00680688" w:rsidRDefault="00F54A31" w:rsidP="00996E98">
            <w:pPr>
              <w:spacing w:before="40" w:after="40"/>
              <w:ind w:right="-28"/>
              <w:rPr>
                <w:rFonts w:ascii="Arial" w:eastAsia="Times New Roman" w:hAnsi="Arial" w:cs="Arial"/>
                <w:color w:val="000000" w:themeColor="text1"/>
                <w:sz w:val="18"/>
                <w:szCs w:val="18"/>
                <w:highlight w:val="yellow"/>
                <w:lang w:val="en-GB" w:eastAsia="ja-JP"/>
              </w:rPr>
            </w:pPr>
            <w:r>
              <w:rPr>
                <w:rFonts w:ascii="Arial" w:eastAsia="Times New Roman" w:hAnsi="Arial" w:cs="Arial"/>
                <w:color w:val="000000" w:themeColor="text1"/>
                <w:sz w:val="18"/>
                <w:szCs w:val="18"/>
                <w:lang w:val="en-GB" w:eastAsia="ja-JP"/>
              </w:rPr>
              <w:t>W</w:t>
            </w:r>
            <w:r w:rsidRPr="00680688">
              <w:rPr>
                <w:rFonts w:ascii="Arial" w:eastAsia="Times New Roman" w:hAnsi="Arial" w:cs="Arial"/>
                <w:color w:val="000000" w:themeColor="text1"/>
                <w:sz w:val="18"/>
                <w:szCs w:val="18"/>
                <w:lang w:val="en-GB" w:eastAsia="ja-JP"/>
              </w:rPr>
              <w:t xml:space="preserve">eak data governance </w:t>
            </w:r>
            <w:r>
              <w:rPr>
                <w:rFonts w:ascii="Arial" w:eastAsia="Times New Roman" w:hAnsi="Arial" w:cs="Arial"/>
                <w:color w:val="000000" w:themeColor="text1"/>
                <w:sz w:val="18"/>
                <w:szCs w:val="18"/>
                <w:lang w:val="en-GB" w:eastAsia="ja-JP"/>
              </w:rPr>
              <w:t>can</w:t>
            </w:r>
            <w:r w:rsidRPr="00680688">
              <w:rPr>
                <w:rFonts w:ascii="Arial" w:eastAsia="Times New Roman" w:hAnsi="Arial" w:cs="Arial"/>
                <w:color w:val="000000" w:themeColor="text1"/>
                <w:sz w:val="18"/>
                <w:szCs w:val="18"/>
                <w:lang w:val="en-GB" w:eastAsia="ja-JP"/>
              </w:rPr>
              <w:t xml:space="preserve"> result in inconsistent or siloed data management practices among agencies such as EDRMC, EMI, ERC and other relevant stakeholders in this project. Inter-agency data sharing is often restricted due to institutional silos, or concerns over data privacy and security. This will reduce the effectiveness of coordinated early warning actions.</w:t>
            </w:r>
          </w:p>
        </w:tc>
      </w:tr>
      <w:bookmarkEnd w:id="23"/>
      <w:tr w:rsidR="00F54A31" w:rsidRPr="00382F75" w14:paraId="54440744" w14:textId="77777777" w:rsidTr="00996E98">
        <w:trPr>
          <w:trHeight w:val="377"/>
        </w:trPr>
        <w:tc>
          <w:tcPr>
            <w:tcW w:w="10848" w:type="dxa"/>
            <w:gridSpan w:val="3"/>
            <w:shd w:val="clear" w:color="auto" w:fill="F2F2F2" w:themeFill="background1" w:themeFillShade="F2"/>
            <w:vAlign w:val="center"/>
          </w:tcPr>
          <w:p w14:paraId="50227089" w14:textId="77777777" w:rsidR="00F54A31" w:rsidRPr="009E316B" w:rsidRDefault="00F54A31" w:rsidP="00996E98">
            <w:pPr>
              <w:spacing w:after="0"/>
              <w:jc w:val="center"/>
              <w:rPr>
                <w:rFonts w:ascii="Arial" w:eastAsia="Times New Roman" w:hAnsi="Arial" w:cs="Arial"/>
                <w:b/>
                <w:bCs/>
                <w:szCs w:val="20"/>
                <w:highlight w:val="yellow"/>
                <w:lang w:eastAsia="ja-JP"/>
              </w:rPr>
            </w:pPr>
            <w:r w:rsidRPr="00680688">
              <w:rPr>
                <w:rFonts w:ascii="Arial" w:eastAsia="Times New Roman" w:hAnsi="Arial" w:cs="Arial"/>
                <w:b/>
                <w:bCs/>
                <w:szCs w:val="20"/>
                <w:lang w:eastAsia="ja-JP"/>
              </w:rPr>
              <w:t>Mitigation Measure(s)</w:t>
            </w:r>
          </w:p>
        </w:tc>
      </w:tr>
      <w:tr w:rsidR="00F54A31" w:rsidRPr="00382F75" w14:paraId="5DC85A49" w14:textId="77777777" w:rsidTr="00996E98">
        <w:tc>
          <w:tcPr>
            <w:tcW w:w="10848" w:type="dxa"/>
            <w:gridSpan w:val="3"/>
          </w:tcPr>
          <w:p w14:paraId="50D7B131" w14:textId="77777777" w:rsidR="00F54A31" w:rsidRPr="00680688" w:rsidRDefault="00F54A31" w:rsidP="00996E98">
            <w:pPr>
              <w:spacing w:before="40" w:after="40"/>
              <w:ind w:right="-28"/>
              <w:rPr>
                <w:rFonts w:ascii="Arial" w:eastAsia="Times New Roman" w:hAnsi="Arial" w:cs="Arial"/>
                <w:color w:val="000000" w:themeColor="text1"/>
                <w:sz w:val="18"/>
                <w:szCs w:val="18"/>
                <w:lang w:val="en-GB" w:eastAsia="ja-JP"/>
              </w:rPr>
            </w:pPr>
            <w:r w:rsidRPr="00680688">
              <w:rPr>
                <w:rFonts w:ascii="Arial" w:eastAsia="Times New Roman" w:hAnsi="Arial" w:cs="Arial"/>
                <w:color w:val="000000" w:themeColor="text1"/>
                <w:sz w:val="18"/>
                <w:szCs w:val="18"/>
                <w:lang w:val="en-GB" w:eastAsia="ja-JP"/>
              </w:rPr>
              <w:t xml:space="preserve">The Ministry of Women and Social Affairs has been mentioned in the different consultations emphasizing that as a mandated government organ and also levering its position within the DRM council, it should ensure DRM efforts are responsive to the needs of vulnerable groups such as women, persons with disabilities and elderly people. This should be realized through leading gender specific surveys and assessments, mainstreaming gender and inclusivity in sector based plannings, implementation and monitoring processes and coordinating better with sector institutions. Additionally, trainings in gender, ensuring women’s and men’s equal representation in DRM trainings, establishing women led DRM groups and inclusive awareness campaigns on early warning are believed to improve the current status quo. </w:t>
            </w:r>
          </w:p>
          <w:p w14:paraId="7DB57771" w14:textId="77777777" w:rsidR="00F54A31" w:rsidRPr="00680688" w:rsidRDefault="00F54A31" w:rsidP="00996E98">
            <w:pPr>
              <w:spacing w:before="40" w:after="40"/>
              <w:ind w:right="-28"/>
              <w:rPr>
                <w:rFonts w:ascii="Arial" w:eastAsia="Times New Roman" w:hAnsi="Arial" w:cs="Arial"/>
                <w:color w:val="000000" w:themeColor="text1"/>
                <w:sz w:val="18"/>
                <w:szCs w:val="18"/>
                <w:lang w:val="en-GB" w:eastAsia="ja-JP"/>
              </w:rPr>
            </w:pPr>
          </w:p>
          <w:p w14:paraId="35B437AB" w14:textId="77777777" w:rsidR="00F54A31" w:rsidRPr="000635CA" w:rsidRDefault="00F54A31" w:rsidP="00996E98">
            <w:pPr>
              <w:spacing w:before="40" w:after="40"/>
              <w:ind w:right="-28"/>
              <w:rPr>
                <w:rFonts w:ascii="Arial" w:eastAsia="Times New Roman" w:hAnsi="Arial" w:cs="Arial"/>
                <w:color w:val="000000" w:themeColor="text1"/>
                <w:sz w:val="18"/>
                <w:szCs w:val="18"/>
                <w:lang w:val="en-GB" w:eastAsia="ja-JP"/>
              </w:rPr>
            </w:pPr>
            <w:r w:rsidRPr="00680688">
              <w:rPr>
                <w:rFonts w:ascii="Arial" w:eastAsia="Times New Roman" w:hAnsi="Arial" w:cs="Arial"/>
                <w:color w:val="000000" w:themeColor="text1"/>
                <w:sz w:val="18"/>
                <w:szCs w:val="18"/>
                <w:lang w:val="en-GB" w:eastAsia="ja-JP"/>
              </w:rPr>
              <w:t>Within the framework of the EW4All project, EDRMC plans to develop a centrally managed data hub that provides comprehensive DRM data that is accessible and available.</w:t>
            </w:r>
          </w:p>
        </w:tc>
      </w:tr>
      <w:bookmarkEnd w:id="22"/>
      <w:tr w:rsidR="00F54A31" w:rsidRPr="00BB41B9" w14:paraId="2E30BEF3" w14:textId="77777777" w:rsidTr="00996E98">
        <w:trPr>
          <w:trHeight w:val="377"/>
        </w:trPr>
        <w:tc>
          <w:tcPr>
            <w:tcW w:w="10848" w:type="dxa"/>
            <w:gridSpan w:val="3"/>
            <w:shd w:val="clear" w:color="auto" w:fill="D9D9D9" w:themeFill="background1" w:themeFillShade="D9"/>
            <w:vAlign w:val="center"/>
          </w:tcPr>
          <w:p w14:paraId="6A3C8114" w14:textId="77777777" w:rsidR="00F54A31" w:rsidRPr="00680688" w:rsidRDefault="00F54A31" w:rsidP="00996E98">
            <w:pPr>
              <w:tabs>
                <w:tab w:val="left" w:pos="2540"/>
              </w:tabs>
              <w:spacing w:after="0"/>
              <w:rPr>
                <w:rFonts w:ascii="Arial" w:eastAsia="Times New Roman" w:hAnsi="Arial" w:cs="Arial"/>
                <w:b/>
                <w:bCs/>
                <w:szCs w:val="20"/>
                <w:lang w:eastAsia="ja-JP"/>
              </w:rPr>
            </w:pPr>
            <w:r w:rsidRPr="00680688">
              <w:rPr>
                <w:rFonts w:ascii="Arial" w:eastAsia="Times New Roman" w:hAnsi="Arial" w:cs="Arial"/>
                <w:b/>
                <w:bCs/>
                <w:szCs w:val="20"/>
                <w:lang w:eastAsia="ja-JP"/>
              </w:rPr>
              <w:t xml:space="preserve">Selected Risk Factor </w:t>
            </w:r>
            <w:r>
              <w:rPr>
                <w:rFonts w:ascii="Arial" w:eastAsia="Times New Roman" w:hAnsi="Arial" w:cs="Arial"/>
                <w:b/>
                <w:bCs/>
                <w:szCs w:val="20"/>
                <w:lang w:eastAsia="ja-JP"/>
              </w:rPr>
              <w:t>3: Budget limitations</w:t>
            </w:r>
            <w:r w:rsidRPr="00680688">
              <w:tab/>
            </w:r>
          </w:p>
        </w:tc>
      </w:tr>
      <w:tr w:rsidR="00F54A31" w:rsidRPr="00BB41B9" w14:paraId="56611D48" w14:textId="77777777" w:rsidTr="00996E98">
        <w:trPr>
          <w:trHeight w:val="377"/>
        </w:trPr>
        <w:tc>
          <w:tcPr>
            <w:tcW w:w="3816" w:type="dxa"/>
            <w:shd w:val="clear" w:color="auto" w:fill="F2F2F2" w:themeFill="background1" w:themeFillShade="F2"/>
            <w:vAlign w:val="center"/>
          </w:tcPr>
          <w:p w14:paraId="1F1A2C39" w14:textId="77777777" w:rsidR="00F54A31" w:rsidRPr="00680688" w:rsidRDefault="00F54A31" w:rsidP="00996E98">
            <w:pPr>
              <w:spacing w:after="0"/>
              <w:jc w:val="center"/>
              <w:rPr>
                <w:rFonts w:ascii="Arial" w:eastAsia="Times New Roman" w:hAnsi="Arial" w:cs="Arial"/>
                <w:b/>
                <w:bCs/>
                <w:szCs w:val="20"/>
                <w:lang w:eastAsia="ja-JP"/>
              </w:rPr>
            </w:pPr>
            <w:r w:rsidRPr="00680688">
              <w:rPr>
                <w:rFonts w:ascii="Arial" w:eastAsia="Times New Roman" w:hAnsi="Arial" w:cs="Arial"/>
                <w:b/>
                <w:bCs/>
                <w:szCs w:val="20"/>
                <w:lang w:eastAsia="ja-JP"/>
              </w:rPr>
              <w:t>Category</w:t>
            </w:r>
          </w:p>
        </w:tc>
        <w:tc>
          <w:tcPr>
            <w:tcW w:w="3707" w:type="dxa"/>
            <w:shd w:val="clear" w:color="auto" w:fill="F2F2F2" w:themeFill="background1" w:themeFillShade="F2"/>
            <w:vAlign w:val="center"/>
          </w:tcPr>
          <w:p w14:paraId="4A1F462C" w14:textId="77777777" w:rsidR="00F54A31" w:rsidRPr="00680688" w:rsidRDefault="00F54A31" w:rsidP="00996E98">
            <w:pPr>
              <w:spacing w:after="0"/>
              <w:jc w:val="center"/>
              <w:rPr>
                <w:rFonts w:ascii="Arial" w:eastAsia="Times New Roman" w:hAnsi="Arial" w:cs="Arial"/>
                <w:b/>
                <w:bCs/>
                <w:szCs w:val="20"/>
                <w:lang w:eastAsia="ja-JP"/>
              </w:rPr>
            </w:pPr>
            <w:r w:rsidRPr="00680688">
              <w:rPr>
                <w:rFonts w:ascii="Arial" w:eastAsia="Times New Roman" w:hAnsi="Arial" w:cs="Arial"/>
                <w:b/>
                <w:bCs/>
                <w:szCs w:val="20"/>
                <w:lang w:eastAsia="ja-JP"/>
              </w:rPr>
              <w:t>Probability</w:t>
            </w:r>
          </w:p>
        </w:tc>
        <w:tc>
          <w:tcPr>
            <w:tcW w:w="3325" w:type="dxa"/>
            <w:shd w:val="clear" w:color="auto" w:fill="F2F2F2" w:themeFill="background1" w:themeFillShade="F2"/>
            <w:vAlign w:val="center"/>
          </w:tcPr>
          <w:p w14:paraId="2CD3DA0E" w14:textId="77777777" w:rsidR="00F54A31" w:rsidRPr="00680688" w:rsidRDefault="00F54A31" w:rsidP="00996E98">
            <w:pPr>
              <w:spacing w:after="0"/>
              <w:jc w:val="center"/>
              <w:rPr>
                <w:rFonts w:ascii="Arial" w:eastAsia="Times New Roman" w:hAnsi="Arial" w:cs="Arial"/>
                <w:b/>
                <w:bCs/>
                <w:szCs w:val="20"/>
                <w:lang w:eastAsia="ja-JP"/>
              </w:rPr>
            </w:pPr>
            <w:r w:rsidRPr="00680688">
              <w:rPr>
                <w:rFonts w:ascii="Arial" w:eastAsia="Times New Roman" w:hAnsi="Arial" w:cs="Arial"/>
                <w:b/>
                <w:bCs/>
                <w:szCs w:val="20"/>
                <w:lang w:eastAsia="ja-JP"/>
              </w:rPr>
              <w:t>Impact</w:t>
            </w:r>
            <w:r>
              <w:rPr>
                <w:rFonts w:ascii="Arial" w:eastAsia="Times New Roman" w:hAnsi="Arial" w:cs="Arial"/>
                <w:b/>
                <w:bCs/>
                <w:szCs w:val="20"/>
                <w:lang w:eastAsia="ja-JP"/>
              </w:rPr>
              <w:t xml:space="preserve"> (High)</w:t>
            </w:r>
          </w:p>
        </w:tc>
      </w:tr>
      <w:tr w:rsidR="00F54A31" w14:paraId="6388FF8C" w14:textId="77777777" w:rsidTr="00996E98">
        <w:trPr>
          <w:trHeight w:val="377"/>
        </w:trPr>
        <w:sdt>
          <w:sdtPr>
            <w:rPr>
              <w:rFonts w:ascii="Arial" w:eastAsia="Times New Roman" w:hAnsi="Arial" w:cs="Arial"/>
              <w:color w:val="000000" w:themeColor="text1"/>
              <w:szCs w:val="20"/>
              <w:u w:val="single"/>
              <w:lang w:eastAsia="ja-JP"/>
            </w:rPr>
            <w:alias w:val="Risk category"/>
            <w:tag w:val="Risk category"/>
            <w:id w:val="562305501"/>
            <w:dropDownList>
              <w:listItem w:value="Choose an item."/>
              <w:listItem w:displayText="Technical and operational" w:value="Technical and operational"/>
              <w:listItem w:displayText="Credit" w:value="Credit"/>
              <w:listItem w:displayText="Forex" w:value="Forex"/>
              <w:listItem w:displayText="Governance" w:value="Governance"/>
              <w:listItem w:displayText="Legal" w:value="Legal"/>
              <w:listItem w:displayText="Reputational" w:value="Reputational"/>
              <w:listItem w:displayText="ML/FT" w:value="ML/FT"/>
              <w:listItem w:displayText="Sanctions" w:value="Sanctions"/>
              <w:listItem w:displayText="Prohibited practices" w:value="Prohibited practices"/>
              <w:listItem w:displayText="Other" w:value="Other"/>
            </w:dropDownList>
          </w:sdtPr>
          <w:sdtEndPr/>
          <w:sdtContent>
            <w:tc>
              <w:tcPr>
                <w:tcW w:w="3816" w:type="dxa"/>
                <w:vAlign w:val="center"/>
              </w:tcPr>
              <w:p w14:paraId="66AD36F5" w14:textId="77777777" w:rsidR="00F54A31" w:rsidRPr="00680688" w:rsidRDefault="00F54A31" w:rsidP="00996E98">
                <w:pPr>
                  <w:spacing w:after="0"/>
                  <w:jc w:val="center"/>
                  <w:rPr>
                    <w:rFonts w:ascii="Arial" w:eastAsia="Times New Roman" w:hAnsi="Arial" w:cs="Arial"/>
                    <w:szCs w:val="20"/>
                    <w:u w:val="single"/>
                    <w:lang w:eastAsia="ja-JP"/>
                  </w:rPr>
                </w:pPr>
                <w:r w:rsidRPr="00680688">
                  <w:rPr>
                    <w:rFonts w:ascii="Arial" w:eastAsia="Times New Roman" w:hAnsi="Arial" w:cs="Arial"/>
                    <w:color w:val="000000" w:themeColor="text1"/>
                    <w:szCs w:val="20"/>
                    <w:u w:val="single"/>
                    <w:lang w:eastAsia="ja-JP"/>
                  </w:rPr>
                  <w:t>Technical and operational</w:t>
                </w:r>
              </w:p>
            </w:tc>
          </w:sdtContent>
        </w:sdt>
        <w:sdt>
          <w:sdtPr>
            <w:rPr>
              <w:rFonts w:ascii="Arial" w:eastAsia="Times New Roman" w:hAnsi="Arial" w:cs="Arial"/>
              <w:color w:val="000000" w:themeColor="text1"/>
              <w:szCs w:val="20"/>
              <w:u w:val="single"/>
              <w:lang w:eastAsia="ja-JP"/>
            </w:rPr>
            <w:id w:val="-2095077431"/>
            <w:dropDownList>
              <w:listItem w:value="Choose an item."/>
              <w:listItem w:displayText="High" w:value="High"/>
              <w:listItem w:displayText="Medium" w:value="Medium"/>
              <w:listItem w:displayText="Low" w:value="Low"/>
            </w:dropDownList>
          </w:sdtPr>
          <w:sdtEndPr/>
          <w:sdtContent>
            <w:tc>
              <w:tcPr>
                <w:tcW w:w="3707" w:type="dxa"/>
                <w:vAlign w:val="center"/>
              </w:tcPr>
              <w:p w14:paraId="1E22531C" w14:textId="77777777" w:rsidR="00F54A31" w:rsidRPr="00680688" w:rsidRDefault="00F54A31" w:rsidP="00996E98">
                <w:pPr>
                  <w:spacing w:after="0"/>
                  <w:jc w:val="center"/>
                  <w:rPr>
                    <w:rFonts w:ascii="Arial" w:eastAsia="Times New Roman" w:hAnsi="Arial" w:cs="Arial"/>
                    <w:szCs w:val="20"/>
                    <w:u w:val="single"/>
                    <w:lang w:eastAsia="ja-JP"/>
                  </w:rPr>
                </w:pPr>
                <w:r w:rsidRPr="00680688">
                  <w:rPr>
                    <w:rFonts w:ascii="Arial" w:eastAsia="Times New Roman" w:hAnsi="Arial" w:cs="Arial"/>
                    <w:color w:val="000000" w:themeColor="text1"/>
                    <w:szCs w:val="20"/>
                    <w:u w:val="single"/>
                    <w:lang w:eastAsia="ja-JP"/>
                  </w:rPr>
                  <w:t>High</w:t>
                </w:r>
              </w:p>
            </w:tc>
          </w:sdtContent>
        </w:sdt>
        <w:sdt>
          <w:sdtPr>
            <w:rPr>
              <w:rFonts w:ascii="Arial" w:eastAsia="Times New Roman" w:hAnsi="Arial" w:cs="Arial"/>
              <w:color w:val="000000" w:themeColor="text1"/>
              <w:szCs w:val="20"/>
              <w:u w:val="single"/>
              <w:lang w:eastAsia="ja-JP"/>
            </w:rPr>
            <w:id w:val="944885180"/>
            <w:showingPlcHdr/>
            <w:dropDownList>
              <w:listItem w:value="High"/>
              <w:listItem w:displayText="Medium" w:value="Medium"/>
              <w:listItem w:displayText="Low" w:value="Low"/>
            </w:dropDownList>
          </w:sdtPr>
          <w:sdtEndPr/>
          <w:sdtContent>
            <w:tc>
              <w:tcPr>
                <w:tcW w:w="3325" w:type="dxa"/>
                <w:vAlign w:val="center"/>
              </w:tcPr>
              <w:p w14:paraId="25DB278C" w14:textId="77777777" w:rsidR="00F54A31" w:rsidRPr="00680688" w:rsidRDefault="00F54A31" w:rsidP="00996E98">
                <w:pPr>
                  <w:spacing w:after="0"/>
                  <w:jc w:val="center"/>
                  <w:rPr>
                    <w:rFonts w:ascii="Arial" w:eastAsia="Times New Roman" w:hAnsi="Arial" w:cs="Arial"/>
                    <w:szCs w:val="20"/>
                    <w:u w:val="single"/>
                    <w:lang w:eastAsia="ja-JP"/>
                  </w:rPr>
                </w:pPr>
                <w:r>
                  <w:rPr>
                    <w:rFonts w:ascii="Arial" w:eastAsia="Times New Roman" w:hAnsi="Arial" w:cs="Arial"/>
                    <w:color w:val="000000" w:themeColor="text1"/>
                    <w:szCs w:val="20"/>
                    <w:u w:val="single"/>
                    <w:lang w:eastAsia="ja-JP"/>
                  </w:rPr>
                  <w:t xml:space="preserve">     </w:t>
                </w:r>
              </w:p>
            </w:tc>
          </w:sdtContent>
        </w:sdt>
      </w:tr>
      <w:tr w:rsidR="00F54A31" w14:paraId="0A2CA3A4" w14:textId="77777777" w:rsidTr="00996E98">
        <w:trPr>
          <w:trHeight w:val="377"/>
        </w:trPr>
        <w:tc>
          <w:tcPr>
            <w:tcW w:w="10848" w:type="dxa"/>
            <w:gridSpan w:val="3"/>
            <w:shd w:val="clear" w:color="auto" w:fill="F2F2F2" w:themeFill="background1" w:themeFillShade="F2"/>
            <w:vAlign w:val="center"/>
          </w:tcPr>
          <w:p w14:paraId="19C087F6" w14:textId="77777777" w:rsidR="00F54A31" w:rsidRPr="00680688" w:rsidRDefault="00F54A31" w:rsidP="00996E98">
            <w:pPr>
              <w:spacing w:after="0"/>
              <w:jc w:val="center"/>
              <w:rPr>
                <w:rFonts w:ascii="Arial" w:eastAsia="Times New Roman" w:hAnsi="Arial" w:cs="Arial"/>
                <w:szCs w:val="20"/>
                <w:lang w:eastAsia="ja-JP"/>
              </w:rPr>
            </w:pPr>
            <w:r w:rsidRPr="00680688">
              <w:rPr>
                <w:rFonts w:ascii="Arial" w:eastAsia="Times New Roman" w:hAnsi="Arial" w:cs="Arial"/>
                <w:b/>
                <w:bCs/>
                <w:szCs w:val="20"/>
                <w:lang w:eastAsia="ja-JP"/>
              </w:rPr>
              <w:t>Description</w:t>
            </w:r>
          </w:p>
        </w:tc>
      </w:tr>
      <w:tr w:rsidR="00F54A31" w:rsidRPr="00BB41B9" w14:paraId="0CAC661A" w14:textId="77777777" w:rsidTr="00996E98">
        <w:trPr>
          <w:trHeight w:val="377"/>
        </w:trPr>
        <w:tc>
          <w:tcPr>
            <w:tcW w:w="10848" w:type="dxa"/>
            <w:gridSpan w:val="3"/>
            <w:vAlign w:val="center"/>
          </w:tcPr>
          <w:p w14:paraId="6D8E71B0" w14:textId="77777777" w:rsidR="00F54A31" w:rsidRPr="000635CA" w:rsidRDefault="00F54A31" w:rsidP="00996E98">
            <w:pPr>
              <w:spacing w:before="40" w:after="40"/>
              <w:ind w:right="-28"/>
              <w:rPr>
                <w:rFonts w:ascii="Arial" w:eastAsia="Times New Roman" w:hAnsi="Arial" w:cs="Arial"/>
                <w:color w:val="7F7F7F" w:themeColor="text1" w:themeTint="80"/>
                <w:sz w:val="18"/>
                <w:szCs w:val="18"/>
                <w:lang w:val="en-GB" w:eastAsia="ja-JP"/>
              </w:rPr>
            </w:pPr>
            <w:r w:rsidRPr="00680688">
              <w:rPr>
                <w:rFonts w:ascii="Arial" w:eastAsia="Times New Roman" w:hAnsi="Arial" w:cs="Arial"/>
                <w:color w:val="000000" w:themeColor="text1"/>
                <w:sz w:val="18"/>
                <w:szCs w:val="18"/>
                <w:lang w:val="en-GB" w:eastAsia="ja-JP"/>
              </w:rPr>
              <w:t xml:space="preserve">Budgetary limitations at federal, regional, and local levels can delay the implementation of the project’s objectives. Heavy reliance on external funding and inconsistent donor coordination could compromise the long-term sustainability of the project. </w:t>
            </w:r>
          </w:p>
        </w:tc>
      </w:tr>
      <w:tr w:rsidR="00F54A31" w:rsidRPr="00BB41B9" w14:paraId="39CDD04A" w14:textId="77777777" w:rsidTr="00996E98">
        <w:trPr>
          <w:trHeight w:val="377"/>
        </w:trPr>
        <w:tc>
          <w:tcPr>
            <w:tcW w:w="10848" w:type="dxa"/>
            <w:gridSpan w:val="3"/>
            <w:shd w:val="clear" w:color="auto" w:fill="F2F2F2" w:themeFill="background1" w:themeFillShade="F2"/>
            <w:vAlign w:val="center"/>
          </w:tcPr>
          <w:p w14:paraId="4CD59BFB" w14:textId="77777777" w:rsidR="00F54A31" w:rsidRPr="00680688" w:rsidRDefault="00F54A31" w:rsidP="00996E98">
            <w:pPr>
              <w:spacing w:after="0"/>
              <w:jc w:val="center"/>
              <w:rPr>
                <w:rFonts w:ascii="Arial" w:eastAsia="Times New Roman" w:hAnsi="Arial" w:cs="Arial"/>
                <w:szCs w:val="20"/>
                <w:lang w:eastAsia="ja-JP"/>
              </w:rPr>
            </w:pPr>
            <w:r w:rsidRPr="00680688">
              <w:rPr>
                <w:rFonts w:ascii="Arial" w:eastAsia="Times New Roman" w:hAnsi="Arial" w:cs="Arial"/>
                <w:b/>
                <w:bCs/>
                <w:szCs w:val="20"/>
                <w:lang w:eastAsia="ja-JP"/>
              </w:rPr>
              <w:t>Mitigation Measure(s)</w:t>
            </w:r>
          </w:p>
        </w:tc>
      </w:tr>
      <w:tr w:rsidR="00F54A31" w:rsidRPr="00BB41B9" w14:paraId="03C0209C" w14:textId="77777777" w:rsidTr="00996E98">
        <w:tc>
          <w:tcPr>
            <w:tcW w:w="10848" w:type="dxa"/>
            <w:gridSpan w:val="3"/>
          </w:tcPr>
          <w:p w14:paraId="27BC7423" w14:textId="77777777" w:rsidR="00F54A31" w:rsidRPr="000635CA" w:rsidRDefault="00F54A31" w:rsidP="00996E98">
            <w:pPr>
              <w:spacing w:before="40" w:after="40"/>
              <w:rPr>
                <w:rFonts w:ascii="Arial" w:eastAsia="Times New Roman" w:hAnsi="Arial" w:cs="Arial"/>
                <w:szCs w:val="20"/>
                <w:lang w:eastAsia="ja-JP"/>
              </w:rPr>
            </w:pPr>
            <w:r w:rsidRPr="00680688">
              <w:rPr>
                <w:rFonts w:ascii="Arial" w:eastAsia="Times New Roman" w:hAnsi="Arial" w:cs="Arial"/>
                <w:sz w:val="18"/>
                <w:szCs w:val="18"/>
                <w:lang w:val="en-GB" w:eastAsia="ja-JP"/>
              </w:rPr>
              <w:t xml:space="preserve">Advocate for national budget allocations to complement donor contributions and support the long-term sustainability of the EW4All project. </w:t>
            </w:r>
          </w:p>
        </w:tc>
      </w:tr>
      <w:tr w:rsidR="00F54A31" w:rsidRPr="00BB41B9" w14:paraId="7BD2A525" w14:textId="77777777" w:rsidTr="00996E98">
        <w:trPr>
          <w:trHeight w:val="377"/>
        </w:trPr>
        <w:tc>
          <w:tcPr>
            <w:tcW w:w="10848" w:type="dxa"/>
            <w:gridSpan w:val="3"/>
            <w:shd w:val="clear" w:color="auto" w:fill="D9D9D9" w:themeFill="background1" w:themeFillShade="D9"/>
            <w:vAlign w:val="center"/>
          </w:tcPr>
          <w:p w14:paraId="7CAFB57E" w14:textId="77777777" w:rsidR="00F54A31" w:rsidRPr="00680688" w:rsidRDefault="00F54A31" w:rsidP="00996E98">
            <w:pPr>
              <w:tabs>
                <w:tab w:val="left" w:pos="2540"/>
              </w:tabs>
              <w:spacing w:after="0"/>
              <w:rPr>
                <w:rFonts w:ascii="Arial" w:eastAsia="Times New Roman" w:hAnsi="Arial" w:cs="Arial"/>
                <w:b/>
                <w:bCs/>
                <w:szCs w:val="20"/>
                <w:lang w:eastAsia="ja-JP"/>
              </w:rPr>
            </w:pPr>
            <w:r w:rsidRPr="00680688">
              <w:rPr>
                <w:rFonts w:ascii="Arial" w:eastAsia="Times New Roman" w:hAnsi="Arial" w:cs="Arial"/>
                <w:b/>
                <w:bCs/>
                <w:szCs w:val="20"/>
                <w:lang w:eastAsia="ja-JP"/>
              </w:rPr>
              <w:t xml:space="preserve">Selected Risk Factor </w:t>
            </w:r>
            <w:r>
              <w:rPr>
                <w:rFonts w:ascii="Arial" w:eastAsia="Times New Roman" w:hAnsi="Arial" w:cs="Arial"/>
                <w:b/>
                <w:bCs/>
                <w:szCs w:val="20"/>
                <w:lang w:eastAsia="ja-JP"/>
              </w:rPr>
              <w:t>4: Limited mobile connectivity</w:t>
            </w:r>
            <w:r w:rsidRPr="00680688">
              <w:tab/>
            </w:r>
          </w:p>
        </w:tc>
      </w:tr>
      <w:tr w:rsidR="00F54A31" w:rsidRPr="00BB41B9" w14:paraId="719CC263" w14:textId="77777777" w:rsidTr="00996E98">
        <w:trPr>
          <w:trHeight w:val="377"/>
        </w:trPr>
        <w:tc>
          <w:tcPr>
            <w:tcW w:w="3816" w:type="dxa"/>
            <w:shd w:val="clear" w:color="auto" w:fill="F2F2F2" w:themeFill="background1" w:themeFillShade="F2"/>
            <w:vAlign w:val="center"/>
          </w:tcPr>
          <w:p w14:paraId="5B167EBE" w14:textId="77777777" w:rsidR="00F54A31" w:rsidRPr="00680688" w:rsidRDefault="00F54A31" w:rsidP="00996E98">
            <w:pPr>
              <w:spacing w:after="0"/>
              <w:jc w:val="center"/>
              <w:rPr>
                <w:rFonts w:ascii="Arial" w:eastAsia="Times New Roman" w:hAnsi="Arial" w:cs="Arial"/>
                <w:szCs w:val="20"/>
                <w:lang w:eastAsia="ja-JP"/>
              </w:rPr>
            </w:pPr>
            <w:r w:rsidRPr="00680688">
              <w:rPr>
                <w:rFonts w:ascii="Arial" w:eastAsia="Times New Roman" w:hAnsi="Arial" w:cs="Arial"/>
                <w:b/>
                <w:bCs/>
                <w:szCs w:val="20"/>
                <w:lang w:eastAsia="ja-JP"/>
              </w:rPr>
              <w:t>Category</w:t>
            </w:r>
          </w:p>
        </w:tc>
        <w:tc>
          <w:tcPr>
            <w:tcW w:w="3707" w:type="dxa"/>
            <w:shd w:val="clear" w:color="auto" w:fill="F2F2F2" w:themeFill="background1" w:themeFillShade="F2"/>
            <w:vAlign w:val="center"/>
          </w:tcPr>
          <w:p w14:paraId="09091412" w14:textId="77777777" w:rsidR="00F54A31" w:rsidRPr="00680688" w:rsidRDefault="00F54A31" w:rsidP="00996E98">
            <w:pPr>
              <w:spacing w:after="0"/>
              <w:jc w:val="center"/>
              <w:rPr>
                <w:rFonts w:ascii="Arial" w:eastAsia="Times New Roman" w:hAnsi="Arial" w:cs="Arial"/>
                <w:szCs w:val="20"/>
                <w:lang w:eastAsia="ja-JP"/>
              </w:rPr>
            </w:pPr>
            <w:r w:rsidRPr="00680688">
              <w:rPr>
                <w:rFonts w:ascii="Arial" w:eastAsia="Times New Roman" w:hAnsi="Arial" w:cs="Arial"/>
                <w:b/>
                <w:bCs/>
                <w:szCs w:val="20"/>
                <w:lang w:eastAsia="ja-JP"/>
              </w:rPr>
              <w:t>Probability</w:t>
            </w:r>
          </w:p>
        </w:tc>
        <w:tc>
          <w:tcPr>
            <w:tcW w:w="3325" w:type="dxa"/>
            <w:shd w:val="clear" w:color="auto" w:fill="F2F2F2" w:themeFill="background1" w:themeFillShade="F2"/>
            <w:vAlign w:val="center"/>
          </w:tcPr>
          <w:p w14:paraId="3C53B03C" w14:textId="77777777" w:rsidR="00F54A31" w:rsidRPr="00680688" w:rsidRDefault="00F54A31" w:rsidP="00996E98">
            <w:pPr>
              <w:spacing w:after="0"/>
              <w:jc w:val="center"/>
              <w:rPr>
                <w:rFonts w:ascii="Arial" w:eastAsia="Times New Roman" w:hAnsi="Arial" w:cs="Arial"/>
                <w:szCs w:val="20"/>
                <w:lang w:eastAsia="ja-JP"/>
              </w:rPr>
            </w:pPr>
            <w:r w:rsidRPr="00680688">
              <w:rPr>
                <w:rFonts w:ascii="Arial" w:eastAsia="Times New Roman" w:hAnsi="Arial" w:cs="Arial"/>
                <w:b/>
                <w:bCs/>
                <w:szCs w:val="20"/>
                <w:lang w:eastAsia="ja-JP"/>
              </w:rPr>
              <w:t>Impact</w:t>
            </w:r>
          </w:p>
        </w:tc>
      </w:tr>
      <w:tr w:rsidR="00F54A31" w14:paraId="338AFBF2" w14:textId="77777777" w:rsidTr="00996E98">
        <w:trPr>
          <w:trHeight w:val="377"/>
        </w:trPr>
        <w:sdt>
          <w:sdtPr>
            <w:rPr>
              <w:rFonts w:ascii="Arial" w:eastAsia="Times New Roman" w:hAnsi="Arial" w:cs="Arial"/>
              <w:color w:val="000000" w:themeColor="text1"/>
              <w:szCs w:val="20"/>
              <w:u w:val="single"/>
              <w:lang w:eastAsia="ja-JP"/>
            </w:rPr>
            <w:alias w:val="Risk category"/>
            <w:tag w:val="Risk category"/>
            <w:id w:val="-773863801"/>
            <w:dropDownList>
              <w:listItem w:value="Choose an item."/>
              <w:listItem w:displayText="Technical and operational" w:value="Technical and operational"/>
              <w:listItem w:displayText="Credit" w:value="Credit"/>
              <w:listItem w:displayText="Forex" w:value="Forex"/>
              <w:listItem w:displayText="Governance" w:value="Governance"/>
              <w:listItem w:displayText="Legal" w:value="Legal"/>
              <w:listItem w:displayText="Reputational" w:value="Reputational"/>
              <w:listItem w:displayText="ML/FT" w:value="ML/FT"/>
              <w:listItem w:displayText="Sanctions" w:value="Sanctions"/>
              <w:listItem w:displayText="Prohibited practices" w:value="Prohibited practices"/>
              <w:listItem w:displayText="Other" w:value="Other"/>
            </w:dropDownList>
          </w:sdtPr>
          <w:sdtEndPr/>
          <w:sdtContent>
            <w:tc>
              <w:tcPr>
                <w:tcW w:w="3816" w:type="dxa"/>
                <w:vAlign w:val="center"/>
              </w:tcPr>
              <w:p w14:paraId="25DA52F1" w14:textId="77777777" w:rsidR="00F54A31" w:rsidRPr="00680688" w:rsidRDefault="00F54A31" w:rsidP="00996E98">
                <w:pPr>
                  <w:spacing w:after="0"/>
                  <w:jc w:val="center"/>
                  <w:rPr>
                    <w:rFonts w:ascii="Arial" w:eastAsia="Times New Roman" w:hAnsi="Arial" w:cs="Arial"/>
                    <w:szCs w:val="20"/>
                    <w:u w:val="single"/>
                    <w:lang w:eastAsia="ja-JP"/>
                  </w:rPr>
                </w:pPr>
                <w:r w:rsidRPr="00680688">
                  <w:rPr>
                    <w:rFonts w:ascii="Arial" w:eastAsia="Times New Roman" w:hAnsi="Arial" w:cs="Arial"/>
                    <w:color w:val="000000" w:themeColor="text1"/>
                    <w:szCs w:val="20"/>
                    <w:u w:val="single"/>
                    <w:lang w:eastAsia="ja-JP"/>
                  </w:rPr>
                  <w:t>Technical and operational</w:t>
                </w:r>
              </w:p>
            </w:tc>
          </w:sdtContent>
        </w:sdt>
        <w:sdt>
          <w:sdtPr>
            <w:rPr>
              <w:rFonts w:ascii="Arial" w:eastAsia="Times New Roman" w:hAnsi="Arial" w:cs="Arial"/>
              <w:color w:val="000000" w:themeColor="text1"/>
              <w:szCs w:val="20"/>
              <w:u w:val="single"/>
              <w:lang w:eastAsia="ja-JP"/>
            </w:rPr>
            <w:id w:val="-1885860864"/>
            <w:dropDownList>
              <w:listItem w:value="Choose an item."/>
              <w:listItem w:displayText="High" w:value="High"/>
              <w:listItem w:displayText="Medium" w:value="Medium"/>
              <w:listItem w:displayText="Low" w:value="Low"/>
            </w:dropDownList>
          </w:sdtPr>
          <w:sdtEndPr/>
          <w:sdtContent>
            <w:tc>
              <w:tcPr>
                <w:tcW w:w="3707" w:type="dxa"/>
                <w:vAlign w:val="center"/>
              </w:tcPr>
              <w:p w14:paraId="43ACAE82" w14:textId="77777777" w:rsidR="00F54A31" w:rsidRPr="00680688" w:rsidRDefault="00F54A31" w:rsidP="00996E98">
                <w:pPr>
                  <w:spacing w:after="0"/>
                  <w:jc w:val="center"/>
                  <w:rPr>
                    <w:rFonts w:ascii="Arial" w:eastAsia="Times New Roman" w:hAnsi="Arial" w:cs="Arial"/>
                    <w:szCs w:val="20"/>
                    <w:u w:val="single"/>
                    <w:lang w:eastAsia="ja-JP"/>
                  </w:rPr>
                </w:pPr>
                <w:r w:rsidRPr="00680688">
                  <w:rPr>
                    <w:rFonts w:ascii="Arial" w:eastAsia="Times New Roman" w:hAnsi="Arial" w:cs="Arial"/>
                    <w:color w:val="000000" w:themeColor="text1"/>
                    <w:szCs w:val="20"/>
                    <w:u w:val="single"/>
                    <w:lang w:eastAsia="ja-JP"/>
                  </w:rPr>
                  <w:t>High</w:t>
                </w:r>
              </w:p>
            </w:tc>
          </w:sdtContent>
        </w:sdt>
        <w:sdt>
          <w:sdtPr>
            <w:rPr>
              <w:rFonts w:ascii="Arial" w:eastAsia="Times New Roman" w:hAnsi="Arial" w:cs="Arial"/>
              <w:color w:val="000000" w:themeColor="text1"/>
              <w:szCs w:val="20"/>
              <w:u w:val="single"/>
              <w:lang w:eastAsia="ja-JP"/>
            </w:rPr>
            <w:id w:val="-1708328940"/>
            <w:dropDownList>
              <w:listItem w:value="High"/>
              <w:listItem w:displayText="Medium" w:value="Medium"/>
              <w:listItem w:displayText="Low" w:value="Low"/>
            </w:dropDownList>
          </w:sdtPr>
          <w:sdtEndPr/>
          <w:sdtContent>
            <w:tc>
              <w:tcPr>
                <w:tcW w:w="3325" w:type="dxa"/>
                <w:vAlign w:val="center"/>
              </w:tcPr>
              <w:p w14:paraId="52AF8B97" w14:textId="77777777" w:rsidR="00F54A31" w:rsidRPr="00680688" w:rsidRDefault="00F54A31" w:rsidP="00996E98">
                <w:pPr>
                  <w:spacing w:after="0"/>
                  <w:jc w:val="center"/>
                  <w:rPr>
                    <w:rFonts w:ascii="Arial" w:eastAsia="Times New Roman" w:hAnsi="Arial" w:cs="Arial"/>
                    <w:szCs w:val="20"/>
                    <w:u w:val="single"/>
                    <w:lang w:eastAsia="ja-JP"/>
                  </w:rPr>
                </w:pPr>
                <w:r w:rsidRPr="00680688">
                  <w:rPr>
                    <w:rFonts w:ascii="Arial" w:eastAsia="Times New Roman" w:hAnsi="Arial" w:cs="Arial"/>
                    <w:color w:val="000000" w:themeColor="text1"/>
                    <w:szCs w:val="20"/>
                    <w:u w:val="single"/>
                    <w:lang w:eastAsia="ja-JP"/>
                  </w:rPr>
                  <w:t>Medium</w:t>
                </w:r>
              </w:p>
            </w:tc>
          </w:sdtContent>
        </w:sdt>
      </w:tr>
      <w:tr w:rsidR="00F54A31" w14:paraId="1A596C5B" w14:textId="77777777" w:rsidTr="00996E98">
        <w:trPr>
          <w:trHeight w:val="377"/>
        </w:trPr>
        <w:tc>
          <w:tcPr>
            <w:tcW w:w="10848" w:type="dxa"/>
            <w:gridSpan w:val="3"/>
            <w:shd w:val="clear" w:color="auto" w:fill="F2F2F2" w:themeFill="background1" w:themeFillShade="F2"/>
            <w:vAlign w:val="center"/>
          </w:tcPr>
          <w:p w14:paraId="75F02F74" w14:textId="77777777" w:rsidR="00F54A31" w:rsidRPr="00680688" w:rsidRDefault="00F54A31" w:rsidP="00996E98">
            <w:pPr>
              <w:spacing w:after="0"/>
              <w:jc w:val="center"/>
              <w:rPr>
                <w:rFonts w:ascii="Arial" w:eastAsia="Times New Roman" w:hAnsi="Arial" w:cs="Arial"/>
                <w:szCs w:val="20"/>
                <w:lang w:eastAsia="ja-JP"/>
              </w:rPr>
            </w:pPr>
            <w:r w:rsidRPr="00680688">
              <w:rPr>
                <w:rFonts w:ascii="Arial" w:eastAsia="Times New Roman" w:hAnsi="Arial" w:cs="Arial"/>
                <w:b/>
                <w:bCs/>
                <w:szCs w:val="20"/>
                <w:lang w:eastAsia="ja-JP"/>
              </w:rPr>
              <w:t>Description</w:t>
            </w:r>
          </w:p>
        </w:tc>
      </w:tr>
      <w:tr w:rsidR="00F54A31" w:rsidRPr="00BB41B9" w14:paraId="255CE3F6" w14:textId="77777777" w:rsidTr="00996E98">
        <w:trPr>
          <w:trHeight w:val="377"/>
        </w:trPr>
        <w:tc>
          <w:tcPr>
            <w:tcW w:w="10848" w:type="dxa"/>
            <w:gridSpan w:val="3"/>
            <w:vAlign w:val="center"/>
          </w:tcPr>
          <w:p w14:paraId="739E923B" w14:textId="77777777" w:rsidR="00F54A31" w:rsidRPr="000635CA" w:rsidRDefault="00F54A31" w:rsidP="00996E98">
            <w:pPr>
              <w:spacing w:before="40" w:after="40"/>
              <w:ind w:right="-28"/>
              <w:rPr>
                <w:rFonts w:ascii="Arial" w:eastAsia="Times New Roman" w:hAnsi="Arial" w:cs="Arial"/>
                <w:sz w:val="18"/>
                <w:szCs w:val="18"/>
                <w:lang w:val="en-GB" w:eastAsia="ja-JP"/>
              </w:rPr>
            </w:pPr>
            <w:r w:rsidRPr="00680688">
              <w:rPr>
                <w:rFonts w:ascii="Arial" w:eastAsia="Times New Roman" w:hAnsi="Arial" w:cs="Arial"/>
                <w:sz w:val="18"/>
                <w:szCs w:val="18"/>
                <w:lang w:val="en-GB" w:eastAsia="ja-JP"/>
              </w:rPr>
              <w:t xml:space="preserve">Limited communication infrastructure (e.g., mobile coverage, internet connectivity) in rural areas hampers the timely dissemination of early warnings. Additionally, it was found out from the consultations that EMI is challenged by limited infrastructure that impacts the level of area coverage to gather data for weather and seasonal forecasts. This in turn affects information reach to the most vulnerable and marginalized communities. </w:t>
            </w:r>
          </w:p>
        </w:tc>
      </w:tr>
      <w:tr w:rsidR="00F54A31" w:rsidRPr="00BB41B9" w14:paraId="20809F35" w14:textId="77777777" w:rsidTr="00996E98">
        <w:trPr>
          <w:trHeight w:val="377"/>
        </w:trPr>
        <w:tc>
          <w:tcPr>
            <w:tcW w:w="10848" w:type="dxa"/>
            <w:gridSpan w:val="3"/>
            <w:shd w:val="clear" w:color="auto" w:fill="F2F2F2" w:themeFill="background1" w:themeFillShade="F2"/>
            <w:vAlign w:val="center"/>
          </w:tcPr>
          <w:p w14:paraId="77A21806" w14:textId="77777777" w:rsidR="00F54A31" w:rsidRPr="00680688" w:rsidRDefault="00F54A31" w:rsidP="00996E98">
            <w:pPr>
              <w:spacing w:after="0"/>
              <w:jc w:val="center"/>
              <w:rPr>
                <w:rFonts w:ascii="Arial" w:eastAsia="Times New Roman" w:hAnsi="Arial" w:cs="Arial"/>
                <w:sz w:val="18"/>
                <w:szCs w:val="18"/>
                <w:lang w:eastAsia="ja-JP"/>
              </w:rPr>
            </w:pPr>
            <w:r w:rsidRPr="00680688">
              <w:rPr>
                <w:rFonts w:ascii="Arial" w:eastAsia="Times New Roman" w:hAnsi="Arial" w:cs="Arial"/>
                <w:b/>
                <w:bCs/>
                <w:sz w:val="18"/>
                <w:szCs w:val="18"/>
                <w:lang w:eastAsia="ja-JP"/>
              </w:rPr>
              <w:t>Mitigation Measure(s)</w:t>
            </w:r>
          </w:p>
        </w:tc>
      </w:tr>
      <w:tr w:rsidR="00F54A31" w:rsidRPr="00BB41B9" w14:paraId="21E98E5C" w14:textId="77777777" w:rsidTr="00996E98">
        <w:tc>
          <w:tcPr>
            <w:tcW w:w="10848" w:type="dxa"/>
            <w:gridSpan w:val="3"/>
          </w:tcPr>
          <w:p w14:paraId="01688601" w14:textId="77777777" w:rsidR="00F54A31" w:rsidRPr="00680688" w:rsidRDefault="00F54A31" w:rsidP="00996E98">
            <w:pPr>
              <w:spacing w:before="40" w:after="40"/>
              <w:rPr>
                <w:rFonts w:ascii="Arial" w:eastAsia="Times New Roman" w:hAnsi="Arial" w:cs="Arial"/>
                <w:sz w:val="18"/>
                <w:szCs w:val="18"/>
                <w:lang w:eastAsia="ja-JP"/>
              </w:rPr>
            </w:pPr>
            <w:r w:rsidRPr="00680688">
              <w:rPr>
                <w:rFonts w:ascii="Arial" w:eastAsia="Times New Roman" w:hAnsi="Arial" w:cs="Arial"/>
                <w:sz w:val="18"/>
                <w:szCs w:val="18"/>
                <w:lang w:eastAsia="ja-JP"/>
              </w:rPr>
              <w:t>Combine scientific forecasting with local expertise to produce culturally relevant, actionable, and precise early warnings. This collaboration with indigenous communities would support improve the limited coverage faced by EMI. Furthermore, mobilize funds both from government and development partners to enable EMI solve some of its infrastructure difficulties.</w:t>
            </w:r>
          </w:p>
        </w:tc>
      </w:tr>
      <w:tr w:rsidR="00F54A31" w:rsidRPr="00382F75" w14:paraId="65D0F7AB" w14:textId="77777777" w:rsidTr="00996E98">
        <w:trPr>
          <w:trHeight w:val="377"/>
        </w:trPr>
        <w:tc>
          <w:tcPr>
            <w:tcW w:w="10848" w:type="dxa"/>
            <w:gridSpan w:val="3"/>
            <w:shd w:val="clear" w:color="auto" w:fill="D9D9D9" w:themeFill="background1" w:themeFillShade="D9"/>
            <w:vAlign w:val="center"/>
          </w:tcPr>
          <w:p w14:paraId="18072988" w14:textId="77777777" w:rsidR="00F54A31" w:rsidRPr="00BB41B9" w:rsidRDefault="00F54A31" w:rsidP="00996E98">
            <w:pPr>
              <w:tabs>
                <w:tab w:val="left" w:pos="2540"/>
              </w:tabs>
              <w:spacing w:after="0"/>
              <w:rPr>
                <w:rFonts w:ascii="Arial" w:eastAsia="Times New Roman" w:hAnsi="Arial" w:cs="Arial"/>
                <w:b/>
                <w:bCs/>
                <w:szCs w:val="20"/>
                <w:lang w:eastAsia="ja-JP"/>
              </w:rPr>
            </w:pPr>
            <w:r w:rsidRPr="00BB41B9">
              <w:rPr>
                <w:rFonts w:ascii="Arial" w:eastAsia="Times New Roman" w:hAnsi="Arial" w:cs="Arial"/>
                <w:b/>
                <w:bCs/>
                <w:szCs w:val="20"/>
                <w:lang w:eastAsia="ja-JP"/>
              </w:rPr>
              <w:t xml:space="preserve">Selected Risk Factor </w:t>
            </w:r>
            <w:r>
              <w:rPr>
                <w:rFonts w:ascii="Arial" w:eastAsia="Times New Roman" w:hAnsi="Arial" w:cs="Arial"/>
                <w:b/>
                <w:bCs/>
                <w:szCs w:val="20"/>
                <w:lang w:eastAsia="ja-JP"/>
              </w:rPr>
              <w:t xml:space="preserve">5: </w:t>
            </w:r>
            <w:r w:rsidRPr="00B42339">
              <w:rPr>
                <w:rFonts w:ascii="Arial" w:eastAsia="Arial" w:hAnsi="Arial" w:cs="Arial"/>
                <w:b/>
                <w:bCs/>
                <w:szCs w:val="20"/>
              </w:rPr>
              <w:t>Implementation delays due to insufficient technical capacity and complex administrative processes</w:t>
            </w:r>
            <w:r>
              <w:rPr>
                <w:rFonts w:ascii="Arial" w:eastAsia="Times New Roman" w:hAnsi="Arial" w:cs="Arial"/>
                <w:b/>
                <w:bCs/>
                <w:szCs w:val="20"/>
                <w:lang w:eastAsia="ja-JP"/>
              </w:rPr>
              <w:tab/>
            </w:r>
          </w:p>
        </w:tc>
      </w:tr>
      <w:tr w:rsidR="00F54A31" w:rsidRPr="00382F75" w14:paraId="2554A1C4" w14:textId="77777777" w:rsidTr="00996E98">
        <w:trPr>
          <w:trHeight w:val="377"/>
        </w:trPr>
        <w:tc>
          <w:tcPr>
            <w:tcW w:w="3816" w:type="dxa"/>
            <w:shd w:val="clear" w:color="auto" w:fill="F2F2F2" w:themeFill="background1" w:themeFillShade="F2"/>
            <w:vAlign w:val="center"/>
          </w:tcPr>
          <w:p w14:paraId="1CBA5897"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Category</w:t>
            </w:r>
          </w:p>
        </w:tc>
        <w:tc>
          <w:tcPr>
            <w:tcW w:w="3707" w:type="dxa"/>
            <w:shd w:val="clear" w:color="auto" w:fill="F2F2F2" w:themeFill="background1" w:themeFillShade="F2"/>
            <w:vAlign w:val="center"/>
          </w:tcPr>
          <w:p w14:paraId="33E56595"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Probability</w:t>
            </w:r>
          </w:p>
        </w:tc>
        <w:tc>
          <w:tcPr>
            <w:tcW w:w="3325" w:type="dxa"/>
            <w:shd w:val="clear" w:color="auto" w:fill="F2F2F2" w:themeFill="background1" w:themeFillShade="F2"/>
            <w:vAlign w:val="center"/>
          </w:tcPr>
          <w:p w14:paraId="0276DEF9"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Impact</w:t>
            </w:r>
          </w:p>
        </w:tc>
      </w:tr>
      <w:tr w:rsidR="00F54A31" w:rsidRPr="00382F75" w14:paraId="34277D08" w14:textId="77777777" w:rsidTr="00996E98">
        <w:trPr>
          <w:trHeight w:val="377"/>
        </w:trPr>
        <w:sdt>
          <w:sdtPr>
            <w:rPr>
              <w:rFonts w:ascii="Arial" w:eastAsia="Arial" w:hAnsi="Arial" w:cs="Arial"/>
              <w:szCs w:val="20"/>
              <w:u w:val="single"/>
            </w:rPr>
            <w:alias w:val="Risk category"/>
            <w:tag w:val="Risk category"/>
            <w:id w:val="176625765"/>
            <w:dropDownList>
              <w:listItem w:value="Choose an item."/>
              <w:listItem w:displayText="Technical and operational" w:value="Technical and operational"/>
              <w:listItem w:displayText="Credit" w:value="Credit"/>
              <w:listItem w:displayText="Forex" w:value="Forex"/>
              <w:listItem w:displayText="Governance" w:value="Governance"/>
              <w:listItem w:displayText="Legal" w:value="Legal"/>
              <w:listItem w:displayText="Reputational" w:value="Reputational"/>
              <w:listItem w:displayText="ML/FT" w:value="ML/FT"/>
              <w:listItem w:displayText="Sanctions" w:value="Sanctions"/>
              <w:listItem w:displayText="Prohibited practices" w:value="Prohibited practices"/>
              <w:listItem w:displayText="Other" w:value="Other"/>
            </w:dropDownList>
          </w:sdtPr>
          <w:sdtEndPr/>
          <w:sdtContent>
            <w:tc>
              <w:tcPr>
                <w:tcW w:w="3816" w:type="dxa"/>
                <w:shd w:val="clear" w:color="auto" w:fill="FFFFFF" w:themeFill="background1"/>
              </w:tcPr>
              <w:p w14:paraId="3ACEB598" w14:textId="77777777" w:rsidR="00F54A31" w:rsidRPr="000635CA" w:rsidRDefault="00F54A31" w:rsidP="00996E98">
                <w:pPr>
                  <w:spacing w:after="0"/>
                  <w:jc w:val="center"/>
                  <w:rPr>
                    <w:rFonts w:ascii="Arial" w:eastAsia="Times New Roman" w:hAnsi="Arial" w:cs="Arial"/>
                    <w:bCs/>
                    <w:color w:val="000000" w:themeColor="text1"/>
                    <w:szCs w:val="20"/>
                    <w:u w:val="single"/>
                    <w:lang w:eastAsia="ja-JP"/>
                  </w:rPr>
                </w:pPr>
                <w:r w:rsidRPr="00B42339">
                  <w:rPr>
                    <w:rFonts w:ascii="Arial" w:eastAsia="Arial" w:hAnsi="Arial" w:cs="Arial"/>
                    <w:bCs/>
                    <w:szCs w:val="20"/>
                    <w:u w:val="single"/>
                  </w:rPr>
                  <w:t>Technical and operational</w:t>
                </w:r>
              </w:p>
            </w:tc>
          </w:sdtContent>
        </w:sdt>
        <w:sdt>
          <w:sdtPr>
            <w:rPr>
              <w:rFonts w:ascii="Arial" w:eastAsia="Arial" w:hAnsi="Arial" w:cs="Arial"/>
              <w:szCs w:val="20"/>
              <w:u w:val="single"/>
            </w:rPr>
            <w:id w:val="644246153"/>
            <w:dropDownList>
              <w:listItem w:value="Choose an item."/>
              <w:listItem w:displayText="High" w:value="High"/>
              <w:listItem w:displayText="Medium" w:value="Medium"/>
              <w:listItem w:displayText="Low" w:value="Low"/>
            </w:dropDownList>
          </w:sdtPr>
          <w:sdtEndPr/>
          <w:sdtContent>
            <w:tc>
              <w:tcPr>
                <w:tcW w:w="3707" w:type="dxa"/>
                <w:shd w:val="clear" w:color="auto" w:fill="FFFFFF" w:themeFill="background1"/>
              </w:tcPr>
              <w:p w14:paraId="27196D73" w14:textId="77777777" w:rsidR="00F54A31" w:rsidRPr="000635CA" w:rsidRDefault="00F54A31" w:rsidP="00996E98">
                <w:pPr>
                  <w:spacing w:after="0"/>
                  <w:jc w:val="center"/>
                  <w:rPr>
                    <w:rFonts w:ascii="Arial" w:eastAsia="Times New Roman" w:hAnsi="Arial" w:cs="Arial"/>
                    <w:bCs/>
                    <w:color w:val="000000" w:themeColor="text1"/>
                    <w:szCs w:val="20"/>
                    <w:u w:val="single"/>
                    <w:lang w:eastAsia="ja-JP"/>
                  </w:rPr>
                </w:pPr>
                <w:r w:rsidRPr="00B42339">
                  <w:rPr>
                    <w:rFonts w:ascii="Arial" w:eastAsia="Arial" w:hAnsi="Arial" w:cs="Arial"/>
                    <w:bCs/>
                    <w:szCs w:val="20"/>
                    <w:u w:val="single"/>
                  </w:rPr>
                  <w:t>Medium</w:t>
                </w:r>
              </w:p>
            </w:tc>
          </w:sdtContent>
        </w:sdt>
        <w:sdt>
          <w:sdtPr>
            <w:rPr>
              <w:rFonts w:ascii="Arial" w:eastAsia="Arial" w:hAnsi="Arial" w:cs="Arial"/>
              <w:szCs w:val="20"/>
              <w:u w:val="single"/>
            </w:rPr>
            <w:id w:val="1666058840"/>
            <w:dropDownList>
              <w:listItem w:value="High"/>
              <w:listItem w:displayText="Medium" w:value="Medium"/>
              <w:listItem w:displayText="Low" w:value="Low"/>
            </w:dropDownList>
          </w:sdtPr>
          <w:sdtEndPr/>
          <w:sdtContent>
            <w:tc>
              <w:tcPr>
                <w:tcW w:w="3325" w:type="dxa"/>
              </w:tcPr>
              <w:p w14:paraId="15889777" w14:textId="77777777" w:rsidR="00F54A31" w:rsidRPr="000635CA" w:rsidRDefault="00F54A31" w:rsidP="00996E98">
                <w:pPr>
                  <w:spacing w:after="0"/>
                  <w:jc w:val="center"/>
                  <w:rPr>
                    <w:rFonts w:ascii="Arial" w:eastAsia="Times New Roman" w:hAnsi="Arial" w:cs="Arial"/>
                    <w:bCs/>
                    <w:color w:val="000000" w:themeColor="text1"/>
                    <w:szCs w:val="20"/>
                    <w:highlight w:val="yellow"/>
                    <w:u w:val="single"/>
                    <w:lang w:eastAsia="ja-JP"/>
                  </w:rPr>
                </w:pPr>
                <w:r w:rsidRPr="00B42339">
                  <w:rPr>
                    <w:rFonts w:ascii="Arial" w:eastAsia="Arial" w:hAnsi="Arial" w:cs="Arial"/>
                    <w:bCs/>
                    <w:szCs w:val="20"/>
                    <w:u w:val="single"/>
                  </w:rPr>
                  <w:t>Medium</w:t>
                </w:r>
              </w:p>
            </w:tc>
          </w:sdtContent>
        </w:sdt>
      </w:tr>
      <w:tr w:rsidR="00F54A31" w:rsidRPr="00382F75" w14:paraId="63614608" w14:textId="77777777" w:rsidTr="00996E98">
        <w:trPr>
          <w:trHeight w:val="377"/>
        </w:trPr>
        <w:tc>
          <w:tcPr>
            <w:tcW w:w="10848" w:type="dxa"/>
            <w:gridSpan w:val="3"/>
            <w:shd w:val="clear" w:color="auto" w:fill="F2F2F2" w:themeFill="background1" w:themeFillShade="F2"/>
            <w:vAlign w:val="center"/>
          </w:tcPr>
          <w:p w14:paraId="69F47CB6" w14:textId="77777777" w:rsidR="00F54A31" w:rsidRPr="009E316B" w:rsidRDefault="00F54A31" w:rsidP="00996E98">
            <w:pPr>
              <w:spacing w:after="0"/>
              <w:jc w:val="center"/>
              <w:rPr>
                <w:rFonts w:ascii="Arial" w:eastAsia="Times New Roman" w:hAnsi="Arial" w:cs="Arial"/>
                <w:b/>
                <w:szCs w:val="20"/>
                <w:lang w:eastAsia="ja-JP"/>
              </w:rPr>
            </w:pPr>
            <w:r w:rsidRPr="009E316B">
              <w:rPr>
                <w:rFonts w:ascii="Arial" w:eastAsia="Times New Roman" w:hAnsi="Arial" w:cs="Arial"/>
                <w:b/>
                <w:szCs w:val="20"/>
                <w:lang w:eastAsia="ja-JP"/>
              </w:rPr>
              <w:t>Description</w:t>
            </w:r>
          </w:p>
        </w:tc>
      </w:tr>
      <w:tr w:rsidR="00F54A31" w:rsidRPr="00382F75" w14:paraId="1716E331" w14:textId="77777777" w:rsidTr="00996E98">
        <w:trPr>
          <w:trHeight w:val="377"/>
        </w:trPr>
        <w:tc>
          <w:tcPr>
            <w:tcW w:w="10848" w:type="dxa"/>
            <w:gridSpan w:val="3"/>
          </w:tcPr>
          <w:p w14:paraId="25C87AAC" w14:textId="77777777" w:rsidR="00F54A31" w:rsidRPr="000635CA" w:rsidRDefault="00F54A31" w:rsidP="00996E98">
            <w:pPr>
              <w:spacing w:before="40" w:after="40"/>
              <w:ind w:right="-28"/>
              <w:rPr>
                <w:rFonts w:ascii="Arial" w:eastAsia="Times New Roman" w:hAnsi="Arial" w:cs="Arial"/>
                <w:bCs/>
                <w:iCs/>
                <w:color w:val="000000" w:themeColor="text1"/>
                <w:sz w:val="18"/>
                <w:szCs w:val="18"/>
                <w:highlight w:val="yellow"/>
                <w:lang w:val="en-GB" w:eastAsia="ja-JP"/>
              </w:rPr>
            </w:pPr>
            <w:r w:rsidRPr="00B42339">
              <w:rPr>
                <w:rFonts w:ascii="Arial" w:eastAsia="Arial" w:hAnsi="Arial" w:cs="Arial"/>
                <w:bCs/>
                <w:iCs/>
                <w:sz w:val="18"/>
                <w:szCs w:val="18"/>
                <w:lang w:val="en-GB"/>
              </w:rPr>
              <w:t>Limited technical capacity within Ethiopian institutions to effectively implement disaster risk management and anticipatory action frameworks, compounded by bureaucratic challenges and complex administrative procedures.</w:t>
            </w:r>
          </w:p>
        </w:tc>
      </w:tr>
      <w:tr w:rsidR="00F54A31" w:rsidRPr="00382F75" w14:paraId="4F1D8921" w14:textId="77777777" w:rsidTr="00996E98">
        <w:trPr>
          <w:trHeight w:val="377"/>
        </w:trPr>
        <w:tc>
          <w:tcPr>
            <w:tcW w:w="10848" w:type="dxa"/>
            <w:gridSpan w:val="3"/>
            <w:shd w:val="clear" w:color="auto" w:fill="F2F2F2" w:themeFill="background1" w:themeFillShade="F2"/>
          </w:tcPr>
          <w:p w14:paraId="641685F2" w14:textId="77777777" w:rsidR="00F54A31" w:rsidRPr="000635CA" w:rsidRDefault="00F54A31" w:rsidP="00996E98">
            <w:pPr>
              <w:spacing w:after="0"/>
              <w:jc w:val="center"/>
              <w:rPr>
                <w:rFonts w:ascii="Arial" w:eastAsia="Times New Roman" w:hAnsi="Arial" w:cs="Arial"/>
                <w:b/>
                <w:iCs/>
                <w:sz w:val="18"/>
                <w:szCs w:val="18"/>
                <w:highlight w:val="yellow"/>
                <w:lang w:eastAsia="ja-JP"/>
              </w:rPr>
            </w:pPr>
            <w:r w:rsidRPr="00B42339">
              <w:rPr>
                <w:rFonts w:ascii="Arial" w:eastAsia="Arial" w:hAnsi="Arial" w:cs="Arial"/>
                <w:b/>
                <w:iCs/>
                <w:szCs w:val="20"/>
              </w:rPr>
              <w:t>Mitigation Measure(s)</w:t>
            </w:r>
          </w:p>
        </w:tc>
      </w:tr>
      <w:tr w:rsidR="00F54A31" w:rsidRPr="00382F75" w14:paraId="368598EC" w14:textId="77777777" w:rsidTr="00996E98">
        <w:tc>
          <w:tcPr>
            <w:tcW w:w="10848" w:type="dxa"/>
            <w:gridSpan w:val="3"/>
          </w:tcPr>
          <w:p w14:paraId="3B228643" w14:textId="77777777" w:rsidR="00F54A31" w:rsidRPr="000635CA" w:rsidRDefault="00F54A31" w:rsidP="00996E98">
            <w:pPr>
              <w:spacing w:before="40" w:after="40"/>
              <w:ind w:right="-28"/>
              <w:rPr>
                <w:rFonts w:ascii="Arial" w:eastAsia="Times New Roman" w:hAnsi="Arial" w:cs="Arial"/>
                <w:sz w:val="18"/>
                <w:szCs w:val="18"/>
                <w:highlight w:val="yellow"/>
                <w:lang w:eastAsia="ja-JP"/>
              </w:rPr>
            </w:pPr>
            <w:r w:rsidRPr="7F54A384">
              <w:rPr>
                <w:rFonts w:ascii="Arial" w:eastAsia="Arial" w:hAnsi="Arial" w:cs="Arial"/>
                <w:sz w:val="18"/>
                <w:szCs w:val="18"/>
                <w:lang w:val="en-GB"/>
              </w:rPr>
              <w:t>UNDP Ethiopia will support executing entities by enhancing technical capacity and streamlining administrative procedures to avoid delays. Specifically, tailored training programs will be developed for local staff, with a focus on building sustainable expertise in disaster risk management systems. To further support efficient implementation, UNDP will leverage existing Long-Term Agreements (LTAs) for procurement and technical services, ensuring the timely acquisition of necessary equipment. Additionally, UNDP Ethiopia will facilitate international partnerships where specialized knowledge or resources are required and will engage in ongoing technical oversight to ensure project alignment with global standards and minimize the risk of delays. UNDP’s Global Procurement Unit in Copenhagen will also be engaged to assist with procurement of complex technical equipment when needed. Risk Level After Mitigation: Probability: Low; Impact: Medium.</w:t>
            </w:r>
          </w:p>
        </w:tc>
      </w:tr>
      <w:tr w:rsidR="00F54A31" w:rsidRPr="00382F75" w14:paraId="7CB38326" w14:textId="77777777" w:rsidTr="00996E98">
        <w:trPr>
          <w:trHeight w:val="377"/>
        </w:trPr>
        <w:tc>
          <w:tcPr>
            <w:tcW w:w="10848" w:type="dxa"/>
            <w:gridSpan w:val="3"/>
            <w:shd w:val="clear" w:color="auto" w:fill="D9D9D9" w:themeFill="background1" w:themeFillShade="D9"/>
            <w:vAlign w:val="center"/>
          </w:tcPr>
          <w:p w14:paraId="3E4874BE" w14:textId="77777777" w:rsidR="00F54A31" w:rsidRPr="00BB41B9" w:rsidRDefault="00F54A31" w:rsidP="00996E98">
            <w:pPr>
              <w:tabs>
                <w:tab w:val="left" w:pos="2540"/>
              </w:tabs>
              <w:spacing w:after="0"/>
              <w:rPr>
                <w:rFonts w:ascii="Arial" w:eastAsia="Times New Roman" w:hAnsi="Arial" w:cs="Arial"/>
                <w:b/>
                <w:bCs/>
                <w:szCs w:val="20"/>
                <w:lang w:eastAsia="ja-JP"/>
              </w:rPr>
            </w:pPr>
            <w:r w:rsidRPr="00BB41B9">
              <w:rPr>
                <w:rFonts w:ascii="Arial" w:eastAsia="Times New Roman" w:hAnsi="Arial" w:cs="Arial"/>
                <w:b/>
                <w:bCs/>
                <w:szCs w:val="20"/>
                <w:lang w:eastAsia="ja-JP"/>
              </w:rPr>
              <w:t xml:space="preserve">Selected Risk Factor </w:t>
            </w:r>
            <w:r>
              <w:rPr>
                <w:rFonts w:ascii="Arial" w:eastAsia="Times New Roman" w:hAnsi="Arial" w:cs="Arial"/>
                <w:b/>
                <w:bCs/>
                <w:szCs w:val="20"/>
                <w:lang w:eastAsia="ja-JP"/>
              </w:rPr>
              <w:t>6:</w:t>
            </w:r>
            <w:r w:rsidRPr="00B42339">
              <w:rPr>
                <w:rFonts w:ascii="Arial" w:eastAsia="Arial" w:hAnsi="Arial" w:cs="Arial"/>
                <w:b/>
                <w:bCs/>
                <w:szCs w:val="20"/>
              </w:rPr>
              <w:t xml:space="preserve"> Climate variability disrupting project timelines</w:t>
            </w:r>
            <w:r>
              <w:rPr>
                <w:rFonts w:ascii="Arial" w:eastAsia="Times New Roman" w:hAnsi="Arial" w:cs="Arial"/>
                <w:b/>
                <w:bCs/>
                <w:szCs w:val="20"/>
                <w:lang w:eastAsia="ja-JP"/>
              </w:rPr>
              <w:tab/>
            </w:r>
          </w:p>
        </w:tc>
      </w:tr>
      <w:tr w:rsidR="00F54A31" w:rsidRPr="00382F75" w14:paraId="4162106C" w14:textId="77777777" w:rsidTr="00996E98">
        <w:trPr>
          <w:trHeight w:val="377"/>
        </w:trPr>
        <w:tc>
          <w:tcPr>
            <w:tcW w:w="3816" w:type="dxa"/>
            <w:shd w:val="clear" w:color="auto" w:fill="F2F2F2" w:themeFill="background1" w:themeFillShade="F2"/>
            <w:vAlign w:val="center"/>
          </w:tcPr>
          <w:p w14:paraId="0DBB38C0"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Category</w:t>
            </w:r>
          </w:p>
        </w:tc>
        <w:tc>
          <w:tcPr>
            <w:tcW w:w="3707" w:type="dxa"/>
            <w:shd w:val="clear" w:color="auto" w:fill="F2F2F2" w:themeFill="background1" w:themeFillShade="F2"/>
            <w:vAlign w:val="center"/>
          </w:tcPr>
          <w:p w14:paraId="627CDF9C"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Probability</w:t>
            </w:r>
          </w:p>
        </w:tc>
        <w:tc>
          <w:tcPr>
            <w:tcW w:w="3325" w:type="dxa"/>
            <w:shd w:val="clear" w:color="auto" w:fill="F2F2F2" w:themeFill="background1" w:themeFillShade="F2"/>
            <w:vAlign w:val="center"/>
          </w:tcPr>
          <w:p w14:paraId="6B9B56E9"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Impact</w:t>
            </w:r>
          </w:p>
        </w:tc>
      </w:tr>
      <w:tr w:rsidR="00F54A31" w:rsidRPr="00382F75" w14:paraId="720104D7" w14:textId="77777777" w:rsidTr="00996E98">
        <w:trPr>
          <w:trHeight w:val="377"/>
        </w:trPr>
        <w:sdt>
          <w:sdtPr>
            <w:rPr>
              <w:rFonts w:ascii="Arial" w:eastAsia="Arial" w:hAnsi="Arial" w:cs="Arial"/>
              <w:szCs w:val="20"/>
              <w:u w:val="single"/>
            </w:rPr>
            <w:alias w:val="Risk category"/>
            <w:tag w:val="Risk category"/>
            <w:id w:val="1919670856"/>
            <w:dropDownList>
              <w:listItem w:value="Choose an item."/>
              <w:listItem w:displayText="Technical and operational" w:value="Technical and operational"/>
              <w:listItem w:displayText="Credit" w:value="Credit"/>
              <w:listItem w:displayText="Forex" w:value="Forex"/>
              <w:listItem w:displayText="Governance" w:value="Governance"/>
              <w:listItem w:displayText="Legal" w:value="Legal"/>
              <w:listItem w:displayText="Reputational" w:value="Reputational"/>
              <w:listItem w:displayText="ML/FT" w:value="ML/FT"/>
              <w:listItem w:displayText="Sanctions" w:value="Sanctions"/>
              <w:listItem w:displayText="Prohibited practices" w:value="Prohibited practices"/>
              <w:listItem w:displayText="Other" w:value="Other"/>
            </w:dropDownList>
          </w:sdtPr>
          <w:sdtEndPr/>
          <w:sdtContent>
            <w:tc>
              <w:tcPr>
                <w:tcW w:w="3816" w:type="dxa"/>
                <w:shd w:val="clear" w:color="auto" w:fill="FFFFFF" w:themeFill="background1"/>
              </w:tcPr>
              <w:p w14:paraId="6A1CC8BD" w14:textId="77777777" w:rsidR="00F54A31" w:rsidRPr="00266668" w:rsidRDefault="00F54A31" w:rsidP="00996E98">
                <w:pPr>
                  <w:spacing w:after="0"/>
                  <w:jc w:val="center"/>
                  <w:rPr>
                    <w:rFonts w:ascii="Arial" w:eastAsia="Times New Roman" w:hAnsi="Arial" w:cs="Arial"/>
                    <w:bCs/>
                    <w:color w:val="000000" w:themeColor="text1"/>
                    <w:szCs w:val="20"/>
                    <w:u w:val="single"/>
                    <w:lang w:eastAsia="ja-JP"/>
                  </w:rPr>
                </w:pPr>
                <w:r w:rsidRPr="00B42339">
                  <w:rPr>
                    <w:rFonts w:ascii="Arial" w:eastAsia="Arial" w:hAnsi="Arial" w:cs="Arial"/>
                    <w:bCs/>
                    <w:szCs w:val="20"/>
                    <w:u w:val="single"/>
                  </w:rPr>
                  <w:t>Technical and operational</w:t>
                </w:r>
              </w:p>
            </w:tc>
          </w:sdtContent>
        </w:sdt>
        <w:sdt>
          <w:sdtPr>
            <w:rPr>
              <w:rFonts w:ascii="Arial" w:eastAsia="Arial" w:hAnsi="Arial" w:cs="Arial"/>
              <w:szCs w:val="20"/>
              <w:u w:val="single"/>
            </w:rPr>
            <w:id w:val="1572457648"/>
            <w:dropDownList>
              <w:listItem w:value="Choose an item."/>
              <w:listItem w:displayText="High" w:value="High"/>
              <w:listItem w:displayText="Medium" w:value="Medium"/>
              <w:listItem w:displayText="Low" w:value="Low"/>
            </w:dropDownList>
          </w:sdtPr>
          <w:sdtEndPr/>
          <w:sdtContent>
            <w:tc>
              <w:tcPr>
                <w:tcW w:w="3707" w:type="dxa"/>
                <w:shd w:val="clear" w:color="auto" w:fill="FFFFFF" w:themeFill="background1"/>
              </w:tcPr>
              <w:p w14:paraId="6D4DDBC4" w14:textId="77777777" w:rsidR="00F54A31" w:rsidRPr="00266668" w:rsidRDefault="00F54A31" w:rsidP="00996E98">
                <w:pPr>
                  <w:spacing w:after="0"/>
                  <w:jc w:val="center"/>
                  <w:rPr>
                    <w:rFonts w:ascii="Arial" w:eastAsia="Times New Roman" w:hAnsi="Arial" w:cs="Arial"/>
                    <w:bCs/>
                    <w:color w:val="000000" w:themeColor="text1"/>
                    <w:szCs w:val="20"/>
                    <w:u w:val="single"/>
                    <w:lang w:eastAsia="ja-JP"/>
                  </w:rPr>
                </w:pPr>
                <w:r w:rsidRPr="00B42339">
                  <w:rPr>
                    <w:rFonts w:ascii="Arial" w:eastAsia="Arial" w:hAnsi="Arial" w:cs="Arial"/>
                    <w:bCs/>
                    <w:szCs w:val="20"/>
                    <w:u w:val="single"/>
                  </w:rPr>
                  <w:t>Medium</w:t>
                </w:r>
              </w:p>
            </w:tc>
          </w:sdtContent>
        </w:sdt>
        <w:sdt>
          <w:sdtPr>
            <w:rPr>
              <w:rFonts w:ascii="Arial" w:eastAsia="Arial" w:hAnsi="Arial" w:cs="Arial"/>
              <w:szCs w:val="20"/>
              <w:u w:val="single"/>
            </w:rPr>
            <w:id w:val="-723057733"/>
            <w:dropDownList>
              <w:listItem w:value="High"/>
              <w:listItem w:displayText="Medium" w:value="Medium"/>
              <w:listItem w:displayText="Low" w:value="Low"/>
            </w:dropDownList>
          </w:sdtPr>
          <w:sdtEndPr/>
          <w:sdtContent>
            <w:tc>
              <w:tcPr>
                <w:tcW w:w="3325" w:type="dxa"/>
              </w:tcPr>
              <w:p w14:paraId="5EF4D7A0" w14:textId="77777777" w:rsidR="00F54A31" w:rsidRPr="00266668" w:rsidRDefault="00F54A31" w:rsidP="00996E98">
                <w:pPr>
                  <w:spacing w:after="0"/>
                  <w:jc w:val="center"/>
                  <w:rPr>
                    <w:rFonts w:ascii="Arial" w:eastAsia="Times New Roman" w:hAnsi="Arial" w:cs="Arial"/>
                    <w:bCs/>
                    <w:color w:val="000000" w:themeColor="text1"/>
                    <w:szCs w:val="20"/>
                    <w:highlight w:val="yellow"/>
                    <w:u w:val="single"/>
                    <w:lang w:eastAsia="ja-JP"/>
                  </w:rPr>
                </w:pPr>
                <w:r w:rsidRPr="00B42339">
                  <w:rPr>
                    <w:rFonts w:ascii="Arial" w:eastAsia="Arial" w:hAnsi="Arial" w:cs="Arial"/>
                    <w:bCs/>
                    <w:szCs w:val="20"/>
                    <w:u w:val="single"/>
                  </w:rPr>
                  <w:t>Medium</w:t>
                </w:r>
              </w:p>
            </w:tc>
          </w:sdtContent>
        </w:sdt>
      </w:tr>
      <w:tr w:rsidR="00F54A31" w:rsidRPr="00382F75" w14:paraId="6E965007" w14:textId="77777777" w:rsidTr="00996E98">
        <w:trPr>
          <w:trHeight w:val="377"/>
        </w:trPr>
        <w:tc>
          <w:tcPr>
            <w:tcW w:w="10848" w:type="dxa"/>
            <w:gridSpan w:val="3"/>
            <w:shd w:val="clear" w:color="auto" w:fill="F2F2F2" w:themeFill="background1" w:themeFillShade="F2"/>
            <w:vAlign w:val="center"/>
          </w:tcPr>
          <w:p w14:paraId="2C23A5A4" w14:textId="77777777" w:rsidR="00F54A31" w:rsidRPr="009E316B" w:rsidRDefault="00F54A31" w:rsidP="00996E98">
            <w:pPr>
              <w:spacing w:after="0"/>
              <w:jc w:val="center"/>
              <w:rPr>
                <w:rFonts w:ascii="Arial" w:eastAsia="Times New Roman" w:hAnsi="Arial" w:cs="Arial"/>
                <w:b/>
                <w:szCs w:val="20"/>
                <w:lang w:eastAsia="ja-JP"/>
              </w:rPr>
            </w:pPr>
            <w:r w:rsidRPr="00266668">
              <w:rPr>
                <w:rFonts w:ascii="Arial" w:eastAsia="Arial" w:hAnsi="Arial" w:cs="Arial"/>
                <w:b/>
                <w:szCs w:val="20"/>
              </w:rPr>
              <w:t>Description</w:t>
            </w:r>
          </w:p>
        </w:tc>
      </w:tr>
      <w:tr w:rsidR="00F54A31" w:rsidRPr="00382F75" w14:paraId="019F4308" w14:textId="77777777" w:rsidTr="00996E98">
        <w:trPr>
          <w:trHeight w:val="377"/>
        </w:trPr>
        <w:tc>
          <w:tcPr>
            <w:tcW w:w="10848" w:type="dxa"/>
            <w:gridSpan w:val="3"/>
          </w:tcPr>
          <w:p w14:paraId="17891960" w14:textId="77777777" w:rsidR="00F54A31" w:rsidRPr="00266668" w:rsidRDefault="00F54A31" w:rsidP="00996E98">
            <w:pPr>
              <w:spacing w:before="40" w:after="40"/>
              <w:ind w:right="-28"/>
              <w:rPr>
                <w:rFonts w:ascii="Arial" w:eastAsia="Times New Roman" w:hAnsi="Arial" w:cs="Arial"/>
                <w:bCs/>
                <w:color w:val="000000" w:themeColor="text1"/>
                <w:sz w:val="18"/>
                <w:szCs w:val="18"/>
                <w:highlight w:val="yellow"/>
                <w:lang w:val="en-GB" w:eastAsia="ja-JP"/>
              </w:rPr>
            </w:pPr>
            <w:r w:rsidRPr="00B42339">
              <w:rPr>
                <w:rFonts w:ascii="Arial" w:eastAsia="Arial" w:hAnsi="Arial" w:cs="Arial"/>
                <w:bCs/>
                <w:iCs/>
                <w:sz w:val="18"/>
                <w:szCs w:val="18"/>
                <w:lang w:val="en-GB"/>
              </w:rPr>
              <w:t>Climate variability, such as unseasonal floods or droughts, may disrupt project timelines and exacerbate disaster risks.</w:t>
            </w:r>
          </w:p>
        </w:tc>
      </w:tr>
      <w:tr w:rsidR="00F54A31" w:rsidRPr="00382F75" w14:paraId="57DFBDFD" w14:textId="77777777" w:rsidTr="00996E98">
        <w:trPr>
          <w:trHeight w:val="377"/>
        </w:trPr>
        <w:tc>
          <w:tcPr>
            <w:tcW w:w="10848" w:type="dxa"/>
            <w:gridSpan w:val="3"/>
            <w:shd w:val="clear" w:color="auto" w:fill="F2F2F2" w:themeFill="background1" w:themeFillShade="F2"/>
          </w:tcPr>
          <w:p w14:paraId="55DB4480" w14:textId="77777777" w:rsidR="00F54A31" w:rsidRPr="00266668" w:rsidRDefault="00F54A31" w:rsidP="00996E98">
            <w:pPr>
              <w:spacing w:after="0"/>
              <w:jc w:val="center"/>
              <w:rPr>
                <w:rFonts w:ascii="Arial" w:eastAsia="Times New Roman" w:hAnsi="Arial" w:cs="Arial"/>
                <w:b/>
                <w:sz w:val="18"/>
                <w:szCs w:val="18"/>
                <w:highlight w:val="yellow"/>
                <w:lang w:eastAsia="ja-JP"/>
              </w:rPr>
            </w:pPr>
            <w:r w:rsidRPr="00B42339">
              <w:rPr>
                <w:rFonts w:ascii="Arial" w:eastAsia="Arial" w:hAnsi="Arial" w:cs="Arial"/>
                <w:b/>
                <w:szCs w:val="20"/>
              </w:rPr>
              <w:t>Mitigation Measure(s)</w:t>
            </w:r>
          </w:p>
        </w:tc>
      </w:tr>
      <w:tr w:rsidR="00F54A31" w:rsidRPr="00382F75" w14:paraId="36398DFE" w14:textId="77777777" w:rsidTr="00996E98">
        <w:tc>
          <w:tcPr>
            <w:tcW w:w="10848" w:type="dxa"/>
            <w:gridSpan w:val="3"/>
          </w:tcPr>
          <w:p w14:paraId="3D886FE6" w14:textId="77777777" w:rsidR="00F54A31" w:rsidRPr="00266668" w:rsidRDefault="00F54A31" w:rsidP="00996E98">
            <w:pPr>
              <w:spacing w:before="40" w:after="40"/>
              <w:ind w:right="-28"/>
              <w:rPr>
                <w:rFonts w:ascii="Arial" w:eastAsia="Times New Roman" w:hAnsi="Arial" w:cs="Arial"/>
                <w:bCs/>
                <w:sz w:val="18"/>
                <w:szCs w:val="18"/>
                <w:highlight w:val="yellow"/>
                <w:lang w:eastAsia="ja-JP"/>
              </w:rPr>
            </w:pPr>
            <w:r w:rsidRPr="00B42339">
              <w:rPr>
                <w:rFonts w:ascii="Arial" w:eastAsia="Arial" w:hAnsi="Arial" w:cs="Arial"/>
                <w:bCs/>
                <w:iCs/>
                <w:sz w:val="18"/>
                <w:szCs w:val="18"/>
                <w:lang w:val="en-GB"/>
              </w:rPr>
              <w:t xml:space="preserve">UNDP Ethiopia in collaboration of the pillar leads will conduct an environmental risk assessment during the planning phase to identify the most climate-vulnerable regions and ensure appropriate disaster preparedness measures are in place. The project design will </w:t>
            </w:r>
            <w:r w:rsidRPr="00B42339">
              <w:rPr>
                <w:rFonts w:ascii="Arial" w:eastAsia="Arial" w:hAnsi="Arial" w:cs="Arial"/>
                <w:bCs/>
                <w:iCs/>
                <w:sz w:val="18"/>
                <w:szCs w:val="18"/>
                <w:lang w:val="en-GB"/>
              </w:rPr>
              <w:lastRenderedPageBreak/>
              <w:t>incorporate flexible timelines and budgets to account for unforeseen weather events. Contingency plans will be developed, and UNDP will work with local disaster management authorities to ensure that resources and systems are in place to quickly respond to any disruptions caused by climate events. Additionally, UNDP will collaborate with international climate experts to develop more robust forecasting and early warning systems. Risk Level After Mitigation: Probability: Low; Impact: Medium.</w:t>
            </w:r>
          </w:p>
        </w:tc>
      </w:tr>
      <w:tr w:rsidR="00F54A31" w:rsidRPr="00382F75" w14:paraId="4B9283DE" w14:textId="77777777" w:rsidTr="00996E98">
        <w:trPr>
          <w:trHeight w:val="377"/>
        </w:trPr>
        <w:tc>
          <w:tcPr>
            <w:tcW w:w="10848" w:type="dxa"/>
            <w:gridSpan w:val="3"/>
            <w:shd w:val="clear" w:color="auto" w:fill="D9D9D9" w:themeFill="background1" w:themeFillShade="D9"/>
            <w:vAlign w:val="center"/>
          </w:tcPr>
          <w:p w14:paraId="59090F08" w14:textId="77777777" w:rsidR="00F54A31" w:rsidRPr="00BB41B9" w:rsidRDefault="00F54A31" w:rsidP="00996E98">
            <w:pPr>
              <w:tabs>
                <w:tab w:val="left" w:pos="2540"/>
              </w:tabs>
              <w:spacing w:after="0"/>
              <w:rPr>
                <w:rFonts w:ascii="Arial" w:eastAsia="Times New Roman" w:hAnsi="Arial" w:cs="Arial"/>
                <w:b/>
                <w:bCs/>
                <w:szCs w:val="20"/>
                <w:lang w:eastAsia="ja-JP"/>
              </w:rPr>
            </w:pPr>
            <w:r w:rsidRPr="00BB41B9">
              <w:rPr>
                <w:rFonts w:ascii="Arial" w:eastAsia="Times New Roman" w:hAnsi="Arial" w:cs="Arial"/>
                <w:b/>
                <w:bCs/>
                <w:szCs w:val="20"/>
                <w:lang w:eastAsia="ja-JP"/>
              </w:rPr>
              <w:lastRenderedPageBreak/>
              <w:t xml:space="preserve">Selected Risk Factor </w:t>
            </w:r>
            <w:r>
              <w:rPr>
                <w:rFonts w:ascii="Arial" w:eastAsia="Times New Roman" w:hAnsi="Arial" w:cs="Arial"/>
                <w:b/>
                <w:bCs/>
                <w:szCs w:val="20"/>
                <w:lang w:eastAsia="ja-JP"/>
              </w:rPr>
              <w:t>7:</w:t>
            </w:r>
            <w:r w:rsidRPr="00B42339">
              <w:rPr>
                <w:rFonts w:ascii="Arial" w:eastAsia="Arial" w:hAnsi="Arial" w:cs="Arial"/>
                <w:b/>
                <w:bCs/>
                <w:szCs w:val="20"/>
              </w:rPr>
              <w:t xml:space="preserve"> Weak coordination among stakeholders</w:t>
            </w:r>
            <w:r>
              <w:rPr>
                <w:rFonts w:ascii="Arial" w:eastAsia="Times New Roman" w:hAnsi="Arial" w:cs="Arial"/>
                <w:b/>
                <w:bCs/>
                <w:szCs w:val="20"/>
                <w:lang w:eastAsia="ja-JP"/>
              </w:rPr>
              <w:tab/>
            </w:r>
          </w:p>
        </w:tc>
      </w:tr>
      <w:tr w:rsidR="00F54A31" w:rsidRPr="00382F75" w14:paraId="7042B7EC" w14:textId="77777777" w:rsidTr="00996E98">
        <w:trPr>
          <w:trHeight w:val="377"/>
        </w:trPr>
        <w:tc>
          <w:tcPr>
            <w:tcW w:w="3816" w:type="dxa"/>
            <w:shd w:val="clear" w:color="auto" w:fill="F2F2F2" w:themeFill="background1" w:themeFillShade="F2"/>
            <w:vAlign w:val="center"/>
          </w:tcPr>
          <w:p w14:paraId="4ED9ACF2"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Category</w:t>
            </w:r>
          </w:p>
        </w:tc>
        <w:tc>
          <w:tcPr>
            <w:tcW w:w="3707" w:type="dxa"/>
            <w:shd w:val="clear" w:color="auto" w:fill="F2F2F2" w:themeFill="background1" w:themeFillShade="F2"/>
            <w:vAlign w:val="center"/>
          </w:tcPr>
          <w:p w14:paraId="0FCC9CD4"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Probability</w:t>
            </w:r>
          </w:p>
        </w:tc>
        <w:tc>
          <w:tcPr>
            <w:tcW w:w="3325" w:type="dxa"/>
            <w:shd w:val="clear" w:color="auto" w:fill="F2F2F2" w:themeFill="background1" w:themeFillShade="F2"/>
            <w:vAlign w:val="center"/>
          </w:tcPr>
          <w:p w14:paraId="37A92D7C"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Impact</w:t>
            </w:r>
          </w:p>
        </w:tc>
      </w:tr>
      <w:tr w:rsidR="00F54A31" w:rsidRPr="00382F75" w14:paraId="45990C51" w14:textId="77777777" w:rsidTr="00996E98">
        <w:trPr>
          <w:trHeight w:val="377"/>
        </w:trPr>
        <w:sdt>
          <w:sdtPr>
            <w:rPr>
              <w:rFonts w:ascii="Arial" w:eastAsia="Times New Roman" w:hAnsi="Arial" w:cs="Arial"/>
              <w:color w:val="000000" w:themeColor="text1"/>
              <w:szCs w:val="20"/>
              <w:u w:val="single"/>
              <w:lang w:eastAsia="ja-JP"/>
            </w:rPr>
            <w:alias w:val="Risk category"/>
            <w:tag w:val="Risk category"/>
            <w:id w:val="1627740267"/>
            <w:dropDownList>
              <w:listItem w:value="Choose an item."/>
              <w:listItem w:displayText="Technical and operational" w:value="Technical and operational"/>
              <w:listItem w:displayText="Credit" w:value="Credit"/>
              <w:listItem w:displayText="Forex" w:value="Forex"/>
              <w:listItem w:displayText="Governance" w:value="Governance"/>
              <w:listItem w:displayText="Legal" w:value="Legal"/>
              <w:listItem w:displayText="Reputational" w:value="Reputational"/>
              <w:listItem w:displayText="ML/FT" w:value="ML/FT"/>
              <w:listItem w:displayText="Sanctions" w:value="Sanctions"/>
              <w:listItem w:displayText="Prohibited practices" w:value="Prohibited practices"/>
              <w:listItem w:displayText="Other" w:value="Other"/>
            </w:dropDownList>
          </w:sdtPr>
          <w:sdtEndPr/>
          <w:sdtContent>
            <w:tc>
              <w:tcPr>
                <w:tcW w:w="3816" w:type="dxa"/>
                <w:shd w:val="clear" w:color="auto" w:fill="FFFFFF" w:themeFill="background1"/>
                <w:vAlign w:val="center"/>
              </w:tcPr>
              <w:p w14:paraId="4A96DCAF" w14:textId="77777777" w:rsidR="00F54A31" w:rsidRPr="00680688" w:rsidRDefault="00F54A31" w:rsidP="00996E98">
                <w:pPr>
                  <w:spacing w:after="0"/>
                  <w:jc w:val="center"/>
                  <w:rPr>
                    <w:rFonts w:ascii="Arial" w:eastAsia="Times New Roman" w:hAnsi="Arial" w:cs="Arial"/>
                    <w:color w:val="000000" w:themeColor="text1"/>
                    <w:szCs w:val="20"/>
                    <w:u w:val="single"/>
                    <w:lang w:eastAsia="ja-JP"/>
                  </w:rPr>
                </w:pPr>
                <w:r w:rsidRPr="00680688">
                  <w:rPr>
                    <w:rFonts w:ascii="Arial" w:eastAsia="Times New Roman" w:hAnsi="Arial" w:cs="Arial"/>
                    <w:color w:val="000000" w:themeColor="text1"/>
                    <w:szCs w:val="20"/>
                    <w:u w:val="single"/>
                    <w:lang w:eastAsia="ja-JP"/>
                  </w:rPr>
                  <w:t>Governance</w:t>
                </w:r>
              </w:p>
            </w:tc>
          </w:sdtContent>
        </w:sdt>
        <w:sdt>
          <w:sdtPr>
            <w:rPr>
              <w:rFonts w:ascii="Arial" w:eastAsia="Times New Roman" w:hAnsi="Arial" w:cs="Arial"/>
              <w:color w:val="000000" w:themeColor="text1"/>
              <w:szCs w:val="20"/>
              <w:u w:val="single"/>
              <w:lang w:eastAsia="ja-JP"/>
            </w:rPr>
            <w:id w:val="1531075197"/>
            <w:dropDownList>
              <w:listItem w:value="Choose an item."/>
              <w:listItem w:displayText="High" w:value="High"/>
              <w:listItem w:displayText="Medium" w:value="Medium"/>
              <w:listItem w:displayText="Low" w:value="Low"/>
            </w:dropDownList>
          </w:sdtPr>
          <w:sdtEndPr/>
          <w:sdtContent>
            <w:tc>
              <w:tcPr>
                <w:tcW w:w="3707" w:type="dxa"/>
                <w:shd w:val="clear" w:color="auto" w:fill="FFFFFF" w:themeFill="background1"/>
                <w:vAlign w:val="center"/>
              </w:tcPr>
              <w:p w14:paraId="189CFA79" w14:textId="77777777" w:rsidR="00F54A31" w:rsidRPr="00266668" w:rsidRDefault="00F54A31" w:rsidP="00996E98">
                <w:pPr>
                  <w:spacing w:after="0"/>
                  <w:jc w:val="center"/>
                  <w:rPr>
                    <w:rFonts w:ascii="Arial" w:eastAsia="Times New Roman" w:hAnsi="Arial" w:cs="Arial"/>
                    <w:color w:val="000000" w:themeColor="text1"/>
                    <w:szCs w:val="20"/>
                    <w:u w:val="single"/>
                    <w:lang w:eastAsia="ja-JP"/>
                  </w:rPr>
                </w:pPr>
                <w:r w:rsidRPr="00266668">
                  <w:rPr>
                    <w:rFonts w:ascii="Arial" w:eastAsia="Times New Roman" w:hAnsi="Arial" w:cs="Arial"/>
                    <w:color w:val="000000" w:themeColor="text1"/>
                    <w:szCs w:val="20"/>
                    <w:u w:val="single"/>
                    <w:lang w:eastAsia="ja-JP"/>
                  </w:rPr>
                  <w:t>Low</w:t>
                </w:r>
              </w:p>
            </w:tc>
          </w:sdtContent>
        </w:sdt>
        <w:sdt>
          <w:sdtPr>
            <w:rPr>
              <w:rFonts w:ascii="Arial" w:eastAsia="Times New Roman" w:hAnsi="Arial" w:cs="Arial"/>
              <w:color w:val="000000" w:themeColor="text1"/>
              <w:szCs w:val="20"/>
              <w:u w:val="single"/>
              <w:lang w:eastAsia="ja-JP"/>
            </w:rPr>
            <w:id w:val="-1080517224"/>
            <w:dropDownList>
              <w:listItem w:value="High"/>
              <w:listItem w:displayText="Medium" w:value="Medium"/>
              <w:listItem w:displayText="Low" w:value="Low"/>
            </w:dropDownList>
          </w:sdtPr>
          <w:sdtEndPr/>
          <w:sdtContent>
            <w:tc>
              <w:tcPr>
                <w:tcW w:w="3325" w:type="dxa"/>
                <w:vAlign w:val="center"/>
              </w:tcPr>
              <w:p w14:paraId="59419FB7" w14:textId="77777777" w:rsidR="00F54A31" w:rsidRPr="00266668" w:rsidRDefault="00F54A31" w:rsidP="00996E98">
                <w:pPr>
                  <w:spacing w:after="0"/>
                  <w:jc w:val="center"/>
                  <w:rPr>
                    <w:rFonts w:ascii="Arial" w:eastAsia="Times New Roman" w:hAnsi="Arial" w:cs="Arial"/>
                    <w:color w:val="000000" w:themeColor="text1"/>
                    <w:szCs w:val="20"/>
                    <w:u w:val="single"/>
                    <w:lang w:eastAsia="ja-JP"/>
                  </w:rPr>
                </w:pPr>
                <w:r w:rsidRPr="00266668">
                  <w:rPr>
                    <w:rFonts w:ascii="Arial" w:eastAsia="Times New Roman" w:hAnsi="Arial" w:cs="Arial"/>
                    <w:color w:val="000000" w:themeColor="text1"/>
                    <w:szCs w:val="20"/>
                    <w:u w:val="single"/>
                    <w:lang w:eastAsia="ja-JP"/>
                  </w:rPr>
                  <w:t>Medium</w:t>
                </w:r>
              </w:p>
            </w:tc>
          </w:sdtContent>
        </w:sdt>
      </w:tr>
      <w:tr w:rsidR="00F54A31" w:rsidRPr="00382F75" w14:paraId="400CF3E2" w14:textId="77777777" w:rsidTr="00996E98">
        <w:trPr>
          <w:trHeight w:val="377"/>
        </w:trPr>
        <w:tc>
          <w:tcPr>
            <w:tcW w:w="10848" w:type="dxa"/>
            <w:gridSpan w:val="3"/>
            <w:shd w:val="clear" w:color="auto" w:fill="F2F2F2" w:themeFill="background1" w:themeFillShade="F2"/>
            <w:vAlign w:val="center"/>
          </w:tcPr>
          <w:p w14:paraId="1B7A5B4A" w14:textId="77777777" w:rsidR="00F54A31" w:rsidRPr="009E316B" w:rsidRDefault="00F54A31" w:rsidP="00996E98">
            <w:pPr>
              <w:spacing w:after="0"/>
              <w:jc w:val="center"/>
              <w:rPr>
                <w:rFonts w:ascii="Arial" w:eastAsia="Times New Roman" w:hAnsi="Arial" w:cs="Arial"/>
                <w:b/>
                <w:szCs w:val="20"/>
                <w:lang w:eastAsia="ja-JP"/>
              </w:rPr>
            </w:pPr>
            <w:r w:rsidRPr="009E316B">
              <w:rPr>
                <w:rFonts w:ascii="Arial" w:eastAsia="Times New Roman" w:hAnsi="Arial" w:cs="Arial"/>
                <w:b/>
                <w:szCs w:val="20"/>
                <w:lang w:eastAsia="ja-JP"/>
              </w:rPr>
              <w:t>Description</w:t>
            </w:r>
          </w:p>
        </w:tc>
      </w:tr>
      <w:tr w:rsidR="00F54A31" w:rsidRPr="00382F75" w14:paraId="11668F68" w14:textId="77777777" w:rsidTr="00996E98">
        <w:trPr>
          <w:trHeight w:val="377"/>
        </w:trPr>
        <w:tc>
          <w:tcPr>
            <w:tcW w:w="10848" w:type="dxa"/>
            <w:gridSpan w:val="3"/>
          </w:tcPr>
          <w:p w14:paraId="4BF50250" w14:textId="77777777" w:rsidR="00F54A31" w:rsidRPr="00266668" w:rsidRDefault="00F54A31" w:rsidP="00996E98">
            <w:pPr>
              <w:spacing w:before="40" w:after="40"/>
              <w:ind w:right="-28"/>
              <w:rPr>
                <w:rFonts w:ascii="Arial" w:eastAsia="Times New Roman" w:hAnsi="Arial" w:cs="Arial"/>
                <w:bCs/>
                <w:color w:val="000000" w:themeColor="text1"/>
                <w:sz w:val="18"/>
                <w:szCs w:val="18"/>
                <w:highlight w:val="yellow"/>
                <w:lang w:val="en-GB" w:eastAsia="ja-JP"/>
              </w:rPr>
            </w:pPr>
            <w:r w:rsidRPr="00B42339">
              <w:rPr>
                <w:rFonts w:ascii="Arial" w:eastAsia="Arial" w:hAnsi="Arial" w:cs="Arial"/>
                <w:bCs/>
                <w:iCs/>
                <w:sz w:val="18"/>
                <w:szCs w:val="18"/>
                <w:lang w:val="en-GB"/>
              </w:rPr>
              <w:t>Weak coordination among Ethiopian national, regional, and local stakeholders could lead to inefficiencies and duplication of work in disaster risk management.</w:t>
            </w:r>
          </w:p>
        </w:tc>
      </w:tr>
      <w:tr w:rsidR="00F54A31" w:rsidRPr="00382F75" w14:paraId="3A2F976F" w14:textId="77777777" w:rsidTr="00996E98">
        <w:trPr>
          <w:trHeight w:val="377"/>
        </w:trPr>
        <w:tc>
          <w:tcPr>
            <w:tcW w:w="10848" w:type="dxa"/>
            <w:gridSpan w:val="3"/>
            <w:shd w:val="clear" w:color="auto" w:fill="F2F2F2" w:themeFill="background1" w:themeFillShade="F2"/>
          </w:tcPr>
          <w:p w14:paraId="2698422E" w14:textId="77777777" w:rsidR="00F54A31" w:rsidRPr="00266668" w:rsidRDefault="00F54A31" w:rsidP="00996E98">
            <w:pPr>
              <w:spacing w:after="0"/>
              <w:jc w:val="center"/>
              <w:rPr>
                <w:rFonts w:ascii="Arial" w:eastAsia="Times New Roman" w:hAnsi="Arial" w:cs="Arial"/>
                <w:b/>
                <w:sz w:val="18"/>
                <w:szCs w:val="18"/>
                <w:highlight w:val="yellow"/>
                <w:lang w:eastAsia="ja-JP"/>
              </w:rPr>
            </w:pPr>
            <w:r w:rsidRPr="00B42339">
              <w:rPr>
                <w:rFonts w:ascii="Arial" w:eastAsia="Arial" w:hAnsi="Arial" w:cs="Arial"/>
                <w:b/>
                <w:szCs w:val="20"/>
              </w:rPr>
              <w:t>Mitigation Measure(s)</w:t>
            </w:r>
          </w:p>
        </w:tc>
      </w:tr>
      <w:tr w:rsidR="00F54A31" w:rsidRPr="00382F75" w14:paraId="4D2CB8E8" w14:textId="77777777" w:rsidTr="00996E98">
        <w:tc>
          <w:tcPr>
            <w:tcW w:w="10848" w:type="dxa"/>
            <w:gridSpan w:val="3"/>
          </w:tcPr>
          <w:p w14:paraId="4ED1440E" w14:textId="77777777" w:rsidR="00F54A31" w:rsidRPr="00266668" w:rsidRDefault="00F54A31" w:rsidP="00996E98">
            <w:pPr>
              <w:spacing w:before="40" w:after="40"/>
              <w:ind w:right="-28"/>
              <w:rPr>
                <w:rFonts w:ascii="Arial" w:eastAsia="Times New Roman" w:hAnsi="Arial" w:cs="Arial"/>
                <w:bCs/>
                <w:sz w:val="18"/>
                <w:szCs w:val="18"/>
                <w:highlight w:val="yellow"/>
                <w:lang w:eastAsia="ja-JP"/>
              </w:rPr>
            </w:pPr>
            <w:r w:rsidRPr="00B42339">
              <w:rPr>
                <w:rFonts w:ascii="Arial" w:eastAsia="Arial" w:hAnsi="Arial" w:cs="Arial"/>
                <w:bCs/>
                <w:iCs/>
                <w:sz w:val="18"/>
                <w:szCs w:val="18"/>
                <w:lang w:val="en-GB"/>
              </w:rPr>
              <w:t>UNDP Ethiopia will facilitate enhanced coordination through the creation of a national coordination committee, ensuring clear roles and responsibilities for each stakeholder. UNDP will support the development of a comprehensive coordination framework, which will be implemented at all levels of government and across all implementing agencies. Additionally, UNDP will implement a tracking system that will allow real-time monitoring of project activities, ensuring alignment and reducing the risk of duplication or inefficiencies. To further address the coordination challenges, UNDP will also assist in organizing joint planning sessions and knowledge-sharing workshops for all involved parties. Risk Level After Mitigation: Probability: Low; Impact: Low.</w:t>
            </w:r>
          </w:p>
        </w:tc>
      </w:tr>
      <w:tr w:rsidR="00F54A31" w:rsidRPr="00382F75" w14:paraId="72F6DBB6" w14:textId="77777777" w:rsidTr="00996E98">
        <w:trPr>
          <w:trHeight w:val="377"/>
        </w:trPr>
        <w:tc>
          <w:tcPr>
            <w:tcW w:w="10848" w:type="dxa"/>
            <w:gridSpan w:val="3"/>
            <w:shd w:val="clear" w:color="auto" w:fill="D9D9D9" w:themeFill="background1" w:themeFillShade="D9"/>
            <w:vAlign w:val="center"/>
          </w:tcPr>
          <w:p w14:paraId="47BE84BB" w14:textId="77777777" w:rsidR="00F54A31" w:rsidRPr="00BB41B9" w:rsidRDefault="00F54A31" w:rsidP="00996E98">
            <w:pPr>
              <w:tabs>
                <w:tab w:val="left" w:pos="2540"/>
              </w:tabs>
              <w:spacing w:after="0"/>
              <w:rPr>
                <w:rFonts w:ascii="Arial" w:eastAsia="Times New Roman" w:hAnsi="Arial" w:cs="Arial"/>
                <w:b/>
                <w:bCs/>
                <w:szCs w:val="20"/>
                <w:lang w:eastAsia="ja-JP"/>
              </w:rPr>
            </w:pPr>
            <w:r w:rsidRPr="00BB41B9">
              <w:rPr>
                <w:rFonts w:ascii="Arial" w:eastAsia="Times New Roman" w:hAnsi="Arial" w:cs="Arial"/>
                <w:b/>
                <w:bCs/>
                <w:szCs w:val="20"/>
                <w:lang w:eastAsia="ja-JP"/>
              </w:rPr>
              <w:t xml:space="preserve">Selected Risk Factor </w:t>
            </w:r>
            <w:r>
              <w:rPr>
                <w:rFonts w:ascii="Arial" w:eastAsia="Times New Roman" w:hAnsi="Arial" w:cs="Arial"/>
                <w:b/>
                <w:bCs/>
                <w:szCs w:val="20"/>
                <w:lang w:eastAsia="ja-JP"/>
              </w:rPr>
              <w:t>8:</w:t>
            </w:r>
            <w:r>
              <w:rPr>
                <w:rFonts w:ascii="Arial" w:eastAsia="Times New Roman" w:hAnsi="Arial" w:cs="Arial"/>
                <w:b/>
                <w:bCs/>
                <w:szCs w:val="20"/>
                <w:lang w:eastAsia="ja-JP"/>
              </w:rPr>
              <w:tab/>
            </w:r>
            <w:r w:rsidRPr="00B42339">
              <w:rPr>
                <w:rFonts w:ascii="Arial" w:eastAsia="Arial" w:hAnsi="Arial" w:cs="Arial"/>
                <w:b/>
                <w:bCs/>
                <w:szCs w:val="20"/>
              </w:rPr>
              <w:t>Potential reputational risks from perceived inefficiency</w:t>
            </w:r>
          </w:p>
        </w:tc>
      </w:tr>
      <w:tr w:rsidR="00F54A31" w:rsidRPr="00382F75" w14:paraId="75650A75" w14:textId="77777777" w:rsidTr="00996E98">
        <w:trPr>
          <w:trHeight w:val="377"/>
        </w:trPr>
        <w:tc>
          <w:tcPr>
            <w:tcW w:w="3816" w:type="dxa"/>
            <w:shd w:val="clear" w:color="auto" w:fill="F2F2F2" w:themeFill="background1" w:themeFillShade="F2"/>
            <w:vAlign w:val="center"/>
          </w:tcPr>
          <w:p w14:paraId="0357D6E6"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Category</w:t>
            </w:r>
          </w:p>
        </w:tc>
        <w:tc>
          <w:tcPr>
            <w:tcW w:w="3707" w:type="dxa"/>
            <w:shd w:val="clear" w:color="auto" w:fill="F2F2F2" w:themeFill="background1" w:themeFillShade="F2"/>
            <w:vAlign w:val="center"/>
          </w:tcPr>
          <w:p w14:paraId="5BDBD9BE"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Probability</w:t>
            </w:r>
          </w:p>
        </w:tc>
        <w:tc>
          <w:tcPr>
            <w:tcW w:w="3325" w:type="dxa"/>
            <w:shd w:val="clear" w:color="auto" w:fill="F2F2F2" w:themeFill="background1" w:themeFillShade="F2"/>
            <w:vAlign w:val="center"/>
          </w:tcPr>
          <w:p w14:paraId="1C3D43F7"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Impact</w:t>
            </w:r>
          </w:p>
        </w:tc>
      </w:tr>
      <w:tr w:rsidR="00F54A31" w:rsidRPr="00382F75" w14:paraId="2E422A85" w14:textId="77777777" w:rsidTr="00996E98">
        <w:trPr>
          <w:trHeight w:val="377"/>
        </w:trPr>
        <w:tc>
          <w:tcPr>
            <w:tcW w:w="3816" w:type="dxa"/>
            <w:shd w:val="clear" w:color="auto" w:fill="FFFFFF" w:themeFill="background1"/>
            <w:vAlign w:val="center"/>
          </w:tcPr>
          <w:sdt>
            <w:sdtPr>
              <w:rPr>
                <w:rFonts w:ascii="Arial" w:eastAsia="Times New Roman" w:hAnsi="Arial" w:cs="Arial"/>
                <w:color w:val="000000" w:themeColor="text1"/>
                <w:szCs w:val="20"/>
                <w:u w:val="single"/>
                <w:lang w:eastAsia="ja-JP"/>
              </w:rPr>
              <w:alias w:val="Risk category"/>
              <w:tag w:val="Risk category"/>
              <w:id w:val="1758316852"/>
              <w:dropDownList>
                <w:listItem w:value="Choose an item."/>
                <w:listItem w:displayText="Technical and operational" w:value="Technical and operational"/>
                <w:listItem w:displayText="Credit" w:value="Credit"/>
                <w:listItem w:displayText="Forex" w:value="Forex"/>
                <w:listItem w:displayText="Governance" w:value="Governance"/>
                <w:listItem w:displayText="Legal" w:value="Legal"/>
                <w:listItem w:displayText="Reputational" w:value="Reputational"/>
                <w:listItem w:displayText="ML/FT" w:value="ML/FT"/>
                <w:listItem w:displayText="Sanctions" w:value="Sanctions"/>
                <w:listItem w:displayText="Prohibited practices" w:value="Prohibited practices"/>
                <w:listItem w:displayText="Other" w:value="Other"/>
              </w:dropDownList>
            </w:sdtPr>
            <w:sdtEndPr/>
            <w:sdtContent>
              <w:p w14:paraId="404F1F64" w14:textId="77777777" w:rsidR="00F54A31" w:rsidRPr="00266668" w:rsidRDefault="00F54A31" w:rsidP="00996E98">
                <w:pPr>
                  <w:spacing w:after="0"/>
                  <w:jc w:val="center"/>
                  <w:rPr>
                    <w:rFonts w:ascii="Arial" w:eastAsia="Times New Roman" w:hAnsi="Arial" w:cs="Arial"/>
                    <w:color w:val="000000" w:themeColor="text1"/>
                    <w:szCs w:val="20"/>
                    <w:u w:val="single"/>
                    <w:lang w:eastAsia="ja-JP"/>
                  </w:rPr>
                </w:pPr>
                <w:r w:rsidRPr="00266668">
                  <w:rPr>
                    <w:rFonts w:ascii="Arial" w:eastAsia="Times New Roman" w:hAnsi="Arial" w:cs="Arial"/>
                    <w:color w:val="000000" w:themeColor="text1"/>
                    <w:szCs w:val="20"/>
                    <w:u w:val="single"/>
                    <w:lang w:eastAsia="ja-JP"/>
                  </w:rPr>
                  <w:t>Reputational</w:t>
                </w:r>
              </w:p>
            </w:sdtContent>
          </w:sdt>
        </w:tc>
        <w:sdt>
          <w:sdtPr>
            <w:rPr>
              <w:rFonts w:ascii="Arial" w:eastAsia="Times New Roman" w:hAnsi="Arial" w:cs="Arial"/>
              <w:color w:val="000000" w:themeColor="text1"/>
              <w:szCs w:val="20"/>
              <w:u w:val="single"/>
              <w:lang w:eastAsia="ja-JP"/>
            </w:rPr>
            <w:id w:val="619348960"/>
            <w:dropDownList>
              <w:listItem w:value="Choose an item."/>
              <w:listItem w:displayText="High" w:value="High"/>
              <w:listItem w:displayText="Medium" w:value="Medium"/>
              <w:listItem w:displayText="Low" w:value="Low"/>
            </w:dropDownList>
          </w:sdtPr>
          <w:sdtEndPr/>
          <w:sdtContent>
            <w:tc>
              <w:tcPr>
                <w:tcW w:w="3707" w:type="dxa"/>
                <w:shd w:val="clear" w:color="auto" w:fill="FFFFFF" w:themeFill="background1"/>
                <w:vAlign w:val="center"/>
              </w:tcPr>
              <w:p w14:paraId="367426F4" w14:textId="77777777" w:rsidR="00F54A31" w:rsidRPr="00266668" w:rsidRDefault="00F54A31" w:rsidP="00996E98">
                <w:pPr>
                  <w:spacing w:after="0"/>
                  <w:jc w:val="center"/>
                  <w:rPr>
                    <w:rFonts w:ascii="Arial" w:eastAsia="Times New Roman" w:hAnsi="Arial" w:cs="Arial"/>
                    <w:color w:val="000000" w:themeColor="text1"/>
                    <w:szCs w:val="20"/>
                    <w:u w:val="single"/>
                    <w:lang w:eastAsia="ja-JP"/>
                  </w:rPr>
                </w:pPr>
                <w:r w:rsidRPr="00266668">
                  <w:rPr>
                    <w:rFonts w:ascii="Arial" w:eastAsia="Times New Roman" w:hAnsi="Arial" w:cs="Arial"/>
                    <w:color w:val="000000" w:themeColor="text1"/>
                    <w:szCs w:val="20"/>
                    <w:u w:val="single"/>
                    <w:lang w:eastAsia="ja-JP"/>
                  </w:rPr>
                  <w:t>Medium</w:t>
                </w:r>
              </w:p>
            </w:tc>
          </w:sdtContent>
        </w:sdt>
        <w:sdt>
          <w:sdtPr>
            <w:rPr>
              <w:rFonts w:ascii="Arial" w:eastAsia="Times New Roman" w:hAnsi="Arial" w:cs="Arial"/>
              <w:color w:val="000000" w:themeColor="text1"/>
              <w:szCs w:val="20"/>
              <w:u w:val="single"/>
              <w:lang w:eastAsia="ja-JP"/>
            </w:rPr>
            <w:id w:val="-1961645547"/>
            <w:dropDownList>
              <w:listItem w:value="High"/>
              <w:listItem w:displayText="Medium" w:value="Medium"/>
              <w:listItem w:displayText="Low" w:value="Low"/>
            </w:dropDownList>
          </w:sdtPr>
          <w:sdtEndPr/>
          <w:sdtContent>
            <w:tc>
              <w:tcPr>
                <w:tcW w:w="3325" w:type="dxa"/>
                <w:vAlign w:val="center"/>
              </w:tcPr>
              <w:p w14:paraId="21074080" w14:textId="77777777" w:rsidR="00F54A31" w:rsidRPr="00266668" w:rsidRDefault="00F54A31" w:rsidP="00996E98">
                <w:pPr>
                  <w:spacing w:after="0"/>
                  <w:jc w:val="center"/>
                  <w:rPr>
                    <w:rFonts w:ascii="Arial" w:eastAsia="Times New Roman" w:hAnsi="Arial" w:cs="Arial"/>
                    <w:color w:val="000000" w:themeColor="text1"/>
                    <w:szCs w:val="20"/>
                    <w:u w:val="single"/>
                    <w:lang w:eastAsia="ja-JP"/>
                  </w:rPr>
                </w:pPr>
                <w:r w:rsidRPr="00266668">
                  <w:rPr>
                    <w:rFonts w:ascii="Arial" w:eastAsia="Times New Roman" w:hAnsi="Arial" w:cs="Arial"/>
                    <w:color w:val="000000" w:themeColor="text1"/>
                    <w:szCs w:val="20"/>
                    <w:u w:val="single"/>
                    <w:lang w:eastAsia="ja-JP"/>
                  </w:rPr>
                  <w:t>Medium</w:t>
                </w:r>
              </w:p>
            </w:tc>
          </w:sdtContent>
        </w:sdt>
      </w:tr>
      <w:tr w:rsidR="00F54A31" w:rsidRPr="00382F75" w14:paraId="51B7F3B3" w14:textId="77777777" w:rsidTr="00996E98">
        <w:trPr>
          <w:trHeight w:val="377"/>
        </w:trPr>
        <w:tc>
          <w:tcPr>
            <w:tcW w:w="10848" w:type="dxa"/>
            <w:gridSpan w:val="3"/>
            <w:shd w:val="clear" w:color="auto" w:fill="F2F2F2" w:themeFill="background1" w:themeFillShade="F2"/>
            <w:vAlign w:val="center"/>
          </w:tcPr>
          <w:p w14:paraId="3B65F6C0" w14:textId="77777777" w:rsidR="00F54A31" w:rsidRPr="009E316B" w:rsidRDefault="00F54A31" w:rsidP="00996E98">
            <w:pPr>
              <w:spacing w:after="0"/>
              <w:jc w:val="center"/>
              <w:rPr>
                <w:rFonts w:ascii="Arial" w:eastAsia="Times New Roman" w:hAnsi="Arial" w:cs="Arial"/>
                <w:b/>
                <w:szCs w:val="20"/>
                <w:lang w:eastAsia="ja-JP"/>
              </w:rPr>
            </w:pPr>
            <w:r w:rsidRPr="009E316B">
              <w:rPr>
                <w:rFonts w:ascii="Arial" w:eastAsia="Times New Roman" w:hAnsi="Arial" w:cs="Arial"/>
                <w:b/>
                <w:szCs w:val="20"/>
                <w:lang w:eastAsia="ja-JP"/>
              </w:rPr>
              <w:t>Description</w:t>
            </w:r>
          </w:p>
        </w:tc>
      </w:tr>
      <w:tr w:rsidR="00F54A31" w:rsidRPr="00382F75" w14:paraId="1FDD89DE" w14:textId="77777777" w:rsidTr="00996E98">
        <w:trPr>
          <w:trHeight w:val="377"/>
        </w:trPr>
        <w:tc>
          <w:tcPr>
            <w:tcW w:w="10848" w:type="dxa"/>
            <w:gridSpan w:val="3"/>
          </w:tcPr>
          <w:p w14:paraId="190CEC9A" w14:textId="77777777" w:rsidR="00F54A31" w:rsidRPr="00C2603E" w:rsidRDefault="00F54A31" w:rsidP="00996E98">
            <w:pPr>
              <w:spacing w:before="40" w:after="40"/>
              <w:ind w:right="-28"/>
              <w:rPr>
                <w:rFonts w:ascii="Arial" w:eastAsia="Times New Roman" w:hAnsi="Arial" w:cs="Arial"/>
                <w:bCs/>
                <w:color w:val="000000" w:themeColor="text1"/>
                <w:sz w:val="18"/>
                <w:szCs w:val="18"/>
                <w:highlight w:val="yellow"/>
                <w:lang w:val="en-GB" w:eastAsia="ja-JP"/>
              </w:rPr>
            </w:pPr>
            <w:r w:rsidRPr="00B42339">
              <w:rPr>
                <w:rFonts w:ascii="Arial" w:eastAsia="Arial" w:hAnsi="Arial" w:cs="Arial"/>
                <w:bCs/>
                <w:iCs/>
                <w:sz w:val="18"/>
                <w:szCs w:val="18"/>
                <w:lang w:val="en-GB"/>
              </w:rPr>
              <w:t>Perceived inefficiencies or delays in the project could damage the credibility of implementing organizations and the Ethiopian government.</w:t>
            </w:r>
            <w:r w:rsidRPr="00B42339">
              <w:rPr>
                <w:rFonts w:ascii="Arial" w:eastAsia="Arial" w:hAnsi="Arial" w:cs="Arial"/>
                <w:bCs/>
                <w:i/>
                <w:sz w:val="18"/>
                <w:szCs w:val="18"/>
                <w:lang w:val="en-GB"/>
              </w:rPr>
              <w:t xml:space="preserve"> </w:t>
            </w:r>
          </w:p>
        </w:tc>
      </w:tr>
      <w:tr w:rsidR="00F54A31" w:rsidRPr="00382F75" w14:paraId="1A030B45" w14:textId="77777777" w:rsidTr="00996E98">
        <w:trPr>
          <w:trHeight w:val="377"/>
        </w:trPr>
        <w:tc>
          <w:tcPr>
            <w:tcW w:w="10848" w:type="dxa"/>
            <w:gridSpan w:val="3"/>
            <w:shd w:val="clear" w:color="auto" w:fill="F2F2F2" w:themeFill="background1" w:themeFillShade="F2"/>
          </w:tcPr>
          <w:p w14:paraId="10FECCCA" w14:textId="77777777" w:rsidR="00F54A31" w:rsidRPr="00C2603E" w:rsidRDefault="00F54A31" w:rsidP="00996E98">
            <w:pPr>
              <w:spacing w:after="0"/>
              <w:jc w:val="center"/>
              <w:rPr>
                <w:rFonts w:ascii="Arial" w:eastAsia="Times New Roman" w:hAnsi="Arial" w:cs="Arial"/>
                <w:b/>
                <w:sz w:val="18"/>
                <w:szCs w:val="18"/>
                <w:highlight w:val="yellow"/>
                <w:lang w:eastAsia="ja-JP"/>
              </w:rPr>
            </w:pPr>
            <w:r w:rsidRPr="00B42339">
              <w:rPr>
                <w:rFonts w:ascii="Arial" w:eastAsia="Arial" w:hAnsi="Arial" w:cs="Arial"/>
                <w:b/>
                <w:szCs w:val="20"/>
              </w:rPr>
              <w:t>Mitigation Measure(s)</w:t>
            </w:r>
          </w:p>
        </w:tc>
      </w:tr>
      <w:tr w:rsidR="00F54A31" w:rsidRPr="00382F75" w14:paraId="4195679B" w14:textId="77777777" w:rsidTr="00996E98">
        <w:tc>
          <w:tcPr>
            <w:tcW w:w="10848" w:type="dxa"/>
            <w:gridSpan w:val="3"/>
          </w:tcPr>
          <w:p w14:paraId="01D41E27" w14:textId="77777777" w:rsidR="00F54A31" w:rsidRPr="00C2603E" w:rsidRDefault="00F54A31" w:rsidP="00996E98">
            <w:pPr>
              <w:spacing w:before="40" w:after="40"/>
              <w:ind w:right="-28"/>
              <w:rPr>
                <w:rFonts w:ascii="Arial" w:eastAsia="Times New Roman" w:hAnsi="Arial" w:cs="Arial"/>
                <w:bCs/>
                <w:sz w:val="18"/>
                <w:szCs w:val="18"/>
                <w:highlight w:val="yellow"/>
                <w:lang w:eastAsia="ja-JP"/>
              </w:rPr>
            </w:pPr>
            <w:r w:rsidRPr="00B42339">
              <w:rPr>
                <w:rFonts w:ascii="Arial" w:eastAsia="Arial" w:hAnsi="Arial" w:cs="Arial"/>
                <w:bCs/>
                <w:iCs/>
                <w:sz w:val="18"/>
                <w:szCs w:val="18"/>
                <w:lang w:val="en-GB"/>
              </w:rPr>
              <w:t>UNDP Ethiopia will proactively communicate the progress of the project through transparent, timely updates to all stakeholders, including national and international partners, government entities, and the public. Regular progress reports and independent audits will be published to ensure transparency and build trust. UNDP will also leverage its established reputation and partnerships with credible international organizations to provide oversight and verification of the project’s outcomes. To further mitigate reputational risks, UNDP will work with Ethiopian officials to ensure that all stakeholders are engaged, consulted, and informed at every stage of implementation. Risk Level After Mitigation: Probability: Low; Impact: Low.</w:t>
            </w:r>
          </w:p>
        </w:tc>
      </w:tr>
      <w:tr w:rsidR="00F54A31" w:rsidRPr="00382F75" w14:paraId="73514213" w14:textId="77777777" w:rsidTr="00996E98">
        <w:trPr>
          <w:trHeight w:val="377"/>
        </w:trPr>
        <w:tc>
          <w:tcPr>
            <w:tcW w:w="10848" w:type="dxa"/>
            <w:gridSpan w:val="3"/>
            <w:shd w:val="clear" w:color="auto" w:fill="D9D9D9" w:themeFill="background1" w:themeFillShade="D9"/>
            <w:vAlign w:val="center"/>
          </w:tcPr>
          <w:p w14:paraId="1BB469F3" w14:textId="77777777" w:rsidR="00F54A31" w:rsidRPr="00BB41B9" w:rsidRDefault="00F54A31" w:rsidP="00996E98">
            <w:pPr>
              <w:tabs>
                <w:tab w:val="left" w:pos="2540"/>
              </w:tabs>
              <w:spacing w:after="0"/>
              <w:rPr>
                <w:rFonts w:ascii="Arial" w:eastAsia="Times New Roman" w:hAnsi="Arial" w:cs="Arial"/>
                <w:b/>
                <w:bCs/>
                <w:szCs w:val="20"/>
                <w:lang w:eastAsia="ja-JP"/>
              </w:rPr>
            </w:pPr>
            <w:r w:rsidRPr="00BB41B9">
              <w:rPr>
                <w:rFonts w:ascii="Arial" w:eastAsia="Times New Roman" w:hAnsi="Arial" w:cs="Arial"/>
                <w:b/>
                <w:bCs/>
                <w:szCs w:val="20"/>
                <w:lang w:eastAsia="ja-JP"/>
              </w:rPr>
              <w:t xml:space="preserve">Selected Risk Factor </w:t>
            </w:r>
            <w:r>
              <w:rPr>
                <w:rFonts w:ascii="Arial" w:eastAsia="Times New Roman" w:hAnsi="Arial" w:cs="Arial"/>
                <w:b/>
                <w:bCs/>
                <w:szCs w:val="20"/>
                <w:lang w:eastAsia="ja-JP"/>
              </w:rPr>
              <w:t xml:space="preserve">8: </w:t>
            </w:r>
            <w:r w:rsidRPr="00B42339">
              <w:rPr>
                <w:rFonts w:ascii="Arial" w:eastAsia="Arial" w:hAnsi="Arial" w:cs="Arial"/>
                <w:b/>
                <w:bCs/>
                <w:szCs w:val="20"/>
              </w:rPr>
              <w:t xml:space="preserve">Limited community engagement and buy-in (social </w:t>
            </w:r>
            <w:r>
              <w:rPr>
                <w:rFonts w:ascii="Arial" w:eastAsia="Arial" w:hAnsi="Arial" w:cs="Arial"/>
                <w:b/>
                <w:bCs/>
                <w:szCs w:val="20"/>
              </w:rPr>
              <w:t>r</w:t>
            </w:r>
            <w:r w:rsidRPr="00B42339">
              <w:rPr>
                <w:rFonts w:ascii="Arial" w:eastAsia="Arial" w:hAnsi="Arial" w:cs="Arial"/>
                <w:b/>
                <w:bCs/>
                <w:szCs w:val="20"/>
              </w:rPr>
              <w:t>isk factor)</w:t>
            </w:r>
            <w:r w:rsidRPr="00B42339">
              <w:rPr>
                <w:rFonts w:ascii="Arial" w:eastAsia="Arial" w:hAnsi="Arial" w:cs="Arial"/>
                <w:b/>
                <w:bCs/>
                <w:szCs w:val="20"/>
              </w:rPr>
              <w:tab/>
            </w:r>
            <w:r>
              <w:rPr>
                <w:rFonts w:ascii="Arial" w:eastAsia="Times New Roman" w:hAnsi="Arial" w:cs="Arial"/>
                <w:b/>
                <w:bCs/>
                <w:szCs w:val="20"/>
                <w:lang w:eastAsia="ja-JP"/>
              </w:rPr>
              <w:tab/>
            </w:r>
          </w:p>
        </w:tc>
      </w:tr>
      <w:tr w:rsidR="00F54A31" w:rsidRPr="00382F75" w14:paraId="7AC64CD5" w14:textId="77777777" w:rsidTr="00996E98">
        <w:trPr>
          <w:trHeight w:val="377"/>
        </w:trPr>
        <w:tc>
          <w:tcPr>
            <w:tcW w:w="3816" w:type="dxa"/>
            <w:shd w:val="clear" w:color="auto" w:fill="F2F2F2" w:themeFill="background1" w:themeFillShade="F2"/>
            <w:vAlign w:val="center"/>
          </w:tcPr>
          <w:p w14:paraId="0F60D8F4"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Category</w:t>
            </w:r>
          </w:p>
        </w:tc>
        <w:tc>
          <w:tcPr>
            <w:tcW w:w="3707" w:type="dxa"/>
            <w:shd w:val="clear" w:color="auto" w:fill="F2F2F2" w:themeFill="background1" w:themeFillShade="F2"/>
            <w:vAlign w:val="center"/>
          </w:tcPr>
          <w:p w14:paraId="116FBA79"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Probability</w:t>
            </w:r>
          </w:p>
        </w:tc>
        <w:tc>
          <w:tcPr>
            <w:tcW w:w="3325" w:type="dxa"/>
            <w:shd w:val="clear" w:color="auto" w:fill="F2F2F2" w:themeFill="background1" w:themeFillShade="F2"/>
            <w:vAlign w:val="center"/>
          </w:tcPr>
          <w:p w14:paraId="06515F6B" w14:textId="77777777" w:rsidR="00F54A31" w:rsidRPr="009E316B" w:rsidRDefault="00F54A31" w:rsidP="00996E98">
            <w:pPr>
              <w:spacing w:after="0"/>
              <w:jc w:val="center"/>
              <w:rPr>
                <w:rFonts w:ascii="Arial" w:eastAsia="Times New Roman" w:hAnsi="Arial" w:cs="Arial"/>
                <w:b/>
                <w:color w:val="000000" w:themeColor="text1"/>
                <w:szCs w:val="20"/>
                <w:lang w:eastAsia="ja-JP"/>
              </w:rPr>
            </w:pPr>
            <w:r w:rsidRPr="009E316B">
              <w:rPr>
                <w:rFonts w:ascii="Arial" w:eastAsia="Times New Roman" w:hAnsi="Arial" w:cs="Arial"/>
                <w:b/>
                <w:color w:val="000000" w:themeColor="text1"/>
                <w:szCs w:val="20"/>
                <w:lang w:eastAsia="ja-JP"/>
              </w:rPr>
              <w:t>Impact</w:t>
            </w:r>
          </w:p>
        </w:tc>
      </w:tr>
      <w:tr w:rsidR="00F54A31" w:rsidRPr="00382F75" w14:paraId="14EF1790" w14:textId="77777777" w:rsidTr="00996E98">
        <w:trPr>
          <w:trHeight w:val="377"/>
        </w:trPr>
        <w:sdt>
          <w:sdtPr>
            <w:rPr>
              <w:rFonts w:ascii="Arial" w:eastAsia="Times New Roman" w:hAnsi="Arial" w:cs="Arial"/>
              <w:color w:val="000000" w:themeColor="text1"/>
              <w:szCs w:val="20"/>
              <w:u w:val="single"/>
              <w:lang w:eastAsia="ja-JP"/>
            </w:rPr>
            <w:alias w:val="Risk category"/>
            <w:tag w:val="Risk category"/>
            <w:id w:val="298500794"/>
            <w:dropDownList>
              <w:listItem w:value="Choose an item."/>
              <w:listItem w:displayText="Technical and operational" w:value="Technical and operational"/>
              <w:listItem w:displayText="Credit" w:value="Credit"/>
              <w:listItem w:displayText="Forex" w:value="Forex"/>
              <w:listItem w:displayText="Governance" w:value="Governance"/>
              <w:listItem w:displayText="Legal" w:value="Legal"/>
              <w:listItem w:displayText="Reputational" w:value="Reputational"/>
              <w:listItem w:displayText="ML/FT" w:value="ML/FT"/>
              <w:listItem w:displayText="Sanctions" w:value="Sanctions"/>
              <w:listItem w:displayText="Prohibited practices" w:value="Prohibited practices"/>
              <w:listItem w:displayText="Other" w:value="Other"/>
            </w:dropDownList>
          </w:sdtPr>
          <w:sdtEndPr/>
          <w:sdtContent>
            <w:tc>
              <w:tcPr>
                <w:tcW w:w="3816" w:type="dxa"/>
                <w:shd w:val="clear" w:color="auto" w:fill="FFFFFF" w:themeFill="background1"/>
                <w:vAlign w:val="center"/>
              </w:tcPr>
              <w:p w14:paraId="247E73BA" w14:textId="77777777" w:rsidR="00F54A31" w:rsidRPr="00C2603E" w:rsidRDefault="00F54A31" w:rsidP="00996E98">
                <w:pPr>
                  <w:spacing w:after="0"/>
                  <w:jc w:val="center"/>
                  <w:rPr>
                    <w:rFonts w:ascii="Arial" w:eastAsia="Times New Roman" w:hAnsi="Arial" w:cs="Arial"/>
                    <w:color w:val="000000" w:themeColor="text1"/>
                    <w:szCs w:val="20"/>
                    <w:u w:val="single"/>
                    <w:lang w:eastAsia="ja-JP"/>
                  </w:rPr>
                </w:pPr>
                <w:r w:rsidRPr="00C2603E">
                  <w:rPr>
                    <w:rFonts w:ascii="Arial" w:eastAsia="Times New Roman" w:hAnsi="Arial" w:cs="Arial"/>
                    <w:color w:val="000000" w:themeColor="text1"/>
                    <w:szCs w:val="20"/>
                    <w:u w:val="single"/>
                    <w:lang w:eastAsia="ja-JP"/>
                  </w:rPr>
                  <w:t>Other</w:t>
                </w:r>
              </w:p>
            </w:tc>
          </w:sdtContent>
        </w:sdt>
        <w:sdt>
          <w:sdtPr>
            <w:rPr>
              <w:rFonts w:ascii="Arial" w:eastAsia="Times New Roman" w:hAnsi="Arial" w:cs="Arial"/>
              <w:color w:val="000000" w:themeColor="text1"/>
              <w:szCs w:val="20"/>
              <w:u w:val="single"/>
              <w:lang w:eastAsia="ja-JP"/>
            </w:rPr>
            <w:id w:val="-767079945"/>
            <w:dropDownList>
              <w:listItem w:value="Choose an item."/>
              <w:listItem w:displayText="High" w:value="High"/>
              <w:listItem w:displayText="Medium" w:value="Medium"/>
              <w:listItem w:displayText="Low" w:value="Low"/>
            </w:dropDownList>
          </w:sdtPr>
          <w:sdtEndPr/>
          <w:sdtContent>
            <w:tc>
              <w:tcPr>
                <w:tcW w:w="3707" w:type="dxa"/>
                <w:shd w:val="clear" w:color="auto" w:fill="FFFFFF" w:themeFill="background1"/>
                <w:vAlign w:val="center"/>
              </w:tcPr>
              <w:p w14:paraId="222A7339" w14:textId="77777777" w:rsidR="00F54A31" w:rsidRPr="00C2603E" w:rsidRDefault="00F54A31" w:rsidP="00996E98">
                <w:pPr>
                  <w:spacing w:after="0"/>
                  <w:jc w:val="center"/>
                  <w:rPr>
                    <w:rFonts w:ascii="Arial" w:eastAsia="Times New Roman" w:hAnsi="Arial" w:cs="Arial"/>
                    <w:color w:val="000000" w:themeColor="text1"/>
                    <w:szCs w:val="20"/>
                    <w:u w:val="single"/>
                    <w:lang w:eastAsia="ja-JP"/>
                  </w:rPr>
                </w:pPr>
                <w:r w:rsidRPr="00C2603E">
                  <w:rPr>
                    <w:rFonts w:ascii="Arial" w:eastAsia="Times New Roman" w:hAnsi="Arial" w:cs="Arial"/>
                    <w:color w:val="000000" w:themeColor="text1"/>
                    <w:szCs w:val="20"/>
                    <w:u w:val="single"/>
                    <w:lang w:eastAsia="ja-JP"/>
                  </w:rPr>
                  <w:t>Medium</w:t>
                </w:r>
              </w:p>
            </w:tc>
          </w:sdtContent>
        </w:sdt>
        <w:sdt>
          <w:sdtPr>
            <w:rPr>
              <w:rFonts w:ascii="Arial" w:eastAsia="Times New Roman" w:hAnsi="Arial" w:cs="Arial"/>
              <w:color w:val="000000" w:themeColor="text1"/>
              <w:szCs w:val="20"/>
              <w:u w:val="single"/>
              <w:lang w:eastAsia="ja-JP"/>
            </w:rPr>
            <w:id w:val="-567796128"/>
            <w:dropDownList>
              <w:listItem w:value="High"/>
              <w:listItem w:displayText="Medium" w:value="Medium"/>
              <w:listItem w:displayText="Low" w:value="Low"/>
            </w:dropDownList>
          </w:sdtPr>
          <w:sdtEndPr/>
          <w:sdtContent>
            <w:tc>
              <w:tcPr>
                <w:tcW w:w="3325" w:type="dxa"/>
                <w:vAlign w:val="center"/>
              </w:tcPr>
              <w:p w14:paraId="51932494" w14:textId="77777777" w:rsidR="00F54A31" w:rsidRPr="00C2603E" w:rsidRDefault="00F54A31" w:rsidP="00996E98">
                <w:pPr>
                  <w:spacing w:after="0"/>
                  <w:jc w:val="center"/>
                  <w:rPr>
                    <w:rFonts w:ascii="Arial" w:eastAsia="Times New Roman" w:hAnsi="Arial" w:cs="Arial"/>
                    <w:color w:val="000000" w:themeColor="text1"/>
                    <w:szCs w:val="20"/>
                    <w:u w:val="single"/>
                    <w:lang w:eastAsia="ja-JP"/>
                  </w:rPr>
                </w:pPr>
                <w:r w:rsidRPr="00C2603E">
                  <w:rPr>
                    <w:rFonts w:ascii="Arial" w:eastAsia="Times New Roman" w:hAnsi="Arial" w:cs="Arial"/>
                    <w:color w:val="000000" w:themeColor="text1"/>
                    <w:szCs w:val="20"/>
                    <w:u w:val="single"/>
                    <w:lang w:eastAsia="ja-JP"/>
                  </w:rPr>
                  <w:t>Medium</w:t>
                </w:r>
              </w:p>
            </w:tc>
          </w:sdtContent>
        </w:sdt>
      </w:tr>
      <w:tr w:rsidR="00F54A31" w:rsidRPr="00382F75" w14:paraId="29BD527B" w14:textId="77777777" w:rsidTr="00996E98">
        <w:trPr>
          <w:trHeight w:val="377"/>
        </w:trPr>
        <w:tc>
          <w:tcPr>
            <w:tcW w:w="10848" w:type="dxa"/>
            <w:gridSpan w:val="3"/>
            <w:shd w:val="clear" w:color="auto" w:fill="F2F2F2" w:themeFill="background1" w:themeFillShade="F2"/>
            <w:vAlign w:val="center"/>
          </w:tcPr>
          <w:p w14:paraId="3367A1F7" w14:textId="77777777" w:rsidR="00F54A31" w:rsidRPr="009E316B" w:rsidRDefault="00F54A31" w:rsidP="00996E98">
            <w:pPr>
              <w:spacing w:after="0"/>
              <w:jc w:val="center"/>
              <w:rPr>
                <w:rFonts w:ascii="Arial" w:eastAsia="Times New Roman" w:hAnsi="Arial" w:cs="Arial"/>
                <w:b/>
                <w:szCs w:val="20"/>
                <w:lang w:eastAsia="ja-JP"/>
              </w:rPr>
            </w:pPr>
            <w:r w:rsidRPr="009E316B">
              <w:rPr>
                <w:rFonts w:ascii="Arial" w:eastAsia="Times New Roman" w:hAnsi="Arial" w:cs="Arial"/>
                <w:b/>
                <w:szCs w:val="20"/>
                <w:lang w:eastAsia="ja-JP"/>
              </w:rPr>
              <w:t>Description</w:t>
            </w:r>
          </w:p>
        </w:tc>
      </w:tr>
      <w:tr w:rsidR="00F54A31" w:rsidRPr="00382F75" w14:paraId="4E97C751" w14:textId="77777777" w:rsidTr="00996E98">
        <w:trPr>
          <w:trHeight w:val="377"/>
        </w:trPr>
        <w:tc>
          <w:tcPr>
            <w:tcW w:w="10848" w:type="dxa"/>
            <w:gridSpan w:val="3"/>
          </w:tcPr>
          <w:p w14:paraId="5F11F2AD" w14:textId="77777777" w:rsidR="00F54A31" w:rsidRPr="00C2603E" w:rsidRDefault="00F54A31" w:rsidP="00996E98">
            <w:pPr>
              <w:spacing w:before="40" w:after="40"/>
              <w:ind w:right="-28"/>
              <w:rPr>
                <w:rFonts w:ascii="Arial" w:eastAsia="Times New Roman" w:hAnsi="Arial" w:cs="Arial"/>
                <w:bCs/>
                <w:color w:val="000000" w:themeColor="text1"/>
                <w:sz w:val="18"/>
                <w:szCs w:val="18"/>
                <w:highlight w:val="yellow"/>
                <w:lang w:val="en-GB" w:eastAsia="ja-JP"/>
              </w:rPr>
            </w:pPr>
            <w:r w:rsidRPr="00B42339">
              <w:rPr>
                <w:rFonts w:ascii="Arial" w:eastAsia="Arial" w:hAnsi="Arial" w:cs="Arial"/>
                <w:bCs/>
                <w:iCs/>
                <w:sz w:val="18"/>
                <w:szCs w:val="18"/>
                <w:lang w:val="en-GB"/>
              </w:rPr>
              <w:t>Limited community buy-in, especially in rural Ethiopia, may lead to resistance or low adoption of early warning systems and anticipatory actions.</w:t>
            </w:r>
          </w:p>
        </w:tc>
      </w:tr>
      <w:tr w:rsidR="00F54A31" w:rsidRPr="00382F75" w14:paraId="62C1220A" w14:textId="77777777" w:rsidTr="00996E98">
        <w:trPr>
          <w:trHeight w:val="377"/>
        </w:trPr>
        <w:tc>
          <w:tcPr>
            <w:tcW w:w="10848" w:type="dxa"/>
            <w:gridSpan w:val="3"/>
            <w:shd w:val="clear" w:color="auto" w:fill="F2F2F2" w:themeFill="background1" w:themeFillShade="F2"/>
          </w:tcPr>
          <w:p w14:paraId="2FC63A8E" w14:textId="77777777" w:rsidR="00F54A31" w:rsidRPr="009E316B" w:rsidRDefault="00F54A31" w:rsidP="00996E98">
            <w:pPr>
              <w:spacing w:after="0"/>
              <w:jc w:val="center"/>
              <w:rPr>
                <w:rFonts w:ascii="Arial" w:eastAsia="Times New Roman" w:hAnsi="Arial" w:cs="Arial"/>
                <w:b/>
                <w:bCs/>
                <w:szCs w:val="20"/>
                <w:highlight w:val="yellow"/>
                <w:lang w:eastAsia="ja-JP"/>
              </w:rPr>
            </w:pPr>
            <w:r w:rsidRPr="00B42339">
              <w:rPr>
                <w:rFonts w:ascii="Arial" w:eastAsia="Arial" w:hAnsi="Arial" w:cs="Arial"/>
                <w:b/>
                <w:szCs w:val="20"/>
              </w:rPr>
              <w:t>Mitigation Measure(s)</w:t>
            </w:r>
          </w:p>
        </w:tc>
      </w:tr>
      <w:tr w:rsidR="00F54A31" w:rsidRPr="00382F75" w14:paraId="12006FD3" w14:textId="77777777" w:rsidTr="00996E98">
        <w:tc>
          <w:tcPr>
            <w:tcW w:w="10848" w:type="dxa"/>
            <w:gridSpan w:val="3"/>
          </w:tcPr>
          <w:p w14:paraId="2643CC46" w14:textId="77777777" w:rsidR="00F54A31" w:rsidRPr="00C2603E" w:rsidRDefault="00F54A31" w:rsidP="00996E98">
            <w:pPr>
              <w:spacing w:before="40" w:after="40"/>
              <w:ind w:right="-28"/>
              <w:rPr>
                <w:rFonts w:ascii="Arial" w:eastAsia="Times New Roman" w:hAnsi="Arial" w:cs="Arial"/>
                <w:bCs/>
                <w:szCs w:val="20"/>
                <w:highlight w:val="yellow"/>
                <w:lang w:eastAsia="ja-JP"/>
              </w:rPr>
            </w:pPr>
            <w:r w:rsidRPr="00B42339">
              <w:rPr>
                <w:rFonts w:ascii="Arial" w:eastAsia="Arial" w:hAnsi="Arial" w:cs="Arial"/>
                <w:bCs/>
                <w:iCs/>
                <w:sz w:val="18"/>
                <w:szCs w:val="18"/>
                <w:lang w:val="en-GB"/>
              </w:rPr>
              <w:t>UNDP Ethiopia will support the executing agencies (pillar leads) in conducting extensive community consultations before project implementation to ensure local needs and priorities are addressed. These consultations will include focus groups, public hearings, and outreach activities, particularly targeting marginalized communities. Public awareness campaigns will be developed and disseminated in local languages, with culturally sensitive content tailored to different regions. Furthermore, UNDP will work with respected local leaders, community influencers, and civil society organizations to build trust and gain broad-based support for the project. Risk Level After Mitigation: Probability: Low; Impact: Low.</w:t>
            </w:r>
          </w:p>
        </w:tc>
      </w:tr>
    </w:tbl>
    <w:p w14:paraId="35CEB5B0" w14:textId="77777777" w:rsidR="00F54A31" w:rsidRPr="00AC554F" w:rsidRDefault="00F54A31" w:rsidP="00F54A31">
      <w:pPr>
        <w:rPr>
          <w:rStyle w:val="IntenseReference"/>
          <w:b w:val="0"/>
          <w:bCs w:val="0"/>
          <w:smallCaps w:val="0"/>
          <w:highlight w:val="yellow"/>
        </w:rPr>
      </w:pPr>
      <w:r w:rsidRPr="70F2D82A">
        <w:rPr>
          <w:highlight w:val="yellow"/>
        </w:rPr>
        <w:br w:type="page"/>
      </w:r>
    </w:p>
    <w:p w14:paraId="07D2AD36" w14:textId="34FCF4F6" w:rsidR="009D30ED" w:rsidRDefault="00A572FB" w:rsidP="00AC6439">
      <w:pPr>
        <w:spacing w:after="0"/>
        <w:contextualSpacing/>
        <w:rPr>
          <w:szCs w:val="20"/>
        </w:rPr>
      </w:pPr>
      <w:r w:rsidRPr="00CC010D">
        <w:rPr>
          <w:szCs w:val="20"/>
          <w:u w:val="single"/>
        </w:rPr>
        <w:lastRenderedPageBreak/>
        <w:t>Stakeholder engagement</w:t>
      </w:r>
      <w:r w:rsidR="00707A93" w:rsidRPr="00CC010D">
        <w:rPr>
          <w:szCs w:val="20"/>
        </w:rPr>
        <w:t>:</w:t>
      </w:r>
      <w:r w:rsidR="00707A93" w:rsidRPr="0036517D">
        <w:rPr>
          <w:szCs w:val="20"/>
        </w:rPr>
        <w:t xml:space="preserve"> </w:t>
      </w:r>
    </w:p>
    <w:p w14:paraId="104C1170" w14:textId="1699691D" w:rsidR="00F54A31" w:rsidRPr="00D7359E" w:rsidRDefault="00D7359E" w:rsidP="00F54A31">
      <w:pPr>
        <w:rPr>
          <w:rFonts w:ascii="Arial" w:hAnsi="Arial" w:cs="Arial"/>
          <w:b/>
          <w:bCs/>
          <w:szCs w:val="20"/>
        </w:rPr>
      </w:pPr>
      <w:r w:rsidRPr="00D7359E">
        <w:rPr>
          <w:b/>
          <w:bCs/>
        </w:rPr>
        <w:t>Social and Environmental Screening</w:t>
      </w:r>
    </w:p>
    <w:p w14:paraId="55EE6C44" w14:textId="77777777" w:rsidR="00D7359E" w:rsidRPr="001C67CE" w:rsidRDefault="00E3248C" w:rsidP="00F54A31">
      <w:pPr>
        <w:rPr>
          <w:b/>
          <w:i/>
          <w:iCs/>
        </w:rPr>
      </w:pPr>
      <w:r w:rsidRPr="001C67CE">
        <w:rPr>
          <w:i/>
          <w:iCs/>
        </w:rPr>
        <w:t>The</w:t>
      </w:r>
      <w:r w:rsidR="00D7359E" w:rsidRPr="001C67CE">
        <w:rPr>
          <w:i/>
          <w:iCs/>
        </w:rPr>
        <w:t xml:space="preserve"> </w:t>
      </w:r>
      <w:r w:rsidRPr="001C67CE">
        <w:rPr>
          <w:i/>
          <w:iCs/>
        </w:rPr>
        <w:t xml:space="preserve">Social and Environmental Screening Procedure (SESP) is provided in Annex 6 </w:t>
      </w:r>
      <w:r w:rsidR="00D7359E" w:rsidRPr="001C67CE">
        <w:rPr>
          <w:i/>
          <w:iCs/>
        </w:rPr>
        <w:t>of the FP</w:t>
      </w:r>
      <w:r w:rsidRPr="001C67CE">
        <w:rPr>
          <w:i/>
          <w:iCs/>
        </w:rPr>
        <w:t>.</w:t>
      </w:r>
    </w:p>
    <w:p w14:paraId="376F9B4C" w14:textId="62003DE5" w:rsidR="00E3248C" w:rsidRDefault="00E3248C" w:rsidP="00F54A31">
      <w:pPr>
        <w:rPr>
          <w:b/>
        </w:rPr>
      </w:pPr>
      <w:r>
        <w:t xml:space="preserve">The </w:t>
      </w:r>
      <w:r w:rsidRPr="00787F12">
        <w:t xml:space="preserve">project is assigned a risk category of "C" for GFC (and low risk based on the UNDP SESP). </w:t>
      </w:r>
      <w:r>
        <w:t>The project’s activities are mainly focused on cooperation, dialogue, capacity building and training. The main risk of these activities is that they are not inclusive of all stakeholders, including Indigenous peoples, women, people with disabilities and other marginalized groups which is well-managed through project design</w:t>
      </w:r>
      <w:r w:rsidR="00787F12">
        <w:t xml:space="preserve">, </w:t>
      </w:r>
      <w:r>
        <w:t>as well as Stakeholder Engagement Plans (SEPs) and Gender Analysis and Action Plans (GAAPs) prepared</w:t>
      </w:r>
      <w:r w:rsidR="00D7359E">
        <w:t>.</w:t>
      </w:r>
    </w:p>
    <w:p w14:paraId="1991D646" w14:textId="77777777" w:rsidR="00787F12" w:rsidRDefault="00787F12" w:rsidP="00787F12">
      <w:pPr>
        <w:rPr>
          <w:rFonts w:asciiTheme="majorHAnsi" w:hAnsiTheme="majorHAnsi" w:cstheme="majorHAnsi"/>
          <w:b/>
          <w:bCs/>
          <w:szCs w:val="20"/>
        </w:rPr>
      </w:pPr>
      <w:r w:rsidRPr="00787F12">
        <w:rPr>
          <w:rFonts w:asciiTheme="majorHAnsi" w:hAnsiTheme="majorHAnsi" w:cstheme="majorHAnsi"/>
          <w:bCs/>
          <w:szCs w:val="20"/>
        </w:rPr>
        <w:t>Ethiopia’s conflict and high numbers of displaced people increase its vulnerability to climate change, which the project addresses through conflict- and gender-sensitive design. It strengthens resilience by supporting marginalized communities with early and anticipatory action, while ensuring sustainability through long-term financial and technical mechanisms. An exit strategy includes gradually transitioning to nationally owned Multi-Hazard Early Warning Systems (MHEWS), integrating local disaster plans into national frameworks, and embedding early warning dissemination into government systems. This approach aims to build a stable, sustainable, and inclusive disaster management system.</w:t>
      </w:r>
    </w:p>
    <w:p w14:paraId="07E61D2E" w14:textId="77777777" w:rsidR="00787F12" w:rsidRDefault="00787F12" w:rsidP="00787F12">
      <w:pPr>
        <w:rPr>
          <w:rFonts w:asciiTheme="majorHAnsi" w:hAnsiTheme="majorHAnsi" w:cstheme="majorHAnsi"/>
          <w:bCs/>
          <w:szCs w:val="20"/>
        </w:rPr>
      </w:pPr>
      <w:r w:rsidRPr="00787F12">
        <w:rPr>
          <w:rFonts w:asciiTheme="majorHAnsi" w:hAnsiTheme="majorHAnsi" w:cstheme="majorHAnsi"/>
          <w:bCs/>
          <w:szCs w:val="20"/>
        </w:rPr>
        <w:t>The Ethiopia EW4All project has developed a Stakeholder Engagement Plan (SEP) to ensure continuous involvement of stakeholders at national, regional, and local levels, with special focus on vulnerable and marginalized groups. The SEP outlines how consultations will inform project design and implementation, particularly in addressing challenges around receiving early warnings. It also establishes a country-specific Grievance Redress Mechanism (GRM), including measures for handling cases of Sexual Exploitation, Abuse, and Harassment (SEAH), which builds on local systems and project staff capacity, while also linking to global GRM structures and UNDP accountability mechanisms.</w:t>
      </w:r>
    </w:p>
    <w:p w14:paraId="7A3BD2E0" w14:textId="3866A183" w:rsidR="00787F12" w:rsidRDefault="00787F12" w:rsidP="00F54A31">
      <w:pPr>
        <w:rPr>
          <w:rFonts w:asciiTheme="majorHAnsi" w:hAnsiTheme="majorHAnsi" w:cstheme="majorHAnsi"/>
          <w:b/>
          <w:bCs/>
          <w:szCs w:val="20"/>
        </w:rPr>
      </w:pPr>
      <w:r w:rsidRPr="00787F12">
        <w:rPr>
          <w:rFonts w:asciiTheme="majorHAnsi" w:hAnsiTheme="majorHAnsi" w:cstheme="majorHAnsi"/>
          <w:bCs/>
          <w:szCs w:val="20"/>
        </w:rPr>
        <w:t xml:space="preserve">Women, particularly in rural areas, and other vulnerable groups </w:t>
      </w:r>
      <w:r>
        <w:rPr>
          <w:rFonts w:asciiTheme="majorHAnsi" w:hAnsiTheme="majorHAnsi" w:cstheme="majorHAnsi"/>
          <w:bCs/>
          <w:szCs w:val="20"/>
        </w:rPr>
        <w:t xml:space="preserve">are </w:t>
      </w:r>
      <w:r w:rsidRPr="00787F12">
        <w:rPr>
          <w:rFonts w:asciiTheme="majorHAnsi" w:hAnsiTheme="majorHAnsi" w:cstheme="majorHAnsi"/>
          <w:bCs/>
          <w:szCs w:val="20"/>
        </w:rPr>
        <w:t>disproportionately affect</w:t>
      </w:r>
      <w:r>
        <w:rPr>
          <w:rFonts w:asciiTheme="majorHAnsi" w:hAnsiTheme="majorHAnsi" w:cstheme="majorHAnsi"/>
          <w:bCs/>
          <w:szCs w:val="20"/>
        </w:rPr>
        <w:t>ed</w:t>
      </w:r>
      <w:r w:rsidRPr="00787F12">
        <w:rPr>
          <w:rFonts w:asciiTheme="majorHAnsi" w:hAnsiTheme="majorHAnsi" w:cstheme="majorHAnsi"/>
          <w:bCs/>
          <w:szCs w:val="20"/>
        </w:rPr>
        <w:t xml:space="preserve"> </w:t>
      </w:r>
      <w:r>
        <w:rPr>
          <w:rFonts w:asciiTheme="majorHAnsi" w:hAnsiTheme="majorHAnsi" w:cstheme="majorHAnsi"/>
          <w:bCs/>
          <w:szCs w:val="20"/>
        </w:rPr>
        <w:t xml:space="preserve">as they </w:t>
      </w:r>
      <w:r w:rsidRPr="00787F12">
        <w:rPr>
          <w:rFonts w:asciiTheme="majorHAnsi" w:hAnsiTheme="majorHAnsi" w:cstheme="majorHAnsi"/>
          <w:bCs/>
          <w:szCs w:val="20"/>
        </w:rPr>
        <w:t>face limited access to resources, technology, and information, making it harder for them to adapt, while displacement further exposes them to food insecurity, poor healthcare, and violence. Traditional gender roles and climate shocks increase women’s risks of malnutrition, physical strain, and mental health challenges. To address this, a Gender Analysis and Action Plan (GAAP) has been developed to ensure the project integrates women’s needs, removes barriers, and delivers early warning systems that are accessible, meaningful, and beneficial for women.</w:t>
      </w:r>
    </w:p>
    <w:p w14:paraId="2BD30D1F" w14:textId="77777777" w:rsidR="001C67CE" w:rsidRDefault="001C67CE" w:rsidP="00F54A31">
      <w:pPr>
        <w:rPr>
          <w:rFonts w:asciiTheme="majorHAnsi" w:hAnsiTheme="majorHAnsi" w:cstheme="majorHAnsi"/>
          <w:b/>
          <w:bCs/>
          <w:szCs w:val="20"/>
        </w:rPr>
      </w:pPr>
    </w:p>
    <w:p w14:paraId="07459D85" w14:textId="6AD2960B" w:rsidR="00E3248C" w:rsidRPr="00E3248C" w:rsidRDefault="00F54A31" w:rsidP="00F54A31">
      <w:pPr>
        <w:rPr>
          <w:rFonts w:asciiTheme="majorHAnsi" w:hAnsiTheme="majorHAnsi" w:cstheme="majorHAnsi"/>
          <w:bCs/>
          <w:szCs w:val="20"/>
        </w:rPr>
      </w:pPr>
      <w:r w:rsidRPr="00F54A31">
        <w:rPr>
          <w:rFonts w:asciiTheme="majorHAnsi" w:hAnsiTheme="majorHAnsi" w:cstheme="majorHAnsi"/>
          <w:b/>
          <w:bCs/>
          <w:szCs w:val="20"/>
        </w:rPr>
        <w:t>Stakeholder Engagement and Contributions</w:t>
      </w:r>
    </w:p>
    <w:p w14:paraId="27040861" w14:textId="45997465" w:rsidR="00D7359E" w:rsidRPr="001C67CE" w:rsidRDefault="00D7359E" w:rsidP="00F54A31">
      <w:pPr>
        <w:rPr>
          <w:rFonts w:asciiTheme="majorHAnsi" w:hAnsiTheme="majorHAnsi" w:cstheme="majorHAnsi"/>
          <w:bCs/>
          <w:i/>
          <w:iCs/>
          <w:szCs w:val="20"/>
        </w:rPr>
      </w:pPr>
      <w:r w:rsidRPr="001C67CE">
        <w:rPr>
          <w:rFonts w:asciiTheme="majorHAnsi" w:hAnsiTheme="majorHAnsi" w:cstheme="majorHAnsi"/>
          <w:bCs/>
          <w:i/>
          <w:iCs/>
          <w:szCs w:val="20"/>
        </w:rPr>
        <w:t>A Stakeholder Engagement Plan (SEP) is provided in Annex 7 of the FP.</w:t>
      </w:r>
    </w:p>
    <w:p w14:paraId="745879B0" w14:textId="77777777" w:rsidR="00787F12" w:rsidRPr="00787F12" w:rsidRDefault="00787F12" w:rsidP="007561B0">
      <w:pPr>
        <w:spacing w:after="0"/>
        <w:rPr>
          <w:rFonts w:asciiTheme="majorHAnsi" w:hAnsiTheme="majorHAnsi" w:cstheme="majorHAnsi"/>
          <w:szCs w:val="20"/>
        </w:rPr>
      </w:pPr>
      <w:r w:rsidRPr="00787F12">
        <w:rPr>
          <w:rFonts w:asciiTheme="majorHAnsi" w:hAnsiTheme="majorHAnsi" w:cstheme="majorHAnsi"/>
          <w:szCs w:val="20"/>
        </w:rPr>
        <w:t>The EW4All project in Ethiopia brings together diverse stakeholders to strengthen disaster preparedness and ensure inclusive early warning systems. Core institutions such as the Ethiopian Disaster Risk Management Commission (EDRMC), Ethiopian Meteorology Institute (EMI), Ethiopian Red Cross Society (ERCS), and Ethiopian News Agency (ENA) each play a unique role in reducing disaster risk. While EDRMC provides coordination and frameworks, ERCS leverages grassroots networks to deliver aid and early warnings, EMI generates meteorological data for forecasting, and ENA disseminates information via media platforms. However, each faces challenges ranging from resource gaps and limited capacity to difficulties in reaching marginalized and rural populations. The project aims to address these gaps by strengthening capacities, improving coordination, and ensuring that messages and services reach the most vulnerable.</w:t>
      </w:r>
    </w:p>
    <w:p w14:paraId="23F3338E" w14:textId="77777777" w:rsidR="00787F12" w:rsidRPr="00787F12" w:rsidRDefault="00787F12" w:rsidP="007561B0">
      <w:pPr>
        <w:spacing w:after="0"/>
        <w:rPr>
          <w:rFonts w:asciiTheme="majorHAnsi" w:hAnsiTheme="majorHAnsi" w:cstheme="majorHAnsi"/>
          <w:szCs w:val="20"/>
        </w:rPr>
      </w:pPr>
    </w:p>
    <w:p w14:paraId="01413EAA" w14:textId="77777777" w:rsidR="00787F12" w:rsidRPr="00787F12" w:rsidRDefault="00787F12" w:rsidP="007561B0">
      <w:pPr>
        <w:spacing w:after="0"/>
        <w:rPr>
          <w:rFonts w:asciiTheme="majorHAnsi" w:hAnsiTheme="majorHAnsi" w:cstheme="majorHAnsi"/>
          <w:szCs w:val="20"/>
        </w:rPr>
      </w:pPr>
      <w:r w:rsidRPr="00787F12">
        <w:rPr>
          <w:rFonts w:asciiTheme="majorHAnsi" w:hAnsiTheme="majorHAnsi" w:cstheme="majorHAnsi"/>
          <w:szCs w:val="20"/>
        </w:rPr>
        <w:t xml:space="preserve">Community-based organizations and traditional structures, such as Idir, </w:t>
      </w:r>
      <w:proofErr w:type="spellStart"/>
      <w:r w:rsidRPr="00787F12">
        <w:rPr>
          <w:rFonts w:asciiTheme="majorHAnsi" w:hAnsiTheme="majorHAnsi" w:cstheme="majorHAnsi"/>
          <w:szCs w:val="20"/>
        </w:rPr>
        <w:t>Ekub</w:t>
      </w:r>
      <w:proofErr w:type="spellEnd"/>
      <w:r w:rsidRPr="00787F12">
        <w:rPr>
          <w:rFonts w:asciiTheme="majorHAnsi" w:hAnsiTheme="majorHAnsi" w:cstheme="majorHAnsi"/>
          <w:szCs w:val="20"/>
        </w:rPr>
        <w:t>, and self-help groups, are also crucial in disaster response, especially in remote areas where formal systems are slow to reach. These grassroots networks are often the first line of defense, but they suffer from financial and training limitations. Strengthening their capacity and aligning them with formal disaster risk management (DRM) systems will improve resilience. Indigenous knowledge, particularly in pastoralist communities, also plays a vital role, and integrating it into early warning systems will help ensure strategies are locally relevant and culturally sensitive.</w:t>
      </w:r>
    </w:p>
    <w:p w14:paraId="2D34B005" w14:textId="77777777" w:rsidR="00787F12" w:rsidRPr="00787F12" w:rsidRDefault="00787F12" w:rsidP="007561B0">
      <w:pPr>
        <w:spacing w:after="0"/>
        <w:rPr>
          <w:rFonts w:asciiTheme="majorHAnsi" w:hAnsiTheme="majorHAnsi" w:cstheme="majorHAnsi"/>
          <w:szCs w:val="20"/>
        </w:rPr>
      </w:pPr>
    </w:p>
    <w:p w14:paraId="3F0DBE9F" w14:textId="77777777" w:rsidR="00787F12" w:rsidRPr="00787F12" w:rsidRDefault="00787F12" w:rsidP="007561B0">
      <w:pPr>
        <w:spacing w:after="0"/>
        <w:rPr>
          <w:rFonts w:asciiTheme="majorHAnsi" w:hAnsiTheme="majorHAnsi" w:cstheme="majorHAnsi"/>
          <w:szCs w:val="20"/>
        </w:rPr>
      </w:pPr>
      <w:r w:rsidRPr="00787F12">
        <w:rPr>
          <w:rFonts w:asciiTheme="majorHAnsi" w:hAnsiTheme="majorHAnsi" w:cstheme="majorHAnsi"/>
          <w:szCs w:val="20"/>
        </w:rPr>
        <w:t>The project also highlights the importance of inclusivity, with agencies like the Bureau of Women and Children’s Affairs (</w:t>
      </w:r>
      <w:proofErr w:type="spellStart"/>
      <w:r w:rsidRPr="00787F12">
        <w:rPr>
          <w:rFonts w:asciiTheme="majorHAnsi" w:hAnsiTheme="majorHAnsi" w:cstheme="majorHAnsi"/>
          <w:szCs w:val="20"/>
        </w:rPr>
        <w:t>BoWSA</w:t>
      </w:r>
      <w:proofErr w:type="spellEnd"/>
      <w:r w:rsidRPr="00787F12">
        <w:rPr>
          <w:rFonts w:asciiTheme="majorHAnsi" w:hAnsiTheme="majorHAnsi" w:cstheme="majorHAnsi"/>
          <w:szCs w:val="20"/>
        </w:rPr>
        <w:t>) and the Ministry of Women and Social Affairs (</w:t>
      </w:r>
      <w:proofErr w:type="spellStart"/>
      <w:r w:rsidRPr="00787F12">
        <w:rPr>
          <w:rFonts w:asciiTheme="majorHAnsi" w:hAnsiTheme="majorHAnsi" w:cstheme="majorHAnsi"/>
          <w:szCs w:val="20"/>
        </w:rPr>
        <w:t>MoWSA</w:t>
      </w:r>
      <w:proofErr w:type="spellEnd"/>
      <w:r w:rsidRPr="00787F12">
        <w:rPr>
          <w:rFonts w:asciiTheme="majorHAnsi" w:hAnsiTheme="majorHAnsi" w:cstheme="majorHAnsi"/>
          <w:szCs w:val="20"/>
        </w:rPr>
        <w:t xml:space="preserve">) focusing on women, children, and persons with disabilities. International partners such as UN Women, USAID, and the World Bank provide critical financial and </w:t>
      </w:r>
      <w:r w:rsidRPr="00787F12">
        <w:rPr>
          <w:rFonts w:asciiTheme="majorHAnsi" w:hAnsiTheme="majorHAnsi" w:cstheme="majorHAnsi"/>
          <w:szCs w:val="20"/>
        </w:rPr>
        <w:lastRenderedPageBreak/>
        <w:t>technical support, though coordination and logistical challenges remain. To strengthen accountability, the project emphasizes the need for robust complaint and feedback mechanisms that are gender- and disability-sensitive, making feedback channels accessible to all.</w:t>
      </w:r>
    </w:p>
    <w:p w14:paraId="2D995CBA" w14:textId="77777777" w:rsidR="00787F12" w:rsidRPr="00787F12" w:rsidRDefault="00787F12" w:rsidP="007561B0">
      <w:pPr>
        <w:spacing w:after="0"/>
        <w:rPr>
          <w:rFonts w:asciiTheme="majorHAnsi" w:hAnsiTheme="majorHAnsi" w:cstheme="majorHAnsi"/>
          <w:szCs w:val="20"/>
        </w:rPr>
      </w:pPr>
    </w:p>
    <w:p w14:paraId="0D56C2D1" w14:textId="6B096F9C" w:rsidR="00787F12" w:rsidRPr="00787F12" w:rsidRDefault="00787F12" w:rsidP="007561B0">
      <w:pPr>
        <w:spacing w:after="0"/>
        <w:rPr>
          <w:rFonts w:asciiTheme="majorHAnsi" w:hAnsiTheme="majorHAnsi" w:cstheme="majorHAnsi"/>
          <w:szCs w:val="20"/>
        </w:rPr>
      </w:pPr>
      <w:r w:rsidRPr="00787F12">
        <w:rPr>
          <w:rFonts w:asciiTheme="majorHAnsi" w:hAnsiTheme="majorHAnsi" w:cstheme="majorHAnsi"/>
          <w:szCs w:val="20"/>
        </w:rPr>
        <w:t>Finally, multi-stakeholder coordination is recognized as a key challenge due to fragmented roles among institutions. The EDRMC has proposed a structured coordination mechanism to group stakeholders by responsibility, streamline operations, and reduce inefficiencies. By improving coordination, strengthening community-based networks, and integrating indigenous knowledge, the EW4All project aims to build an inclusive, effective, and sustainable disaster risk management system in Ethiopia.</w:t>
      </w:r>
    </w:p>
    <w:p w14:paraId="3CAC4B70" w14:textId="22255AEE" w:rsidR="00E349BA" w:rsidRPr="00CC29A6" w:rsidRDefault="00E349BA" w:rsidP="007561B0">
      <w:pPr>
        <w:spacing w:after="0"/>
        <w:rPr>
          <w:i/>
          <w:sz w:val="24"/>
        </w:rPr>
      </w:pPr>
    </w:p>
    <w:p w14:paraId="1FD17B08" w14:textId="77777777" w:rsidR="00D431E9" w:rsidRDefault="00C77E42" w:rsidP="00392F5D">
      <w:pPr>
        <w:spacing w:after="0"/>
        <w:rPr>
          <w:bCs/>
          <w:szCs w:val="20"/>
        </w:rPr>
      </w:pPr>
      <w:r w:rsidRPr="00E75926">
        <w:rPr>
          <w:bCs/>
          <w:szCs w:val="20"/>
          <w:u w:val="single"/>
        </w:rPr>
        <w:t>South-South and Triangular Cooperation</w:t>
      </w:r>
      <w:r w:rsidRPr="00E75926">
        <w:rPr>
          <w:bCs/>
          <w:szCs w:val="20"/>
        </w:rPr>
        <w:t xml:space="preserve"> (SS</w:t>
      </w:r>
      <w:r w:rsidR="00CC29A6">
        <w:rPr>
          <w:bCs/>
          <w:szCs w:val="20"/>
        </w:rPr>
        <w:t>C/</w:t>
      </w:r>
      <w:proofErr w:type="spellStart"/>
      <w:r w:rsidRPr="00E75926">
        <w:rPr>
          <w:bCs/>
          <w:szCs w:val="20"/>
        </w:rPr>
        <w:t>TrC</w:t>
      </w:r>
      <w:proofErr w:type="spellEnd"/>
      <w:r w:rsidRPr="00E75926">
        <w:rPr>
          <w:bCs/>
          <w:szCs w:val="20"/>
        </w:rPr>
        <w:t>):</w:t>
      </w:r>
      <w:r w:rsidR="00E334FF">
        <w:rPr>
          <w:bCs/>
          <w:szCs w:val="20"/>
        </w:rPr>
        <w:t xml:space="preserve"> </w:t>
      </w:r>
    </w:p>
    <w:p w14:paraId="4776520A" w14:textId="77777777" w:rsidR="00E87AC8" w:rsidRDefault="00E87AC8" w:rsidP="00392F5D">
      <w:pPr>
        <w:spacing w:after="0"/>
        <w:rPr>
          <w:bCs/>
          <w:szCs w:val="20"/>
          <w:lang w:val="en-ZA"/>
        </w:rPr>
      </w:pPr>
    </w:p>
    <w:p w14:paraId="24C99CE9" w14:textId="1138B4A1" w:rsidR="006D5B27" w:rsidRDefault="006D5B27" w:rsidP="00392F5D">
      <w:pPr>
        <w:spacing w:after="0"/>
        <w:rPr>
          <w:bCs/>
          <w:szCs w:val="20"/>
        </w:rPr>
      </w:pPr>
      <w:r w:rsidRPr="006D5B27">
        <w:rPr>
          <w:bCs/>
          <w:szCs w:val="20"/>
          <w:lang w:val="en-ZA"/>
        </w:rPr>
        <w:t>The project forms part of the global EW4All initiative, providing considerable opportunity for SSC. This will primarily be facilitated through the parent EW4All GCF programme, which creates a platform for coordinating efforts on MHEWS and AA at the global level.</w:t>
      </w:r>
    </w:p>
    <w:p w14:paraId="775502E0" w14:textId="394EA962" w:rsidR="00E334FF" w:rsidRPr="00D431E9" w:rsidRDefault="00D431E9" w:rsidP="00E3248C">
      <w:pPr>
        <w:pStyle w:val="NormalNumbered"/>
        <w:numPr>
          <w:ilvl w:val="0"/>
          <w:numId w:val="0"/>
        </w:numPr>
        <w:rPr>
          <w:i/>
          <w:szCs w:val="20"/>
        </w:rPr>
      </w:pPr>
      <w:r>
        <w:rPr>
          <w:lang w:val="en-US"/>
        </w:rPr>
        <w:t>T</w:t>
      </w:r>
      <w:r w:rsidRPr="00485F0E">
        <w:t>he project will explore opportunities for meaningful participation of</w:t>
      </w:r>
      <w:r>
        <w:t xml:space="preserve"> the Ethiopia project representatives from UNDP, Government and UN partners, </w:t>
      </w:r>
      <w:r w:rsidRPr="00485F0E">
        <w:t xml:space="preserve">to </w:t>
      </w:r>
      <w:r w:rsidR="00E87AC8">
        <w:t xml:space="preserve">global and </w:t>
      </w:r>
      <w:r>
        <w:t xml:space="preserve">regional </w:t>
      </w:r>
      <w:r w:rsidRPr="00485F0E">
        <w:t xml:space="preserve">fora </w:t>
      </w:r>
      <w:r w:rsidR="00E87AC8">
        <w:t xml:space="preserve">and </w:t>
      </w:r>
      <w:r w:rsidRPr="00485F0E">
        <w:t xml:space="preserve">specific events where </w:t>
      </w:r>
      <w:r>
        <w:t xml:space="preserve">they </w:t>
      </w:r>
      <w:r w:rsidRPr="00485F0E">
        <w:t xml:space="preserve">could support engagement with the global </w:t>
      </w:r>
      <w:r w:rsidR="00E87AC8">
        <w:t xml:space="preserve">and regional </w:t>
      </w:r>
      <w:r w:rsidRPr="00485F0E">
        <w:t xml:space="preserve">development discourse on </w:t>
      </w:r>
      <w:r>
        <w:t>effective, end-to-end MHEWS</w:t>
      </w:r>
      <w:r w:rsidR="00E87AC8">
        <w:t xml:space="preserve">. </w:t>
      </w:r>
      <w:r>
        <w:t xml:space="preserve">Ethiopia project representatives </w:t>
      </w:r>
      <w:r w:rsidRPr="00485F0E">
        <w:t xml:space="preserve">will </w:t>
      </w:r>
      <w:r>
        <w:t>participate in</w:t>
      </w:r>
      <w:r w:rsidRPr="00485F0E">
        <w:t xml:space="preserve"> regional cooperation opportunities with countries implementing initiatives on </w:t>
      </w:r>
      <w:r>
        <w:t>any of the four pillars of MHEWS (</w:t>
      </w:r>
      <w:r w:rsidRPr="00830328">
        <w:t>Disaster risk knowledge, Detection, observation, monitoring, analysis and forecasting, Warning dissemination and communication, and Preparedness and response capabilities.</w:t>
      </w:r>
      <w:r>
        <w:t xml:space="preserve">) </w:t>
      </w:r>
      <w:r w:rsidR="00E87AC8">
        <w:t>facing</w:t>
      </w:r>
      <w:r w:rsidRPr="00485F0E">
        <w:t xml:space="preserve"> </w:t>
      </w:r>
      <w:r>
        <w:t xml:space="preserve">similar </w:t>
      </w:r>
      <w:r w:rsidRPr="00485F0E">
        <w:t>geopolitical, social and environmental contexts</w:t>
      </w:r>
      <w:r w:rsidR="00E87AC8">
        <w:t>, challenges and replicable strategies</w:t>
      </w:r>
      <w:r>
        <w:t xml:space="preserve"> (i.e. Chad, Somalia).</w:t>
      </w:r>
    </w:p>
    <w:p w14:paraId="0416D818" w14:textId="77777777" w:rsidR="00D7359E" w:rsidRDefault="00D7359E" w:rsidP="00E3248C">
      <w:pPr>
        <w:spacing w:after="0"/>
        <w:rPr>
          <w:szCs w:val="20"/>
          <w:u w:val="single"/>
        </w:rPr>
      </w:pPr>
    </w:p>
    <w:p w14:paraId="371CE235" w14:textId="1980FA81" w:rsidR="00E3248C" w:rsidRDefault="00CC29A6" w:rsidP="00E3248C">
      <w:pPr>
        <w:spacing w:after="0"/>
        <w:rPr>
          <w:i/>
          <w:szCs w:val="20"/>
        </w:rPr>
      </w:pPr>
      <w:r w:rsidRPr="0036517D">
        <w:rPr>
          <w:szCs w:val="20"/>
          <w:u w:val="single"/>
        </w:rPr>
        <w:t xml:space="preserve">Gender equality and </w:t>
      </w:r>
      <w:r>
        <w:rPr>
          <w:szCs w:val="20"/>
          <w:u w:val="single"/>
        </w:rPr>
        <w:t>Women’s E</w:t>
      </w:r>
      <w:r w:rsidRPr="0036517D">
        <w:rPr>
          <w:szCs w:val="20"/>
          <w:u w:val="single"/>
        </w:rPr>
        <w:t>mpower</w:t>
      </w:r>
      <w:r>
        <w:rPr>
          <w:szCs w:val="20"/>
          <w:u w:val="single"/>
        </w:rPr>
        <w:t>ment</w:t>
      </w:r>
      <w:r w:rsidRPr="0036517D">
        <w:rPr>
          <w:szCs w:val="20"/>
        </w:rPr>
        <w:t>:</w:t>
      </w:r>
    </w:p>
    <w:p w14:paraId="28865ABA" w14:textId="7BA58F8C" w:rsidR="00E3248C" w:rsidRPr="001C67CE" w:rsidRDefault="00E3248C" w:rsidP="00E3248C">
      <w:pPr>
        <w:spacing w:after="0"/>
        <w:rPr>
          <w:i/>
          <w:iCs/>
        </w:rPr>
      </w:pPr>
      <w:r w:rsidRPr="001C67CE">
        <w:rPr>
          <w:i/>
          <w:iCs/>
        </w:rPr>
        <w:t>A Gender Analysis and Gender Action plan (GAAP) is provided in Annex 8 of the FP.</w:t>
      </w:r>
    </w:p>
    <w:p w14:paraId="77B70A5E" w14:textId="77777777" w:rsidR="007561B0" w:rsidRPr="00E3248C" w:rsidRDefault="007561B0" w:rsidP="00E3248C">
      <w:pPr>
        <w:spacing w:after="0"/>
        <w:rPr>
          <w:i/>
          <w:szCs w:val="20"/>
        </w:rPr>
      </w:pPr>
    </w:p>
    <w:p w14:paraId="4392ECE0" w14:textId="77777777" w:rsidR="007561B0" w:rsidRDefault="007561B0" w:rsidP="007561B0">
      <w:pPr>
        <w:spacing w:after="0"/>
      </w:pPr>
      <w:r w:rsidRPr="007561B0">
        <w:t xml:space="preserve">The Gender Analysis and Action Plan (GAAP) for the EW4All program in Ethiopia was developed through an inclusive, consultative process aligned with the Green Climate Fund’s gender policy. It involved reviews of Ethiopia’s gender context and consultations with stakeholders at federal, regional, and community levels, including government agencies, civil society, and local groups. These consultations identified the particular vulnerabilities of women, persons with disabilities, elderly people, youth, and marginalized communities within disaster risk management (DRM) and early warning systems (EWS). </w:t>
      </w:r>
    </w:p>
    <w:p w14:paraId="7BA1812C" w14:textId="77777777" w:rsidR="007561B0" w:rsidRDefault="007561B0" w:rsidP="007561B0">
      <w:pPr>
        <w:spacing w:after="0"/>
      </w:pPr>
    </w:p>
    <w:p w14:paraId="4CE9CD18" w14:textId="65D08F90" w:rsidR="007561B0" w:rsidRDefault="007561B0" w:rsidP="007561B0">
      <w:pPr>
        <w:spacing w:after="0"/>
      </w:pPr>
      <w:r w:rsidRPr="007561B0">
        <w:t>The process highlighted barriers such as limited access to resources, weak decision-making power, and cultural and structural constraints that increase risks during disasters.</w:t>
      </w:r>
      <w:r>
        <w:t xml:space="preserve"> </w:t>
      </w:r>
      <w:r w:rsidRPr="007561B0">
        <w:t>Findings revealed that women, particularly in rural and conflict-affected areas, face compounded vulnerabilities due to economic dependency, loss of support networks, and exclusion from leadership and decision-making roles. Female-headed households, common in displacement and migration contexts, face heavy burdens as both breadwinners and caregivers. Conflict has worsened women’s exposure to gender-based violence (GBV), displacement, and exploitation, while societal barriers continue to restrict their participation in DRM planning. Other vulnerable groups—including people with disabilities, the elderly, indigenous groups, and youth—struggle with mobility, accessibility, and representation challenges, which increase their exposure to climate-related risks.</w:t>
      </w:r>
    </w:p>
    <w:p w14:paraId="31D3BD75" w14:textId="77777777" w:rsidR="007561B0" w:rsidRPr="007561B0" w:rsidRDefault="007561B0" w:rsidP="007561B0">
      <w:pPr>
        <w:spacing w:after="0"/>
      </w:pPr>
    </w:p>
    <w:p w14:paraId="406DE005" w14:textId="77777777" w:rsidR="007561B0" w:rsidRDefault="007561B0" w:rsidP="007561B0">
      <w:pPr>
        <w:spacing w:after="0"/>
      </w:pPr>
      <w:r w:rsidRPr="007561B0">
        <w:t>To address these challenges, the GAAP outlines recommendations such as developing inclusive early warning systems with accessible communication channels, capacity-building for women and marginalized groups, integrating gender-sensitive protocols into DRM, promoting women’s leadership, and collecting gender-disaggregated data. It also calls for strengthening community feedback mechanisms, enhancing media literacy, and tailoring interventions to ensure vulnerable groups are active participants rather than passive recipients. The plan emphasizes a participatory approach where women, persons with disabilities, and marginalized populations are directly involved in shaping disaster preparedness and response strategies.</w:t>
      </w:r>
    </w:p>
    <w:p w14:paraId="6A3EDA3F" w14:textId="77777777" w:rsidR="007561B0" w:rsidRPr="007561B0" w:rsidRDefault="007561B0" w:rsidP="007561B0">
      <w:pPr>
        <w:spacing w:after="0"/>
      </w:pPr>
    </w:p>
    <w:p w14:paraId="3B042C2C" w14:textId="77777777" w:rsidR="007561B0" w:rsidRDefault="007561B0" w:rsidP="007561B0">
      <w:pPr>
        <w:spacing w:after="0"/>
      </w:pPr>
      <w:r w:rsidRPr="007561B0">
        <w:lastRenderedPageBreak/>
        <w:t xml:space="preserve">Expected results include more women and persons with disabilities in leadership roles within DRM and EWS, broader dissemination of timely and actionable early warnings, and strengthened resilience capacities among vulnerable populations through leadership training, awareness campaigns, and financial inclusion. </w:t>
      </w:r>
    </w:p>
    <w:p w14:paraId="11AB5600" w14:textId="77777777" w:rsidR="007561B0" w:rsidRDefault="007561B0" w:rsidP="007561B0">
      <w:pPr>
        <w:spacing w:after="0"/>
      </w:pPr>
    </w:p>
    <w:p w14:paraId="5237F289" w14:textId="2A1F667B" w:rsidR="007561B0" w:rsidRPr="007561B0" w:rsidRDefault="007561B0" w:rsidP="007561B0">
      <w:pPr>
        <w:spacing w:after="0"/>
      </w:pPr>
      <w:r w:rsidRPr="007561B0">
        <w:t>While gaps in policy enforcement remain, the EW4All program—supported by existing guiding frameworks and institutional arrangements—has the potential to establish gender-responsive, inclusive early warning systems. By investing in community-level associations and aligning capacity-building with DRM objectives, the project aims to create a coordinated and equitable system that improves resilience for Ethiopia’s most vulnerable populations.</w:t>
      </w:r>
    </w:p>
    <w:p w14:paraId="6CFAAA2C" w14:textId="77777777" w:rsidR="00CC29A6" w:rsidRDefault="00CC29A6" w:rsidP="00392F5D">
      <w:pPr>
        <w:spacing w:after="0"/>
        <w:jc w:val="left"/>
        <w:rPr>
          <w:lang w:val="en-GB"/>
        </w:rPr>
      </w:pPr>
    </w:p>
    <w:p w14:paraId="6E034E09" w14:textId="77777777" w:rsidR="00931A37" w:rsidRDefault="00975E2F" w:rsidP="00B95452">
      <w:pPr>
        <w:pStyle w:val="NormalNumbered"/>
        <w:numPr>
          <w:ilvl w:val="0"/>
          <w:numId w:val="0"/>
        </w:numPr>
      </w:pPr>
      <w:r w:rsidRPr="00931A37">
        <w:rPr>
          <w:u w:val="single"/>
        </w:rPr>
        <w:t>Knowledge:</w:t>
      </w:r>
      <w:r w:rsidRPr="00975E2F">
        <w:t xml:space="preserve"> </w:t>
      </w:r>
    </w:p>
    <w:p w14:paraId="6DD09D98" w14:textId="09B4DA18" w:rsidR="00931A37" w:rsidRDefault="00931A37" w:rsidP="00B95452">
      <w:pPr>
        <w:pStyle w:val="NormalNumbered"/>
        <w:numPr>
          <w:ilvl w:val="0"/>
          <w:numId w:val="0"/>
        </w:numPr>
      </w:pPr>
      <w:r w:rsidRPr="00A94C04">
        <w:t xml:space="preserve">The enhancement of MHEWS and production of </w:t>
      </w:r>
      <w:proofErr w:type="spellStart"/>
      <w:r w:rsidRPr="00A94C04">
        <w:t>IbF</w:t>
      </w:r>
      <w:proofErr w:type="spellEnd"/>
      <w:r w:rsidRPr="00A94C04">
        <w:t xml:space="preserve"> which utilise and combine traditional indigenous knowledge with modern and scientific techniques will facilitate adoption of adaptation and responses to early warnings, facilitate anticipatory actions for disaster preparedness and response by DRM institutions and grassroots communities. This </w:t>
      </w:r>
      <w:r w:rsidRPr="001310BD">
        <w:t>will</w:t>
      </w:r>
      <w:r w:rsidRPr="00A94C04">
        <w:t xml:space="preserve"> catalyse wider acceptance and lead to safeguarding of lives, livelihoods and assets. It will support regional and country level dialogues, knowledge exchange, coordination and collaboration with key initiatives</w:t>
      </w:r>
      <w:r w:rsidR="00B95452">
        <w:t xml:space="preserve">. </w:t>
      </w:r>
      <w:r>
        <w:t xml:space="preserve"> </w:t>
      </w:r>
    </w:p>
    <w:p w14:paraId="773AC421" w14:textId="225070F8" w:rsidR="00931A37" w:rsidRDefault="00931A37" w:rsidP="00931A37">
      <w:pPr>
        <w:pStyle w:val="Caption"/>
        <w:keepNext/>
        <w:rPr>
          <w:rFonts w:asciiTheme="majorHAnsi" w:hAnsiTheme="majorHAnsi" w:cstheme="majorHAnsi"/>
          <w:sz w:val="20"/>
          <w:szCs w:val="18"/>
        </w:rPr>
      </w:pPr>
      <w:r w:rsidRPr="001C67CE">
        <w:rPr>
          <w:rFonts w:asciiTheme="majorHAnsi" w:hAnsiTheme="majorHAnsi" w:cstheme="majorHAnsi"/>
          <w:sz w:val="20"/>
          <w:szCs w:val="18"/>
        </w:rPr>
        <w:t>Types of knowledge products expected from the project</w:t>
      </w:r>
    </w:p>
    <w:p w14:paraId="4FB195F4" w14:textId="77777777" w:rsidR="001C67CE" w:rsidRPr="001C67CE" w:rsidRDefault="001C67CE" w:rsidP="001C67CE"/>
    <w:tbl>
      <w:tblPr>
        <w:tblStyle w:val="TableGrid"/>
        <w:tblW w:w="0" w:type="auto"/>
        <w:tblLook w:val="04A0" w:firstRow="1" w:lastRow="0" w:firstColumn="1" w:lastColumn="0" w:noHBand="0" w:noVBand="1"/>
      </w:tblPr>
      <w:tblGrid>
        <w:gridCol w:w="515"/>
        <w:gridCol w:w="1890"/>
        <w:gridCol w:w="6945"/>
      </w:tblGrid>
      <w:tr w:rsidR="00931A37" w:rsidRPr="00A3486C" w14:paraId="373CAC73" w14:textId="77777777" w:rsidTr="00B95452">
        <w:tc>
          <w:tcPr>
            <w:tcW w:w="515" w:type="dxa"/>
          </w:tcPr>
          <w:p w14:paraId="24832631" w14:textId="77777777" w:rsidR="00931A37" w:rsidRPr="00A3486C" w:rsidRDefault="00931A37" w:rsidP="00D45F6E">
            <w:r>
              <w:t>S/N</w:t>
            </w:r>
          </w:p>
        </w:tc>
        <w:tc>
          <w:tcPr>
            <w:tcW w:w="1890" w:type="dxa"/>
          </w:tcPr>
          <w:p w14:paraId="565CF78C" w14:textId="77777777" w:rsidR="00931A37" w:rsidRPr="00A3486C" w:rsidRDefault="00931A37" w:rsidP="00D45F6E">
            <w:r>
              <w:t>Type of Product</w:t>
            </w:r>
          </w:p>
        </w:tc>
        <w:tc>
          <w:tcPr>
            <w:tcW w:w="6945" w:type="dxa"/>
          </w:tcPr>
          <w:p w14:paraId="47919638" w14:textId="77777777" w:rsidR="00931A37" w:rsidRPr="00A3486C" w:rsidRDefault="00931A37" w:rsidP="00D45F6E">
            <w:r>
              <w:t>Description</w:t>
            </w:r>
          </w:p>
        </w:tc>
      </w:tr>
      <w:tr w:rsidR="00931A37" w:rsidRPr="00A3486C" w14:paraId="67C123BC" w14:textId="77777777" w:rsidTr="00B95452">
        <w:tc>
          <w:tcPr>
            <w:tcW w:w="9350" w:type="dxa"/>
            <w:gridSpan w:val="3"/>
          </w:tcPr>
          <w:p w14:paraId="2DB083E8" w14:textId="77777777" w:rsidR="00931A37" w:rsidRDefault="00931A37" w:rsidP="00D45F6E">
            <w:r>
              <w:t>Products</w:t>
            </w:r>
          </w:p>
        </w:tc>
      </w:tr>
      <w:tr w:rsidR="00931A37" w:rsidRPr="00A3486C" w14:paraId="2B0FD846" w14:textId="77777777" w:rsidTr="00B95452">
        <w:tc>
          <w:tcPr>
            <w:tcW w:w="515" w:type="dxa"/>
          </w:tcPr>
          <w:p w14:paraId="7784D5EF" w14:textId="77777777" w:rsidR="00931A37" w:rsidRPr="00A3486C" w:rsidRDefault="00931A37" w:rsidP="00D45F6E">
            <w:r w:rsidRPr="00A3486C">
              <w:t xml:space="preserve"> </w:t>
            </w:r>
            <w:r>
              <w:t>1</w:t>
            </w:r>
          </w:p>
        </w:tc>
        <w:tc>
          <w:tcPr>
            <w:tcW w:w="1890" w:type="dxa"/>
          </w:tcPr>
          <w:p w14:paraId="3E102E95" w14:textId="77777777" w:rsidR="00931A37" w:rsidRPr="00A3486C" w:rsidRDefault="00931A37" w:rsidP="00D45F6E">
            <w:r>
              <w:t>Publications</w:t>
            </w:r>
          </w:p>
        </w:tc>
        <w:tc>
          <w:tcPr>
            <w:tcW w:w="6945" w:type="dxa"/>
          </w:tcPr>
          <w:p w14:paraId="0DD7CE3E" w14:textId="77777777" w:rsidR="00931A37" w:rsidRPr="00A3486C" w:rsidRDefault="00931A37" w:rsidP="00D45F6E">
            <w:r>
              <w:t>Reports, peer reviewed journal articles</w:t>
            </w:r>
          </w:p>
        </w:tc>
      </w:tr>
      <w:tr w:rsidR="00931A37" w:rsidRPr="00A3486C" w14:paraId="205C56BC" w14:textId="77777777" w:rsidTr="00B95452">
        <w:tc>
          <w:tcPr>
            <w:tcW w:w="515" w:type="dxa"/>
          </w:tcPr>
          <w:p w14:paraId="19E8AE4E" w14:textId="77777777" w:rsidR="00931A37" w:rsidRPr="00A3486C" w:rsidRDefault="00931A37" w:rsidP="00D45F6E">
            <w:r>
              <w:t>2</w:t>
            </w:r>
          </w:p>
        </w:tc>
        <w:tc>
          <w:tcPr>
            <w:tcW w:w="1890" w:type="dxa"/>
          </w:tcPr>
          <w:p w14:paraId="0E7394A5" w14:textId="77777777" w:rsidR="00931A37" w:rsidRDefault="00931A37" w:rsidP="00D45F6E">
            <w:r>
              <w:t>Databases</w:t>
            </w:r>
          </w:p>
        </w:tc>
        <w:tc>
          <w:tcPr>
            <w:tcW w:w="6945" w:type="dxa"/>
          </w:tcPr>
          <w:p w14:paraId="031A3B29" w14:textId="77777777" w:rsidR="00931A37" w:rsidRDefault="00931A37" w:rsidP="00D45F6E">
            <w:r>
              <w:t>Baseline assessments, project monitoring data, GIS and remotely sensed data</w:t>
            </w:r>
          </w:p>
        </w:tc>
      </w:tr>
      <w:tr w:rsidR="00931A37" w:rsidRPr="00A3486C" w14:paraId="3CFF3F56" w14:textId="77777777" w:rsidTr="00B95452">
        <w:tc>
          <w:tcPr>
            <w:tcW w:w="515" w:type="dxa"/>
          </w:tcPr>
          <w:p w14:paraId="11781EAD" w14:textId="77777777" w:rsidR="00931A37" w:rsidRDefault="00931A37" w:rsidP="00D45F6E">
            <w:r>
              <w:t>3</w:t>
            </w:r>
          </w:p>
        </w:tc>
        <w:tc>
          <w:tcPr>
            <w:tcW w:w="1890" w:type="dxa"/>
          </w:tcPr>
          <w:p w14:paraId="483D9C0D" w14:textId="77777777" w:rsidR="00931A37" w:rsidRDefault="00931A37" w:rsidP="00D45F6E">
            <w:r>
              <w:t>Media products</w:t>
            </w:r>
          </w:p>
        </w:tc>
        <w:tc>
          <w:tcPr>
            <w:tcW w:w="6945" w:type="dxa"/>
          </w:tcPr>
          <w:p w14:paraId="7E988A51" w14:textId="77777777" w:rsidR="00931A37" w:rsidRDefault="00931A37" w:rsidP="00D45F6E">
            <w:r>
              <w:t>Blogs, web-pages, photographs, videos, posts on social media, radio broadcasts</w:t>
            </w:r>
          </w:p>
        </w:tc>
      </w:tr>
      <w:tr w:rsidR="00931A37" w:rsidRPr="00A3486C" w14:paraId="14E59359" w14:textId="77777777" w:rsidTr="00B95452">
        <w:tc>
          <w:tcPr>
            <w:tcW w:w="515" w:type="dxa"/>
          </w:tcPr>
          <w:p w14:paraId="272D8E1A" w14:textId="77777777" w:rsidR="00931A37" w:rsidRDefault="00931A37" w:rsidP="00D45F6E">
            <w:r>
              <w:t>4</w:t>
            </w:r>
          </w:p>
        </w:tc>
        <w:tc>
          <w:tcPr>
            <w:tcW w:w="1890" w:type="dxa"/>
          </w:tcPr>
          <w:p w14:paraId="19B13657" w14:textId="77777777" w:rsidR="00931A37" w:rsidRDefault="00931A37" w:rsidP="00D45F6E">
            <w:r>
              <w:t>Maps</w:t>
            </w:r>
          </w:p>
        </w:tc>
        <w:tc>
          <w:tcPr>
            <w:tcW w:w="6945" w:type="dxa"/>
          </w:tcPr>
          <w:p w14:paraId="3E7E789A" w14:textId="49AEF8E0" w:rsidR="00931A37" w:rsidRDefault="00931A37" w:rsidP="00D45F6E">
            <w:r>
              <w:t>Static and interactive maps to be used posters or embedded in reports and web-pages</w:t>
            </w:r>
          </w:p>
        </w:tc>
      </w:tr>
      <w:tr w:rsidR="00931A37" w:rsidRPr="00A3486C" w14:paraId="678FDAE6" w14:textId="77777777" w:rsidTr="00B95452">
        <w:tc>
          <w:tcPr>
            <w:tcW w:w="9350" w:type="dxa"/>
            <w:gridSpan w:val="3"/>
          </w:tcPr>
          <w:p w14:paraId="46528A49" w14:textId="77777777" w:rsidR="00931A37" w:rsidRDefault="00931A37" w:rsidP="00D45F6E">
            <w:r>
              <w:t>Datasets and climate products</w:t>
            </w:r>
          </w:p>
        </w:tc>
      </w:tr>
      <w:tr w:rsidR="00931A37" w:rsidRPr="00A3486C" w14:paraId="660944D4" w14:textId="77777777" w:rsidTr="00B95452">
        <w:tc>
          <w:tcPr>
            <w:tcW w:w="515" w:type="dxa"/>
          </w:tcPr>
          <w:p w14:paraId="14CD953B" w14:textId="77777777" w:rsidR="00931A37" w:rsidRDefault="00931A37" w:rsidP="00D45F6E">
            <w:r>
              <w:t>1</w:t>
            </w:r>
          </w:p>
        </w:tc>
        <w:tc>
          <w:tcPr>
            <w:tcW w:w="1890" w:type="dxa"/>
          </w:tcPr>
          <w:p w14:paraId="2DE2AC96" w14:textId="77777777" w:rsidR="00931A37" w:rsidRDefault="00931A37" w:rsidP="00D45F6E">
            <w:r>
              <w:t>Weather observations</w:t>
            </w:r>
          </w:p>
        </w:tc>
        <w:tc>
          <w:tcPr>
            <w:tcW w:w="6945" w:type="dxa"/>
          </w:tcPr>
          <w:p w14:paraId="6C03BA26" w14:textId="77777777" w:rsidR="00931A37" w:rsidRDefault="00931A37" w:rsidP="00D45F6E">
            <w:r>
              <w:t>Data from sensors located at automated and manually operated observation stations and from remote sensing</w:t>
            </w:r>
          </w:p>
        </w:tc>
      </w:tr>
      <w:tr w:rsidR="00931A37" w:rsidRPr="00A3486C" w14:paraId="290383CC" w14:textId="77777777" w:rsidTr="00B95452">
        <w:tc>
          <w:tcPr>
            <w:tcW w:w="515" w:type="dxa"/>
          </w:tcPr>
          <w:p w14:paraId="0CA27121" w14:textId="77777777" w:rsidR="00931A37" w:rsidRDefault="00931A37" w:rsidP="00D45F6E">
            <w:r>
              <w:t>2</w:t>
            </w:r>
          </w:p>
        </w:tc>
        <w:tc>
          <w:tcPr>
            <w:tcW w:w="1890" w:type="dxa"/>
          </w:tcPr>
          <w:p w14:paraId="4EDAB8FB" w14:textId="61CBFA44" w:rsidR="00931A37" w:rsidRDefault="00931A37" w:rsidP="00E87AC8">
            <w:pPr>
              <w:jc w:val="left"/>
            </w:pPr>
            <w:r>
              <w:t>Forecasts, including impact</w:t>
            </w:r>
            <w:r w:rsidR="001C67CE">
              <w:t>-</w:t>
            </w:r>
            <w:r>
              <w:t>based forecasts</w:t>
            </w:r>
          </w:p>
        </w:tc>
        <w:tc>
          <w:tcPr>
            <w:tcW w:w="6945" w:type="dxa"/>
          </w:tcPr>
          <w:p w14:paraId="37F765A7" w14:textId="7099EC23" w:rsidR="00931A37" w:rsidRDefault="00931A37" w:rsidP="00D45F6E">
            <w:r>
              <w:t xml:space="preserve">Forecasts based on analysis of historical and observed datasets </w:t>
            </w:r>
            <w:r w:rsidR="001C67CE">
              <w:t>utilizing</w:t>
            </w:r>
            <w:r>
              <w:t xml:space="preserve"> numerical weather predictions, and modelling using forecasts and physical and socioeconomic variables</w:t>
            </w:r>
          </w:p>
        </w:tc>
      </w:tr>
      <w:tr w:rsidR="00931A37" w:rsidRPr="00A3486C" w14:paraId="700F7360" w14:textId="77777777" w:rsidTr="00B95452">
        <w:tc>
          <w:tcPr>
            <w:tcW w:w="515" w:type="dxa"/>
          </w:tcPr>
          <w:p w14:paraId="06E3F192" w14:textId="77777777" w:rsidR="00931A37" w:rsidRDefault="00931A37" w:rsidP="00D45F6E">
            <w:r>
              <w:t>3</w:t>
            </w:r>
          </w:p>
        </w:tc>
        <w:tc>
          <w:tcPr>
            <w:tcW w:w="1890" w:type="dxa"/>
          </w:tcPr>
          <w:p w14:paraId="71B713F3" w14:textId="2141E462" w:rsidR="00931A37" w:rsidRDefault="00931A37" w:rsidP="00D45F6E">
            <w:r>
              <w:t>Indices to measure EW4All maturity and capacities</w:t>
            </w:r>
          </w:p>
        </w:tc>
        <w:tc>
          <w:tcPr>
            <w:tcW w:w="6945" w:type="dxa"/>
          </w:tcPr>
          <w:p w14:paraId="17854E09" w14:textId="77777777" w:rsidR="00931A37" w:rsidRDefault="00931A37" w:rsidP="00D45F6E">
            <w:r>
              <w:t>Assessments on EW4All maturity, which encompass all four pillars and provide a framework for strategic interventions and to track project progress.</w:t>
            </w:r>
          </w:p>
        </w:tc>
      </w:tr>
    </w:tbl>
    <w:p w14:paraId="4B006FA4" w14:textId="1BCA2E5A" w:rsidR="00CC29A6" w:rsidRDefault="00CC29A6" w:rsidP="00392F5D">
      <w:pPr>
        <w:spacing w:after="0"/>
        <w:jc w:val="left"/>
        <w:rPr>
          <w:lang w:val="en-GB"/>
        </w:rPr>
      </w:pPr>
    </w:p>
    <w:p w14:paraId="5495FAC7" w14:textId="77777777" w:rsidR="00E334FF" w:rsidRPr="00E75926" w:rsidRDefault="00E334FF" w:rsidP="00392F5D">
      <w:pPr>
        <w:spacing w:after="0"/>
        <w:jc w:val="left"/>
        <w:rPr>
          <w:i/>
          <w:szCs w:val="20"/>
        </w:rPr>
      </w:pPr>
    </w:p>
    <w:p w14:paraId="6D76BC4C" w14:textId="5949D603" w:rsidR="00B95452" w:rsidRPr="00B95452" w:rsidRDefault="002067D4" w:rsidP="00B95452">
      <w:pPr>
        <w:spacing w:after="0"/>
        <w:jc w:val="left"/>
        <w:rPr>
          <w:rFonts w:cs="Calibri"/>
          <w:color w:val="EE0000"/>
          <w:szCs w:val="20"/>
        </w:rPr>
      </w:pPr>
      <w:r>
        <w:rPr>
          <w:rFonts w:cs="Calibri"/>
          <w:szCs w:val="20"/>
          <w:u w:val="single"/>
        </w:rPr>
        <w:t xml:space="preserve">Innovativeness, </w:t>
      </w:r>
      <w:r w:rsidR="00E334FF" w:rsidRPr="00B95452">
        <w:rPr>
          <w:rFonts w:cs="Calibri"/>
          <w:szCs w:val="20"/>
          <w:u w:val="single"/>
        </w:rPr>
        <w:t>S</w:t>
      </w:r>
      <w:r w:rsidR="00075FD8" w:rsidRPr="00B95452">
        <w:rPr>
          <w:rFonts w:cs="Calibri"/>
          <w:szCs w:val="20"/>
          <w:u w:val="single"/>
        </w:rPr>
        <w:t xml:space="preserve">ustainability and </w:t>
      </w:r>
      <w:r w:rsidR="00E334FF" w:rsidRPr="00B95452">
        <w:rPr>
          <w:rFonts w:cs="Calibri"/>
          <w:szCs w:val="20"/>
          <w:u w:val="single"/>
        </w:rPr>
        <w:t>P</w:t>
      </w:r>
      <w:r w:rsidRPr="00B95452">
        <w:rPr>
          <w:rFonts w:cs="Calibri"/>
          <w:szCs w:val="20"/>
          <w:u w:val="single"/>
        </w:rPr>
        <w:t xml:space="preserve">otential for </w:t>
      </w:r>
      <w:r w:rsidR="00E334FF" w:rsidRPr="00B95452">
        <w:rPr>
          <w:rFonts w:cs="Calibri"/>
          <w:szCs w:val="20"/>
          <w:u w:val="single"/>
        </w:rPr>
        <w:t>S</w:t>
      </w:r>
      <w:r w:rsidR="00075FD8" w:rsidRPr="00B95452">
        <w:rPr>
          <w:rFonts w:cs="Calibri"/>
          <w:szCs w:val="20"/>
          <w:u w:val="single"/>
        </w:rPr>
        <w:t>caling Up</w:t>
      </w:r>
      <w:r w:rsidR="00591D26" w:rsidRPr="00B95452">
        <w:rPr>
          <w:rFonts w:cs="Calibri"/>
          <w:szCs w:val="20"/>
        </w:rPr>
        <w:t>:</w:t>
      </w:r>
      <w:bookmarkStart w:id="24" w:name="_Toc190773089"/>
    </w:p>
    <w:bookmarkEnd w:id="24"/>
    <w:p w14:paraId="4B101E1C" w14:textId="77777777" w:rsidR="00B95452" w:rsidRPr="00B95452" w:rsidRDefault="00B95452" w:rsidP="00B95452">
      <w:pPr>
        <w:spacing w:after="0"/>
        <w:rPr>
          <w:rFonts w:asciiTheme="majorHAnsi" w:hAnsiTheme="majorHAnsi" w:cstheme="majorHAnsi"/>
          <w:szCs w:val="20"/>
        </w:rPr>
      </w:pPr>
      <w:r w:rsidRPr="00B95452">
        <w:rPr>
          <w:rFonts w:asciiTheme="majorHAnsi" w:hAnsiTheme="majorHAnsi" w:cstheme="majorHAnsi"/>
          <w:szCs w:val="20"/>
        </w:rPr>
        <w:t>The EW4All GCF project in Ethiopia introduces a set of innovative, community-level approaches to strengthen resilience, reduce climate risks, and promote inclusive social and economic development. The activities place a strong emphasis on gender and disability inclusion, ensuring that vulnerable groups actively shape and benefit from disaster preparedness and early warning systems.</w:t>
      </w:r>
    </w:p>
    <w:p w14:paraId="62DD27B9" w14:textId="77777777" w:rsidR="00B95452" w:rsidRDefault="00B95452" w:rsidP="00B95452">
      <w:pPr>
        <w:spacing w:after="0"/>
        <w:rPr>
          <w:rFonts w:asciiTheme="majorHAnsi" w:hAnsiTheme="majorHAnsi" w:cstheme="majorHAnsi"/>
          <w:b/>
          <w:bCs/>
          <w:szCs w:val="20"/>
        </w:rPr>
      </w:pPr>
    </w:p>
    <w:p w14:paraId="3B08CCEB" w14:textId="77777777" w:rsidR="00E87AC8" w:rsidRDefault="00E87AC8" w:rsidP="00B95452">
      <w:pPr>
        <w:spacing w:after="0"/>
        <w:rPr>
          <w:rFonts w:asciiTheme="majorHAnsi" w:hAnsiTheme="majorHAnsi" w:cstheme="majorHAnsi"/>
          <w:b/>
          <w:bCs/>
          <w:szCs w:val="20"/>
        </w:rPr>
      </w:pPr>
      <w:r>
        <w:rPr>
          <w:rFonts w:asciiTheme="majorHAnsi" w:hAnsiTheme="majorHAnsi" w:cstheme="majorHAnsi"/>
          <w:b/>
          <w:bCs/>
          <w:szCs w:val="20"/>
        </w:rPr>
        <w:t xml:space="preserve">Innovation:  </w:t>
      </w:r>
    </w:p>
    <w:p w14:paraId="430C3BA2" w14:textId="117F5676" w:rsidR="003F7741" w:rsidRPr="00E87AC8" w:rsidRDefault="00B95452" w:rsidP="00B95452">
      <w:pPr>
        <w:spacing w:after="0"/>
        <w:rPr>
          <w:rFonts w:asciiTheme="majorHAnsi" w:hAnsiTheme="majorHAnsi" w:cstheme="majorHAnsi"/>
          <w:b/>
          <w:bCs/>
          <w:szCs w:val="20"/>
        </w:rPr>
      </w:pPr>
      <w:r w:rsidRPr="00E87AC8">
        <w:rPr>
          <w:rFonts w:asciiTheme="majorHAnsi" w:hAnsiTheme="majorHAnsi" w:cstheme="majorHAnsi"/>
          <w:szCs w:val="20"/>
        </w:rPr>
        <w:t>Key innovative activities include:</w:t>
      </w:r>
    </w:p>
    <w:p w14:paraId="2F55B474" w14:textId="77777777" w:rsidR="00B95452" w:rsidRPr="00B95452" w:rsidRDefault="00B95452" w:rsidP="004E4968">
      <w:pPr>
        <w:numPr>
          <w:ilvl w:val="0"/>
          <w:numId w:val="33"/>
        </w:numPr>
        <w:spacing w:after="0"/>
        <w:rPr>
          <w:rFonts w:asciiTheme="majorHAnsi" w:hAnsiTheme="majorHAnsi" w:cstheme="majorHAnsi"/>
          <w:szCs w:val="20"/>
        </w:rPr>
      </w:pPr>
      <w:r w:rsidRPr="00B95452">
        <w:rPr>
          <w:rFonts w:asciiTheme="majorHAnsi" w:hAnsiTheme="majorHAnsi" w:cstheme="majorHAnsi"/>
          <w:b/>
          <w:bCs/>
          <w:szCs w:val="20"/>
        </w:rPr>
        <w:t>Impact-Based Forecasting (IBF) notifications:</w:t>
      </w:r>
      <w:r w:rsidRPr="00B95452">
        <w:rPr>
          <w:rFonts w:asciiTheme="majorHAnsi" w:hAnsiTheme="majorHAnsi" w:cstheme="majorHAnsi"/>
          <w:szCs w:val="20"/>
        </w:rPr>
        <w:t xml:space="preserve"> Automated, trigger-based alerts that integrate weather forecasts, risk data, and tailored early actions to mitigate the impacts of hazards such as droughts, floods, landslides, locust infestations, and disease outbreaks.</w:t>
      </w:r>
    </w:p>
    <w:p w14:paraId="05F8950B" w14:textId="77777777" w:rsidR="00B95452" w:rsidRPr="00B95452" w:rsidRDefault="00B95452" w:rsidP="004E4968">
      <w:pPr>
        <w:numPr>
          <w:ilvl w:val="0"/>
          <w:numId w:val="33"/>
        </w:numPr>
        <w:spacing w:after="0"/>
        <w:rPr>
          <w:rFonts w:asciiTheme="majorHAnsi" w:hAnsiTheme="majorHAnsi" w:cstheme="majorHAnsi"/>
          <w:szCs w:val="20"/>
        </w:rPr>
      </w:pPr>
      <w:r w:rsidRPr="00B95452">
        <w:rPr>
          <w:rFonts w:asciiTheme="majorHAnsi" w:hAnsiTheme="majorHAnsi" w:cstheme="majorHAnsi"/>
          <w:b/>
          <w:bCs/>
          <w:szCs w:val="20"/>
        </w:rPr>
        <w:lastRenderedPageBreak/>
        <w:t>Disability- and gender-responsive financial mechanisms:</w:t>
      </w:r>
      <w:r w:rsidRPr="00B95452">
        <w:rPr>
          <w:rFonts w:asciiTheme="majorHAnsi" w:hAnsiTheme="majorHAnsi" w:cstheme="majorHAnsi"/>
          <w:szCs w:val="20"/>
        </w:rPr>
        <w:t xml:space="preserve"> Improved access to finance and social protection, including village savings and lending groups, with a focus on pastoral and nomadic communities to build financial resilience.</w:t>
      </w:r>
    </w:p>
    <w:p w14:paraId="2C7A84BD" w14:textId="77777777" w:rsidR="00B95452" w:rsidRPr="00B95452" w:rsidRDefault="00B95452" w:rsidP="004E4968">
      <w:pPr>
        <w:numPr>
          <w:ilvl w:val="0"/>
          <w:numId w:val="33"/>
        </w:numPr>
        <w:spacing w:after="0"/>
        <w:rPr>
          <w:rFonts w:asciiTheme="majorHAnsi" w:hAnsiTheme="majorHAnsi" w:cstheme="majorHAnsi"/>
          <w:szCs w:val="20"/>
        </w:rPr>
      </w:pPr>
      <w:r w:rsidRPr="00B95452">
        <w:rPr>
          <w:rFonts w:asciiTheme="majorHAnsi" w:hAnsiTheme="majorHAnsi" w:cstheme="majorHAnsi"/>
          <w:b/>
          <w:bCs/>
          <w:szCs w:val="20"/>
        </w:rPr>
        <w:t>Community knowledge integration:</w:t>
      </w:r>
      <w:r w:rsidRPr="00B95452">
        <w:rPr>
          <w:rFonts w:asciiTheme="majorHAnsi" w:hAnsiTheme="majorHAnsi" w:cstheme="majorHAnsi"/>
          <w:szCs w:val="20"/>
        </w:rPr>
        <w:t xml:space="preserve"> Enhanced disability-inclusive vulnerability and capacity assessments (</w:t>
      </w:r>
      <w:proofErr w:type="spellStart"/>
      <w:r w:rsidRPr="00B95452">
        <w:rPr>
          <w:rFonts w:asciiTheme="majorHAnsi" w:hAnsiTheme="majorHAnsi" w:cstheme="majorHAnsi"/>
          <w:szCs w:val="20"/>
        </w:rPr>
        <w:t>eVCA</w:t>
      </w:r>
      <w:proofErr w:type="spellEnd"/>
      <w:r w:rsidRPr="00B95452">
        <w:rPr>
          <w:rFonts w:asciiTheme="majorHAnsi" w:hAnsiTheme="majorHAnsi" w:cstheme="majorHAnsi"/>
          <w:szCs w:val="20"/>
        </w:rPr>
        <w:t>) and participatory research to incorporate local knowledge into anticipatory action plans, ensuring relevance and effectiveness for marginalized groups.</w:t>
      </w:r>
    </w:p>
    <w:p w14:paraId="175D1011" w14:textId="20126BC1" w:rsidR="00B95452" w:rsidRPr="00B95452" w:rsidRDefault="00B95452" w:rsidP="004E4968">
      <w:pPr>
        <w:numPr>
          <w:ilvl w:val="0"/>
          <w:numId w:val="33"/>
        </w:numPr>
        <w:spacing w:after="0"/>
        <w:rPr>
          <w:rFonts w:asciiTheme="majorHAnsi" w:hAnsiTheme="majorHAnsi" w:cstheme="majorHAnsi"/>
          <w:szCs w:val="20"/>
        </w:rPr>
      </w:pPr>
      <w:r w:rsidRPr="00B95452">
        <w:rPr>
          <w:rFonts w:asciiTheme="majorHAnsi" w:hAnsiTheme="majorHAnsi" w:cstheme="majorHAnsi"/>
          <w:b/>
          <w:bCs/>
          <w:szCs w:val="20"/>
        </w:rPr>
        <w:t>Targeted early warning communications:</w:t>
      </w:r>
      <w:r w:rsidRPr="00B95452">
        <w:rPr>
          <w:rFonts w:asciiTheme="majorHAnsi" w:hAnsiTheme="majorHAnsi" w:cstheme="majorHAnsi"/>
          <w:szCs w:val="20"/>
        </w:rPr>
        <w:t xml:space="preserve"> Development of tailored communication strategies based on gender, disability, and vulnerability analyses to deliver accessible and audience-specific early warning messages.</w:t>
      </w:r>
    </w:p>
    <w:p w14:paraId="6F5FB5E5" w14:textId="67096B82" w:rsidR="00B95452" w:rsidRPr="00B95452" w:rsidRDefault="00B95452" w:rsidP="00B95452">
      <w:pPr>
        <w:spacing w:after="0"/>
        <w:rPr>
          <w:rFonts w:asciiTheme="majorHAnsi" w:hAnsiTheme="majorHAnsi" w:cstheme="majorHAnsi"/>
          <w:szCs w:val="20"/>
          <w:lang w:val="fr-FR"/>
        </w:rPr>
      </w:pPr>
      <w:r w:rsidRPr="00B95452">
        <w:rPr>
          <w:rFonts w:asciiTheme="majorHAnsi" w:hAnsiTheme="majorHAnsi" w:cstheme="majorHAnsi"/>
          <w:szCs w:val="20"/>
          <w:lang w:val="fr-FR"/>
        </w:rPr>
        <w:t>Use of innovative technologies</w:t>
      </w:r>
      <w:r w:rsidR="00E87AC8">
        <w:rPr>
          <w:rFonts w:asciiTheme="majorHAnsi" w:hAnsiTheme="majorHAnsi" w:cstheme="majorHAnsi"/>
          <w:szCs w:val="20"/>
          <w:lang w:val="fr-FR"/>
        </w:rPr>
        <w:t xml:space="preserve"> </w:t>
      </w:r>
      <w:r w:rsidRPr="00B95452">
        <w:rPr>
          <w:rFonts w:asciiTheme="majorHAnsi" w:hAnsiTheme="majorHAnsi" w:cstheme="majorHAnsi"/>
          <w:szCs w:val="20"/>
          <w:lang w:val="fr-FR"/>
        </w:rPr>
        <w:t>:</w:t>
      </w:r>
    </w:p>
    <w:p w14:paraId="45D213E4" w14:textId="77777777" w:rsidR="00B95452" w:rsidRPr="00B95452" w:rsidRDefault="00B95452" w:rsidP="004E4968">
      <w:pPr>
        <w:numPr>
          <w:ilvl w:val="0"/>
          <w:numId w:val="34"/>
        </w:numPr>
        <w:spacing w:after="0"/>
        <w:rPr>
          <w:rFonts w:asciiTheme="majorHAnsi" w:hAnsiTheme="majorHAnsi" w:cstheme="majorHAnsi"/>
          <w:szCs w:val="20"/>
        </w:rPr>
      </w:pPr>
      <w:r w:rsidRPr="00B95452">
        <w:rPr>
          <w:rFonts w:asciiTheme="majorHAnsi" w:hAnsiTheme="majorHAnsi" w:cstheme="majorHAnsi"/>
          <w:szCs w:val="20"/>
        </w:rPr>
        <w:t xml:space="preserve">Establishment of a </w:t>
      </w:r>
      <w:r w:rsidRPr="00B95452">
        <w:rPr>
          <w:rFonts w:asciiTheme="majorHAnsi" w:hAnsiTheme="majorHAnsi" w:cstheme="majorHAnsi"/>
          <w:b/>
          <w:bCs/>
          <w:szCs w:val="20"/>
        </w:rPr>
        <w:t>National Disaster Risk Data Hub</w:t>
      </w:r>
      <w:r w:rsidRPr="00B95452">
        <w:rPr>
          <w:rFonts w:asciiTheme="majorHAnsi" w:hAnsiTheme="majorHAnsi" w:cstheme="majorHAnsi"/>
          <w:szCs w:val="20"/>
        </w:rPr>
        <w:t xml:space="preserve"> using remote sensing, AI, IoT, and citizen science to improve monitoring, predictive analysis, and communication.</w:t>
      </w:r>
    </w:p>
    <w:p w14:paraId="2751FBDA" w14:textId="77777777" w:rsidR="00B95452" w:rsidRPr="00B95452" w:rsidRDefault="00B95452" w:rsidP="004E4968">
      <w:pPr>
        <w:numPr>
          <w:ilvl w:val="0"/>
          <w:numId w:val="34"/>
        </w:numPr>
        <w:spacing w:after="0"/>
        <w:rPr>
          <w:rFonts w:asciiTheme="majorHAnsi" w:hAnsiTheme="majorHAnsi" w:cstheme="majorHAnsi"/>
          <w:szCs w:val="20"/>
        </w:rPr>
      </w:pPr>
      <w:r w:rsidRPr="00B95452">
        <w:rPr>
          <w:rFonts w:asciiTheme="majorHAnsi" w:hAnsiTheme="majorHAnsi" w:cstheme="majorHAnsi"/>
          <w:szCs w:val="20"/>
        </w:rPr>
        <w:t xml:space="preserve">Integration of </w:t>
      </w:r>
      <w:r w:rsidRPr="00B95452">
        <w:rPr>
          <w:rFonts w:asciiTheme="majorHAnsi" w:hAnsiTheme="majorHAnsi" w:cstheme="majorHAnsi"/>
          <w:b/>
          <w:bCs/>
          <w:szCs w:val="20"/>
        </w:rPr>
        <w:t>anticipatory actions and thresholds</w:t>
      </w:r>
      <w:r w:rsidRPr="00B95452">
        <w:rPr>
          <w:rFonts w:asciiTheme="majorHAnsi" w:hAnsiTheme="majorHAnsi" w:cstheme="majorHAnsi"/>
          <w:szCs w:val="20"/>
        </w:rPr>
        <w:t xml:space="preserve"> into disaster management systems to trigger timely local responses.</w:t>
      </w:r>
    </w:p>
    <w:p w14:paraId="0F37B4DD" w14:textId="77777777" w:rsidR="00B95452" w:rsidRPr="00B95452" w:rsidRDefault="00B95452" w:rsidP="004E4968">
      <w:pPr>
        <w:numPr>
          <w:ilvl w:val="0"/>
          <w:numId w:val="34"/>
        </w:numPr>
        <w:spacing w:after="0"/>
        <w:rPr>
          <w:rFonts w:asciiTheme="majorHAnsi" w:hAnsiTheme="majorHAnsi" w:cstheme="majorHAnsi"/>
          <w:szCs w:val="20"/>
        </w:rPr>
      </w:pPr>
      <w:r w:rsidRPr="00B95452">
        <w:rPr>
          <w:rFonts w:asciiTheme="majorHAnsi" w:hAnsiTheme="majorHAnsi" w:cstheme="majorHAnsi"/>
          <w:szCs w:val="20"/>
        </w:rPr>
        <w:t xml:space="preserve">Collaboration between </w:t>
      </w:r>
      <w:r w:rsidRPr="00B95452">
        <w:rPr>
          <w:rFonts w:asciiTheme="majorHAnsi" w:hAnsiTheme="majorHAnsi" w:cstheme="majorHAnsi"/>
          <w:b/>
          <w:bCs/>
          <w:szCs w:val="20"/>
        </w:rPr>
        <w:t>ENA and Ethio Telecom</w:t>
      </w:r>
      <w:r w:rsidRPr="00B95452">
        <w:rPr>
          <w:rFonts w:asciiTheme="majorHAnsi" w:hAnsiTheme="majorHAnsi" w:cstheme="majorHAnsi"/>
          <w:szCs w:val="20"/>
        </w:rPr>
        <w:t xml:space="preserve"> to develop an accessible SMS/Cell-broadcast system and emergency short code, supported by wide outreach campaigns through media, community radios, and public gatherings.</w:t>
      </w:r>
    </w:p>
    <w:p w14:paraId="169B9D31" w14:textId="77777777" w:rsidR="00B95452" w:rsidRPr="00B95452" w:rsidRDefault="00B95452" w:rsidP="00B95452">
      <w:pPr>
        <w:spacing w:after="0"/>
        <w:rPr>
          <w:rFonts w:asciiTheme="majorHAnsi" w:hAnsiTheme="majorHAnsi" w:cstheme="majorHAnsi"/>
          <w:szCs w:val="20"/>
        </w:rPr>
      </w:pPr>
    </w:p>
    <w:p w14:paraId="67222D84" w14:textId="76C8F63E" w:rsidR="00B95452" w:rsidRPr="00B95452" w:rsidRDefault="00B95452" w:rsidP="00B95452">
      <w:pPr>
        <w:spacing w:after="0"/>
        <w:rPr>
          <w:rFonts w:asciiTheme="majorHAnsi" w:hAnsiTheme="majorHAnsi" w:cstheme="majorHAnsi"/>
          <w:szCs w:val="20"/>
        </w:rPr>
      </w:pPr>
      <w:r w:rsidRPr="00B95452">
        <w:rPr>
          <w:rFonts w:asciiTheme="majorHAnsi" w:hAnsiTheme="majorHAnsi" w:cstheme="majorHAnsi"/>
          <w:szCs w:val="20"/>
        </w:rPr>
        <w:t>The project also incorporates a strong Monitoring and Evaluation (M&amp;E) framework, capturing disability-inclusive data and feedback to refine implementation, share best practices, and contribute to global learning in disaster risk management.</w:t>
      </w:r>
    </w:p>
    <w:p w14:paraId="30959D86" w14:textId="77777777" w:rsidR="00B95452" w:rsidRPr="00B95452" w:rsidRDefault="00B95452" w:rsidP="00B95452">
      <w:pPr>
        <w:spacing w:after="0"/>
        <w:rPr>
          <w:rFonts w:asciiTheme="majorHAnsi" w:hAnsiTheme="majorHAnsi" w:cstheme="majorHAnsi"/>
          <w:szCs w:val="20"/>
        </w:rPr>
      </w:pPr>
    </w:p>
    <w:p w14:paraId="253919BD" w14:textId="77777777" w:rsidR="00B95452" w:rsidRPr="00B95452" w:rsidRDefault="00B95452" w:rsidP="00B95452">
      <w:pPr>
        <w:spacing w:after="0"/>
        <w:rPr>
          <w:rFonts w:asciiTheme="majorHAnsi" w:hAnsiTheme="majorHAnsi" w:cstheme="majorHAnsi"/>
          <w:szCs w:val="20"/>
        </w:rPr>
      </w:pPr>
      <w:r w:rsidRPr="00B95452">
        <w:rPr>
          <w:rFonts w:asciiTheme="majorHAnsi" w:hAnsiTheme="majorHAnsi" w:cstheme="majorHAnsi"/>
          <w:szCs w:val="20"/>
        </w:rPr>
        <w:t>Overall, these innovations will deliver both social and economic benefits by improving timely access to alerts, strengthening financial safety nets, and enhancing community preparedness. By prioritizing women and persons with disabilities in consultations and decision-making, the project seeks to empower marginalized groups, ensure equity in disaster response, and build long-term resilience across Ethiopian communities.</w:t>
      </w:r>
    </w:p>
    <w:p w14:paraId="6CE8AE74" w14:textId="77777777" w:rsidR="00AC6439" w:rsidRDefault="00AC6439" w:rsidP="00AC6439">
      <w:pPr>
        <w:spacing w:after="0"/>
        <w:rPr>
          <w:rFonts w:asciiTheme="majorHAnsi" w:hAnsiTheme="majorHAnsi" w:cstheme="majorHAnsi"/>
          <w:szCs w:val="20"/>
        </w:rPr>
      </w:pPr>
    </w:p>
    <w:p w14:paraId="14D079FA" w14:textId="4152E655" w:rsidR="00AC6439" w:rsidRDefault="00AC6439" w:rsidP="00AC6439">
      <w:pPr>
        <w:spacing w:after="0"/>
        <w:rPr>
          <w:rFonts w:asciiTheme="majorHAnsi" w:hAnsiTheme="majorHAnsi" w:cstheme="majorHAnsi"/>
          <w:b/>
          <w:bCs/>
          <w:szCs w:val="20"/>
        </w:rPr>
      </w:pPr>
      <w:r w:rsidRPr="00AC6439">
        <w:rPr>
          <w:rFonts w:asciiTheme="majorHAnsi" w:hAnsiTheme="majorHAnsi" w:cstheme="majorHAnsi"/>
          <w:b/>
          <w:bCs/>
          <w:szCs w:val="20"/>
        </w:rPr>
        <w:t>Sustainability</w:t>
      </w:r>
    </w:p>
    <w:p w14:paraId="0FAE8E72" w14:textId="77777777" w:rsidR="004D1229" w:rsidRPr="004D1229" w:rsidRDefault="004D1229" w:rsidP="004D1229">
      <w:pPr>
        <w:rPr>
          <w:rFonts w:asciiTheme="majorHAnsi" w:eastAsia="Arial" w:hAnsiTheme="majorHAnsi" w:cstheme="majorHAnsi"/>
          <w:szCs w:val="20"/>
        </w:rPr>
      </w:pPr>
      <w:r w:rsidRPr="004D1229">
        <w:rPr>
          <w:rFonts w:asciiTheme="majorHAnsi" w:eastAsia="Arial" w:hAnsiTheme="majorHAnsi" w:cstheme="majorHAnsi"/>
          <w:szCs w:val="20"/>
        </w:rPr>
        <w:t>During the project preparation, the sustainability of the implemented system and actions has been fully considered</w:t>
      </w:r>
      <w:r w:rsidRPr="004D1229">
        <w:rPr>
          <w:rFonts w:asciiTheme="majorHAnsi" w:eastAsia="Arial" w:hAnsiTheme="majorHAnsi" w:cstheme="majorHAnsi"/>
          <w:color w:val="FF0000"/>
          <w:szCs w:val="20"/>
        </w:rPr>
        <w:t xml:space="preserve"> </w:t>
      </w:r>
      <w:r w:rsidRPr="004D1229">
        <w:rPr>
          <w:rFonts w:asciiTheme="majorHAnsi" w:eastAsia="Arial" w:hAnsiTheme="majorHAnsi" w:cstheme="majorHAnsi"/>
          <w:szCs w:val="20"/>
        </w:rPr>
        <w:t>within the project’s actions through the following strategies:</w:t>
      </w:r>
    </w:p>
    <w:p w14:paraId="1C3CE5C8" w14:textId="77777777" w:rsidR="004D1229" w:rsidRDefault="004D1229" w:rsidP="00AC6439">
      <w:pPr>
        <w:spacing w:after="0"/>
        <w:rPr>
          <w:rFonts w:asciiTheme="majorHAnsi" w:hAnsiTheme="majorHAnsi" w:cstheme="majorHAnsi"/>
          <w:b/>
          <w:bCs/>
          <w:szCs w:val="20"/>
        </w:rPr>
      </w:pPr>
    </w:p>
    <w:p w14:paraId="6C13D42C" w14:textId="77777777" w:rsidR="00B95452" w:rsidRDefault="00B95452" w:rsidP="004E4968">
      <w:pPr>
        <w:pStyle w:val="ListParagraph"/>
        <w:numPr>
          <w:ilvl w:val="0"/>
          <w:numId w:val="35"/>
        </w:numPr>
        <w:jc w:val="both"/>
        <w:rPr>
          <w:rFonts w:asciiTheme="majorHAnsi" w:hAnsiTheme="majorHAnsi" w:cstheme="majorHAnsi"/>
          <w:sz w:val="20"/>
          <w:szCs w:val="20"/>
        </w:rPr>
      </w:pPr>
      <w:r w:rsidRPr="00B95452">
        <w:rPr>
          <w:rFonts w:asciiTheme="majorHAnsi" w:hAnsiTheme="majorHAnsi" w:cstheme="majorHAnsi"/>
          <w:b/>
          <w:bCs/>
          <w:sz w:val="20"/>
          <w:szCs w:val="20"/>
        </w:rPr>
        <w:t>Institutional ownership and governance</w:t>
      </w:r>
      <w:r w:rsidRPr="00B95452">
        <w:rPr>
          <w:rFonts w:asciiTheme="majorHAnsi" w:hAnsiTheme="majorHAnsi" w:cstheme="majorHAnsi"/>
          <w:sz w:val="20"/>
          <w:szCs w:val="20"/>
        </w:rPr>
        <w:t>: The EW4All GCF project aligns with Ethiopia’s national policies and frameworks, including the National Roadmap for MHEWS (2025–2030), the National Framework for Climate Services, and EMI’s strategic plan (2025–2028). This alignment ensures government ownership and financial support beyond the project’s duration. The National Disaster Risk Data Hub (NDRDH) will be integrated into EDRMC as a core function, with a clear mandate and governance. WDRPs will become standard tools in national and regional disaster policies, empowering Woreda administrations to adopt and strengthen them through training. The standardized AA Framework and EW information dissemination systems will also be embedded in government structures.</w:t>
      </w:r>
    </w:p>
    <w:p w14:paraId="74BCC1A4" w14:textId="77777777" w:rsidR="00B95452" w:rsidRDefault="00B95452" w:rsidP="004E4968">
      <w:pPr>
        <w:pStyle w:val="ListParagraph"/>
        <w:numPr>
          <w:ilvl w:val="0"/>
          <w:numId w:val="35"/>
        </w:numPr>
        <w:jc w:val="both"/>
        <w:rPr>
          <w:rFonts w:asciiTheme="majorHAnsi" w:hAnsiTheme="majorHAnsi" w:cstheme="majorHAnsi"/>
          <w:sz w:val="20"/>
          <w:szCs w:val="20"/>
        </w:rPr>
      </w:pPr>
      <w:r w:rsidRPr="00B95452">
        <w:rPr>
          <w:rFonts w:asciiTheme="majorHAnsi" w:hAnsiTheme="majorHAnsi" w:cstheme="majorHAnsi"/>
          <w:b/>
          <w:bCs/>
          <w:sz w:val="20"/>
          <w:szCs w:val="20"/>
        </w:rPr>
        <w:t>Stakeholder engagement, partnerships and community involvement:</w:t>
      </w:r>
      <w:r w:rsidRPr="00B95452">
        <w:rPr>
          <w:rFonts w:asciiTheme="majorHAnsi" w:hAnsiTheme="majorHAnsi" w:cstheme="majorHAnsi"/>
          <w:sz w:val="20"/>
          <w:szCs w:val="20"/>
        </w:rPr>
        <w:t xml:space="preserve"> The project will build collaboration with government, NGOs, CSOs, academia, the private sector, and local communities through regular meetings, partnerships, and awareness raising. Complementary linkages with other projects will be established. Communities will be directly engaged in data collection and risk profiling, while AA plans will be co-developed with local actors, linking to planning processes and SOPs as platforms for local EWEA implementation.</w:t>
      </w:r>
    </w:p>
    <w:p w14:paraId="1B755A2A" w14:textId="77777777" w:rsidR="003F7741" w:rsidRDefault="00B95452" w:rsidP="004E4968">
      <w:pPr>
        <w:pStyle w:val="ListParagraph"/>
        <w:numPr>
          <w:ilvl w:val="0"/>
          <w:numId w:val="35"/>
        </w:numPr>
        <w:jc w:val="both"/>
        <w:rPr>
          <w:rFonts w:asciiTheme="majorHAnsi" w:hAnsiTheme="majorHAnsi" w:cstheme="majorHAnsi"/>
          <w:sz w:val="20"/>
          <w:szCs w:val="20"/>
        </w:rPr>
      </w:pPr>
      <w:r w:rsidRPr="003F7741">
        <w:rPr>
          <w:rFonts w:asciiTheme="majorHAnsi" w:hAnsiTheme="majorHAnsi" w:cstheme="majorHAnsi"/>
          <w:b/>
          <w:bCs/>
          <w:sz w:val="20"/>
          <w:szCs w:val="20"/>
        </w:rPr>
        <w:t>Capacity building and knowledge transfer:</w:t>
      </w:r>
      <w:r w:rsidRPr="003F7741">
        <w:rPr>
          <w:rFonts w:asciiTheme="majorHAnsi" w:hAnsiTheme="majorHAnsi" w:cstheme="majorHAnsi"/>
          <w:sz w:val="20"/>
          <w:szCs w:val="20"/>
        </w:rPr>
        <w:t xml:space="preserve"> A central focus is strengthening national, regional, and local capacities for MHEWS and AA. Training will be provided across all four EW4All pillars, including Woreda officials on WDRP systems, with manuals, SOPs, and peer learning mechanisms. At all levels, training on the AA Framework and triggers for action will build strong local implementation capacities.</w:t>
      </w:r>
    </w:p>
    <w:p w14:paraId="59043C83" w14:textId="77777777" w:rsidR="003F7741" w:rsidRDefault="00B95452" w:rsidP="004E4968">
      <w:pPr>
        <w:pStyle w:val="ListParagraph"/>
        <w:numPr>
          <w:ilvl w:val="0"/>
          <w:numId w:val="35"/>
        </w:numPr>
        <w:jc w:val="both"/>
        <w:rPr>
          <w:rFonts w:asciiTheme="majorHAnsi" w:hAnsiTheme="majorHAnsi" w:cstheme="majorHAnsi"/>
          <w:sz w:val="20"/>
          <w:szCs w:val="20"/>
        </w:rPr>
      </w:pPr>
      <w:r w:rsidRPr="003F7741">
        <w:rPr>
          <w:rFonts w:asciiTheme="majorHAnsi" w:hAnsiTheme="majorHAnsi" w:cstheme="majorHAnsi"/>
          <w:b/>
          <w:bCs/>
          <w:sz w:val="20"/>
          <w:szCs w:val="20"/>
        </w:rPr>
        <w:t>Technical sustainability:</w:t>
      </w:r>
      <w:r w:rsidRPr="003F7741">
        <w:rPr>
          <w:rFonts w:asciiTheme="majorHAnsi" w:hAnsiTheme="majorHAnsi" w:cstheme="majorHAnsi"/>
          <w:sz w:val="20"/>
          <w:szCs w:val="20"/>
        </w:rPr>
        <w:t xml:space="preserve"> The project will prioritize locally appropriate, open-source, and maintainable technologies, with regular updates and support. This includes building government capacity to manage AWS systems, ensuring the NDRDH is regularly updated, and strengthening local IT and data management skills for system upkeep. WDRP systems will be user-friendly and compatible with local infrastructure.</w:t>
      </w:r>
    </w:p>
    <w:p w14:paraId="3F35A6CF" w14:textId="77777777" w:rsidR="003F7741" w:rsidRDefault="00B95452" w:rsidP="004E4968">
      <w:pPr>
        <w:pStyle w:val="ListParagraph"/>
        <w:numPr>
          <w:ilvl w:val="0"/>
          <w:numId w:val="35"/>
        </w:numPr>
        <w:jc w:val="both"/>
        <w:rPr>
          <w:rFonts w:asciiTheme="majorHAnsi" w:hAnsiTheme="majorHAnsi" w:cstheme="majorHAnsi"/>
          <w:sz w:val="20"/>
          <w:szCs w:val="20"/>
        </w:rPr>
      </w:pPr>
      <w:r w:rsidRPr="003F7741">
        <w:rPr>
          <w:rFonts w:asciiTheme="majorHAnsi" w:hAnsiTheme="majorHAnsi" w:cstheme="majorHAnsi"/>
          <w:b/>
          <w:bCs/>
          <w:sz w:val="20"/>
          <w:szCs w:val="20"/>
        </w:rPr>
        <w:lastRenderedPageBreak/>
        <w:t>Financial sustainability:</w:t>
      </w:r>
      <w:r w:rsidRPr="003F7741">
        <w:rPr>
          <w:rFonts w:asciiTheme="majorHAnsi" w:hAnsiTheme="majorHAnsi" w:cstheme="majorHAnsi"/>
          <w:sz w:val="20"/>
          <w:szCs w:val="20"/>
        </w:rPr>
        <w:t xml:space="preserve"> The project will promote government co-funding and long-term budgeting for EW4All, while engaging donors for initial financing and planning a gradual transition to domestic resources. Revenue generation (e.g., data services), local budget integration, cost-sharing models, and community-level resource mobilization will be encouraged. Crisis modifiers will be built into social protection and program plans.</w:t>
      </w:r>
    </w:p>
    <w:p w14:paraId="382529CF" w14:textId="2DCD7CB3" w:rsidR="00B95452" w:rsidRPr="003F7741" w:rsidRDefault="00B95452" w:rsidP="004E4968">
      <w:pPr>
        <w:pStyle w:val="ListParagraph"/>
        <w:numPr>
          <w:ilvl w:val="0"/>
          <w:numId w:val="35"/>
        </w:numPr>
        <w:jc w:val="both"/>
        <w:rPr>
          <w:rFonts w:asciiTheme="majorHAnsi" w:hAnsiTheme="majorHAnsi" w:cstheme="majorHAnsi"/>
          <w:sz w:val="20"/>
          <w:szCs w:val="20"/>
        </w:rPr>
      </w:pPr>
      <w:r w:rsidRPr="003F7741">
        <w:rPr>
          <w:rFonts w:asciiTheme="majorHAnsi" w:hAnsiTheme="majorHAnsi" w:cstheme="majorHAnsi"/>
          <w:b/>
          <w:bCs/>
          <w:sz w:val="20"/>
          <w:szCs w:val="20"/>
        </w:rPr>
        <w:t>Exit strategy:</w:t>
      </w:r>
      <w:r w:rsidRPr="003F7741">
        <w:rPr>
          <w:rFonts w:asciiTheme="majorHAnsi" w:hAnsiTheme="majorHAnsi" w:cstheme="majorHAnsi"/>
          <w:sz w:val="20"/>
          <w:szCs w:val="20"/>
        </w:rPr>
        <w:t xml:space="preserve"> Each project pillar will implement a phased exit strategy, transitioning to nationally supported systems aligned with capacity building. Continued technical and mentorship support, along with an M&amp;E framework, will ensure smooth transition, performance tracking, and continuous improvement</w:t>
      </w:r>
    </w:p>
    <w:p w14:paraId="6A0A9EC5" w14:textId="77777777" w:rsidR="00B95452" w:rsidRDefault="00B95452" w:rsidP="00AC6439">
      <w:pPr>
        <w:spacing w:after="0"/>
        <w:rPr>
          <w:rFonts w:asciiTheme="majorHAnsi" w:hAnsiTheme="majorHAnsi" w:cstheme="majorHAnsi"/>
          <w:b/>
          <w:bCs/>
          <w:szCs w:val="20"/>
        </w:rPr>
      </w:pPr>
    </w:p>
    <w:p w14:paraId="49B97F86" w14:textId="77777777" w:rsidR="004D1229" w:rsidRDefault="00AC6439" w:rsidP="004D1229">
      <w:pPr>
        <w:spacing w:after="0"/>
        <w:rPr>
          <w:rFonts w:asciiTheme="majorHAnsi" w:hAnsiTheme="majorHAnsi" w:cstheme="majorHAnsi"/>
          <w:b/>
          <w:bCs/>
          <w:szCs w:val="20"/>
        </w:rPr>
      </w:pPr>
      <w:r w:rsidRPr="00AC6439">
        <w:rPr>
          <w:rFonts w:asciiTheme="majorHAnsi" w:hAnsiTheme="majorHAnsi" w:cstheme="majorHAnsi"/>
          <w:b/>
          <w:bCs/>
          <w:szCs w:val="20"/>
        </w:rPr>
        <w:t>Potential for Scaling-up</w:t>
      </w:r>
      <w:r w:rsidR="004D1229">
        <w:rPr>
          <w:rFonts w:asciiTheme="majorHAnsi" w:hAnsiTheme="majorHAnsi" w:cstheme="majorHAnsi"/>
          <w:b/>
          <w:bCs/>
          <w:szCs w:val="20"/>
        </w:rPr>
        <w:t>:</w:t>
      </w:r>
    </w:p>
    <w:p w14:paraId="730BA2C8" w14:textId="4B3DB9D5" w:rsidR="004D1229" w:rsidRPr="004D1229" w:rsidRDefault="004D1229" w:rsidP="004D1229">
      <w:pPr>
        <w:spacing w:after="0"/>
        <w:rPr>
          <w:rFonts w:asciiTheme="minorHAnsi" w:hAnsiTheme="minorHAnsi" w:cstheme="minorHAnsi"/>
          <w:b/>
          <w:bCs/>
          <w:szCs w:val="20"/>
        </w:rPr>
      </w:pPr>
      <w:r w:rsidRPr="004D1229">
        <w:rPr>
          <w:rFonts w:asciiTheme="minorHAnsi" w:eastAsia="Arial" w:hAnsiTheme="minorHAnsi" w:cstheme="minorHAnsi"/>
          <w:bCs/>
          <w:iCs/>
          <w:szCs w:val="20"/>
          <w:lang w:val="en-GB"/>
        </w:rPr>
        <w:t>Currently, the practices and systems for disaster risk management in Ethiopia are not widely replicable due to the lack of standardized protocols, limited technical capacity, and insufficient documentation of best practices.</w:t>
      </w:r>
    </w:p>
    <w:p w14:paraId="2036F7A0" w14:textId="77777777" w:rsidR="004D1229" w:rsidRPr="004D1229" w:rsidRDefault="004D1229" w:rsidP="004D1229">
      <w:pPr>
        <w:spacing w:after="0"/>
        <w:rPr>
          <w:rFonts w:asciiTheme="minorHAnsi" w:hAnsiTheme="minorHAnsi" w:cstheme="minorHAnsi"/>
          <w:b/>
          <w:bCs/>
          <w:szCs w:val="20"/>
        </w:rPr>
      </w:pPr>
    </w:p>
    <w:p w14:paraId="5321107B" w14:textId="6E18BDD2" w:rsidR="004D1229" w:rsidRPr="004D1229" w:rsidRDefault="004D1229" w:rsidP="004D1229">
      <w:pPr>
        <w:spacing w:after="0"/>
        <w:rPr>
          <w:rFonts w:asciiTheme="minorHAnsi" w:hAnsiTheme="minorHAnsi" w:cstheme="minorHAnsi"/>
          <w:b/>
          <w:bCs/>
          <w:szCs w:val="20"/>
        </w:rPr>
      </w:pPr>
      <w:r w:rsidRPr="004D1229">
        <w:rPr>
          <w:rFonts w:asciiTheme="minorHAnsi" w:eastAsia="Arial" w:hAnsiTheme="minorHAnsi" w:cstheme="minorHAnsi"/>
          <w:bCs/>
          <w:iCs/>
          <w:szCs w:val="20"/>
          <w:lang w:val="en-GB"/>
        </w:rPr>
        <w:t>The EW4ALL project will develop standardized protocols for data collection, risk assessment, EW alerts and Anticipatory Action, which can be easily replicated in other regions and countries facing similar climate-related challenges. By documenting and sharing best practices, the project will create a model that can be adapted and implemented in different contexts.</w:t>
      </w:r>
    </w:p>
    <w:p w14:paraId="1B500431" w14:textId="77777777" w:rsidR="004D1229" w:rsidRPr="004D1229" w:rsidRDefault="004D1229" w:rsidP="00BA4434">
      <w:pPr>
        <w:widowControl w:val="0"/>
        <w:pBdr>
          <w:top w:val="nil"/>
          <w:left w:val="nil"/>
          <w:bottom w:val="nil"/>
          <w:right w:val="nil"/>
          <w:between w:val="nil"/>
        </w:pBdr>
        <w:spacing w:after="0" w:line="276" w:lineRule="auto"/>
        <w:rPr>
          <w:rFonts w:asciiTheme="minorHAnsi" w:eastAsia="Arial" w:hAnsiTheme="minorHAnsi" w:cstheme="minorHAnsi"/>
          <w:b/>
          <w:bCs/>
          <w:iCs/>
          <w:szCs w:val="20"/>
          <w:lang w:val="en-GB"/>
        </w:rPr>
      </w:pPr>
    </w:p>
    <w:p w14:paraId="36822470" w14:textId="7080E14C" w:rsidR="004D1229" w:rsidRPr="004D1229" w:rsidRDefault="004D1229" w:rsidP="00BA4434">
      <w:pPr>
        <w:widowControl w:val="0"/>
        <w:pBdr>
          <w:top w:val="nil"/>
          <w:left w:val="nil"/>
          <w:bottom w:val="nil"/>
          <w:right w:val="nil"/>
          <w:between w:val="nil"/>
        </w:pBdr>
        <w:spacing w:after="0" w:line="276" w:lineRule="auto"/>
        <w:rPr>
          <w:rFonts w:asciiTheme="minorHAnsi" w:eastAsia="Arial" w:hAnsiTheme="minorHAnsi" w:cstheme="minorHAnsi"/>
          <w:bCs/>
          <w:iCs/>
          <w:szCs w:val="20"/>
          <w:lang w:val="en-GB"/>
        </w:rPr>
      </w:pPr>
      <w:r w:rsidRPr="004D1229">
        <w:rPr>
          <w:rFonts w:asciiTheme="minorHAnsi" w:eastAsia="Arial" w:hAnsiTheme="minorHAnsi" w:cstheme="minorHAnsi"/>
          <w:bCs/>
          <w:iCs/>
          <w:szCs w:val="20"/>
          <w:lang w:val="en-GB"/>
        </w:rPr>
        <w:t>The project will facilitate the replication of successful disaster risk management strategies across Ethiopia and beyond. By creating a scalable and adaptable model, the project will enable other regions and countries to benefit from the lessons learned and innovations developed, thereby contributing to a global paradigm shift in climate resilience.</w:t>
      </w:r>
    </w:p>
    <w:p w14:paraId="10CA4C93" w14:textId="77777777" w:rsidR="004D1229" w:rsidRPr="004D1229" w:rsidRDefault="004D1229" w:rsidP="00AC6439">
      <w:pPr>
        <w:spacing w:after="0"/>
        <w:rPr>
          <w:rFonts w:asciiTheme="minorHAnsi" w:hAnsiTheme="minorHAnsi" w:cstheme="minorHAnsi"/>
          <w:b/>
          <w:bCs/>
          <w:i/>
          <w:iCs/>
          <w:szCs w:val="20"/>
          <w:highlight w:val="yellow"/>
          <w:lang w:val="en-GB"/>
        </w:rPr>
      </w:pPr>
    </w:p>
    <w:p w14:paraId="016AA79E" w14:textId="77777777" w:rsidR="0057531C" w:rsidRPr="00374F10" w:rsidRDefault="0057531C" w:rsidP="00392F5D">
      <w:pPr>
        <w:spacing w:after="0"/>
        <w:jc w:val="left"/>
        <w:rPr>
          <w:bCs/>
          <w:iCs/>
          <w:szCs w:val="20"/>
          <w:lang w:val="en-GB"/>
        </w:rPr>
      </w:pPr>
    </w:p>
    <w:p w14:paraId="30C25D39" w14:textId="71CCF441" w:rsidR="00C258C3" w:rsidRDefault="00C258C3" w:rsidP="00392F5D">
      <w:pPr>
        <w:spacing w:after="0"/>
        <w:jc w:val="left"/>
        <w:rPr>
          <w:rStyle w:val="Hyperlink"/>
          <w:i/>
          <w:color w:val="auto"/>
          <w:szCs w:val="20"/>
          <w:u w:val="none"/>
        </w:rPr>
      </w:pPr>
    </w:p>
    <w:p w14:paraId="2B7F1C04" w14:textId="77777777" w:rsidR="00C258C3" w:rsidRDefault="00C258C3" w:rsidP="00392F5D">
      <w:pPr>
        <w:spacing w:after="0"/>
        <w:jc w:val="left"/>
        <w:rPr>
          <w:rStyle w:val="Hyperlink"/>
          <w:i/>
          <w:color w:val="auto"/>
          <w:szCs w:val="20"/>
          <w:u w:val="none"/>
        </w:rPr>
      </w:pPr>
    </w:p>
    <w:p w14:paraId="17E4BEA4" w14:textId="77777777" w:rsidR="00DD40BC" w:rsidRDefault="00DD40BC" w:rsidP="00392F5D">
      <w:pPr>
        <w:pStyle w:val="Heading1"/>
        <w:numPr>
          <w:ilvl w:val="0"/>
          <w:numId w:val="0"/>
        </w:numPr>
        <w:spacing w:before="0" w:after="0"/>
        <w:jc w:val="left"/>
        <w:rPr>
          <w:rFonts w:cs="Segoe UI"/>
          <w:color w:val="000000"/>
        </w:rPr>
        <w:sectPr w:rsidR="00DD40BC" w:rsidSect="00574DA1">
          <w:pgSz w:w="12240" w:h="15840" w:code="1"/>
          <w:pgMar w:top="1440" w:right="1440" w:bottom="1440" w:left="1440" w:header="720" w:footer="432" w:gutter="0"/>
          <w:cols w:space="708"/>
          <w:titlePg/>
          <w:docGrid w:linePitch="360"/>
        </w:sectPr>
      </w:pPr>
      <w:bookmarkStart w:id="25" w:name="_Toc207800912"/>
    </w:p>
    <w:p w14:paraId="73D25E31" w14:textId="77777777" w:rsidR="007B7CFE" w:rsidRPr="00485F0E" w:rsidRDefault="007B7CFE" w:rsidP="00392F5D">
      <w:pPr>
        <w:pStyle w:val="Heading1"/>
        <w:pBdr>
          <w:top w:val="single" w:sz="4" w:space="0" w:color="auto"/>
        </w:pBdr>
        <w:spacing w:before="0" w:after="0"/>
        <w:rPr>
          <w:lang w:val="en-GB"/>
        </w:rPr>
      </w:pPr>
      <w:bookmarkStart w:id="26" w:name="_Toc135389235"/>
      <w:bookmarkStart w:id="27" w:name="_Toc156229821"/>
      <w:r w:rsidRPr="001868B2">
        <w:rPr>
          <w:rFonts w:ascii="Calibri" w:hAnsi="Calibri"/>
          <w:szCs w:val="28"/>
        </w:rPr>
        <w:lastRenderedPageBreak/>
        <w:t>Project</w:t>
      </w:r>
      <w:r w:rsidRPr="00485F0E">
        <w:rPr>
          <w:rFonts w:ascii="Calibri" w:hAnsi="Calibri"/>
          <w:lang w:val="en-GB"/>
        </w:rPr>
        <w:t xml:space="preserve"> Management</w:t>
      </w:r>
      <w:bookmarkEnd w:id="26"/>
      <w:bookmarkEnd w:id="27"/>
      <w:r w:rsidRPr="00485F0E">
        <w:rPr>
          <w:rFonts w:ascii="Calibri" w:hAnsi="Calibri"/>
          <w:lang w:val="en-GB"/>
        </w:rPr>
        <w:t xml:space="preserve"> </w:t>
      </w:r>
    </w:p>
    <w:p w14:paraId="57F03FA9" w14:textId="77777777" w:rsidR="007B7CFE" w:rsidRPr="00485F0E" w:rsidRDefault="007B7CFE" w:rsidP="00392F5D">
      <w:pPr>
        <w:spacing w:after="0"/>
        <w:rPr>
          <w:b/>
          <w:i/>
          <w:szCs w:val="20"/>
          <w:highlight w:val="red"/>
        </w:rPr>
      </w:pPr>
    </w:p>
    <w:p w14:paraId="5F88ECDA" w14:textId="47587F35" w:rsidR="002B7066" w:rsidRDefault="007B7CFE" w:rsidP="002B7066">
      <w:pPr>
        <w:spacing w:after="0"/>
        <w:contextualSpacing/>
        <w:rPr>
          <w:b/>
          <w:i/>
        </w:rPr>
      </w:pPr>
      <w:r w:rsidRPr="00485F0E">
        <w:rPr>
          <w:b/>
          <w:i/>
          <w:szCs w:val="20"/>
        </w:rPr>
        <w:t xml:space="preserve"> </w:t>
      </w:r>
      <w:r w:rsidRPr="00485F0E">
        <w:rPr>
          <w:b/>
          <w:i/>
        </w:rPr>
        <w:t>Cost Efficiency and Effectiveness</w:t>
      </w:r>
    </w:p>
    <w:p w14:paraId="792E3028" w14:textId="77777777" w:rsidR="003F7741" w:rsidRPr="003F7741" w:rsidRDefault="003F7741" w:rsidP="002B7066">
      <w:pPr>
        <w:spacing w:after="0"/>
        <w:contextualSpacing/>
        <w:rPr>
          <w:b/>
          <w:i/>
        </w:rPr>
      </w:pPr>
    </w:p>
    <w:p w14:paraId="4B2DBA35" w14:textId="2EA8CB6E" w:rsidR="002B7066" w:rsidRPr="002B7066" w:rsidRDefault="002B7066" w:rsidP="002B7066">
      <w:pPr>
        <w:spacing w:after="0"/>
        <w:rPr>
          <w:rFonts w:asciiTheme="minorHAnsi" w:eastAsia="Arial" w:hAnsiTheme="minorHAnsi" w:cstheme="minorHAnsi"/>
          <w:szCs w:val="20"/>
        </w:rPr>
      </w:pPr>
      <w:r w:rsidRPr="002B7066">
        <w:rPr>
          <w:rFonts w:asciiTheme="minorHAnsi" w:eastAsia="Arial" w:hAnsiTheme="minorHAnsi" w:cstheme="minorHAnsi"/>
          <w:szCs w:val="20"/>
        </w:rPr>
        <w:t xml:space="preserve">This project aims to facilitate evidence-based, informed climate change planning for Ethiopia. It presents a cost-effective alternative to reactive methods that typically focus on ad-hoc recovery and investment. By significantly enhancing climate and disaster risk knowledge and preparedness capabilities, the project will contribute to the capacity building of all DRM actors and communities. Through dedicated activities within the MHEWS, stakeholders will gain the ability to act proactively based on timely and accurate information. This proactive approach will reduce the costs associated with damage to assets and livelihoods by effectively scaling and implementing </w:t>
      </w:r>
      <w:r w:rsidR="003F7741">
        <w:rPr>
          <w:rFonts w:asciiTheme="minorHAnsi" w:eastAsia="Arial" w:hAnsiTheme="minorHAnsi" w:cstheme="minorHAnsi"/>
          <w:szCs w:val="20"/>
        </w:rPr>
        <w:t xml:space="preserve">mitigation, preparedness and anticipatory and </w:t>
      </w:r>
      <w:r w:rsidRPr="002B7066">
        <w:rPr>
          <w:rFonts w:asciiTheme="minorHAnsi" w:eastAsia="Arial" w:hAnsiTheme="minorHAnsi" w:cstheme="minorHAnsi"/>
          <w:szCs w:val="20"/>
        </w:rPr>
        <w:t>response actions for various hazards.</w:t>
      </w:r>
    </w:p>
    <w:p w14:paraId="344D669C" w14:textId="77777777" w:rsidR="002B7066" w:rsidRPr="002B7066" w:rsidRDefault="002B7066" w:rsidP="002B7066">
      <w:pPr>
        <w:spacing w:after="0"/>
        <w:rPr>
          <w:rFonts w:asciiTheme="minorHAnsi" w:eastAsia="Arial" w:hAnsiTheme="minorHAnsi" w:cstheme="minorHAnsi"/>
          <w:szCs w:val="20"/>
        </w:rPr>
      </w:pPr>
    </w:p>
    <w:p w14:paraId="186642F8" w14:textId="77777777" w:rsidR="002B7066" w:rsidRPr="002B7066" w:rsidRDefault="002B7066" w:rsidP="002B7066">
      <w:pPr>
        <w:spacing w:after="0"/>
        <w:rPr>
          <w:rFonts w:asciiTheme="minorHAnsi" w:eastAsia="Arial" w:hAnsiTheme="minorHAnsi" w:cstheme="minorHAnsi"/>
          <w:szCs w:val="20"/>
        </w:rPr>
      </w:pPr>
      <w:r w:rsidRPr="002B7066">
        <w:rPr>
          <w:rFonts w:asciiTheme="minorHAnsi" w:eastAsia="Arial" w:hAnsiTheme="minorHAnsi" w:cstheme="minorHAnsi"/>
          <w:szCs w:val="20"/>
        </w:rPr>
        <w:t>The project’s value proposition is underscored by several key elements:</w:t>
      </w:r>
    </w:p>
    <w:p w14:paraId="2623E4D5" w14:textId="77777777" w:rsidR="002B7066" w:rsidRPr="002B7066" w:rsidRDefault="002B7066" w:rsidP="004E4968">
      <w:pPr>
        <w:numPr>
          <w:ilvl w:val="0"/>
          <w:numId w:val="29"/>
        </w:numPr>
        <w:spacing w:after="0"/>
        <w:rPr>
          <w:rFonts w:asciiTheme="minorHAnsi" w:eastAsia="Arial" w:hAnsiTheme="minorHAnsi" w:cstheme="minorHAnsi"/>
          <w:szCs w:val="20"/>
        </w:rPr>
      </w:pPr>
      <w:r w:rsidRPr="002B7066">
        <w:rPr>
          <w:rFonts w:asciiTheme="minorHAnsi" w:eastAsia="Arial" w:hAnsiTheme="minorHAnsi" w:cstheme="minorHAnsi"/>
          <w:b/>
          <w:szCs w:val="20"/>
        </w:rPr>
        <w:t>High Expected Benefit-Cost Ratio (BCR):</w:t>
      </w:r>
      <w:r w:rsidRPr="002B7066">
        <w:rPr>
          <w:rFonts w:asciiTheme="minorHAnsi" w:eastAsia="Arial" w:hAnsiTheme="minorHAnsi" w:cstheme="minorHAnsi"/>
          <w:szCs w:val="20"/>
        </w:rPr>
        <w:t xml:space="preserve"> Economic assessments by international organizations, such as the World Meteorological Organization (WMO), suggest that improvements in MHEWS and preparedness can significantly reduce losses from hydrometeorological disasters. For example, BCRs for National Meteorological and Hydrological Services improvements range from 4:1 to 36:1 in developing countries, highlighting the potential economic benefits of enhanced early warning and risk management systems.</w:t>
      </w:r>
    </w:p>
    <w:p w14:paraId="4A0E96D2" w14:textId="77777777" w:rsidR="002B7066" w:rsidRPr="002B7066" w:rsidRDefault="002B7066" w:rsidP="004E4968">
      <w:pPr>
        <w:numPr>
          <w:ilvl w:val="0"/>
          <w:numId w:val="29"/>
        </w:numPr>
        <w:spacing w:after="0"/>
        <w:rPr>
          <w:rFonts w:asciiTheme="minorHAnsi" w:eastAsia="Arial" w:hAnsiTheme="minorHAnsi" w:cstheme="minorHAnsi"/>
          <w:szCs w:val="20"/>
        </w:rPr>
      </w:pPr>
      <w:r w:rsidRPr="002B7066">
        <w:rPr>
          <w:rFonts w:asciiTheme="minorHAnsi" w:eastAsia="Arial" w:hAnsiTheme="minorHAnsi" w:cstheme="minorHAnsi"/>
          <w:b/>
          <w:szCs w:val="20"/>
        </w:rPr>
        <w:t>Effective Impact on Lives, Assets, and Livelihoods:</w:t>
      </w:r>
      <w:r w:rsidRPr="002B7066">
        <w:rPr>
          <w:rFonts w:asciiTheme="minorHAnsi" w:eastAsia="Arial" w:hAnsiTheme="minorHAnsi" w:cstheme="minorHAnsi"/>
          <w:szCs w:val="20"/>
        </w:rPr>
        <w:t xml:space="preserve"> Strengthening MHEWS and anticipatory actions (AAs) has proven effective in reducing loss of life and mitigating impacts of droughts, floods and landslides hazards. Integrated MHEWS linked with AAs are estimated to have a substantial impact on reducing such losses on lives, assets and livelihoods.</w:t>
      </w:r>
    </w:p>
    <w:p w14:paraId="2CBCCF28" w14:textId="77777777" w:rsidR="002B7066" w:rsidRPr="002B7066" w:rsidRDefault="002B7066" w:rsidP="004E4968">
      <w:pPr>
        <w:numPr>
          <w:ilvl w:val="0"/>
          <w:numId w:val="29"/>
        </w:numPr>
        <w:spacing w:after="0"/>
        <w:rPr>
          <w:rFonts w:asciiTheme="minorHAnsi" w:eastAsia="Arial" w:hAnsiTheme="minorHAnsi" w:cstheme="minorHAnsi"/>
          <w:szCs w:val="20"/>
        </w:rPr>
      </w:pPr>
      <w:r w:rsidRPr="002B7066">
        <w:rPr>
          <w:rFonts w:asciiTheme="minorHAnsi" w:eastAsia="Arial" w:hAnsiTheme="minorHAnsi" w:cstheme="minorHAnsi"/>
          <w:b/>
          <w:szCs w:val="20"/>
        </w:rPr>
        <w:t>Enhancement of Communication Initiatives:</w:t>
      </w:r>
      <w:r w:rsidRPr="002B7066">
        <w:rPr>
          <w:rFonts w:asciiTheme="minorHAnsi" w:eastAsia="Arial" w:hAnsiTheme="minorHAnsi" w:cstheme="minorHAnsi"/>
          <w:szCs w:val="20"/>
        </w:rPr>
        <w:t xml:space="preserve"> Stakeholder consultations have revealed that a significant portion of the population do not receive warnings of disasters. The implementation of communication and EW alerts initiatives will significantly enhance the effectiveness of the MHEWS, ensuring disaster risk communications, EW/alerts and information on relevant AAs reach the most vulnerable communities.</w:t>
      </w:r>
    </w:p>
    <w:p w14:paraId="6263F557" w14:textId="77777777" w:rsidR="002B7066" w:rsidRPr="002B7066" w:rsidRDefault="002B7066" w:rsidP="004E4968">
      <w:pPr>
        <w:numPr>
          <w:ilvl w:val="0"/>
          <w:numId w:val="29"/>
        </w:numPr>
        <w:spacing w:after="0"/>
        <w:rPr>
          <w:rFonts w:asciiTheme="minorHAnsi" w:eastAsia="Arial" w:hAnsiTheme="minorHAnsi" w:cstheme="minorHAnsi"/>
          <w:szCs w:val="20"/>
        </w:rPr>
      </w:pPr>
      <w:r w:rsidRPr="002B7066">
        <w:rPr>
          <w:rFonts w:asciiTheme="minorHAnsi" w:eastAsia="Arial" w:hAnsiTheme="minorHAnsi" w:cstheme="minorHAnsi"/>
          <w:b/>
          <w:szCs w:val="20"/>
        </w:rPr>
        <w:t>Long-Term Financial Viability:</w:t>
      </w:r>
      <w:r w:rsidRPr="002B7066">
        <w:rPr>
          <w:rFonts w:asciiTheme="minorHAnsi" w:eastAsia="Arial" w:hAnsiTheme="minorHAnsi" w:cstheme="minorHAnsi"/>
          <w:szCs w:val="20"/>
        </w:rPr>
        <w:t xml:space="preserve"> The project will address the long-term financial viability as part of strategies highlighted in the project sustainability strategy, by aligning the project fully with the National MHEWS Roadmap and dedicating national financing, to the fulfillment of these objectives, during and beyond the project implementation; while also looking at expanding funding sources and contributions. Outcome 3 integrates a component to address local resource mobilization to support AA implementation, thereby aiming at developing a self-sufficient financial AA system on the long term.</w:t>
      </w:r>
    </w:p>
    <w:p w14:paraId="7E397790" w14:textId="77777777" w:rsidR="007B7CFE" w:rsidRPr="00485F0E" w:rsidRDefault="007B7CFE" w:rsidP="00392F5D">
      <w:pPr>
        <w:spacing w:after="0"/>
        <w:contextualSpacing/>
        <w:rPr>
          <w:i/>
        </w:rPr>
      </w:pPr>
    </w:p>
    <w:p w14:paraId="63005842" w14:textId="396D0411" w:rsidR="003D1DE4" w:rsidRDefault="007B7CFE" w:rsidP="003D1DE4">
      <w:pPr>
        <w:spacing w:after="0"/>
        <w:contextualSpacing/>
        <w:rPr>
          <w:b/>
          <w:i/>
        </w:rPr>
      </w:pPr>
      <w:r w:rsidRPr="00485F0E">
        <w:rPr>
          <w:b/>
          <w:i/>
        </w:rPr>
        <w:t>Project Management</w:t>
      </w:r>
    </w:p>
    <w:p w14:paraId="4AAA9EBE" w14:textId="77777777" w:rsidR="00B0026D" w:rsidRDefault="00B0026D" w:rsidP="003D1DE4">
      <w:pPr>
        <w:spacing w:after="0"/>
        <w:contextualSpacing/>
        <w:rPr>
          <w:b/>
          <w:i/>
        </w:rPr>
      </w:pPr>
    </w:p>
    <w:p w14:paraId="5BB4DB76" w14:textId="0C7C29A8" w:rsidR="00E2638C" w:rsidRPr="00E2638C" w:rsidRDefault="00E2638C" w:rsidP="00E2638C">
      <w:pPr>
        <w:ind w:left="360"/>
        <w:contextualSpacing/>
        <w:rPr>
          <w:rFonts w:asciiTheme="minorHAnsi" w:hAnsiTheme="minorHAnsi" w:cstheme="minorHAnsi"/>
          <w:b/>
          <w:bCs/>
          <w:iCs/>
          <w:szCs w:val="20"/>
        </w:rPr>
      </w:pPr>
      <w:r w:rsidRPr="00E2638C">
        <w:rPr>
          <w:rFonts w:asciiTheme="minorHAnsi" w:hAnsiTheme="minorHAnsi" w:cstheme="minorHAnsi"/>
          <w:b/>
          <w:bCs/>
          <w:iCs/>
          <w:szCs w:val="20"/>
        </w:rPr>
        <w:t>Project Oversight</w:t>
      </w:r>
    </w:p>
    <w:p w14:paraId="44542F75" w14:textId="43AD0F04" w:rsidR="00E2638C" w:rsidRPr="00E2638C" w:rsidRDefault="00E2638C" w:rsidP="00E2638C">
      <w:pPr>
        <w:pStyle w:val="ListParagraph"/>
        <w:numPr>
          <w:ilvl w:val="0"/>
          <w:numId w:val="41"/>
        </w:numPr>
        <w:contextualSpacing/>
        <w:jc w:val="both"/>
        <w:rPr>
          <w:rFonts w:asciiTheme="minorHAnsi" w:hAnsiTheme="minorHAnsi" w:cstheme="minorHAnsi"/>
          <w:iCs/>
          <w:sz w:val="20"/>
          <w:szCs w:val="20"/>
        </w:rPr>
      </w:pPr>
      <w:r w:rsidRPr="00E2638C">
        <w:rPr>
          <w:rFonts w:asciiTheme="minorHAnsi" w:hAnsiTheme="minorHAnsi" w:cstheme="minorHAnsi"/>
          <w:iCs/>
          <w:sz w:val="20"/>
          <w:szCs w:val="20"/>
        </w:rPr>
        <w:t xml:space="preserve">The </w:t>
      </w:r>
      <w:r w:rsidRPr="00E2638C">
        <w:rPr>
          <w:rFonts w:asciiTheme="minorHAnsi" w:hAnsiTheme="minorHAnsi" w:cstheme="minorHAnsi"/>
          <w:b/>
          <w:bCs/>
          <w:iCs/>
          <w:sz w:val="20"/>
          <w:szCs w:val="20"/>
        </w:rPr>
        <w:t>Project Board</w:t>
      </w:r>
      <w:r w:rsidRPr="00E2638C">
        <w:rPr>
          <w:rFonts w:asciiTheme="minorHAnsi" w:hAnsiTheme="minorHAnsi" w:cstheme="minorHAnsi"/>
          <w:iCs/>
          <w:sz w:val="20"/>
          <w:szCs w:val="20"/>
        </w:rPr>
        <w:t>, chaired by EDRMC with the Ministry of Planning and UNDP, provides overall oversight, strategic guidance, and key decision-making. It reviews progress, approves major documents, manages risks, and ensures transparency and value for money.</w:t>
      </w:r>
    </w:p>
    <w:p w14:paraId="6CAD836D" w14:textId="77777777" w:rsidR="00E2638C" w:rsidRPr="00E2638C" w:rsidRDefault="00E2638C" w:rsidP="00E2638C">
      <w:pPr>
        <w:pStyle w:val="ListParagraph"/>
        <w:numPr>
          <w:ilvl w:val="0"/>
          <w:numId w:val="41"/>
        </w:numPr>
        <w:contextualSpacing/>
        <w:jc w:val="both"/>
        <w:rPr>
          <w:rFonts w:asciiTheme="minorHAnsi" w:hAnsiTheme="minorHAnsi" w:cstheme="minorHAnsi"/>
          <w:iCs/>
          <w:sz w:val="20"/>
          <w:szCs w:val="20"/>
        </w:rPr>
      </w:pPr>
      <w:r w:rsidRPr="00E2638C">
        <w:rPr>
          <w:rFonts w:asciiTheme="minorHAnsi" w:hAnsiTheme="minorHAnsi" w:cstheme="minorHAnsi"/>
          <w:b/>
          <w:bCs/>
          <w:iCs/>
          <w:sz w:val="20"/>
          <w:szCs w:val="20"/>
        </w:rPr>
        <w:t>Project Support</w:t>
      </w:r>
      <w:r w:rsidRPr="00E2638C">
        <w:rPr>
          <w:rFonts w:asciiTheme="minorHAnsi" w:hAnsiTheme="minorHAnsi" w:cstheme="minorHAnsi"/>
          <w:iCs/>
          <w:sz w:val="20"/>
          <w:szCs w:val="20"/>
        </w:rPr>
        <w:t xml:space="preserve"> is provided by global EW4All Pillar Leads (WMO, UNDRR, ITU, IFRC) and a Global PMU within UNDP, which coordinates technical inputs, monitors implementation, and keeps global partners informed. UNDP regional advisers and the Global PMU also help the Ethiopia PMU access international expertise.</w:t>
      </w:r>
    </w:p>
    <w:p w14:paraId="5797EA54" w14:textId="77777777" w:rsidR="00E2638C" w:rsidRPr="00E2638C" w:rsidRDefault="00E2638C" w:rsidP="00E2638C">
      <w:pPr>
        <w:pStyle w:val="ListParagraph"/>
        <w:numPr>
          <w:ilvl w:val="0"/>
          <w:numId w:val="41"/>
        </w:numPr>
        <w:contextualSpacing/>
        <w:jc w:val="both"/>
        <w:rPr>
          <w:rFonts w:asciiTheme="minorHAnsi" w:hAnsiTheme="minorHAnsi" w:cstheme="minorHAnsi"/>
          <w:iCs/>
          <w:sz w:val="20"/>
          <w:szCs w:val="20"/>
        </w:rPr>
      </w:pPr>
      <w:r w:rsidRPr="00E2638C">
        <w:rPr>
          <w:rFonts w:asciiTheme="minorHAnsi" w:hAnsiTheme="minorHAnsi" w:cstheme="minorHAnsi"/>
          <w:b/>
          <w:bCs/>
          <w:iCs/>
          <w:sz w:val="20"/>
          <w:szCs w:val="20"/>
        </w:rPr>
        <w:t>Project Quality Assurance</w:t>
      </w:r>
      <w:r w:rsidRPr="00E2638C">
        <w:rPr>
          <w:rFonts w:asciiTheme="minorHAnsi" w:hAnsiTheme="minorHAnsi" w:cstheme="minorHAnsi"/>
          <w:iCs/>
          <w:sz w:val="20"/>
          <w:szCs w:val="20"/>
        </w:rPr>
        <w:t xml:space="preserve"> is independently conducted by UNDP through its country office, regional teams, and headquarters. This includes oversight of compliance with UNDP/GCF standards, reporting quality, and risk and safeguard management. UNDP assurance staff attend board meetings in a non-voting capacity.</w:t>
      </w:r>
    </w:p>
    <w:p w14:paraId="7A056A8F" w14:textId="48D91E52" w:rsidR="00E2638C" w:rsidRPr="00E2638C" w:rsidRDefault="00E2638C" w:rsidP="00E2638C">
      <w:pPr>
        <w:ind w:left="360"/>
        <w:contextualSpacing/>
        <w:rPr>
          <w:rFonts w:asciiTheme="minorHAnsi" w:hAnsiTheme="minorHAnsi" w:cstheme="minorHAnsi"/>
          <w:iCs/>
          <w:szCs w:val="20"/>
        </w:rPr>
      </w:pPr>
    </w:p>
    <w:p w14:paraId="3CD5EC2E" w14:textId="4A87EE40" w:rsidR="00E2638C" w:rsidRPr="00E2638C" w:rsidRDefault="00E2638C" w:rsidP="00E2638C">
      <w:pPr>
        <w:ind w:left="360"/>
        <w:contextualSpacing/>
        <w:rPr>
          <w:rFonts w:asciiTheme="minorHAnsi" w:hAnsiTheme="minorHAnsi" w:cstheme="minorHAnsi"/>
          <w:b/>
          <w:bCs/>
          <w:iCs/>
          <w:szCs w:val="20"/>
        </w:rPr>
      </w:pPr>
      <w:r w:rsidRPr="00E2638C">
        <w:rPr>
          <w:rFonts w:asciiTheme="minorHAnsi" w:hAnsiTheme="minorHAnsi" w:cstheme="minorHAnsi"/>
          <w:b/>
          <w:bCs/>
          <w:iCs/>
          <w:szCs w:val="20"/>
        </w:rPr>
        <w:t>Project Execution</w:t>
      </w:r>
    </w:p>
    <w:p w14:paraId="75D280D7" w14:textId="77777777" w:rsidR="00E2638C" w:rsidRPr="00E2638C" w:rsidRDefault="00E2638C" w:rsidP="00E2638C">
      <w:pPr>
        <w:pStyle w:val="ListParagraph"/>
        <w:numPr>
          <w:ilvl w:val="0"/>
          <w:numId w:val="41"/>
        </w:numPr>
        <w:contextualSpacing/>
        <w:jc w:val="both"/>
        <w:rPr>
          <w:rFonts w:asciiTheme="minorHAnsi" w:hAnsiTheme="minorHAnsi" w:cstheme="minorHAnsi"/>
          <w:iCs/>
          <w:sz w:val="20"/>
          <w:szCs w:val="16"/>
        </w:rPr>
      </w:pPr>
      <w:r w:rsidRPr="00E2638C">
        <w:rPr>
          <w:rFonts w:asciiTheme="minorHAnsi" w:hAnsiTheme="minorHAnsi" w:cstheme="minorHAnsi"/>
          <w:iCs/>
          <w:sz w:val="20"/>
          <w:szCs w:val="16"/>
        </w:rPr>
        <w:t xml:space="preserve">Under the </w:t>
      </w:r>
      <w:r w:rsidRPr="00E2638C">
        <w:rPr>
          <w:rFonts w:asciiTheme="minorHAnsi" w:hAnsiTheme="minorHAnsi" w:cstheme="minorHAnsi"/>
          <w:b/>
          <w:bCs/>
          <w:iCs/>
          <w:sz w:val="20"/>
          <w:szCs w:val="16"/>
        </w:rPr>
        <w:t>Direct Implementation Modality</w:t>
      </w:r>
      <w:r w:rsidRPr="00E2638C">
        <w:rPr>
          <w:rFonts w:asciiTheme="minorHAnsi" w:hAnsiTheme="minorHAnsi" w:cstheme="minorHAnsi"/>
          <w:iCs/>
          <w:sz w:val="20"/>
          <w:szCs w:val="16"/>
        </w:rPr>
        <w:t xml:space="preserve">, </w:t>
      </w:r>
      <w:r w:rsidRPr="00E2638C">
        <w:rPr>
          <w:rFonts w:asciiTheme="minorHAnsi" w:hAnsiTheme="minorHAnsi" w:cstheme="minorHAnsi"/>
          <w:b/>
          <w:bCs/>
          <w:iCs/>
          <w:sz w:val="20"/>
          <w:szCs w:val="16"/>
        </w:rPr>
        <w:t>UNDP serves as the Implementing Partner</w:t>
      </w:r>
      <w:r w:rsidRPr="00E2638C">
        <w:rPr>
          <w:rFonts w:asciiTheme="minorHAnsi" w:hAnsiTheme="minorHAnsi" w:cstheme="minorHAnsi"/>
          <w:iCs/>
          <w:sz w:val="20"/>
          <w:szCs w:val="16"/>
        </w:rPr>
        <w:t>, managing funds, overseeing delivery, and ensuring compliance with GCF and UNDP rules. UNDP is responsible for planning, coordination, reporting, procurement, financial management, and risk control, with a firewall separating oversight and execution roles.</w:t>
      </w:r>
    </w:p>
    <w:p w14:paraId="27A5BA08" w14:textId="77777777" w:rsidR="00E2638C" w:rsidRPr="00E2638C" w:rsidRDefault="00E2638C" w:rsidP="00E2638C">
      <w:pPr>
        <w:pStyle w:val="ListParagraph"/>
        <w:numPr>
          <w:ilvl w:val="0"/>
          <w:numId w:val="41"/>
        </w:numPr>
        <w:contextualSpacing/>
        <w:jc w:val="both"/>
        <w:rPr>
          <w:rFonts w:asciiTheme="minorHAnsi" w:hAnsiTheme="minorHAnsi" w:cstheme="minorHAnsi"/>
          <w:iCs/>
          <w:sz w:val="20"/>
          <w:szCs w:val="16"/>
        </w:rPr>
      </w:pPr>
      <w:r w:rsidRPr="00E2638C">
        <w:rPr>
          <w:rFonts w:asciiTheme="minorHAnsi" w:hAnsiTheme="minorHAnsi" w:cstheme="minorHAnsi"/>
          <w:b/>
          <w:bCs/>
          <w:iCs/>
          <w:sz w:val="20"/>
          <w:szCs w:val="16"/>
        </w:rPr>
        <w:lastRenderedPageBreak/>
        <w:t>Responsible Parties (RPs)</w:t>
      </w:r>
      <w:r w:rsidRPr="00E2638C">
        <w:rPr>
          <w:rFonts w:asciiTheme="minorHAnsi" w:hAnsiTheme="minorHAnsi" w:cstheme="minorHAnsi"/>
          <w:iCs/>
          <w:sz w:val="20"/>
          <w:szCs w:val="16"/>
        </w:rPr>
        <w:t xml:space="preserve"> include national agencies (EDRMC, EMI, ENA, ECA, ERCS) and global lead agencies (ITU, IFRC). They support delivery of assigned outputs based on their thematic expertise and are accountable to UNDP for results, financial management, and M&amp;E requirements.</w:t>
      </w:r>
    </w:p>
    <w:p w14:paraId="1BDE9D8D" w14:textId="77777777" w:rsidR="00E2638C" w:rsidRPr="00E2638C" w:rsidRDefault="00E2638C" w:rsidP="00E2638C">
      <w:pPr>
        <w:pStyle w:val="ListParagraph"/>
        <w:numPr>
          <w:ilvl w:val="0"/>
          <w:numId w:val="41"/>
        </w:numPr>
        <w:contextualSpacing/>
        <w:jc w:val="both"/>
        <w:rPr>
          <w:rFonts w:asciiTheme="minorHAnsi" w:hAnsiTheme="minorHAnsi" w:cstheme="minorHAnsi"/>
          <w:iCs/>
          <w:sz w:val="20"/>
          <w:szCs w:val="16"/>
        </w:rPr>
      </w:pPr>
      <w:r w:rsidRPr="00E2638C">
        <w:rPr>
          <w:rFonts w:asciiTheme="minorHAnsi" w:hAnsiTheme="minorHAnsi" w:cstheme="minorHAnsi"/>
          <w:iCs/>
          <w:sz w:val="20"/>
          <w:szCs w:val="16"/>
        </w:rPr>
        <w:t xml:space="preserve">Day-to-day work is led by the </w:t>
      </w:r>
      <w:r w:rsidRPr="00E2638C">
        <w:rPr>
          <w:rFonts w:asciiTheme="minorHAnsi" w:hAnsiTheme="minorHAnsi" w:cstheme="minorHAnsi"/>
          <w:b/>
          <w:bCs/>
          <w:iCs/>
          <w:sz w:val="20"/>
          <w:szCs w:val="16"/>
        </w:rPr>
        <w:t>Project Management Unit (PMU)</w:t>
      </w:r>
      <w:r w:rsidRPr="00E2638C">
        <w:rPr>
          <w:rFonts w:asciiTheme="minorHAnsi" w:hAnsiTheme="minorHAnsi" w:cstheme="minorHAnsi"/>
          <w:iCs/>
          <w:sz w:val="20"/>
          <w:szCs w:val="16"/>
        </w:rPr>
        <w:t>, consisting of a Project Manager, Administrative &amp; Finance Associate, and M&amp;E Specialist. The PMU oversees implementation, procurement, reporting, coordination with RPs, and organizes capacity-building and national EW4All events.</w:t>
      </w:r>
    </w:p>
    <w:p w14:paraId="464ED921" w14:textId="39A680EE" w:rsidR="00E2638C" w:rsidRPr="00BA4434" w:rsidRDefault="00E2638C" w:rsidP="00E2638C">
      <w:pPr>
        <w:ind w:left="360"/>
        <w:contextualSpacing/>
        <w:rPr>
          <w:rFonts w:asciiTheme="minorHAnsi" w:hAnsiTheme="minorHAnsi" w:cstheme="minorHAnsi"/>
          <w:iCs/>
          <w:sz w:val="16"/>
          <w:szCs w:val="16"/>
        </w:rPr>
      </w:pPr>
    </w:p>
    <w:p w14:paraId="59EC9596" w14:textId="5BCBEF41" w:rsidR="00E2638C" w:rsidRPr="00E2638C" w:rsidRDefault="00E2638C" w:rsidP="00E2638C">
      <w:pPr>
        <w:ind w:left="360"/>
        <w:contextualSpacing/>
        <w:rPr>
          <w:rFonts w:asciiTheme="minorHAnsi" w:hAnsiTheme="minorHAnsi" w:cstheme="minorHAnsi"/>
          <w:b/>
          <w:bCs/>
          <w:iCs/>
          <w:szCs w:val="20"/>
        </w:rPr>
      </w:pPr>
      <w:r w:rsidRPr="00E2638C">
        <w:rPr>
          <w:rFonts w:asciiTheme="minorHAnsi" w:hAnsiTheme="minorHAnsi" w:cstheme="minorHAnsi"/>
          <w:b/>
          <w:bCs/>
          <w:iCs/>
          <w:szCs w:val="20"/>
        </w:rPr>
        <w:t xml:space="preserve">Project Stakeholders </w:t>
      </w:r>
    </w:p>
    <w:p w14:paraId="64338A16" w14:textId="77777777" w:rsidR="00E2638C" w:rsidRPr="00E2638C" w:rsidRDefault="00E2638C" w:rsidP="00E2638C">
      <w:pPr>
        <w:pStyle w:val="ListParagraph"/>
        <w:numPr>
          <w:ilvl w:val="0"/>
          <w:numId w:val="41"/>
        </w:numPr>
        <w:contextualSpacing/>
        <w:jc w:val="both"/>
        <w:rPr>
          <w:rFonts w:asciiTheme="minorHAnsi" w:hAnsiTheme="minorHAnsi" w:cstheme="minorHAnsi"/>
          <w:iCs/>
          <w:sz w:val="20"/>
          <w:szCs w:val="16"/>
        </w:rPr>
      </w:pPr>
      <w:r w:rsidRPr="00E2638C">
        <w:rPr>
          <w:rFonts w:asciiTheme="minorHAnsi" w:hAnsiTheme="minorHAnsi" w:cstheme="minorHAnsi"/>
          <w:iCs/>
          <w:sz w:val="20"/>
          <w:szCs w:val="16"/>
        </w:rPr>
        <w:t xml:space="preserve">The project is supported by the </w:t>
      </w:r>
      <w:r w:rsidRPr="00E2638C">
        <w:rPr>
          <w:rFonts w:asciiTheme="minorHAnsi" w:hAnsiTheme="minorHAnsi" w:cstheme="minorHAnsi"/>
          <w:b/>
          <w:bCs/>
          <w:iCs/>
          <w:sz w:val="20"/>
          <w:szCs w:val="16"/>
        </w:rPr>
        <w:t>national EW4All Steering Committee</w:t>
      </w:r>
      <w:r w:rsidRPr="00E2638C">
        <w:rPr>
          <w:rFonts w:asciiTheme="minorHAnsi" w:hAnsiTheme="minorHAnsi" w:cstheme="minorHAnsi"/>
          <w:iCs/>
          <w:sz w:val="20"/>
          <w:szCs w:val="16"/>
        </w:rPr>
        <w:t xml:space="preserve"> chaired by EDRMC, which offers strategic guidance, resolves implementation challenges, and coordinates national stakeholders. Additional support comes from Pillar-specific Technical Working Groups, an inclusion and safeguards advisory team, a national risk data hub, regional focal points, and capacity-building programmes.</w:t>
      </w:r>
    </w:p>
    <w:p w14:paraId="28454BBB" w14:textId="77777777" w:rsidR="00E2638C" w:rsidRPr="00E2638C" w:rsidRDefault="00E2638C" w:rsidP="00E2638C">
      <w:pPr>
        <w:pStyle w:val="ListParagraph"/>
        <w:numPr>
          <w:ilvl w:val="0"/>
          <w:numId w:val="41"/>
        </w:numPr>
        <w:contextualSpacing/>
        <w:jc w:val="both"/>
        <w:rPr>
          <w:rFonts w:asciiTheme="minorHAnsi" w:hAnsiTheme="minorHAnsi" w:cstheme="minorHAnsi"/>
          <w:iCs/>
          <w:sz w:val="20"/>
          <w:szCs w:val="16"/>
        </w:rPr>
      </w:pPr>
      <w:r w:rsidRPr="00E2638C">
        <w:rPr>
          <w:rFonts w:asciiTheme="minorHAnsi" w:hAnsiTheme="minorHAnsi" w:cstheme="minorHAnsi"/>
          <w:iCs/>
          <w:sz w:val="20"/>
          <w:szCs w:val="16"/>
        </w:rPr>
        <w:t xml:space="preserve">At the </w:t>
      </w:r>
      <w:r w:rsidRPr="00E2638C">
        <w:rPr>
          <w:rFonts w:asciiTheme="minorHAnsi" w:hAnsiTheme="minorHAnsi" w:cstheme="minorHAnsi"/>
          <w:b/>
          <w:bCs/>
          <w:iCs/>
          <w:sz w:val="20"/>
          <w:szCs w:val="16"/>
        </w:rPr>
        <w:t>sub-national level</w:t>
      </w:r>
      <w:r w:rsidRPr="00E2638C">
        <w:rPr>
          <w:rFonts w:asciiTheme="minorHAnsi" w:hAnsiTheme="minorHAnsi" w:cstheme="minorHAnsi"/>
          <w:iCs/>
          <w:sz w:val="20"/>
          <w:szCs w:val="16"/>
        </w:rPr>
        <w:t>, district authorities and local branches of partner agencies coordinate implementation. Communities and village-level institutions play an active role in planning, monitoring, and evaluation, ensuring that project activities reflect local needs and priorities. Their inputs feed into annual reviews, mid-term assessment, and final evaluation processes.</w:t>
      </w:r>
    </w:p>
    <w:p w14:paraId="17208C17" w14:textId="77777777" w:rsidR="00B0026D" w:rsidRPr="00E2638C" w:rsidRDefault="00B0026D" w:rsidP="00B0026D">
      <w:pPr>
        <w:ind w:left="360"/>
        <w:contextualSpacing/>
        <w:rPr>
          <w:rFonts w:asciiTheme="minorHAnsi" w:hAnsiTheme="minorHAnsi" w:cstheme="minorHAnsi"/>
          <w:iCs/>
          <w:sz w:val="16"/>
          <w:szCs w:val="16"/>
        </w:rPr>
      </w:pPr>
    </w:p>
    <w:p w14:paraId="43631DED" w14:textId="3E9BD2D5" w:rsidR="00B0026D" w:rsidRPr="003D1DE4" w:rsidRDefault="00B0026D" w:rsidP="00B0026D">
      <w:pPr>
        <w:pStyle w:val="ListParagraph"/>
        <w:ind w:left="360"/>
        <w:contextualSpacing/>
        <w:jc w:val="both"/>
        <w:rPr>
          <w:rFonts w:asciiTheme="majorHAnsi" w:hAnsiTheme="majorHAnsi" w:cstheme="majorHAnsi"/>
          <w:iCs/>
          <w:sz w:val="20"/>
          <w:szCs w:val="20"/>
        </w:rPr>
        <w:sectPr w:rsidR="00B0026D" w:rsidRPr="003D1DE4" w:rsidSect="00771E8E">
          <w:pgSz w:w="12240" w:h="15840" w:code="1"/>
          <w:pgMar w:top="1440" w:right="1440" w:bottom="1440" w:left="1440" w:header="720" w:footer="432" w:gutter="0"/>
          <w:cols w:space="708"/>
          <w:titlePg/>
          <w:docGrid w:linePitch="360"/>
        </w:sectPr>
      </w:pPr>
    </w:p>
    <w:p w14:paraId="3067A7A1" w14:textId="77777777" w:rsidR="00771E8E" w:rsidRDefault="00771E8E" w:rsidP="00631841">
      <w:pPr>
        <w:spacing w:after="0"/>
        <w:contextualSpacing/>
        <w:rPr>
          <w:iCs/>
        </w:rPr>
      </w:pPr>
    </w:p>
    <w:p w14:paraId="5C1F76F2" w14:textId="77777777" w:rsidR="00886121" w:rsidRDefault="00886121" w:rsidP="00631841">
      <w:pPr>
        <w:spacing w:after="0"/>
        <w:contextualSpacing/>
        <w:rPr>
          <w:iCs/>
        </w:rPr>
      </w:pPr>
    </w:p>
    <w:p w14:paraId="78E1903E" w14:textId="1BD1D685" w:rsidR="00631841" w:rsidRPr="00631841" w:rsidRDefault="00631841" w:rsidP="00631841">
      <w:pPr>
        <w:spacing w:after="0"/>
        <w:contextualSpacing/>
        <w:rPr>
          <w:iCs/>
        </w:rPr>
      </w:pPr>
      <w:r w:rsidRPr="00631841">
        <w:rPr>
          <w:iCs/>
        </w:rPr>
        <w:t>This structure ensures strong governance, accountability, and integration of technical expertise throughout project implementation.</w:t>
      </w:r>
    </w:p>
    <w:p w14:paraId="46B28F82" w14:textId="77777777" w:rsidR="00991CA1" w:rsidRDefault="00991CA1" w:rsidP="00392F5D">
      <w:pPr>
        <w:spacing w:after="0"/>
        <w:contextualSpacing/>
        <w:rPr>
          <w:i/>
        </w:rPr>
      </w:pPr>
    </w:p>
    <w:p w14:paraId="253692A0" w14:textId="4456578D" w:rsidR="00420FE4" w:rsidRPr="009C0B31" w:rsidRDefault="0053408E" w:rsidP="009C0B31">
      <w:pPr>
        <w:pStyle w:val="Heading1"/>
        <w:pBdr>
          <w:top w:val="single" w:sz="4" w:space="0" w:color="auto"/>
        </w:pBdr>
        <w:spacing w:before="0" w:after="0"/>
        <w:rPr>
          <w:rFonts w:ascii="Calibri" w:hAnsi="Calibri"/>
          <w:szCs w:val="28"/>
        </w:rPr>
      </w:pPr>
      <w:bookmarkStart w:id="28" w:name="_Toc156229822"/>
      <w:r w:rsidRPr="0003763F">
        <w:rPr>
          <w:rFonts w:ascii="Calibri" w:hAnsi="Calibri"/>
          <w:szCs w:val="28"/>
        </w:rPr>
        <w:t>Project Results Framework</w:t>
      </w:r>
      <w:bookmarkEnd w:id="28"/>
    </w:p>
    <w:p w14:paraId="4669A1BC" w14:textId="77777777" w:rsidR="00C87177" w:rsidRDefault="00C87177" w:rsidP="00392F5D">
      <w:pPr>
        <w:spacing w:after="0"/>
      </w:pPr>
    </w:p>
    <w:tbl>
      <w:tblPr>
        <w:tblW w:w="144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05"/>
        <w:gridCol w:w="1648"/>
        <w:gridCol w:w="2410"/>
        <w:gridCol w:w="807"/>
        <w:gridCol w:w="146"/>
        <w:gridCol w:w="39"/>
        <w:gridCol w:w="850"/>
        <w:gridCol w:w="426"/>
        <w:gridCol w:w="567"/>
        <w:gridCol w:w="992"/>
        <w:gridCol w:w="1660"/>
        <w:gridCol w:w="836"/>
        <w:gridCol w:w="1414"/>
      </w:tblGrid>
      <w:tr w:rsidR="0022064C" w:rsidRPr="00CF4212" w14:paraId="08ADAE15" w14:textId="77777777" w:rsidTr="00374F10">
        <w:trPr>
          <w:trHeight w:val="305"/>
        </w:trPr>
        <w:tc>
          <w:tcPr>
            <w:tcW w:w="14400" w:type="dxa"/>
            <w:gridSpan w:val="13"/>
          </w:tcPr>
          <w:p w14:paraId="13AAC74F" w14:textId="77777777" w:rsidR="00E0166A" w:rsidRDefault="000E19F6" w:rsidP="00640DB0">
            <w:pPr>
              <w:pStyle w:val="TableContents"/>
            </w:pPr>
            <w:r>
              <w:rPr>
                <w:b/>
                <w:szCs w:val="18"/>
              </w:rPr>
              <w:t>Contribution to the</w:t>
            </w:r>
            <w:r w:rsidR="004021D6" w:rsidRPr="009D08C5">
              <w:rPr>
                <w:b/>
                <w:szCs w:val="18"/>
              </w:rPr>
              <w:t xml:space="preserve"> Sustainable Development Goal (s</w:t>
            </w:r>
            <w:r w:rsidR="004021D6" w:rsidRPr="005D353C">
              <w:rPr>
                <w:b/>
                <w:szCs w:val="18"/>
              </w:rPr>
              <w:t>):</w:t>
            </w:r>
            <w:r w:rsidR="004021D6" w:rsidRPr="007C0B9E">
              <w:rPr>
                <w:b/>
                <w:color w:val="EE0000"/>
                <w:szCs w:val="18"/>
              </w:rPr>
              <w:t xml:space="preserve">  </w:t>
            </w:r>
            <w:r w:rsidR="005D353C" w:rsidRPr="005E6F03">
              <w:t xml:space="preserve">Contribution to the Sustainable Development Goal (s): </w:t>
            </w:r>
          </w:p>
          <w:p w14:paraId="4E9FAEC0" w14:textId="77777777" w:rsidR="00E0166A" w:rsidRDefault="00E0166A" w:rsidP="00640DB0">
            <w:pPr>
              <w:pStyle w:val="TableContents"/>
            </w:pPr>
          </w:p>
          <w:p w14:paraId="52BC1A80" w14:textId="3253A9A3" w:rsidR="00640DB0" w:rsidRPr="009D08C5" w:rsidRDefault="00E0166A" w:rsidP="00640DB0">
            <w:pPr>
              <w:pStyle w:val="TableContents"/>
              <w:rPr>
                <w:szCs w:val="18"/>
              </w:rPr>
            </w:pPr>
            <w:proofErr w:type="gramStart"/>
            <w:r>
              <w:t>S</w:t>
            </w:r>
            <w:r w:rsidRPr="007B3DDC">
              <w:t>pecifically</w:t>
            </w:r>
            <w:proofErr w:type="gramEnd"/>
            <w:r w:rsidRPr="007B3DDC">
              <w:t xml:space="preserve"> SDG 13 and SDGs 1, 2, 9, 11, 12 and 15.</w:t>
            </w:r>
          </w:p>
          <w:p w14:paraId="641B5C38" w14:textId="5A743967" w:rsidR="004021D6" w:rsidRPr="009D08C5" w:rsidRDefault="004021D6" w:rsidP="005D353C">
            <w:pPr>
              <w:spacing w:after="0"/>
              <w:rPr>
                <w:sz w:val="18"/>
                <w:szCs w:val="18"/>
              </w:rPr>
            </w:pPr>
          </w:p>
        </w:tc>
      </w:tr>
      <w:tr w:rsidR="0022064C" w:rsidRPr="0003763F" w14:paraId="27326118" w14:textId="77777777" w:rsidTr="00374F10">
        <w:trPr>
          <w:trHeight w:val="287"/>
        </w:trPr>
        <w:tc>
          <w:tcPr>
            <w:tcW w:w="14400" w:type="dxa"/>
            <w:gridSpan w:val="13"/>
          </w:tcPr>
          <w:p w14:paraId="09FC1806" w14:textId="2A171584" w:rsidR="004021D6" w:rsidRPr="009D08C5" w:rsidRDefault="002C0FE9" w:rsidP="00392F5D">
            <w:pPr>
              <w:spacing w:after="0"/>
              <w:rPr>
                <w:b/>
                <w:szCs w:val="20"/>
              </w:rPr>
            </w:pPr>
            <w:r>
              <w:rPr>
                <w:b/>
                <w:bCs/>
                <w:sz w:val="18"/>
                <w:szCs w:val="18"/>
              </w:rPr>
              <w:t>Intended Outcome as stated in the UNSDCF/Country [or Regional] Programme Results and Resource Framework</w:t>
            </w:r>
            <w:proofErr w:type="gramStart"/>
            <w:r>
              <w:rPr>
                <w:b/>
                <w:bCs/>
                <w:sz w:val="18"/>
                <w:szCs w:val="18"/>
              </w:rPr>
              <w:t xml:space="preserve">: </w:t>
            </w:r>
            <w:r w:rsidR="004021D6">
              <w:rPr>
                <w:b/>
                <w:bCs/>
                <w:sz w:val="18"/>
                <w:szCs w:val="18"/>
              </w:rPr>
              <w:t xml:space="preserve"> </w:t>
            </w:r>
            <w:r w:rsidR="00640DB0" w:rsidRPr="00640DB0">
              <w:rPr>
                <w:i/>
                <w:sz w:val="18"/>
                <w:szCs w:val="18"/>
                <w:highlight w:val="yellow"/>
              </w:rPr>
              <w:t>[</w:t>
            </w:r>
            <w:proofErr w:type="gramEnd"/>
            <w:r w:rsidR="00640DB0" w:rsidRPr="00640DB0">
              <w:rPr>
                <w:i/>
                <w:sz w:val="18"/>
                <w:szCs w:val="18"/>
                <w:highlight w:val="yellow"/>
              </w:rPr>
              <w:t xml:space="preserve">Specific </w:t>
            </w:r>
            <w:r w:rsidR="00640DB0">
              <w:rPr>
                <w:i/>
                <w:sz w:val="18"/>
                <w:szCs w:val="18"/>
                <w:highlight w:val="yellow"/>
              </w:rPr>
              <w:t>Outcomes</w:t>
            </w:r>
            <w:r w:rsidR="00640DB0" w:rsidRPr="00640DB0">
              <w:rPr>
                <w:i/>
                <w:sz w:val="18"/>
                <w:szCs w:val="18"/>
                <w:highlight w:val="yellow"/>
              </w:rPr>
              <w:t xml:space="preserve"> to be inputted by CO M&amp;E team]</w:t>
            </w:r>
          </w:p>
        </w:tc>
      </w:tr>
      <w:tr w:rsidR="00F85D9A" w:rsidRPr="0003763F" w14:paraId="2BFCA605" w14:textId="77777777" w:rsidTr="00374F10">
        <w:trPr>
          <w:trHeight w:val="287"/>
        </w:trPr>
        <w:tc>
          <w:tcPr>
            <w:tcW w:w="14400" w:type="dxa"/>
            <w:gridSpan w:val="13"/>
          </w:tcPr>
          <w:p w14:paraId="6364C594" w14:textId="75D32F7D" w:rsidR="00F85D9A" w:rsidRDefault="00F85D9A" w:rsidP="00392F5D">
            <w:pPr>
              <w:spacing w:after="0"/>
              <w:rPr>
                <w:b/>
                <w:bCs/>
                <w:sz w:val="18"/>
                <w:szCs w:val="18"/>
              </w:rPr>
            </w:pPr>
            <w:r>
              <w:rPr>
                <w:b/>
                <w:bCs/>
                <w:sz w:val="18"/>
                <w:szCs w:val="18"/>
              </w:rPr>
              <w:t>Applicable Output(s) from the UNDP Strategic Plan:</w:t>
            </w:r>
            <w:r w:rsidR="005C0B50">
              <w:rPr>
                <w:b/>
                <w:bCs/>
                <w:sz w:val="18"/>
                <w:szCs w:val="18"/>
              </w:rPr>
              <w:t xml:space="preserve"> </w:t>
            </w:r>
            <w:r w:rsidR="00640DB0" w:rsidRPr="00640DB0">
              <w:rPr>
                <w:i/>
                <w:sz w:val="18"/>
                <w:szCs w:val="18"/>
                <w:highlight w:val="yellow"/>
              </w:rPr>
              <w:t>[Specific Targets to be inputted by CO M&amp;E team]</w:t>
            </w:r>
          </w:p>
        </w:tc>
      </w:tr>
      <w:tr w:rsidR="00192AE2" w:rsidRPr="0003763F" w14:paraId="61C92C26" w14:textId="77777777" w:rsidTr="00374F10">
        <w:trPr>
          <w:trHeight w:val="287"/>
        </w:trPr>
        <w:tc>
          <w:tcPr>
            <w:tcW w:w="14400" w:type="dxa"/>
            <w:gridSpan w:val="13"/>
          </w:tcPr>
          <w:p w14:paraId="44613F60" w14:textId="2D55F33D" w:rsidR="00192AE2" w:rsidRDefault="00496A64" w:rsidP="00392F5D">
            <w:pPr>
              <w:spacing w:after="0"/>
              <w:rPr>
                <w:b/>
                <w:bCs/>
                <w:sz w:val="18"/>
                <w:szCs w:val="18"/>
              </w:rPr>
            </w:pPr>
            <w:r w:rsidRPr="007C0B9E">
              <w:rPr>
                <w:b/>
                <w:sz w:val="18"/>
                <w:szCs w:val="22"/>
              </w:rPr>
              <w:t xml:space="preserve">Project title and </w:t>
            </w:r>
            <w:r w:rsidRPr="00640DB0">
              <w:rPr>
                <w:b/>
                <w:sz w:val="18"/>
                <w:szCs w:val="22"/>
              </w:rPr>
              <w:t>Quantum Project Number</w:t>
            </w:r>
            <w:r w:rsidRPr="00BE739C">
              <w:rPr>
                <w:b/>
                <w:sz w:val="18"/>
                <w:szCs w:val="22"/>
              </w:rPr>
              <w:t>:</w:t>
            </w:r>
            <w:r w:rsidR="007C0B9E">
              <w:rPr>
                <w:b/>
                <w:sz w:val="18"/>
                <w:szCs w:val="22"/>
              </w:rPr>
              <w:t xml:space="preserve"> </w:t>
            </w:r>
            <w:r w:rsidR="00640DB0" w:rsidRPr="00640DB0">
              <w:rPr>
                <w:bCs/>
                <w:i/>
                <w:iCs/>
                <w:sz w:val="18"/>
                <w:szCs w:val="22"/>
              </w:rPr>
              <w:t xml:space="preserve">Early Warning for ALL (EW4ALL): </w:t>
            </w:r>
            <w:proofErr w:type="gramStart"/>
            <w:r w:rsidR="00640DB0">
              <w:rPr>
                <w:bCs/>
                <w:i/>
                <w:iCs/>
                <w:sz w:val="18"/>
                <w:szCs w:val="22"/>
              </w:rPr>
              <w:t xml:space="preserve">Ethiopia </w:t>
            </w:r>
            <w:r w:rsidR="00640DB0" w:rsidRPr="00640DB0">
              <w:rPr>
                <w:bCs/>
                <w:i/>
                <w:iCs/>
                <w:sz w:val="18"/>
                <w:szCs w:val="22"/>
              </w:rPr>
              <w:t xml:space="preserve"> </w:t>
            </w:r>
            <w:r w:rsidR="00640DB0" w:rsidRPr="00640DB0">
              <w:rPr>
                <w:bCs/>
                <w:i/>
                <w:iCs/>
                <w:sz w:val="18"/>
                <w:szCs w:val="22"/>
                <w:highlight w:val="yellow"/>
              </w:rPr>
              <w:t>[</w:t>
            </w:r>
            <w:proofErr w:type="gramEnd"/>
            <w:r w:rsidR="00640DB0" w:rsidRPr="00640DB0">
              <w:rPr>
                <w:bCs/>
                <w:i/>
                <w:iCs/>
                <w:sz w:val="18"/>
                <w:szCs w:val="22"/>
                <w:highlight w:val="yellow"/>
              </w:rPr>
              <w:t>Quantum Number]</w:t>
            </w:r>
          </w:p>
        </w:tc>
      </w:tr>
      <w:tr w:rsidR="00EB7A95" w:rsidRPr="00E32D8A" w14:paraId="402A57A8" w14:textId="77777777" w:rsidTr="00BC7ED3">
        <w:trPr>
          <w:trHeight w:val="233"/>
        </w:trPr>
        <w:tc>
          <w:tcPr>
            <w:tcW w:w="14400" w:type="dxa"/>
            <w:gridSpan w:val="13"/>
            <w:shd w:val="clear" w:color="auto" w:fill="BFBFBF" w:themeFill="background1" w:themeFillShade="BF"/>
          </w:tcPr>
          <w:p w14:paraId="3D8F5E88" w14:textId="1E783E02" w:rsidR="00EB7A95" w:rsidRPr="00663580" w:rsidRDefault="00EB7A95" w:rsidP="00392F5D">
            <w:pPr>
              <w:spacing w:after="0"/>
              <w:rPr>
                <w:rFonts w:asciiTheme="minorHAnsi" w:hAnsiTheme="minorHAnsi"/>
                <w:b/>
                <w:bCs/>
                <w:sz w:val="18"/>
                <w:szCs w:val="18"/>
              </w:rPr>
            </w:pPr>
            <w:r w:rsidRPr="5E5F5168">
              <w:rPr>
                <w:rFonts w:asciiTheme="minorHAnsi" w:hAnsiTheme="minorHAnsi"/>
                <w:b/>
                <w:bCs/>
                <w:sz w:val="18"/>
                <w:szCs w:val="18"/>
              </w:rPr>
              <w:t>GCF Project/Programme Focus</w:t>
            </w:r>
            <w:r w:rsidR="00663580">
              <w:rPr>
                <w:rFonts w:asciiTheme="minorHAnsi" w:hAnsiTheme="minorHAnsi"/>
                <w:b/>
                <w:bCs/>
                <w:sz w:val="18"/>
                <w:szCs w:val="18"/>
              </w:rPr>
              <w:t>:</w:t>
            </w:r>
            <w:r w:rsidRPr="5E5F5168">
              <w:rPr>
                <w:rFonts w:asciiTheme="minorHAnsi" w:hAnsiTheme="minorHAnsi"/>
                <w:b/>
                <w:bCs/>
                <w:sz w:val="18"/>
                <w:szCs w:val="18"/>
              </w:rPr>
              <w:t xml:space="preserve"> </w:t>
            </w:r>
            <w:r w:rsidRPr="5E5F5168">
              <w:rPr>
                <w:rFonts w:asciiTheme="minorHAnsi" w:hAnsiTheme="minorHAnsi"/>
                <w:i/>
                <w:iCs/>
                <w:sz w:val="18"/>
                <w:szCs w:val="18"/>
              </w:rPr>
              <w:t>copy from GCF funding proposal E.1. Logical Framework (no changes can be made)</w:t>
            </w:r>
          </w:p>
        </w:tc>
      </w:tr>
      <w:tr w:rsidR="0022064C" w:rsidRPr="00E32D8A" w14:paraId="5FBEC96E" w14:textId="77777777" w:rsidTr="5E5F5168">
        <w:trPr>
          <w:trHeight w:val="544"/>
        </w:trPr>
        <w:tc>
          <w:tcPr>
            <w:tcW w:w="14400" w:type="dxa"/>
            <w:gridSpan w:val="13"/>
          </w:tcPr>
          <w:p w14:paraId="60FDA0E5" w14:textId="77777777" w:rsidR="00176EBE" w:rsidRPr="00176EBE" w:rsidRDefault="00A055E1" w:rsidP="00392F5D">
            <w:pPr>
              <w:spacing w:after="0"/>
              <w:rPr>
                <w:rFonts w:asciiTheme="minorHAnsi" w:hAnsiTheme="minorHAnsi" w:cstheme="minorHAnsi"/>
                <w:color w:val="000000" w:themeColor="text1"/>
                <w:sz w:val="18"/>
                <w:szCs w:val="18"/>
                <w:lang w:eastAsia="ja-JP"/>
              </w:rPr>
            </w:pPr>
            <w:sdt>
              <w:sdtPr>
                <w:rPr>
                  <w:rFonts w:asciiTheme="minorHAnsi" w:hAnsiTheme="minorHAnsi" w:cstheme="minorHAnsi"/>
                  <w:color w:val="000000" w:themeColor="text1"/>
                  <w:sz w:val="18"/>
                  <w:szCs w:val="18"/>
                  <w:shd w:val="clear" w:color="auto" w:fill="E6E6E6"/>
                  <w:lang w:eastAsia="ja-JP"/>
                </w:rPr>
                <w:id w:val="2040399469"/>
                <w14:checkbox>
                  <w14:checked w14:val="0"/>
                  <w14:checkedState w14:val="2612" w14:font="MS Gothic"/>
                  <w14:uncheckedState w14:val="2610" w14:font="MS Gothic"/>
                </w14:checkbox>
              </w:sdtPr>
              <w:sdtEndPr/>
              <w:sdtContent>
                <w:r w:rsidR="00176EBE" w:rsidRPr="00176EBE">
                  <w:rPr>
                    <w:rFonts w:ascii="Segoe UI Symbol" w:eastAsia="MS Gothic" w:hAnsi="Segoe UI Symbol" w:cs="Segoe UI Symbol"/>
                    <w:color w:val="000000" w:themeColor="text1"/>
                    <w:sz w:val="18"/>
                    <w:szCs w:val="18"/>
                    <w:lang w:eastAsia="ja-JP"/>
                  </w:rPr>
                  <w:t>☐</w:t>
                </w:r>
              </w:sdtContent>
            </w:sdt>
            <w:r w:rsidR="00176EBE" w:rsidRPr="00176EBE">
              <w:rPr>
                <w:rFonts w:asciiTheme="minorHAnsi" w:hAnsiTheme="minorHAnsi" w:cstheme="minorHAnsi"/>
                <w:color w:val="000000" w:themeColor="text1"/>
                <w:sz w:val="18"/>
                <w:szCs w:val="18"/>
                <w:lang w:eastAsia="ja-JP"/>
              </w:rPr>
              <w:t xml:space="preserve"> Reduced emissions (mitigation)</w:t>
            </w:r>
          </w:p>
          <w:p w14:paraId="0819DF43" w14:textId="4E80546E" w:rsidR="00EB7A95" w:rsidRPr="00176EBE" w:rsidRDefault="00A055E1" w:rsidP="00392F5D">
            <w:pPr>
              <w:spacing w:after="0"/>
              <w:rPr>
                <w:rFonts w:asciiTheme="minorHAnsi" w:hAnsiTheme="minorHAnsi" w:cstheme="minorHAnsi"/>
                <w:b/>
                <w:bCs/>
                <w:sz w:val="16"/>
                <w:szCs w:val="16"/>
              </w:rPr>
            </w:pPr>
            <w:sdt>
              <w:sdtPr>
                <w:rPr>
                  <w:rFonts w:asciiTheme="minorHAnsi" w:hAnsiTheme="minorHAnsi" w:cstheme="minorHAnsi"/>
                  <w:color w:val="000000" w:themeColor="text1"/>
                  <w:sz w:val="18"/>
                  <w:szCs w:val="18"/>
                  <w:shd w:val="clear" w:color="auto" w:fill="E6E6E6"/>
                  <w:lang w:eastAsia="ja-JP"/>
                </w:rPr>
                <w:id w:val="-924642533"/>
                <w14:checkbox>
                  <w14:checked w14:val="1"/>
                  <w14:checkedState w14:val="2612" w14:font="MS Gothic"/>
                  <w14:uncheckedState w14:val="2610" w14:font="MS Gothic"/>
                </w14:checkbox>
              </w:sdtPr>
              <w:sdtEndPr/>
              <w:sdtContent>
                <w:r w:rsidR="007C0B9E">
                  <w:rPr>
                    <w:rFonts w:ascii="MS Gothic" w:eastAsia="MS Gothic" w:hAnsi="MS Gothic" w:cstheme="minorHAnsi" w:hint="eastAsia"/>
                    <w:color w:val="000000" w:themeColor="text1"/>
                    <w:sz w:val="18"/>
                    <w:szCs w:val="18"/>
                    <w:shd w:val="clear" w:color="auto" w:fill="E6E6E6"/>
                    <w:lang w:eastAsia="ja-JP"/>
                  </w:rPr>
                  <w:t>☒</w:t>
                </w:r>
              </w:sdtContent>
            </w:sdt>
            <w:r w:rsidR="00176EBE" w:rsidRPr="00176EBE">
              <w:rPr>
                <w:rFonts w:asciiTheme="minorHAnsi" w:hAnsiTheme="minorHAnsi" w:cstheme="minorHAnsi"/>
                <w:color w:val="000000" w:themeColor="text1"/>
                <w:sz w:val="18"/>
                <w:szCs w:val="18"/>
                <w:lang w:eastAsia="ja-JP"/>
              </w:rPr>
              <w:t xml:space="preserve"> Increased resilience (adaptation)</w:t>
            </w:r>
          </w:p>
          <w:p w14:paraId="3AE0DE59" w14:textId="48EA055D" w:rsidR="00551089" w:rsidRPr="00BC7ED3" w:rsidRDefault="00551089" w:rsidP="00392F5D">
            <w:pPr>
              <w:spacing w:after="0"/>
              <w:rPr>
                <w:rFonts w:asciiTheme="minorHAnsi" w:hAnsiTheme="minorHAnsi"/>
                <w:b/>
                <w:bCs/>
                <w:sz w:val="12"/>
                <w:szCs w:val="12"/>
              </w:rPr>
            </w:pPr>
          </w:p>
        </w:tc>
      </w:tr>
      <w:tr w:rsidR="00C57BE8" w:rsidRPr="0003763F" w14:paraId="40BEF1BB" w14:textId="77777777" w:rsidTr="00BC7ED3">
        <w:trPr>
          <w:trHeight w:val="269"/>
        </w:trPr>
        <w:tc>
          <w:tcPr>
            <w:tcW w:w="14400" w:type="dxa"/>
            <w:gridSpan w:val="13"/>
            <w:shd w:val="clear" w:color="auto" w:fill="BFBFBF" w:themeFill="background1" w:themeFillShade="BF"/>
            <w:vAlign w:val="center"/>
          </w:tcPr>
          <w:p w14:paraId="1D2F7597" w14:textId="178FB838" w:rsidR="00B76A1B" w:rsidRPr="0067413A" w:rsidRDefault="302EC5C5" w:rsidP="00392F5D">
            <w:pPr>
              <w:spacing w:after="0"/>
              <w:jc w:val="left"/>
              <w:rPr>
                <w:rFonts w:asciiTheme="minorHAnsi" w:hAnsiTheme="minorHAnsi" w:cstheme="minorBidi"/>
                <w:b/>
                <w:sz w:val="18"/>
                <w:szCs w:val="18"/>
              </w:rPr>
            </w:pPr>
            <w:r w:rsidRPr="5E5F5168">
              <w:rPr>
                <w:rFonts w:asciiTheme="minorHAnsi" w:hAnsiTheme="minorHAnsi" w:cstheme="minorBidi"/>
                <w:b/>
                <w:bCs/>
                <w:sz w:val="18"/>
                <w:szCs w:val="18"/>
              </w:rPr>
              <w:t>GCF IMPACT</w:t>
            </w:r>
            <w:r w:rsidR="00F719B8">
              <w:rPr>
                <w:rFonts w:asciiTheme="minorHAnsi" w:hAnsiTheme="minorHAnsi" w:cstheme="minorBidi"/>
                <w:b/>
                <w:bCs/>
                <w:sz w:val="18"/>
                <w:szCs w:val="18"/>
              </w:rPr>
              <w:t xml:space="preserve"> LEVEL</w:t>
            </w:r>
            <w:r w:rsidR="675997D8" w:rsidRPr="5E5F5168">
              <w:rPr>
                <w:rFonts w:asciiTheme="minorHAnsi" w:hAnsiTheme="minorHAnsi" w:cstheme="minorBidi"/>
                <w:b/>
                <w:bCs/>
                <w:sz w:val="18"/>
                <w:szCs w:val="18"/>
              </w:rPr>
              <w:t xml:space="preserve"> – Paradigm shift potential</w:t>
            </w:r>
            <w:r w:rsidR="00663580">
              <w:rPr>
                <w:rFonts w:asciiTheme="minorHAnsi" w:hAnsiTheme="minorHAnsi" w:cstheme="minorBidi"/>
                <w:b/>
                <w:bCs/>
                <w:sz w:val="18"/>
                <w:szCs w:val="18"/>
              </w:rPr>
              <w:t>:</w:t>
            </w:r>
            <w:r w:rsidRPr="5E5F5168">
              <w:rPr>
                <w:rFonts w:asciiTheme="minorHAnsi" w:hAnsiTheme="minorHAnsi" w:cstheme="minorBidi"/>
                <w:b/>
                <w:bCs/>
                <w:sz w:val="18"/>
                <w:szCs w:val="18"/>
              </w:rPr>
              <w:t xml:space="preserve"> </w:t>
            </w:r>
            <w:r w:rsidRPr="5E5F5168">
              <w:rPr>
                <w:rFonts w:asciiTheme="minorHAnsi" w:hAnsiTheme="minorHAnsi" w:cstheme="minorBidi"/>
                <w:i/>
                <w:iCs/>
                <w:sz w:val="18"/>
                <w:szCs w:val="18"/>
              </w:rPr>
              <w:t>Copy from</w:t>
            </w:r>
            <w:r w:rsidR="017EDB26" w:rsidRPr="5E5F5168">
              <w:rPr>
                <w:rFonts w:asciiTheme="minorHAnsi" w:hAnsiTheme="minorHAnsi" w:cstheme="minorBidi"/>
                <w:i/>
                <w:iCs/>
                <w:sz w:val="18"/>
                <w:szCs w:val="18"/>
              </w:rPr>
              <w:t xml:space="preserve"> Table E2 in the</w:t>
            </w:r>
            <w:r w:rsidRPr="5E5F5168">
              <w:rPr>
                <w:rFonts w:asciiTheme="minorHAnsi" w:hAnsiTheme="minorHAnsi" w:cstheme="minorBidi"/>
                <w:i/>
                <w:iCs/>
                <w:sz w:val="18"/>
                <w:szCs w:val="18"/>
              </w:rPr>
              <w:t xml:space="preserve"> GCF funding proposal (no changes can be made) These are pre-defined and selected from the GCF</w:t>
            </w:r>
            <w:r w:rsidR="0094594B">
              <w:rPr>
                <w:rFonts w:asciiTheme="minorHAnsi" w:hAnsiTheme="minorHAnsi" w:cstheme="minorBidi"/>
                <w:i/>
                <w:iCs/>
                <w:sz w:val="18"/>
                <w:szCs w:val="18"/>
              </w:rPr>
              <w:t xml:space="preserve"> Integrated Results Management Framework</w:t>
            </w:r>
            <w:r w:rsidRPr="5E5F5168">
              <w:rPr>
                <w:rFonts w:asciiTheme="minorHAnsi" w:hAnsiTheme="minorHAnsi" w:cstheme="minorBidi"/>
                <w:i/>
                <w:iCs/>
                <w:sz w:val="18"/>
                <w:szCs w:val="18"/>
              </w:rPr>
              <w:t xml:space="preserve"> </w:t>
            </w:r>
            <w:r w:rsidR="0094594B">
              <w:rPr>
                <w:rFonts w:asciiTheme="minorHAnsi" w:hAnsiTheme="minorHAnsi" w:cstheme="minorBidi"/>
                <w:i/>
                <w:iCs/>
                <w:sz w:val="18"/>
                <w:szCs w:val="18"/>
              </w:rPr>
              <w:t>(</w:t>
            </w:r>
            <w:r w:rsidR="080547EA" w:rsidRPr="5E5F5168">
              <w:rPr>
                <w:rFonts w:asciiTheme="minorHAnsi" w:hAnsiTheme="minorHAnsi" w:cstheme="minorBidi"/>
                <w:i/>
                <w:iCs/>
                <w:sz w:val="18"/>
                <w:szCs w:val="18"/>
              </w:rPr>
              <w:t>IRMF</w:t>
            </w:r>
            <w:r w:rsidR="0094594B">
              <w:rPr>
                <w:rFonts w:asciiTheme="minorHAnsi" w:hAnsiTheme="minorHAnsi" w:cstheme="minorBidi"/>
                <w:i/>
                <w:iCs/>
                <w:sz w:val="18"/>
                <w:szCs w:val="18"/>
              </w:rPr>
              <w:t>)</w:t>
            </w:r>
          </w:p>
        </w:tc>
      </w:tr>
      <w:tr w:rsidR="0022064C" w:rsidRPr="0003763F" w14:paraId="51649E01" w14:textId="77777777" w:rsidTr="0062529A">
        <w:trPr>
          <w:trHeight w:val="144"/>
        </w:trPr>
        <w:tc>
          <w:tcPr>
            <w:tcW w:w="2605" w:type="dxa"/>
            <w:vMerge w:val="restart"/>
            <w:vAlign w:val="center"/>
          </w:tcPr>
          <w:p w14:paraId="28F76CAD" w14:textId="77777777" w:rsidR="005E4695" w:rsidRPr="0067413A" w:rsidRDefault="005E4695" w:rsidP="00392F5D">
            <w:pPr>
              <w:spacing w:after="0"/>
              <w:jc w:val="left"/>
              <w:rPr>
                <w:rFonts w:asciiTheme="minorHAnsi" w:hAnsiTheme="minorHAnsi" w:cstheme="minorBidi"/>
                <w:b/>
                <w:sz w:val="18"/>
                <w:szCs w:val="18"/>
              </w:rPr>
            </w:pPr>
          </w:p>
        </w:tc>
        <w:tc>
          <w:tcPr>
            <w:tcW w:w="4058" w:type="dxa"/>
            <w:gridSpan w:val="2"/>
          </w:tcPr>
          <w:p w14:paraId="20D2206F" w14:textId="0CED9104" w:rsidR="005E4695" w:rsidRPr="0067413A" w:rsidRDefault="00221C95" w:rsidP="00392F5D">
            <w:pPr>
              <w:spacing w:after="0"/>
              <w:jc w:val="center"/>
              <w:rPr>
                <w:rFonts w:asciiTheme="minorHAnsi" w:hAnsiTheme="minorHAnsi" w:cstheme="minorBidi"/>
                <w:b/>
                <w:sz w:val="18"/>
                <w:szCs w:val="18"/>
              </w:rPr>
            </w:pPr>
            <w:r>
              <w:rPr>
                <w:rFonts w:asciiTheme="minorHAnsi" w:hAnsiTheme="minorHAnsi" w:cstheme="minorBidi"/>
                <w:b/>
                <w:sz w:val="18"/>
                <w:szCs w:val="18"/>
              </w:rPr>
              <w:t xml:space="preserve">Current </w:t>
            </w:r>
            <w:r w:rsidR="001A427E">
              <w:rPr>
                <w:rFonts w:asciiTheme="minorHAnsi" w:hAnsiTheme="minorHAnsi" w:cstheme="minorBidi"/>
                <w:b/>
                <w:sz w:val="18"/>
                <w:szCs w:val="18"/>
              </w:rPr>
              <w:t>state (</w:t>
            </w:r>
            <w:r w:rsidR="005E4695" w:rsidRPr="06B6A2D2">
              <w:rPr>
                <w:rFonts w:asciiTheme="minorHAnsi" w:hAnsiTheme="minorHAnsi" w:cstheme="minorBidi"/>
                <w:b/>
                <w:sz w:val="18"/>
                <w:szCs w:val="18"/>
              </w:rPr>
              <w:t>Baseline</w:t>
            </w:r>
            <w:r w:rsidR="001A427E">
              <w:rPr>
                <w:rFonts w:asciiTheme="minorHAnsi" w:hAnsiTheme="minorHAnsi" w:cstheme="minorBidi"/>
                <w:b/>
                <w:sz w:val="18"/>
                <w:szCs w:val="18"/>
              </w:rPr>
              <w:t>)</w:t>
            </w:r>
          </w:p>
        </w:tc>
        <w:tc>
          <w:tcPr>
            <w:tcW w:w="2835" w:type="dxa"/>
            <w:gridSpan w:val="6"/>
            <w:vMerge w:val="restart"/>
          </w:tcPr>
          <w:p w14:paraId="46AB2413" w14:textId="77777777" w:rsidR="005E4695" w:rsidRPr="0067413A" w:rsidRDefault="005E4695" w:rsidP="00392F5D">
            <w:pPr>
              <w:spacing w:after="0"/>
              <w:jc w:val="center"/>
              <w:rPr>
                <w:rFonts w:asciiTheme="minorHAnsi" w:eastAsia="Times New Roman" w:hAnsiTheme="minorHAnsi" w:cstheme="minorBidi"/>
                <w:b/>
                <w:color w:val="000000" w:themeColor="text1"/>
                <w:sz w:val="18"/>
                <w:szCs w:val="18"/>
                <w:lang w:eastAsia="ja-JP"/>
              </w:rPr>
            </w:pPr>
            <w:r w:rsidRPr="06B6A2D2">
              <w:rPr>
                <w:rFonts w:asciiTheme="minorHAnsi" w:eastAsia="Times New Roman" w:hAnsiTheme="minorHAnsi" w:cstheme="minorBidi"/>
                <w:b/>
                <w:color w:val="000000" w:themeColor="text1"/>
                <w:sz w:val="18"/>
                <w:szCs w:val="18"/>
                <w:lang w:eastAsia="ja-JP"/>
              </w:rPr>
              <w:t>Potential target scenario</w:t>
            </w:r>
          </w:p>
          <w:p w14:paraId="17AD5865" w14:textId="2E93D847" w:rsidR="005E4695" w:rsidRPr="0067413A" w:rsidRDefault="005E4695" w:rsidP="00392F5D">
            <w:pPr>
              <w:spacing w:after="0"/>
              <w:jc w:val="center"/>
              <w:rPr>
                <w:rFonts w:asciiTheme="minorHAnsi" w:hAnsiTheme="minorHAnsi" w:cstheme="minorBidi"/>
                <w:b/>
                <w:sz w:val="18"/>
                <w:szCs w:val="18"/>
              </w:rPr>
            </w:pPr>
            <w:r w:rsidRPr="06B6A2D2">
              <w:rPr>
                <w:rFonts w:asciiTheme="minorHAnsi" w:eastAsia="Times New Roman" w:hAnsiTheme="minorHAnsi" w:cstheme="minorBidi"/>
                <w:b/>
                <w:color w:val="000000" w:themeColor="text1"/>
                <w:sz w:val="18"/>
                <w:szCs w:val="18"/>
                <w:lang w:eastAsia="ja-JP"/>
              </w:rPr>
              <w:t>(Description)</w:t>
            </w:r>
          </w:p>
        </w:tc>
        <w:tc>
          <w:tcPr>
            <w:tcW w:w="4902" w:type="dxa"/>
            <w:gridSpan w:val="4"/>
            <w:vMerge w:val="restart"/>
          </w:tcPr>
          <w:p w14:paraId="7024DDF9" w14:textId="1DBF8A3B" w:rsidR="005E4695" w:rsidRPr="0067413A" w:rsidRDefault="009B0D50" w:rsidP="00392F5D">
            <w:pPr>
              <w:spacing w:after="0"/>
              <w:jc w:val="center"/>
              <w:rPr>
                <w:rFonts w:asciiTheme="minorHAnsi" w:hAnsiTheme="minorHAnsi" w:cstheme="minorBidi"/>
                <w:b/>
                <w:sz w:val="18"/>
                <w:szCs w:val="18"/>
              </w:rPr>
            </w:pPr>
            <w:r w:rsidRPr="06B6A2D2">
              <w:rPr>
                <w:rFonts w:asciiTheme="minorHAnsi" w:eastAsia="Times New Roman" w:hAnsiTheme="minorHAnsi" w:cstheme="minorBidi"/>
                <w:b/>
                <w:color w:val="000000" w:themeColor="text1"/>
                <w:sz w:val="18"/>
                <w:szCs w:val="18"/>
                <w:lang w:eastAsia="ja-JP"/>
              </w:rPr>
              <w:t>How the project/programme will contribute (Description)</w:t>
            </w:r>
          </w:p>
        </w:tc>
      </w:tr>
      <w:tr w:rsidR="003E00B8" w:rsidRPr="0003763F" w14:paraId="3AAD9680" w14:textId="77777777" w:rsidTr="0062529A">
        <w:trPr>
          <w:trHeight w:val="144"/>
        </w:trPr>
        <w:tc>
          <w:tcPr>
            <w:tcW w:w="2605" w:type="dxa"/>
            <w:vMerge/>
            <w:vAlign w:val="center"/>
          </w:tcPr>
          <w:p w14:paraId="039FA8B9" w14:textId="77777777" w:rsidR="005E4695" w:rsidRPr="0067413A" w:rsidRDefault="005E4695" w:rsidP="00392F5D">
            <w:pPr>
              <w:spacing w:after="0"/>
              <w:jc w:val="left"/>
              <w:rPr>
                <w:rFonts w:asciiTheme="minorHAnsi" w:hAnsiTheme="minorHAnsi" w:cstheme="minorHAnsi"/>
                <w:b/>
                <w:bCs/>
                <w:sz w:val="18"/>
                <w:szCs w:val="18"/>
              </w:rPr>
            </w:pPr>
          </w:p>
        </w:tc>
        <w:tc>
          <w:tcPr>
            <w:tcW w:w="1648" w:type="dxa"/>
          </w:tcPr>
          <w:p w14:paraId="1F186EB1" w14:textId="20758638" w:rsidR="005E4695" w:rsidRPr="0067413A" w:rsidRDefault="005E4695" w:rsidP="00392F5D">
            <w:pPr>
              <w:spacing w:after="0"/>
              <w:jc w:val="center"/>
              <w:rPr>
                <w:rFonts w:asciiTheme="minorHAnsi" w:hAnsiTheme="minorHAnsi" w:cstheme="minorBidi"/>
                <w:b/>
                <w:sz w:val="18"/>
                <w:szCs w:val="18"/>
              </w:rPr>
            </w:pPr>
            <w:r w:rsidRPr="06B6A2D2">
              <w:rPr>
                <w:rFonts w:asciiTheme="minorHAnsi" w:hAnsiTheme="minorHAnsi" w:cstheme="minorBidi"/>
                <w:b/>
                <w:sz w:val="18"/>
                <w:szCs w:val="18"/>
              </w:rPr>
              <w:t>Description</w:t>
            </w:r>
          </w:p>
        </w:tc>
        <w:tc>
          <w:tcPr>
            <w:tcW w:w="2410" w:type="dxa"/>
          </w:tcPr>
          <w:p w14:paraId="075B3999" w14:textId="0D84B32E" w:rsidR="00E45187" w:rsidRPr="00AD25AC" w:rsidRDefault="005E4695" w:rsidP="00392F5D">
            <w:pPr>
              <w:spacing w:after="0"/>
              <w:jc w:val="center"/>
              <w:rPr>
                <w:rFonts w:asciiTheme="minorHAnsi" w:hAnsiTheme="minorHAnsi" w:cstheme="minorBidi"/>
                <w:b/>
                <w:sz w:val="18"/>
                <w:szCs w:val="18"/>
              </w:rPr>
            </w:pPr>
            <w:r w:rsidRPr="06B6A2D2">
              <w:rPr>
                <w:rFonts w:asciiTheme="minorHAnsi" w:hAnsiTheme="minorHAnsi" w:cstheme="minorBidi"/>
                <w:b/>
                <w:sz w:val="18"/>
                <w:szCs w:val="18"/>
              </w:rPr>
              <w:t>Rating</w:t>
            </w:r>
          </w:p>
        </w:tc>
        <w:tc>
          <w:tcPr>
            <w:tcW w:w="2835" w:type="dxa"/>
            <w:gridSpan w:val="6"/>
            <w:vMerge/>
          </w:tcPr>
          <w:p w14:paraId="65342ACB" w14:textId="77777777" w:rsidR="005E4695" w:rsidRPr="0067413A" w:rsidRDefault="005E4695" w:rsidP="00392F5D">
            <w:pPr>
              <w:spacing w:after="0"/>
              <w:jc w:val="center"/>
              <w:rPr>
                <w:rFonts w:asciiTheme="minorHAnsi" w:hAnsiTheme="minorHAnsi" w:cstheme="minorHAnsi"/>
                <w:b/>
                <w:bCs/>
                <w:sz w:val="18"/>
                <w:szCs w:val="18"/>
              </w:rPr>
            </w:pPr>
          </w:p>
        </w:tc>
        <w:tc>
          <w:tcPr>
            <w:tcW w:w="4902" w:type="dxa"/>
            <w:gridSpan w:val="4"/>
            <w:vMerge/>
          </w:tcPr>
          <w:p w14:paraId="1D5AAD0D" w14:textId="77777777" w:rsidR="005E4695" w:rsidRPr="0067413A" w:rsidRDefault="005E4695" w:rsidP="00392F5D">
            <w:pPr>
              <w:spacing w:after="0"/>
              <w:jc w:val="center"/>
              <w:rPr>
                <w:rFonts w:asciiTheme="minorHAnsi" w:hAnsiTheme="minorHAnsi" w:cstheme="minorHAnsi"/>
                <w:b/>
                <w:bCs/>
                <w:sz w:val="18"/>
                <w:szCs w:val="18"/>
              </w:rPr>
            </w:pPr>
          </w:p>
        </w:tc>
      </w:tr>
      <w:tr w:rsidR="007C0B9E" w:rsidRPr="0003763F" w14:paraId="2850BB0D" w14:textId="77777777" w:rsidTr="0062529A">
        <w:trPr>
          <w:trHeight w:val="144"/>
        </w:trPr>
        <w:tc>
          <w:tcPr>
            <w:tcW w:w="2605" w:type="dxa"/>
            <w:vAlign w:val="center"/>
          </w:tcPr>
          <w:p w14:paraId="24683786" w14:textId="7C42D5D8" w:rsidR="007C0B9E" w:rsidRPr="0067413A" w:rsidRDefault="007C0B9E" w:rsidP="007C0B9E">
            <w:pPr>
              <w:spacing w:after="0"/>
              <w:jc w:val="left"/>
              <w:rPr>
                <w:rFonts w:asciiTheme="minorHAnsi" w:hAnsiTheme="minorHAnsi" w:cstheme="minorBidi"/>
                <w:b/>
                <w:sz w:val="18"/>
                <w:szCs w:val="18"/>
              </w:rPr>
            </w:pPr>
            <w:r w:rsidRPr="06B6A2D2">
              <w:rPr>
                <w:rFonts w:asciiTheme="minorHAnsi" w:hAnsiTheme="minorHAnsi" w:cstheme="minorBidi"/>
                <w:b/>
                <w:sz w:val="18"/>
                <w:szCs w:val="18"/>
              </w:rPr>
              <w:t>Scale</w:t>
            </w:r>
          </w:p>
        </w:tc>
        <w:tc>
          <w:tcPr>
            <w:tcW w:w="1648" w:type="dxa"/>
          </w:tcPr>
          <w:p w14:paraId="4D26C7F3" w14:textId="0B50C1E4" w:rsidR="007C0B9E" w:rsidRPr="007C0B9E" w:rsidRDefault="007C0B9E" w:rsidP="007C0B9E">
            <w:pPr>
              <w:spacing w:after="0"/>
              <w:jc w:val="center"/>
              <w:rPr>
                <w:rFonts w:asciiTheme="majorHAnsi" w:hAnsiTheme="majorHAnsi" w:cstheme="majorHAnsi"/>
                <w:b/>
                <w:sz w:val="18"/>
                <w:szCs w:val="18"/>
              </w:rPr>
            </w:pPr>
            <w:r w:rsidRPr="007C0B9E">
              <w:rPr>
                <w:rFonts w:asciiTheme="majorHAnsi" w:eastAsia="Arial" w:hAnsiTheme="majorHAnsi" w:cstheme="majorHAnsi"/>
                <w:bCs/>
                <w:szCs w:val="20"/>
              </w:rPr>
              <w:t xml:space="preserve">Climate change is intensifying extreme events across Ethiopia, such as floods, severe storms, and extreme droughts, causing severe impacts on both the population and the environment. The current early warning systems are fragmented and reactive, with significant gaps in translating early warning </w:t>
            </w:r>
            <w:r w:rsidRPr="007C0B9E">
              <w:rPr>
                <w:rFonts w:asciiTheme="majorHAnsi" w:eastAsia="Arial" w:hAnsiTheme="majorHAnsi" w:cstheme="majorHAnsi"/>
                <w:bCs/>
                <w:szCs w:val="20"/>
              </w:rPr>
              <w:lastRenderedPageBreak/>
              <w:t>information into actionable, risk-informed responses.</w:t>
            </w:r>
          </w:p>
        </w:tc>
        <w:sdt>
          <w:sdtPr>
            <w:rPr>
              <w:rFonts w:asciiTheme="majorHAnsi" w:eastAsia="Arial" w:hAnsiTheme="majorHAnsi" w:cstheme="majorHAnsi"/>
              <w:bCs/>
              <w:szCs w:val="20"/>
              <w:u w:val="single"/>
            </w:rPr>
            <w:alias w:val="3-point scale rating"/>
            <w:tag w:val="3-point scale rating"/>
            <w:id w:val="-1950238749"/>
            <w:dropDownList>
              <w:listItem w:displayText="Choose an item" w:value="Choose an item"/>
              <w:listItem w:displayText="Low" w:value="Low"/>
              <w:listItem w:displayText="Medium" w:value="Medium"/>
              <w:listItem w:displayText="High" w:value="High"/>
            </w:dropDownList>
          </w:sdtPr>
          <w:sdtEndPr/>
          <w:sdtContent>
            <w:tc>
              <w:tcPr>
                <w:tcW w:w="2410" w:type="dxa"/>
                <w:vAlign w:val="center"/>
              </w:tcPr>
              <w:p w14:paraId="63D19EED" w14:textId="342AF6CF" w:rsidR="007C0B9E" w:rsidRPr="007C0B9E" w:rsidRDefault="007C0B9E" w:rsidP="007C0B9E">
                <w:pPr>
                  <w:spacing w:after="0"/>
                  <w:jc w:val="center"/>
                  <w:rPr>
                    <w:rFonts w:asciiTheme="majorHAnsi" w:hAnsiTheme="majorHAnsi" w:cstheme="majorHAnsi"/>
                    <w:b/>
                    <w:sz w:val="18"/>
                    <w:szCs w:val="18"/>
                  </w:rPr>
                </w:pPr>
                <w:r w:rsidRPr="007C0B9E">
                  <w:rPr>
                    <w:rFonts w:asciiTheme="majorHAnsi" w:eastAsia="Arial" w:hAnsiTheme="majorHAnsi" w:cstheme="majorHAnsi"/>
                    <w:bCs/>
                    <w:szCs w:val="20"/>
                    <w:u w:val="single"/>
                  </w:rPr>
                  <w:t>Low</w:t>
                </w:r>
              </w:p>
            </w:tc>
          </w:sdtContent>
        </w:sdt>
        <w:tc>
          <w:tcPr>
            <w:tcW w:w="2835" w:type="dxa"/>
            <w:gridSpan w:val="6"/>
          </w:tcPr>
          <w:p w14:paraId="2D72585C" w14:textId="72C04808" w:rsidR="007C0B9E" w:rsidRPr="007C0B9E" w:rsidRDefault="007C0B9E" w:rsidP="007C0B9E">
            <w:pPr>
              <w:spacing w:after="0"/>
              <w:jc w:val="center"/>
              <w:rPr>
                <w:rFonts w:asciiTheme="majorHAnsi" w:hAnsiTheme="majorHAnsi" w:cstheme="majorHAnsi"/>
                <w:b/>
                <w:sz w:val="18"/>
                <w:szCs w:val="18"/>
              </w:rPr>
            </w:pPr>
            <w:r w:rsidRPr="007C0B9E">
              <w:rPr>
                <w:rFonts w:asciiTheme="majorHAnsi" w:eastAsia="Arial" w:hAnsiTheme="majorHAnsi" w:cstheme="majorHAnsi"/>
                <w:bCs/>
                <w:szCs w:val="20"/>
              </w:rPr>
              <w:t>The EW4ALL project will establish an effective Multi Hazard-Impact Based Early Warning Early Action System (MH-IB-EW-EAS) to enhance risk reduction and foster long-term climate adaptation strategies. By improving stakeholder coordination, enhancing data collection and sharing, and expanding public awareness, the project will enable a comprehensive response to climate hazards at a national scale, significantly reducing community vulnerability and improving resilience.</w:t>
            </w:r>
          </w:p>
        </w:tc>
        <w:tc>
          <w:tcPr>
            <w:tcW w:w="4902" w:type="dxa"/>
            <w:gridSpan w:val="4"/>
          </w:tcPr>
          <w:p w14:paraId="16B491F9" w14:textId="5598411C" w:rsidR="007C0B9E" w:rsidRPr="007C0B9E" w:rsidRDefault="007C0B9E" w:rsidP="007C0B9E">
            <w:pPr>
              <w:spacing w:after="0"/>
              <w:jc w:val="center"/>
              <w:rPr>
                <w:rFonts w:asciiTheme="majorHAnsi" w:hAnsiTheme="majorHAnsi" w:cstheme="majorHAnsi"/>
                <w:b/>
                <w:sz w:val="18"/>
                <w:szCs w:val="18"/>
              </w:rPr>
            </w:pPr>
            <w:r w:rsidRPr="007C0B9E">
              <w:rPr>
                <w:rFonts w:asciiTheme="majorHAnsi" w:eastAsia="Arial" w:hAnsiTheme="majorHAnsi" w:cstheme="majorHAnsi"/>
                <w:bCs/>
                <w:iCs/>
                <w:szCs w:val="20"/>
                <w:lang w:val="en-GB"/>
              </w:rPr>
              <w:t>The project will transform Ethiopia’s disaster risk management from a fragmented approach to a coordinated, data-driven, and proactive system. Key outputs include the establishment of a centralized National Disaster Risk Data Hub, modernization of hydro-meteorological observation stations, and development of Woreda-specific climate profiles. These outputs will result in a scalable and comprehensive disaster risk management framework that can be expanded within and beyond Ethiopia.</w:t>
            </w:r>
          </w:p>
        </w:tc>
      </w:tr>
      <w:tr w:rsidR="007C0B9E" w:rsidRPr="0003763F" w14:paraId="08422D09" w14:textId="77777777" w:rsidTr="0062529A">
        <w:trPr>
          <w:trHeight w:val="144"/>
        </w:trPr>
        <w:tc>
          <w:tcPr>
            <w:tcW w:w="2605" w:type="dxa"/>
            <w:vAlign w:val="center"/>
          </w:tcPr>
          <w:p w14:paraId="2987F589" w14:textId="77E58086" w:rsidR="007C0B9E" w:rsidRPr="0067413A" w:rsidRDefault="007C0B9E" w:rsidP="007C0B9E">
            <w:pPr>
              <w:spacing w:after="0"/>
              <w:jc w:val="left"/>
              <w:rPr>
                <w:rFonts w:asciiTheme="minorHAnsi" w:hAnsiTheme="minorHAnsi" w:cstheme="minorBidi"/>
                <w:b/>
                <w:sz w:val="18"/>
                <w:szCs w:val="18"/>
              </w:rPr>
            </w:pPr>
            <w:r w:rsidRPr="06B6A2D2">
              <w:rPr>
                <w:rFonts w:asciiTheme="minorHAnsi" w:hAnsiTheme="minorHAnsi" w:cstheme="minorBidi"/>
                <w:b/>
                <w:sz w:val="18"/>
                <w:szCs w:val="18"/>
              </w:rPr>
              <w:t>Replicability</w:t>
            </w:r>
          </w:p>
        </w:tc>
        <w:tc>
          <w:tcPr>
            <w:tcW w:w="1648" w:type="dxa"/>
          </w:tcPr>
          <w:p w14:paraId="5FE35066" w14:textId="29597B2E" w:rsidR="007C0B9E" w:rsidRPr="007C0B9E" w:rsidRDefault="007C0B9E" w:rsidP="007C0B9E">
            <w:pPr>
              <w:spacing w:after="0"/>
              <w:jc w:val="center"/>
              <w:rPr>
                <w:rFonts w:asciiTheme="majorHAnsi" w:hAnsiTheme="majorHAnsi" w:cstheme="majorHAnsi"/>
                <w:b/>
                <w:sz w:val="18"/>
                <w:szCs w:val="18"/>
              </w:rPr>
            </w:pPr>
            <w:r w:rsidRPr="007C0B9E">
              <w:rPr>
                <w:rFonts w:asciiTheme="majorHAnsi" w:eastAsia="Arial" w:hAnsiTheme="majorHAnsi" w:cstheme="majorHAnsi"/>
                <w:bCs/>
                <w:szCs w:val="20"/>
              </w:rPr>
              <w:t>Currently, the practices and systems for disaster risk management in Ethiopia are not widely replicable due to the lack of standardized protocols, limited technical capacity, and insufficient documentation of best practices.</w:t>
            </w:r>
          </w:p>
        </w:tc>
        <w:sdt>
          <w:sdtPr>
            <w:rPr>
              <w:rFonts w:asciiTheme="majorHAnsi" w:eastAsia="Arial" w:hAnsiTheme="majorHAnsi" w:cstheme="majorHAnsi"/>
              <w:bCs/>
              <w:szCs w:val="20"/>
              <w:u w:val="single"/>
            </w:rPr>
            <w:alias w:val="3-point scale rating"/>
            <w:tag w:val="3-point scale rating"/>
            <w:id w:val="977806790"/>
            <w:dropDownList>
              <w:listItem w:displayText="Choose an item" w:value="Choose an item"/>
              <w:listItem w:displayText="Low" w:value="Low"/>
              <w:listItem w:displayText="Medium" w:value="Medium"/>
              <w:listItem w:displayText="High" w:value="High"/>
            </w:dropDownList>
          </w:sdtPr>
          <w:sdtEndPr/>
          <w:sdtContent>
            <w:tc>
              <w:tcPr>
                <w:tcW w:w="2410" w:type="dxa"/>
                <w:vAlign w:val="center"/>
              </w:tcPr>
              <w:p w14:paraId="2E904BC5" w14:textId="68D7526C" w:rsidR="007C0B9E" w:rsidRPr="007C0B9E" w:rsidRDefault="007C0B9E" w:rsidP="007C0B9E">
                <w:pPr>
                  <w:spacing w:after="0"/>
                  <w:jc w:val="center"/>
                  <w:rPr>
                    <w:rFonts w:asciiTheme="majorHAnsi" w:hAnsiTheme="majorHAnsi" w:cstheme="majorHAnsi"/>
                    <w:b/>
                    <w:sz w:val="18"/>
                    <w:szCs w:val="18"/>
                  </w:rPr>
                </w:pPr>
                <w:r w:rsidRPr="007C0B9E">
                  <w:rPr>
                    <w:rFonts w:asciiTheme="majorHAnsi" w:eastAsia="Arial" w:hAnsiTheme="majorHAnsi" w:cstheme="majorHAnsi"/>
                    <w:bCs/>
                    <w:szCs w:val="20"/>
                    <w:u w:val="single"/>
                  </w:rPr>
                  <w:t>Low</w:t>
                </w:r>
              </w:p>
            </w:tc>
          </w:sdtContent>
        </w:sdt>
        <w:tc>
          <w:tcPr>
            <w:tcW w:w="2835" w:type="dxa"/>
            <w:gridSpan w:val="6"/>
          </w:tcPr>
          <w:p w14:paraId="4FCBE760" w14:textId="6D461DF3" w:rsidR="007C0B9E" w:rsidRPr="007C0B9E" w:rsidRDefault="007C0B9E" w:rsidP="007C0B9E">
            <w:pPr>
              <w:spacing w:after="0"/>
              <w:jc w:val="center"/>
              <w:rPr>
                <w:rFonts w:asciiTheme="majorHAnsi" w:hAnsiTheme="majorHAnsi" w:cstheme="majorHAnsi"/>
                <w:b/>
                <w:sz w:val="18"/>
                <w:szCs w:val="18"/>
              </w:rPr>
            </w:pPr>
            <w:r w:rsidRPr="007C0B9E">
              <w:rPr>
                <w:rFonts w:asciiTheme="majorHAnsi" w:eastAsia="Arial" w:hAnsiTheme="majorHAnsi" w:cstheme="majorHAnsi"/>
                <w:bCs/>
                <w:szCs w:val="20"/>
              </w:rPr>
              <w:t>The EW4ALL project will develop standardized protocols for data collection, risk assessment, and communication, creating a model that can be replicated in other regions and countries facing similar challenges. By documenting and sharing best practices, the project will facilitate the replication of successful disaster risk management strategies, contributing to a global paradigm shift in climate resilience.</w:t>
            </w:r>
          </w:p>
        </w:tc>
        <w:tc>
          <w:tcPr>
            <w:tcW w:w="4902" w:type="dxa"/>
            <w:gridSpan w:val="4"/>
          </w:tcPr>
          <w:p w14:paraId="5C782577" w14:textId="35F7EE3C" w:rsidR="007C0B9E" w:rsidRPr="007C0B9E" w:rsidRDefault="007C0B9E" w:rsidP="007C0B9E">
            <w:pPr>
              <w:spacing w:after="0"/>
              <w:jc w:val="center"/>
              <w:rPr>
                <w:rFonts w:asciiTheme="majorHAnsi" w:hAnsiTheme="majorHAnsi" w:cstheme="majorHAnsi"/>
                <w:b/>
                <w:sz w:val="18"/>
                <w:szCs w:val="18"/>
              </w:rPr>
            </w:pPr>
            <w:r w:rsidRPr="007C0B9E">
              <w:rPr>
                <w:rFonts w:asciiTheme="majorHAnsi" w:eastAsia="Arial" w:hAnsiTheme="majorHAnsi" w:cstheme="majorHAnsi"/>
                <w:bCs/>
                <w:iCs/>
                <w:szCs w:val="20"/>
                <w:lang w:val="en-GB"/>
              </w:rPr>
              <w:t>The project will create a replicable model by developing standardized protocols and documenting best practices. Key outputs include the creation of a centralized National Risk Data Hub, training programs for data management, and the development of a National Multi-Hazard AA Framework. These outputs will enable other regions and countries to adopt and implement similar disaster risk management strategies.</w:t>
            </w:r>
          </w:p>
        </w:tc>
      </w:tr>
      <w:tr w:rsidR="007C0B9E" w:rsidRPr="0003763F" w14:paraId="0027831F" w14:textId="77777777" w:rsidTr="0062529A">
        <w:trPr>
          <w:trHeight w:val="144"/>
        </w:trPr>
        <w:tc>
          <w:tcPr>
            <w:tcW w:w="2605" w:type="dxa"/>
            <w:vAlign w:val="center"/>
          </w:tcPr>
          <w:p w14:paraId="7632BDA4" w14:textId="5780E49C" w:rsidR="007C0B9E" w:rsidRPr="0067413A" w:rsidRDefault="007C0B9E" w:rsidP="007C0B9E">
            <w:pPr>
              <w:spacing w:after="0"/>
              <w:jc w:val="left"/>
              <w:rPr>
                <w:rFonts w:asciiTheme="minorHAnsi" w:hAnsiTheme="minorHAnsi" w:cstheme="minorBidi"/>
                <w:b/>
                <w:sz w:val="18"/>
                <w:szCs w:val="18"/>
              </w:rPr>
            </w:pPr>
            <w:r w:rsidRPr="06B6A2D2">
              <w:rPr>
                <w:rFonts w:asciiTheme="minorHAnsi" w:hAnsiTheme="minorHAnsi" w:cstheme="minorBidi"/>
                <w:b/>
                <w:sz w:val="18"/>
                <w:szCs w:val="18"/>
              </w:rPr>
              <w:t>Sustainability</w:t>
            </w:r>
          </w:p>
        </w:tc>
        <w:tc>
          <w:tcPr>
            <w:tcW w:w="1648" w:type="dxa"/>
          </w:tcPr>
          <w:p w14:paraId="13A23D3C" w14:textId="4CCEE974" w:rsidR="007C0B9E" w:rsidRPr="007C0B9E" w:rsidRDefault="007C0B9E" w:rsidP="007C0B9E">
            <w:pPr>
              <w:spacing w:after="0"/>
              <w:jc w:val="center"/>
              <w:rPr>
                <w:rFonts w:asciiTheme="minorHAnsi" w:hAnsiTheme="minorHAnsi" w:cstheme="minorHAnsi"/>
                <w:b/>
                <w:sz w:val="18"/>
                <w:szCs w:val="18"/>
              </w:rPr>
            </w:pPr>
            <w:r w:rsidRPr="007C0B9E">
              <w:rPr>
                <w:rFonts w:asciiTheme="minorHAnsi" w:eastAsia="Arial" w:hAnsiTheme="minorHAnsi" w:cstheme="minorHAnsi"/>
                <w:bCs/>
                <w:szCs w:val="20"/>
              </w:rPr>
              <w:t>The sustainability of current disaster risk management efforts in Ethiopia is limited by financial constraints, lack of long-term planning, and insufficient integration of climate resilience into development policies.</w:t>
            </w:r>
          </w:p>
        </w:tc>
        <w:tc>
          <w:tcPr>
            <w:tcW w:w="2410" w:type="dxa"/>
            <w:vAlign w:val="center"/>
          </w:tcPr>
          <w:sdt>
            <w:sdtPr>
              <w:rPr>
                <w:rFonts w:asciiTheme="minorHAnsi" w:eastAsia="Arial" w:hAnsiTheme="minorHAnsi" w:cstheme="minorHAnsi"/>
                <w:bCs/>
                <w:szCs w:val="20"/>
                <w:u w:val="single"/>
              </w:rPr>
              <w:alias w:val="3-point scale rating"/>
              <w:tag w:val="3-point scale rating"/>
              <w:id w:val="-1382780700"/>
              <w:dropDownList>
                <w:listItem w:displayText="Choose an item" w:value="Choose an item"/>
                <w:listItem w:displayText="Low" w:value="Low"/>
                <w:listItem w:displayText="Medium" w:value="Medium"/>
                <w:listItem w:displayText="High" w:value="High"/>
              </w:dropDownList>
            </w:sdtPr>
            <w:sdtEndPr/>
            <w:sdtContent>
              <w:p w14:paraId="5213D5A0" w14:textId="38DED7FD" w:rsidR="007C0B9E" w:rsidRPr="007C0B9E" w:rsidRDefault="007C0B9E" w:rsidP="007C0B9E">
                <w:pPr>
                  <w:spacing w:after="0"/>
                  <w:jc w:val="center"/>
                  <w:rPr>
                    <w:rFonts w:asciiTheme="minorHAnsi" w:hAnsiTheme="minorHAnsi" w:cstheme="minorHAnsi"/>
                    <w:b/>
                    <w:sz w:val="18"/>
                    <w:szCs w:val="18"/>
                  </w:rPr>
                </w:pPr>
                <w:r w:rsidRPr="007C0B9E">
                  <w:rPr>
                    <w:rFonts w:asciiTheme="minorHAnsi" w:eastAsia="Arial" w:hAnsiTheme="minorHAnsi" w:cstheme="minorHAnsi"/>
                    <w:bCs/>
                    <w:szCs w:val="20"/>
                    <w:u w:val="single"/>
                  </w:rPr>
                  <w:t>Medium</w:t>
                </w:r>
              </w:p>
            </w:sdtContent>
          </w:sdt>
        </w:tc>
        <w:tc>
          <w:tcPr>
            <w:tcW w:w="2835" w:type="dxa"/>
            <w:gridSpan w:val="6"/>
          </w:tcPr>
          <w:p w14:paraId="72BCF69C" w14:textId="3967202C" w:rsidR="007C0B9E" w:rsidRPr="007C0B9E" w:rsidRDefault="007C0B9E" w:rsidP="007C0B9E">
            <w:pPr>
              <w:spacing w:after="0"/>
              <w:jc w:val="center"/>
              <w:rPr>
                <w:rFonts w:asciiTheme="minorHAnsi" w:hAnsiTheme="minorHAnsi" w:cstheme="minorHAnsi"/>
                <w:b/>
                <w:sz w:val="18"/>
                <w:szCs w:val="18"/>
              </w:rPr>
            </w:pPr>
            <w:r w:rsidRPr="007C0B9E">
              <w:rPr>
                <w:rFonts w:asciiTheme="minorHAnsi" w:eastAsia="Arial" w:hAnsiTheme="minorHAnsi" w:cstheme="minorHAnsi"/>
                <w:bCs/>
                <w:szCs w:val="20"/>
              </w:rPr>
              <w:t>The EW4ALL project will enhance sustainability by securing diversified funding sources, including international donors, private sector investments, and government budgets. It will also integrate climate resilience into national and local development plans, ensuring long-term sustainability. By building local capacities and institutional frameworks, the project will embed climate resilience into Ethiopia’s development agenda, creating a sustainable model for other countries to follow.</w:t>
            </w:r>
          </w:p>
        </w:tc>
        <w:tc>
          <w:tcPr>
            <w:tcW w:w="4902" w:type="dxa"/>
            <w:gridSpan w:val="4"/>
          </w:tcPr>
          <w:p w14:paraId="564DC265" w14:textId="444A0456" w:rsidR="007C0B9E" w:rsidRPr="007C0B9E" w:rsidRDefault="007C0B9E" w:rsidP="007C0B9E">
            <w:pPr>
              <w:spacing w:after="0"/>
              <w:jc w:val="center"/>
              <w:rPr>
                <w:rFonts w:asciiTheme="minorHAnsi" w:hAnsiTheme="minorHAnsi" w:cstheme="minorHAnsi"/>
                <w:b/>
                <w:sz w:val="18"/>
                <w:szCs w:val="18"/>
              </w:rPr>
            </w:pPr>
            <w:r w:rsidRPr="007C0B9E">
              <w:rPr>
                <w:rFonts w:asciiTheme="minorHAnsi" w:eastAsia="Arial" w:hAnsiTheme="minorHAnsi" w:cstheme="minorHAnsi"/>
                <w:bCs/>
                <w:iCs/>
                <w:szCs w:val="20"/>
                <w:lang w:val="en-GB"/>
              </w:rPr>
              <w:t>The project will ensure sustainability by securing diversified funding sources and integrating climate resilience into development plans. Key outputs include the establishment of a multi-stakeholder coordination platform, development of a centralized National Risk Data Hub, and implementation of community-based early warning systems. These outputs will ensure that disaster risk management efforts are maintained and scaled beyond the project period.</w:t>
            </w:r>
            <w:r w:rsidRPr="007C0B9E">
              <w:rPr>
                <w:rFonts w:asciiTheme="minorHAnsi" w:eastAsia="Arial" w:hAnsiTheme="minorHAnsi" w:cstheme="minorHAnsi"/>
                <w:bCs/>
                <w:i/>
                <w:szCs w:val="20"/>
                <w:lang w:val="en-GB"/>
              </w:rPr>
              <w:t xml:space="preserve"> </w:t>
            </w:r>
          </w:p>
        </w:tc>
      </w:tr>
      <w:tr w:rsidR="007C0B9E" w:rsidRPr="0003763F" w14:paraId="5A07CBC6" w14:textId="77777777" w:rsidTr="0062529A">
        <w:trPr>
          <w:trHeight w:val="647"/>
        </w:trPr>
        <w:tc>
          <w:tcPr>
            <w:tcW w:w="2605" w:type="dxa"/>
          </w:tcPr>
          <w:p w14:paraId="35427DA5" w14:textId="77777777" w:rsidR="007C0B9E" w:rsidRPr="0003763F" w:rsidRDefault="007C0B9E" w:rsidP="007C0B9E">
            <w:pPr>
              <w:spacing w:after="0"/>
              <w:jc w:val="center"/>
              <w:rPr>
                <w:rFonts w:ascii="Times New Roman" w:hAnsi="Times New Roman"/>
                <w:b/>
                <w:bCs/>
                <w:sz w:val="18"/>
                <w:szCs w:val="18"/>
              </w:rPr>
            </w:pPr>
          </w:p>
        </w:tc>
        <w:tc>
          <w:tcPr>
            <w:tcW w:w="1648" w:type="dxa"/>
          </w:tcPr>
          <w:p w14:paraId="52DAE002" w14:textId="77777777" w:rsidR="007C0B9E" w:rsidRPr="00520A61" w:rsidRDefault="007C0B9E" w:rsidP="007C0B9E">
            <w:pPr>
              <w:spacing w:after="0"/>
              <w:jc w:val="center"/>
              <w:rPr>
                <w:b/>
                <w:bCs/>
                <w:sz w:val="18"/>
                <w:szCs w:val="18"/>
              </w:rPr>
            </w:pPr>
            <w:r w:rsidRPr="00520A61">
              <w:rPr>
                <w:b/>
                <w:bCs/>
                <w:sz w:val="18"/>
                <w:szCs w:val="18"/>
              </w:rPr>
              <w:t>O</w:t>
            </w:r>
            <w:r>
              <w:rPr>
                <w:b/>
                <w:bCs/>
                <w:sz w:val="18"/>
                <w:szCs w:val="18"/>
              </w:rPr>
              <w:t>bjective and Outcome Indicators</w:t>
            </w:r>
          </w:p>
        </w:tc>
        <w:tc>
          <w:tcPr>
            <w:tcW w:w="2410" w:type="dxa"/>
          </w:tcPr>
          <w:p w14:paraId="31D087FE" w14:textId="77777777" w:rsidR="007C0B9E" w:rsidRPr="00520A61" w:rsidRDefault="007C0B9E" w:rsidP="007C0B9E">
            <w:pPr>
              <w:spacing w:after="0"/>
              <w:jc w:val="center"/>
              <w:rPr>
                <w:b/>
                <w:bCs/>
                <w:sz w:val="18"/>
                <w:szCs w:val="18"/>
              </w:rPr>
            </w:pPr>
            <w:r w:rsidRPr="00520A61">
              <w:rPr>
                <w:b/>
                <w:bCs/>
                <w:sz w:val="18"/>
                <w:szCs w:val="18"/>
              </w:rPr>
              <w:t xml:space="preserve">Baseline </w:t>
            </w:r>
          </w:p>
          <w:p w14:paraId="27FDD7E4" w14:textId="77777777" w:rsidR="007C0B9E" w:rsidRPr="00520A61" w:rsidRDefault="007C0B9E" w:rsidP="007C0B9E">
            <w:pPr>
              <w:spacing w:after="0"/>
              <w:jc w:val="center"/>
              <w:rPr>
                <w:b/>
                <w:bCs/>
                <w:sz w:val="18"/>
                <w:szCs w:val="18"/>
              </w:rPr>
            </w:pPr>
          </w:p>
        </w:tc>
        <w:tc>
          <w:tcPr>
            <w:tcW w:w="992" w:type="dxa"/>
            <w:gridSpan w:val="3"/>
          </w:tcPr>
          <w:p w14:paraId="50501DA5" w14:textId="77777777" w:rsidR="007C0B9E" w:rsidRPr="00520A61" w:rsidRDefault="007C0B9E" w:rsidP="007C0B9E">
            <w:pPr>
              <w:spacing w:after="0"/>
              <w:jc w:val="center"/>
              <w:rPr>
                <w:b/>
                <w:bCs/>
                <w:sz w:val="18"/>
                <w:szCs w:val="18"/>
              </w:rPr>
            </w:pPr>
            <w:r w:rsidRPr="00520A61">
              <w:rPr>
                <w:b/>
                <w:bCs/>
                <w:sz w:val="18"/>
                <w:szCs w:val="18"/>
              </w:rPr>
              <w:t>Mid-term Target</w:t>
            </w:r>
          </w:p>
          <w:p w14:paraId="2C8E1849" w14:textId="77777777" w:rsidR="007C0B9E" w:rsidRPr="00520A61" w:rsidRDefault="007C0B9E" w:rsidP="007C0B9E">
            <w:pPr>
              <w:spacing w:after="0"/>
              <w:jc w:val="center"/>
              <w:rPr>
                <w:b/>
                <w:bCs/>
                <w:sz w:val="18"/>
                <w:szCs w:val="18"/>
              </w:rPr>
            </w:pPr>
          </w:p>
        </w:tc>
        <w:tc>
          <w:tcPr>
            <w:tcW w:w="1843" w:type="dxa"/>
            <w:gridSpan w:val="3"/>
          </w:tcPr>
          <w:p w14:paraId="62467E16" w14:textId="77777777" w:rsidR="007C0B9E" w:rsidRPr="00520A61" w:rsidRDefault="007C0B9E" w:rsidP="007C0B9E">
            <w:pPr>
              <w:spacing w:after="0"/>
              <w:jc w:val="center"/>
              <w:rPr>
                <w:b/>
                <w:bCs/>
                <w:sz w:val="18"/>
                <w:szCs w:val="18"/>
              </w:rPr>
            </w:pPr>
            <w:r w:rsidRPr="00520A61">
              <w:rPr>
                <w:b/>
                <w:bCs/>
                <w:sz w:val="18"/>
                <w:szCs w:val="18"/>
              </w:rPr>
              <w:t>End of Project Target</w:t>
            </w:r>
          </w:p>
          <w:p w14:paraId="455FFC77" w14:textId="77777777" w:rsidR="007C0B9E" w:rsidRPr="00520A61" w:rsidRDefault="007C0B9E" w:rsidP="007C0B9E">
            <w:pPr>
              <w:spacing w:after="0"/>
              <w:jc w:val="center"/>
              <w:rPr>
                <w:b/>
                <w:bCs/>
                <w:sz w:val="18"/>
                <w:szCs w:val="18"/>
              </w:rPr>
            </w:pPr>
          </w:p>
        </w:tc>
        <w:tc>
          <w:tcPr>
            <w:tcW w:w="4902" w:type="dxa"/>
            <w:gridSpan w:val="4"/>
          </w:tcPr>
          <w:p w14:paraId="0E653F58" w14:textId="77777777" w:rsidR="007C0B9E" w:rsidRPr="00520A61" w:rsidRDefault="007C0B9E" w:rsidP="007C0B9E">
            <w:pPr>
              <w:spacing w:after="0"/>
              <w:jc w:val="center"/>
              <w:rPr>
                <w:b/>
                <w:bCs/>
                <w:sz w:val="18"/>
                <w:szCs w:val="18"/>
              </w:rPr>
            </w:pPr>
            <w:r w:rsidRPr="00520A61">
              <w:rPr>
                <w:b/>
                <w:bCs/>
                <w:sz w:val="18"/>
                <w:szCs w:val="18"/>
              </w:rPr>
              <w:t>Assumptions</w:t>
            </w:r>
          </w:p>
          <w:p w14:paraId="5D3BCBD6" w14:textId="77777777" w:rsidR="007C0B9E" w:rsidRPr="00520A61" w:rsidRDefault="007C0B9E" w:rsidP="007C0B9E">
            <w:pPr>
              <w:spacing w:after="0"/>
              <w:jc w:val="center"/>
              <w:rPr>
                <w:b/>
                <w:bCs/>
                <w:sz w:val="18"/>
                <w:szCs w:val="18"/>
              </w:rPr>
            </w:pPr>
          </w:p>
        </w:tc>
      </w:tr>
      <w:tr w:rsidR="009C0B31" w:rsidRPr="00DB5B1B" w14:paraId="25D56391" w14:textId="77777777" w:rsidTr="0062529A">
        <w:trPr>
          <w:trHeight w:val="544"/>
        </w:trPr>
        <w:tc>
          <w:tcPr>
            <w:tcW w:w="2605" w:type="dxa"/>
          </w:tcPr>
          <w:p w14:paraId="78214E82" w14:textId="77777777" w:rsidR="009C0B31" w:rsidRPr="009C0B31" w:rsidRDefault="009C0B31" w:rsidP="009C0B31">
            <w:pPr>
              <w:spacing w:after="0"/>
              <w:jc w:val="left"/>
              <w:rPr>
                <w:rFonts w:asciiTheme="minorHAnsi" w:hAnsiTheme="minorHAnsi"/>
                <w:b/>
                <w:bCs/>
                <w:color w:val="EE0000"/>
                <w:sz w:val="18"/>
                <w:szCs w:val="18"/>
              </w:rPr>
            </w:pPr>
            <w:r w:rsidRPr="009C0B31">
              <w:rPr>
                <w:rFonts w:asciiTheme="minorHAnsi" w:hAnsiTheme="minorHAnsi"/>
                <w:b/>
                <w:bCs/>
                <w:sz w:val="18"/>
                <w:szCs w:val="18"/>
              </w:rPr>
              <w:lastRenderedPageBreak/>
              <w:t>SDG indicators</w:t>
            </w:r>
          </w:p>
        </w:tc>
        <w:tc>
          <w:tcPr>
            <w:tcW w:w="1648" w:type="dxa"/>
          </w:tcPr>
          <w:p w14:paraId="113F8EC4" w14:textId="77777777" w:rsidR="009C0B31" w:rsidRPr="0013369A" w:rsidRDefault="009C0B31" w:rsidP="009C0B31">
            <w:pPr>
              <w:pStyle w:val="TableContents"/>
            </w:pPr>
            <w:r w:rsidRPr="0013369A">
              <w:t>13.1.1 Number of deaths, missing persons and directly affected persons attributed to disasters per 100,000 population</w:t>
            </w:r>
          </w:p>
          <w:p w14:paraId="4E54C035" w14:textId="77777777" w:rsidR="009C0B31" w:rsidRPr="0013369A" w:rsidRDefault="009C0B31" w:rsidP="009C0B31">
            <w:pPr>
              <w:pStyle w:val="TableContents"/>
            </w:pPr>
            <w:r w:rsidRPr="0013369A">
              <w:t>13.1.2 Number of countries that adopt and implement national disaster risk reduction strategies in line with the Sendai Framework for Disaster Risk Reduction 2015–2030</w:t>
            </w:r>
          </w:p>
          <w:p w14:paraId="245E8447" w14:textId="77777777" w:rsidR="009C0B31" w:rsidRPr="0013369A" w:rsidRDefault="009C0B31" w:rsidP="009C0B31">
            <w:pPr>
              <w:pStyle w:val="TableContents"/>
            </w:pPr>
            <w:r w:rsidRPr="0013369A">
              <w:t>13.1.3 Proportion of local governments that adopt and implement local disaster risk reduction strategies in line with national disaster risk reduction strategies</w:t>
            </w:r>
          </w:p>
          <w:p w14:paraId="30CDBA6D" w14:textId="59055528" w:rsidR="009C0B31" w:rsidRPr="007C0B9E" w:rsidRDefault="009C0B31" w:rsidP="009C0B31">
            <w:pPr>
              <w:spacing w:after="0"/>
              <w:rPr>
                <w:rFonts w:asciiTheme="minorHAnsi" w:hAnsiTheme="minorHAnsi"/>
                <w:i/>
                <w:color w:val="EE0000"/>
                <w:sz w:val="18"/>
                <w:szCs w:val="18"/>
              </w:rPr>
            </w:pPr>
            <w:r w:rsidRPr="0013369A">
              <w:t>13.a.1 Amounts provided and mobilized in USD per year in relation to the continued existing collective mobilization goal of the $100 billion commitment through to 2025</w:t>
            </w:r>
          </w:p>
        </w:tc>
        <w:tc>
          <w:tcPr>
            <w:tcW w:w="2410" w:type="dxa"/>
          </w:tcPr>
          <w:p w14:paraId="078DAA75" w14:textId="0536969A" w:rsidR="006A3CCB" w:rsidRPr="006A3CCB" w:rsidRDefault="003B74C0" w:rsidP="009C0B31">
            <w:pPr>
              <w:spacing w:after="0"/>
              <w:jc w:val="left"/>
              <w:rPr>
                <w:rFonts w:asciiTheme="minorHAnsi" w:hAnsiTheme="minorHAnsi"/>
                <w:bCs/>
                <w:sz w:val="18"/>
                <w:szCs w:val="18"/>
                <w:lang w:val="en-GB"/>
              </w:rPr>
            </w:pPr>
            <w:r w:rsidRPr="006A3CCB">
              <w:rPr>
                <w:rFonts w:asciiTheme="minorHAnsi" w:hAnsiTheme="minorHAnsi"/>
                <w:bCs/>
                <w:sz w:val="18"/>
                <w:szCs w:val="18"/>
                <w:lang w:val="en-GB"/>
              </w:rPr>
              <w:t>13.1.2 Weak or no national multi-stakeholder coordination platform exists.</w:t>
            </w:r>
          </w:p>
          <w:p w14:paraId="4D5BAFF7" w14:textId="1A3C510A" w:rsidR="006A3CCB" w:rsidRPr="006A3CCB" w:rsidRDefault="003B74C0" w:rsidP="009C0B31">
            <w:pPr>
              <w:spacing w:after="0"/>
              <w:jc w:val="left"/>
              <w:rPr>
                <w:rFonts w:asciiTheme="minorHAnsi" w:hAnsiTheme="minorHAnsi"/>
                <w:bCs/>
                <w:sz w:val="18"/>
                <w:szCs w:val="18"/>
              </w:rPr>
            </w:pPr>
            <w:r w:rsidRPr="006A3CCB">
              <w:rPr>
                <w:rFonts w:asciiTheme="minorHAnsi" w:hAnsiTheme="minorHAnsi"/>
                <w:bCs/>
                <w:sz w:val="18"/>
                <w:szCs w:val="18"/>
              </w:rPr>
              <w:t xml:space="preserve">13.1.3 Limited woreda-level data on risk and </w:t>
            </w:r>
            <w:r w:rsidR="006A3CCB" w:rsidRPr="006A3CCB">
              <w:rPr>
                <w:rFonts w:asciiTheme="minorHAnsi" w:hAnsiTheme="minorHAnsi"/>
                <w:bCs/>
                <w:sz w:val="18"/>
                <w:szCs w:val="18"/>
              </w:rPr>
              <w:t>vulnerability</w:t>
            </w:r>
          </w:p>
          <w:p w14:paraId="5F75C256" w14:textId="60D1028C" w:rsidR="006A3CCB" w:rsidRPr="006A3CCB" w:rsidRDefault="006A3CCB" w:rsidP="009C0B31">
            <w:pPr>
              <w:spacing w:after="0"/>
              <w:jc w:val="left"/>
              <w:rPr>
                <w:rFonts w:asciiTheme="minorHAnsi" w:hAnsiTheme="minorHAnsi"/>
                <w:bCs/>
                <w:sz w:val="18"/>
                <w:szCs w:val="18"/>
              </w:rPr>
            </w:pPr>
            <w:r w:rsidRPr="006A3CCB">
              <w:rPr>
                <w:rFonts w:asciiTheme="minorHAnsi" w:hAnsiTheme="minorHAnsi"/>
                <w:bCs/>
                <w:sz w:val="18"/>
                <w:szCs w:val="18"/>
              </w:rPr>
              <w:t>13.1.3 Early warning dissemination coverage is less than 10%.</w:t>
            </w:r>
          </w:p>
        </w:tc>
        <w:tc>
          <w:tcPr>
            <w:tcW w:w="992" w:type="dxa"/>
            <w:gridSpan w:val="3"/>
          </w:tcPr>
          <w:p w14:paraId="2E0F6F19" w14:textId="2125CD0E" w:rsidR="006A3CCB" w:rsidRPr="006A3CCB" w:rsidRDefault="006A3CCB" w:rsidP="003B74C0">
            <w:pPr>
              <w:spacing w:after="0"/>
              <w:jc w:val="left"/>
              <w:rPr>
                <w:rFonts w:asciiTheme="minorHAnsi" w:hAnsiTheme="minorHAnsi"/>
                <w:bCs/>
                <w:sz w:val="18"/>
                <w:szCs w:val="18"/>
                <w:lang w:val="en-GB"/>
              </w:rPr>
            </w:pPr>
            <w:r w:rsidRPr="006A3CCB">
              <w:rPr>
                <w:rFonts w:asciiTheme="minorHAnsi" w:hAnsiTheme="minorHAnsi"/>
                <w:bCs/>
                <w:sz w:val="18"/>
                <w:szCs w:val="18"/>
                <w:lang w:val="en-GB"/>
              </w:rPr>
              <w:t>13.1.2</w:t>
            </w:r>
          </w:p>
          <w:p w14:paraId="63BE65DF" w14:textId="16FD9DDD" w:rsidR="006A3CCB" w:rsidRPr="006A3CCB" w:rsidRDefault="006A3CCB" w:rsidP="003B74C0">
            <w:pPr>
              <w:spacing w:after="0"/>
              <w:jc w:val="left"/>
              <w:rPr>
                <w:rFonts w:asciiTheme="minorHAnsi" w:hAnsiTheme="minorHAnsi"/>
                <w:bCs/>
                <w:sz w:val="18"/>
                <w:szCs w:val="18"/>
                <w:lang w:val="en-GB"/>
              </w:rPr>
            </w:pPr>
            <w:r w:rsidRPr="006A3CCB">
              <w:rPr>
                <w:rFonts w:asciiTheme="minorHAnsi" w:hAnsiTheme="minorHAnsi"/>
                <w:bCs/>
                <w:sz w:val="18"/>
                <w:szCs w:val="18"/>
                <w:lang w:val="en-GB"/>
              </w:rPr>
              <w:t xml:space="preserve">National Coordination </w:t>
            </w:r>
            <w:r w:rsidR="003B74C0" w:rsidRPr="003B74C0">
              <w:rPr>
                <w:rFonts w:asciiTheme="minorHAnsi" w:hAnsiTheme="minorHAnsi"/>
                <w:bCs/>
                <w:sz w:val="18"/>
                <w:szCs w:val="18"/>
                <w:lang w:val="en-GB"/>
              </w:rPr>
              <w:t xml:space="preserve">Platform operational by mid-term. </w:t>
            </w:r>
          </w:p>
          <w:p w14:paraId="15535BAC" w14:textId="1A9DE7BA" w:rsidR="006A3CCB" w:rsidRPr="006A3CCB" w:rsidRDefault="003B74C0" w:rsidP="003B74C0">
            <w:pPr>
              <w:spacing w:after="0"/>
              <w:jc w:val="left"/>
              <w:rPr>
                <w:rFonts w:asciiTheme="minorHAnsi" w:hAnsiTheme="minorHAnsi"/>
                <w:bCs/>
                <w:sz w:val="18"/>
                <w:szCs w:val="18"/>
              </w:rPr>
            </w:pPr>
            <w:r w:rsidRPr="006A3CCB">
              <w:rPr>
                <w:rFonts w:asciiTheme="minorHAnsi" w:hAnsiTheme="minorHAnsi"/>
                <w:bCs/>
                <w:sz w:val="18"/>
                <w:szCs w:val="18"/>
              </w:rPr>
              <w:t>13.1.3 50% of targeted woredas have digitized risk profiles by mid-term.</w:t>
            </w:r>
          </w:p>
          <w:p w14:paraId="31C2C0DB" w14:textId="1A56F721" w:rsidR="006A3CCB" w:rsidRPr="006A3CCB" w:rsidRDefault="006A3CCB" w:rsidP="003B74C0">
            <w:pPr>
              <w:spacing w:after="0"/>
              <w:jc w:val="left"/>
              <w:rPr>
                <w:rFonts w:asciiTheme="minorHAnsi" w:hAnsiTheme="minorHAnsi"/>
                <w:bCs/>
                <w:sz w:val="18"/>
                <w:szCs w:val="18"/>
              </w:rPr>
            </w:pPr>
            <w:r w:rsidRPr="006A3CCB">
              <w:rPr>
                <w:rFonts w:asciiTheme="minorHAnsi" w:hAnsiTheme="minorHAnsi"/>
                <w:bCs/>
                <w:sz w:val="18"/>
                <w:szCs w:val="18"/>
              </w:rPr>
              <w:t xml:space="preserve">13.1.3 </w:t>
            </w:r>
          </w:p>
          <w:p w14:paraId="2B475E89" w14:textId="5CB1AC4E" w:rsidR="003B74C0" w:rsidRPr="006A3CCB" w:rsidRDefault="006A3CCB" w:rsidP="003B74C0">
            <w:pPr>
              <w:spacing w:after="0"/>
              <w:jc w:val="left"/>
              <w:rPr>
                <w:rFonts w:asciiTheme="minorHAnsi" w:hAnsiTheme="minorHAnsi"/>
                <w:bCs/>
                <w:sz w:val="18"/>
                <w:szCs w:val="18"/>
              </w:rPr>
            </w:pPr>
            <w:r w:rsidRPr="006A3CCB">
              <w:rPr>
                <w:rFonts w:asciiTheme="minorHAnsi" w:hAnsiTheme="minorHAnsi"/>
                <w:bCs/>
                <w:sz w:val="18"/>
                <w:szCs w:val="18"/>
              </w:rPr>
              <w:t xml:space="preserve">50% </w:t>
            </w:r>
            <w:proofErr w:type="gramStart"/>
            <w:r w:rsidRPr="006A3CCB">
              <w:rPr>
                <w:rFonts w:asciiTheme="minorHAnsi" w:hAnsiTheme="minorHAnsi"/>
                <w:bCs/>
                <w:sz w:val="18"/>
                <w:szCs w:val="18"/>
              </w:rPr>
              <w:t>target</w:t>
            </w:r>
            <w:proofErr w:type="gramEnd"/>
            <w:r w:rsidRPr="006A3CCB">
              <w:rPr>
                <w:rFonts w:asciiTheme="minorHAnsi" w:hAnsiTheme="minorHAnsi"/>
                <w:bCs/>
                <w:sz w:val="18"/>
                <w:szCs w:val="18"/>
              </w:rPr>
              <w:t xml:space="preserve"> vulnerable population covered by </w:t>
            </w:r>
            <w:proofErr w:type="gramStart"/>
            <w:r w:rsidRPr="006A3CCB">
              <w:rPr>
                <w:rFonts w:asciiTheme="minorHAnsi" w:hAnsiTheme="minorHAnsi"/>
                <w:bCs/>
                <w:sz w:val="18"/>
                <w:szCs w:val="18"/>
              </w:rPr>
              <w:t>EW  systems</w:t>
            </w:r>
            <w:proofErr w:type="gramEnd"/>
            <w:r w:rsidRPr="006A3CCB">
              <w:rPr>
                <w:rFonts w:asciiTheme="minorHAnsi" w:hAnsiTheme="minorHAnsi"/>
                <w:bCs/>
                <w:sz w:val="18"/>
                <w:szCs w:val="18"/>
              </w:rPr>
              <w:t>; and target woreda’s Multi-Hazard AA training planning developed at mid-term.</w:t>
            </w:r>
          </w:p>
          <w:p w14:paraId="442F624D" w14:textId="6C026D28" w:rsidR="003B74C0" w:rsidRPr="003B74C0" w:rsidRDefault="003B74C0" w:rsidP="003B74C0">
            <w:pPr>
              <w:spacing w:after="0"/>
              <w:jc w:val="left"/>
              <w:rPr>
                <w:rFonts w:asciiTheme="minorHAnsi" w:hAnsiTheme="minorHAnsi"/>
                <w:bCs/>
                <w:sz w:val="18"/>
                <w:szCs w:val="18"/>
              </w:rPr>
            </w:pPr>
          </w:p>
          <w:p w14:paraId="43AD35CF" w14:textId="28460EF6" w:rsidR="009C0B31" w:rsidRPr="006A3CCB" w:rsidRDefault="009C0B31" w:rsidP="009C0B31">
            <w:pPr>
              <w:spacing w:after="0"/>
              <w:jc w:val="left"/>
              <w:rPr>
                <w:rFonts w:asciiTheme="minorHAnsi" w:hAnsiTheme="minorHAnsi"/>
                <w:sz w:val="18"/>
                <w:szCs w:val="18"/>
                <w:lang w:val="en-GB"/>
              </w:rPr>
            </w:pPr>
          </w:p>
        </w:tc>
        <w:tc>
          <w:tcPr>
            <w:tcW w:w="1843" w:type="dxa"/>
            <w:gridSpan w:val="3"/>
          </w:tcPr>
          <w:p w14:paraId="36A9D8EC" w14:textId="36CF8624" w:rsidR="006A3CCB" w:rsidRPr="006A3CCB" w:rsidRDefault="006A3CCB" w:rsidP="003B74C0">
            <w:pPr>
              <w:spacing w:after="0"/>
              <w:jc w:val="left"/>
              <w:rPr>
                <w:rFonts w:asciiTheme="minorHAnsi" w:hAnsiTheme="minorHAnsi"/>
                <w:bCs/>
                <w:sz w:val="18"/>
                <w:szCs w:val="18"/>
                <w:lang w:val="en-GB"/>
              </w:rPr>
            </w:pPr>
            <w:r w:rsidRPr="006A3CCB">
              <w:rPr>
                <w:rFonts w:asciiTheme="minorHAnsi" w:hAnsiTheme="minorHAnsi"/>
                <w:bCs/>
                <w:sz w:val="18"/>
                <w:szCs w:val="18"/>
                <w:lang w:val="en-GB"/>
              </w:rPr>
              <w:t xml:space="preserve">13.1.2 National Coordination </w:t>
            </w:r>
            <w:r w:rsidRPr="003B74C0">
              <w:rPr>
                <w:rFonts w:asciiTheme="minorHAnsi" w:hAnsiTheme="minorHAnsi"/>
                <w:bCs/>
                <w:sz w:val="18"/>
                <w:szCs w:val="18"/>
                <w:lang w:val="en-GB"/>
              </w:rPr>
              <w:t xml:space="preserve">Platform operational </w:t>
            </w:r>
            <w:r w:rsidRPr="006A3CCB">
              <w:rPr>
                <w:rFonts w:asciiTheme="minorHAnsi" w:hAnsiTheme="minorHAnsi"/>
                <w:bCs/>
                <w:sz w:val="18"/>
                <w:szCs w:val="18"/>
                <w:lang w:val="en-GB"/>
              </w:rPr>
              <w:t xml:space="preserve">and </w:t>
            </w:r>
            <w:r w:rsidR="003B74C0" w:rsidRPr="006A3CCB">
              <w:rPr>
                <w:rFonts w:asciiTheme="minorHAnsi" w:hAnsiTheme="minorHAnsi"/>
                <w:bCs/>
                <w:sz w:val="18"/>
                <w:szCs w:val="18"/>
                <w:lang w:val="en-GB"/>
              </w:rPr>
              <w:t>100% of targeted national and regional entities trained by final.</w:t>
            </w:r>
          </w:p>
          <w:p w14:paraId="1A4E1382" w14:textId="5259D610" w:rsidR="006A3CCB" w:rsidRPr="006A3CCB" w:rsidRDefault="003B74C0" w:rsidP="003B74C0">
            <w:pPr>
              <w:spacing w:after="0"/>
              <w:jc w:val="left"/>
              <w:rPr>
                <w:rFonts w:asciiTheme="minorHAnsi" w:hAnsiTheme="minorHAnsi"/>
                <w:bCs/>
                <w:sz w:val="18"/>
                <w:szCs w:val="18"/>
              </w:rPr>
            </w:pPr>
            <w:r w:rsidRPr="006A3CCB">
              <w:rPr>
                <w:rFonts w:asciiTheme="minorHAnsi" w:hAnsiTheme="minorHAnsi"/>
                <w:bCs/>
                <w:sz w:val="18"/>
                <w:szCs w:val="18"/>
              </w:rPr>
              <w:t>13.1.3 100% of targeted woredas have digitized risk profiles by mid-term.</w:t>
            </w:r>
          </w:p>
          <w:p w14:paraId="12CB3991" w14:textId="31B8D19C" w:rsidR="006A3CCB" w:rsidRPr="006A3CCB" w:rsidRDefault="006A3CCB" w:rsidP="003B74C0">
            <w:pPr>
              <w:spacing w:after="0"/>
              <w:jc w:val="left"/>
              <w:rPr>
                <w:rFonts w:asciiTheme="minorHAnsi" w:hAnsiTheme="minorHAnsi"/>
                <w:bCs/>
                <w:sz w:val="18"/>
                <w:szCs w:val="18"/>
              </w:rPr>
            </w:pPr>
            <w:r w:rsidRPr="006A3CCB">
              <w:rPr>
                <w:rFonts w:asciiTheme="minorHAnsi" w:hAnsiTheme="minorHAnsi"/>
                <w:bCs/>
                <w:sz w:val="18"/>
                <w:szCs w:val="18"/>
              </w:rPr>
              <w:t>13.1.3</w:t>
            </w:r>
          </w:p>
          <w:p w14:paraId="16E65714" w14:textId="16BB7D0B" w:rsidR="003B74C0" w:rsidRPr="006A3CCB" w:rsidRDefault="006A3CCB" w:rsidP="003B74C0">
            <w:pPr>
              <w:spacing w:after="0"/>
              <w:jc w:val="left"/>
              <w:rPr>
                <w:rFonts w:asciiTheme="minorHAnsi" w:hAnsiTheme="minorHAnsi"/>
                <w:bCs/>
                <w:sz w:val="18"/>
                <w:szCs w:val="18"/>
              </w:rPr>
            </w:pPr>
            <w:r w:rsidRPr="006A3CCB">
              <w:rPr>
                <w:rFonts w:asciiTheme="minorHAnsi" w:hAnsiTheme="minorHAnsi"/>
                <w:bCs/>
                <w:sz w:val="18"/>
                <w:szCs w:val="18"/>
              </w:rPr>
              <w:t xml:space="preserve">100% target vulnerable population covered by </w:t>
            </w:r>
            <w:proofErr w:type="gramStart"/>
            <w:r w:rsidRPr="006A3CCB">
              <w:rPr>
                <w:rFonts w:asciiTheme="minorHAnsi" w:hAnsiTheme="minorHAnsi"/>
                <w:bCs/>
                <w:sz w:val="18"/>
                <w:szCs w:val="18"/>
              </w:rPr>
              <w:t>EW  systems</w:t>
            </w:r>
            <w:proofErr w:type="gramEnd"/>
            <w:r w:rsidRPr="006A3CCB">
              <w:rPr>
                <w:rFonts w:asciiTheme="minorHAnsi" w:hAnsiTheme="minorHAnsi"/>
                <w:bCs/>
                <w:sz w:val="18"/>
                <w:szCs w:val="18"/>
              </w:rPr>
              <w:t>; and target woreda’s Multi-Hazard AA training planning developed at final.</w:t>
            </w:r>
            <w:r w:rsidR="003B74C0" w:rsidRPr="006A3CCB">
              <w:rPr>
                <w:rFonts w:asciiTheme="minorHAnsi" w:hAnsiTheme="minorHAnsi"/>
                <w:bCs/>
                <w:sz w:val="18"/>
                <w:szCs w:val="18"/>
              </w:rPr>
              <w:t xml:space="preserve"> </w:t>
            </w:r>
          </w:p>
          <w:p w14:paraId="66F6147F" w14:textId="1DA76AF7" w:rsidR="003B74C0" w:rsidRPr="006A3CCB" w:rsidRDefault="003B74C0" w:rsidP="009C0B31">
            <w:pPr>
              <w:spacing w:after="0"/>
              <w:jc w:val="left"/>
              <w:rPr>
                <w:rFonts w:asciiTheme="minorHAnsi" w:hAnsiTheme="minorHAnsi"/>
                <w:sz w:val="18"/>
                <w:szCs w:val="18"/>
              </w:rPr>
            </w:pPr>
          </w:p>
        </w:tc>
        <w:tc>
          <w:tcPr>
            <w:tcW w:w="4902" w:type="dxa"/>
            <w:gridSpan w:val="4"/>
          </w:tcPr>
          <w:p w14:paraId="6A446878" w14:textId="50EE23AB" w:rsidR="009C0B31" w:rsidRPr="006A3CCB" w:rsidRDefault="006A3CCB" w:rsidP="009C0B31">
            <w:pPr>
              <w:spacing w:after="0"/>
              <w:jc w:val="left"/>
              <w:rPr>
                <w:rFonts w:asciiTheme="minorHAnsi" w:hAnsiTheme="minorHAnsi"/>
                <w:bCs/>
                <w:sz w:val="18"/>
                <w:szCs w:val="18"/>
              </w:rPr>
            </w:pPr>
            <w:proofErr w:type="gramStart"/>
            <w:r w:rsidRPr="006A3CCB">
              <w:rPr>
                <w:rFonts w:asciiTheme="minorHAnsi" w:hAnsiTheme="minorHAnsi"/>
                <w:bCs/>
                <w:sz w:val="18"/>
                <w:szCs w:val="18"/>
                <w:lang w:val="en-GB"/>
              </w:rPr>
              <w:t xml:space="preserve">13.1.2  </w:t>
            </w:r>
            <w:r w:rsidR="003B74C0" w:rsidRPr="006A3CCB">
              <w:rPr>
                <w:rFonts w:asciiTheme="minorHAnsi" w:hAnsiTheme="minorHAnsi"/>
                <w:bCs/>
                <w:sz w:val="18"/>
                <w:szCs w:val="18"/>
              </w:rPr>
              <w:t>Clear</w:t>
            </w:r>
            <w:proofErr w:type="gramEnd"/>
            <w:r w:rsidR="003B74C0" w:rsidRPr="006A3CCB">
              <w:rPr>
                <w:rFonts w:asciiTheme="minorHAnsi" w:hAnsiTheme="minorHAnsi"/>
                <w:bCs/>
                <w:sz w:val="18"/>
                <w:szCs w:val="18"/>
              </w:rPr>
              <w:t xml:space="preserve"> global-national communication on reporting requirements</w:t>
            </w:r>
          </w:p>
          <w:p w14:paraId="1529B1EF" w14:textId="67508106" w:rsidR="003B74C0" w:rsidRPr="006A3CCB" w:rsidRDefault="006A3CCB" w:rsidP="009C0B31">
            <w:pPr>
              <w:spacing w:after="0"/>
              <w:jc w:val="left"/>
              <w:rPr>
                <w:rFonts w:asciiTheme="minorHAnsi" w:hAnsiTheme="minorHAnsi"/>
                <w:bCs/>
                <w:sz w:val="18"/>
                <w:szCs w:val="18"/>
              </w:rPr>
            </w:pPr>
            <w:r w:rsidRPr="006A3CCB">
              <w:rPr>
                <w:rFonts w:asciiTheme="minorHAnsi" w:hAnsiTheme="minorHAnsi"/>
                <w:bCs/>
                <w:sz w:val="18"/>
                <w:szCs w:val="18"/>
              </w:rPr>
              <w:t xml:space="preserve">13.1.3 </w:t>
            </w:r>
            <w:r w:rsidR="003B74C0" w:rsidRPr="006A3CCB">
              <w:rPr>
                <w:rFonts w:asciiTheme="minorHAnsi" w:hAnsiTheme="minorHAnsi"/>
                <w:bCs/>
                <w:sz w:val="18"/>
                <w:szCs w:val="18"/>
              </w:rPr>
              <w:t>Cooperation from woreda governments.</w:t>
            </w:r>
          </w:p>
          <w:p w14:paraId="49F9EACC" w14:textId="2613D18E" w:rsidR="006A3CCB" w:rsidRPr="006A3CCB" w:rsidRDefault="006A3CCB" w:rsidP="009C0B31">
            <w:pPr>
              <w:spacing w:after="0"/>
              <w:jc w:val="left"/>
              <w:rPr>
                <w:rFonts w:asciiTheme="minorHAnsi" w:hAnsiTheme="minorHAnsi"/>
                <w:bCs/>
                <w:sz w:val="18"/>
                <w:szCs w:val="18"/>
              </w:rPr>
            </w:pPr>
            <w:r w:rsidRPr="006A3CCB">
              <w:rPr>
                <w:rFonts w:asciiTheme="minorHAnsi" w:hAnsiTheme="minorHAnsi"/>
                <w:bCs/>
                <w:sz w:val="18"/>
                <w:szCs w:val="18"/>
              </w:rPr>
              <w:t>13.1.3 Sufficient infrastructure for EW dissemination and strong local capacity for AA training and planning</w:t>
            </w:r>
          </w:p>
          <w:p w14:paraId="097D4539" w14:textId="12B2E5EF" w:rsidR="003B74C0" w:rsidRPr="006A3CCB" w:rsidRDefault="003B74C0" w:rsidP="009C0B31">
            <w:pPr>
              <w:spacing w:after="0"/>
              <w:jc w:val="left"/>
              <w:rPr>
                <w:rFonts w:asciiTheme="minorHAnsi" w:hAnsiTheme="minorHAnsi"/>
                <w:sz w:val="18"/>
                <w:szCs w:val="18"/>
              </w:rPr>
            </w:pPr>
          </w:p>
        </w:tc>
      </w:tr>
      <w:tr w:rsidR="007C0B9E" w:rsidRPr="00DB5B1B" w14:paraId="2FA6EE0A" w14:textId="77777777" w:rsidTr="00BC7ED3">
        <w:trPr>
          <w:trHeight w:val="80"/>
        </w:trPr>
        <w:tc>
          <w:tcPr>
            <w:tcW w:w="14400" w:type="dxa"/>
            <w:gridSpan w:val="13"/>
            <w:shd w:val="clear" w:color="auto" w:fill="BFBFBF" w:themeFill="background1" w:themeFillShade="BF"/>
          </w:tcPr>
          <w:p w14:paraId="06596C93" w14:textId="4D1388DC" w:rsidR="007C0B9E" w:rsidRPr="00374F10" w:rsidRDefault="007C0B9E" w:rsidP="007C0B9E">
            <w:pPr>
              <w:spacing w:after="0"/>
              <w:jc w:val="left"/>
              <w:rPr>
                <w:rFonts w:asciiTheme="minorHAnsi" w:hAnsiTheme="minorHAnsi"/>
                <w:b/>
                <w:i/>
                <w:sz w:val="18"/>
              </w:rPr>
            </w:pPr>
            <w:r>
              <w:rPr>
                <w:rFonts w:asciiTheme="minorHAnsi" w:hAnsiTheme="minorHAnsi"/>
                <w:b/>
                <w:bCs/>
                <w:sz w:val="18"/>
                <w:szCs w:val="18"/>
              </w:rPr>
              <w:t>GCF</w:t>
            </w:r>
            <w:r w:rsidRPr="00DB5B1B">
              <w:rPr>
                <w:rFonts w:asciiTheme="minorHAnsi" w:hAnsiTheme="minorHAnsi"/>
                <w:b/>
                <w:bCs/>
                <w:sz w:val="18"/>
                <w:szCs w:val="18"/>
              </w:rPr>
              <w:t xml:space="preserve"> </w:t>
            </w:r>
            <w:r w:rsidRPr="004C4B39">
              <w:rPr>
                <w:rFonts w:asciiTheme="minorHAnsi" w:hAnsiTheme="minorHAnsi"/>
                <w:b/>
                <w:bCs/>
                <w:sz w:val="18"/>
                <w:szCs w:val="18"/>
              </w:rPr>
              <w:t xml:space="preserve">OUTCOME </w:t>
            </w:r>
            <w:proofErr w:type="gramStart"/>
            <w:r w:rsidRPr="004C4B39">
              <w:rPr>
                <w:rFonts w:asciiTheme="minorHAnsi" w:hAnsiTheme="minorHAnsi"/>
                <w:b/>
                <w:bCs/>
                <w:sz w:val="18"/>
                <w:szCs w:val="18"/>
              </w:rPr>
              <w:t>LEVEL :</w:t>
            </w:r>
            <w:proofErr w:type="gramEnd"/>
            <w:r w:rsidRPr="004C4B39">
              <w:rPr>
                <w:rFonts w:asciiTheme="minorHAnsi" w:hAnsiTheme="minorHAnsi"/>
                <w:b/>
                <w:bCs/>
                <w:sz w:val="18"/>
                <w:szCs w:val="18"/>
              </w:rPr>
              <w:t xml:space="preserve"> </w:t>
            </w:r>
            <w:r w:rsidRPr="003139F6">
              <w:rPr>
                <w:rFonts w:asciiTheme="minorHAnsi" w:eastAsia="Times New Roman" w:hAnsiTheme="minorHAnsi" w:cstheme="minorBidi"/>
                <w:b/>
                <w:sz w:val="18"/>
                <w:szCs w:val="18"/>
                <w:lang w:eastAsia="ja-JP"/>
              </w:rPr>
              <w:t>Reduced emissions and increased resilience (</w:t>
            </w:r>
            <w:r>
              <w:rPr>
                <w:rFonts w:asciiTheme="minorHAnsi" w:eastAsia="Times New Roman" w:hAnsiTheme="minorHAnsi" w:cstheme="minorBidi"/>
                <w:b/>
                <w:sz w:val="18"/>
                <w:szCs w:val="18"/>
                <w:lang w:eastAsia="ja-JP"/>
              </w:rPr>
              <w:t xml:space="preserve">IRMF Core Indicators, </w:t>
            </w:r>
            <w:r w:rsidRPr="003139F6">
              <w:rPr>
                <w:rFonts w:asciiTheme="minorHAnsi" w:eastAsia="Times New Roman" w:hAnsiTheme="minorHAnsi" w:cstheme="minorBidi"/>
                <w:b/>
                <w:sz w:val="18"/>
                <w:szCs w:val="18"/>
                <w:lang w:eastAsia="ja-JP"/>
              </w:rPr>
              <w:t xml:space="preserve">quantitative indicators) </w:t>
            </w:r>
            <w:r w:rsidRPr="004C4B39">
              <w:rPr>
                <w:rFonts w:asciiTheme="minorHAnsi" w:hAnsiTheme="minorHAnsi"/>
                <w:b/>
                <w:bCs/>
                <w:sz w:val="18"/>
                <w:szCs w:val="18"/>
              </w:rPr>
              <w:t xml:space="preserve">  </w:t>
            </w:r>
            <w:r w:rsidRPr="00563116">
              <w:rPr>
                <w:rFonts w:asciiTheme="minorHAnsi" w:hAnsiTheme="minorHAnsi"/>
                <w:b/>
                <w:bCs/>
                <w:i/>
                <w:sz w:val="18"/>
                <w:szCs w:val="18"/>
              </w:rPr>
              <w:t xml:space="preserve">Copy from GCF funding proposal (no changes can be made) These are pre-defined and selected from the GCF </w:t>
            </w:r>
            <w:r w:rsidRPr="06B6A2D2">
              <w:rPr>
                <w:rFonts w:asciiTheme="minorHAnsi" w:hAnsiTheme="minorHAnsi"/>
                <w:b/>
                <w:bCs/>
                <w:i/>
                <w:iCs/>
                <w:sz w:val="18"/>
                <w:szCs w:val="18"/>
              </w:rPr>
              <w:t>IRMF</w:t>
            </w:r>
          </w:p>
        </w:tc>
      </w:tr>
      <w:tr w:rsidR="007C0B9E" w:rsidRPr="00DB5B1B" w14:paraId="1D8CDD0C" w14:textId="77777777" w:rsidTr="0062529A">
        <w:trPr>
          <w:trHeight w:val="458"/>
        </w:trPr>
        <w:tc>
          <w:tcPr>
            <w:tcW w:w="2605" w:type="dxa"/>
          </w:tcPr>
          <w:p w14:paraId="6BCA6A1D" w14:textId="7C2BD107" w:rsidR="007C0B9E" w:rsidRPr="00DB5B1B" w:rsidRDefault="007C0B9E" w:rsidP="007C0B9E">
            <w:pPr>
              <w:spacing w:after="0"/>
              <w:jc w:val="center"/>
              <w:rPr>
                <w:rFonts w:asciiTheme="minorHAnsi" w:hAnsiTheme="minorHAnsi"/>
                <w:b/>
                <w:bCs/>
                <w:sz w:val="18"/>
                <w:szCs w:val="18"/>
              </w:rPr>
            </w:pPr>
            <w:r>
              <w:rPr>
                <w:rFonts w:asciiTheme="minorHAnsi" w:hAnsiTheme="minorHAnsi"/>
                <w:b/>
                <w:bCs/>
                <w:sz w:val="18"/>
                <w:szCs w:val="18"/>
              </w:rPr>
              <w:t>GCF Results Area</w:t>
            </w:r>
          </w:p>
        </w:tc>
        <w:tc>
          <w:tcPr>
            <w:tcW w:w="1648" w:type="dxa"/>
          </w:tcPr>
          <w:p w14:paraId="4F55C2E9" w14:textId="043F6670" w:rsidR="007C0B9E" w:rsidRPr="001868B2" w:rsidRDefault="007C0B9E" w:rsidP="007C0B9E">
            <w:pPr>
              <w:spacing w:after="0"/>
              <w:jc w:val="center"/>
              <w:rPr>
                <w:rFonts w:asciiTheme="minorHAnsi" w:hAnsiTheme="minorHAnsi"/>
                <w:b/>
                <w:sz w:val="18"/>
                <w:szCs w:val="18"/>
              </w:rPr>
            </w:pPr>
            <w:r w:rsidRPr="001868B2">
              <w:rPr>
                <w:rFonts w:asciiTheme="minorHAnsi" w:hAnsiTheme="minorHAnsi"/>
                <w:b/>
                <w:sz w:val="18"/>
                <w:szCs w:val="18"/>
              </w:rPr>
              <w:t>IRMF Indicator</w:t>
            </w:r>
          </w:p>
        </w:tc>
        <w:tc>
          <w:tcPr>
            <w:tcW w:w="3217" w:type="dxa"/>
            <w:gridSpan w:val="2"/>
          </w:tcPr>
          <w:p w14:paraId="11A7D842" w14:textId="20C0DEC5" w:rsidR="007C0B9E" w:rsidRPr="001868B2" w:rsidRDefault="007C0B9E" w:rsidP="007C0B9E">
            <w:pPr>
              <w:spacing w:after="0"/>
              <w:jc w:val="center"/>
              <w:rPr>
                <w:rFonts w:asciiTheme="minorHAnsi" w:hAnsiTheme="minorHAnsi"/>
                <w:b/>
                <w:sz w:val="18"/>
                <w:szCs w:val="18"/>
              </w:rPr>
            </w:pPr>
            <w:r w:rsidRPr="001868B2">
              <w:rPr>
                <w:rFonts w:asciiTheme="minorHAnsi" w:hAnsiTheme="minorHAnsi"/>
                <w:b/>
                <w:sz w:val="18"/>
                <w:szCs w:val="18"/>
              </w:rPr>
              <w:t>Means of Verification (MOV)</w:t>
            </w:r>
          </w:p>
        </w:tc>
        <w:tc>
          <w:tcPr>
            <w:tcW w:w="1461" w:type="dxa"/>
            <w:gridSpan w:val="4"/>
          </w:tcPr>
          <w:p w14:paraId="5EC66D7B" w14:textId="1FF90C5B" w:rsidR="007C0B9E" w:rsidRPr="00520A61" w:rsidRDefault="007C0B9E" w:rsidP="007C0B9E">
            <w:pPr>
              <w:spacing w:after="0"/>
              <w:jc w:val="center"/>
              <w:rPr>
                <w:b/>
                <w:bCs/>
                <w:sz w:val="18"/>
                <w:szCs w:val="18"/>
              </w:rPr>
            </w:pPr>
            <w:r w:rsidRPr="00520A61">
              <w:rPr>
                <w:b/>
                <w:bCs/>
                <w:sz w:val="18"/>
                <w:szCs w:val="18"/>
              </w:rPr>
              <w:t>Baseline</w:t>
            </w:r>
          </w:p>
          <w:p w14:paraId="28233F89" w14:textId="6B7A6A44" w:rsidR="007C0B9E" w:rsidRPr="00DB5B1B" w:rsidRDefault="007C0B9E" w:rsidP="007C0B9E">
            <w:pPr>
              <w:spacing w:after="0"/>
              <w:jc w:val="center"/>
              <w:rPr>
                <w:rFonts w:asciiTheme="minorHAnsi" w:hAnsiTheme="minorHAnsi"/>
                <w:bCs/>
                <w:i/>
                <w:sz w:val="18"/>
                <w:szCs w:val="18"/>
              </w:rPr>
            </w:pPr>
          </w:p>
        </w:tc>
        <w:tc>
          <w:tcPr>
            <w:tcW w:w="1559" w:type="dxa"/>
            <w:gridSpan w:val="2"/>
          </w:tcPr>
          <w:p w14:paraId="7D63003D" w14:textId="77777777" w:rsidR="007C0B9E" w:rsidRPr="00520A61" w:rsidRDefault="007C0B9E" w:rsidP="007C0B9E">
            <w:pPr>
              <w:spacing w:after="0"/>
              <w:jc w:val="center"/>
              <w:rPr>
                <w:b/>
                <w:bCs/>
                <w:sz w:val="18"/>
                <w:szCs w:val="18"/>
              </w:rPr>
            </w:pPr>
            <w:r w:rsidRPr="00520A61">
              <w:rPr>
                <w:b/>
                <w:bCs/>
                <w:sz w:val="18"/>
                <w:szCs w:val="18"/>
              </w:rPr>
              <w:t>Mid-term Target</w:t>
            </w:r>
          </w:p>
          <w:p w14:paraId="6B492AE8" w14:textId="77777777" w:rsidR="007C0B9E" w:rsidRPr="00DB5B1B" w:rsidRDefault="007C0B9E" w:rsidP="007C0B9E">
            <w:pPr>
              <w:spacing w:after="0"/>
              <w:jc w:val="center"/>
              <w:rPr>
                <w:rFonts w:asciiTheme="minorHAnsi" w:hAnsiTheme="minorHAnsi"/>
                <w:bCs/>
                <w:i/>
                <w:sz w:val="18"/>
                <w:szCs w:val="18"/>
              </w:rPr>
            </w:pPr>
          </w:p>
        </w:tc>
        <w:tc>
          <w:tcPr>
            <w:tcW w:w="1660" w:type="dxa"/>
          </w:tcPr>
          <w:p w14:paraId="5A0D2E54" w14:textId="77777777" w:rsidR="007C0B9E" w:rsidRPr="00520A61" w:rsidRDefault="007C0B9E" w:rsidP="007C0B9E">
            <w:pPr>
              <w:spacing w:after="0"/>
              <w:jc w:val="center"/>
              <w:rPr>
                <w:b/>
                <w:bCs/>
                <w:sz w:val="18"/>
                <w:szCs w:val="18"/>
              </w:rPr>
            </w:pPr>
            <w:r w:rsidRPr="00520A61">
              <w:rPr>
                <w:b/>
                <w:bCs/>
                <w:sz w:val="18"/>
                <w:szCs w:val="18"/>
              </w:rPr>
              <w:t>End of Project Target</w:t>
            </w:r>
          </w:p>
          <w:p w14:paraId="70FFF2B3" w14:textId="77777777" w:rsidR="007C0B9E" w:rsidRPr="00DB5B1B" w:rsidRDefault="007C0B9E" w:rsidP="007C0B9E">
            <w:pPr>
              <w:spacing w:after="0"/>
              <w:jc w:val="center"/>
              <w:rPr>
                <w:rFonts w:asciiTheme="minorHAnsi" w:hAnsiTheme="minorHAnsi"/>
                <w:bCs/>
                <w:i/>
                <w:sz w:val="18"/>
                <w:szCs w:val="18"/>
              </w:rPr>
            </w:pPr>
          </w:p>
        </w:tc>
        <w:tc>
          <w:tcPr>
            <w:tcW w:w="2250" w:type="dxa"/>
            <w:gridSpan w:val="2"/>
          </w:tcPr>
          <w:p w14:paraId="46B72442" w14:textId="77777777" w:rsidR="007C0B9E" w:rsidRPr="00520A61" w:rsidRDefault="007C0B9E" w:rsidP="007C0B9E">
            <w:pPr>
              <w:spacing w:after="0"/>
              <w:jc w:val="center"/>
              <w:rPr>
                <w:b/>
                <w:bCs/>
                <w:sz w:val="18"/>
                <w:szCs w:val="18"/>
              </w:rPr>
            </w:pPr>
            <w:r w:rsidRPr="00520A61">
              <w:rPr>
                <w:b/>
                <w:bCs/>
                <w:sz w:val="18"/>
                <w:szCs w:val="18"/>
              </w:rPr>
              <w:lastRenderedPageBreak/>
              <w:t>Assumptions</w:t>
            </w:r>
          </w:p>
          <w:p w14:paraId="260EB6F0" w14:textId="77777777" w:rsidR="007C0B9E" w:rsidRPr="00DB5B1B" w:rsidRDefault="007C0B9E" w:rsidP="007C0B9E">
            <w:pPr>
              <w:spacing w:after="0"/>
              <w:jc w:val="center"/>
              <w:rPr>
                <w:rFonts w:asciiTheme="minorHAnsi" w:hAnsiTheme="minorHAnsi"/>
                <w:bCs/>
                <w:i/>
                <w:sz w:val="18"/>
                <w:szCs w:val="18"/>
              </w:rPr>
            </w:pPr>
          </w:p>
        </w:tc>
      </w:tr>
      <w:tr w:rsidR="007C0B9E" w:rsidRPr="00DB5B1B" w14:paraId="1EC0F3C9" w14:textId="77777777" w:rsidTr="0062529A">
        <w:trPr>
          <w:trHeight w:val="458"/>
        </w:trPr>
        <w:tc>
          <w:tcPr>
            <w:tcW w:w="2605" w:type="dxa"/>
            <w:vAlign w:val="center"/>
          </w:tcPr>
          <w:p w14:paraId="77B3B1F5" w14:textId="77777777" w:rsidR="007C0B9E" w:rsidRPr="00B42339" w:rsidRDefault="007C0B9E" w:rsidP="007C0B9E">
            <w:pPr>
              <w:widowControl w:val="0"/>
              <w:pBdr>
                <w:top w:val="nil"/>
                <w:left w:val="nil"/>
                <w:bottom w:val="nil"/>
                <w:right w:val="nil"/>
                <w:between w:val="nil"/>
              </w:pBdr>
              <w:spacing w:after="0" w:line="276" w:lineRule="auto"/>
              <w:rPr>
                <w:rFonts w:ascii="Arial" w:eastAsia="Arial" w:hAnsi="Arial" w:cs="Arial"/>
                <w:bCs/>
                <w:szCs w:val="20"/>
                <w:u w:val="single"/>
              </w:rPr>
            </w:pPr>
          </w:p>
          <w:p w14:paraId="43BEF0E0" w14:textId="77777777" w:rsidR="007C0B9E" w:rsidRPr="00B42339" w:rsidRDefault="00A055E1" w:rsidP="007C0B9E">
            <w:pPr>
              <w:widowControl w:val="0"/>
              <w:pBdr>
                <w:top w:val="nil"/>
                <w:left w:val="nil"/>
                <w:bottom w:val="nil"/>
                <w:right w:val="nil"/>
                <w:between w:val="nil"/>
              </w:pBdr>
              <w:spacing w:after="0" w:line="276" w:lineRule="auto"/>
              <w:rPr>
                <w:rFonts w:ascii="Arial" w:eastAsia="Arial" w:hAnsi="Arial" w:cs="Arial"/>
                <w:bCs/>
                <w:szCs w:val="20"/>
                <w:u w:val="single"/>
              </w:rPr>
            </w:pPr>
            <w:sdt>
              <w:sdtPr>
                <w:rPr>
                  <w:rFonts w:ascii="Arial" w:eastAsia="Arial" w:hAnsi="Arial" w:cs="Arial"/>
                  <w:bCs/>
                  <w:szCs w:val="20"/>
                  <w:u w:val="single"/>
                </w:rPr>
                <w:alias w:val="Results area"/>
                <w:tag w:val="Results"/>
                <w:id w:val="808361787"/>
                <w:dropDownList>
                  <w:listItem w:displayText="Choose an item." w:value="Choose an item."/>
                  <w:listItem w:displayText="MRA1 Energy generation and access" w:value="MRA1 Energy generation and access"/>
                  <w:listItem w:displayText="MRA2 Low-emission transport" w:value="MRA2 Low-emission transport"/>
                  <w:listItem w:displayText="MRA3 Buildings, cities, industries and appliances" w:value="MRA3 Buildings, cities, industries and appliances"/>
                  <w:listItem w:displayText="MRA4 Forestry and land use" w:value="MRA4 Forestry and land use"/>
                  <w:listItem w:displayText="ARA1 Most vulnerable people and communities" w:value="ARA1 Most vulnerable people and communities"/>
                  <w:listItem w:displayText="ARA2 Health, well-being, food and water security" w:value="ARA2 Health, well-being, food and water security"/>
                  <w:listItem w:displayText="ARA3 Intrastructure and built environment" w:value="ARA3 Intrastructure and built environment"/>
                  <w:listItem w:displayText="ARA4 Ecosystems and ecosystem services" w:value="ARA4 Ecosystems and ecosystem services"/>
                </w:dropDownList>
              </w:sdtPr>
              <w:sdtEndPr/>
              <w:sdtContent>
                <w:r w:rsidR="007C0B9E" w:rsidRPr="00B42339">
                  <w:rPr>
                    <w:rFonts w:ascii="Arial" w:eastAsia="Arial" w:hAnsi="Arial" w:cs="Arial"/>
                    <w:bCs/>
                    <w:szCs w:val="20"/>
                    <w:u w:val="single"/>
                  </w:rPr>
                  <w:t>ARA1 Most vulnerable people and communities</w:t>
                </w:r>
              </w:sdtContent>
            </w:sdt>
          </w:p>
          <w:p w14:paraId="469AB170" w14:textId="3D155D93" w:rsidR="007C0B9E" w:rsidRPr="003139F6" w:rsidRDefault="007C0B9E" w:rsidP="007C0B9E">
            <w:pPr>
              <w:spacing w:after="0"/>
              <w:jc w:val="left"/>
              <w:rPr>
                <w:rFonts w:asciiTheme="minorHAnsi" w:hAnsiTheme="minorHAnsi"/>
                <w:i/>
                <w:sz w:val="18"/>
                <w:szCs w:val="18"/>
              </w:rPr>
            </w:pPr>
          </w:p>
        </w:tc>
        <w:tc>
          <w:tcPr>
            <w:tcW w:w="1648" w:type="dxa"/>
            <w:vAlign w:val="center"/>
          </w:tcPr>
          <w:p w14:paraId="3795DE12" w14:textId="384B53F8" w:rsidR="007C0B9E" w:rsidRPr="00DB5B1B" w:rsidRDefault="00A055E1" w:rsidP="007C0B9E">
            <w:pPr>
              <w:spacing w:after="0"/>
              <w:jc w:val="left"/>
              <w:rPr>
                <w:rFonts w:asciiTheme="minorHAnsi" w:hAnsiTheme="minorHAnsi"/>
                <w:bCs/>
                <w:sz w:val="18"/>
                <w:szCs w:val="18"/>
                <w:u w:val="single"/>
              </w:rPr>
            </w:pPr>
            <w:sdt>
              <w:sdtPr>
                <w:rPr>
                  <w:rFonts w:ascii="Arial" w:eastAsia="Arial" w:hAnsi="Arial" w:cs="Arial"/>
                  <w:bCs/>
                  <w:szCs w:val="20"/>
                  <w:u w:val="single"/>
                </w:rPr>
                <w:alias w:val="IRMF indicators"/>
                <w:tag w:val="IRMF indicators"/>
                <w:id w:val="204991834"/>
                <w:dropDownList>
                  <w:listItem w:displayText="Choose appropriate indicators and supplementary indicators" w:value="Choose appropriate indicators and supplementary indicators"/>
                  <w:listItem w:displayText="Core 1: GHG emissions reduced, avoided or removed/sequestered" w:value="Core 1: GHG emissions reduced, avoided or removed/sequestered"/>
                  <w:listItem w:displayText="Supplementary 1.1: Annual energy savings" w:value="Supplementary 1.1: Annual energy savings"/>
                  <w:listItem w:displayText="Supplementary  1.2: Installed energy stoarage capacity" w:value="Supplementary  1.2: Installed energy stoarage capacity"/>
                  <w:listItem w:displayText="Supplementary 1.3: Installed renewable energy capacity" w:value="Supplementary 1.3: Installed renewable energy capacity"/>
                  <w:listItem w:displayText="Supplementary 1.4: Renewable energy generated" w:value="Supplementary 1.4: Renewable energy generatged"/>
                  <w:listItem w:displayText="Supplementary 1.5 Improved low-emission vehicle fuel economy" w:value="Supplementary 1.5 Improved low-emission vehicle fuel economy"/>
                  <w:listItem w:displayText="Core 2: Direct and indirect beneficiaries reached" w:value="Core 2: Direct and indirect beneficiaries reached"/>
                  <w:listItem w:displayText="Supplementary 2.1: Beneficiaries (female/male) adopting improved and/or new climate-resilient livelihood options" w:value="Supplementary 2.1: Beneficiaries (female/male) adopting improved and/or new climate-resilient livelihood options"/>
                  <w:listItem w:displayText="Supplementary 2.2: Beneficiaries (female/male) with improved food security" w:value="Supplementary 2.2: Beneficiaries (female/male) with improved food security"/>
                  <w:listItem w:displayText="Supplementary 2.3: Beneficiaries (female/male) with more climate-resilient water security" w:value="Supplementary 2.3: Beneficiaries (female/male) with more climate-resilient water security"/>
                  <w:listItem w:displayText="Supplementary 2.4: Beneficiaries (female/male) covered by new or improved early warning systems" w:value="Supplementary 2.4: Beneficiaries (female/male) covered by new or improved early warning systems"/>
                  <w:listItem w:displayText="Supplementary 2.5: Beneficiaries (female/male) adopting innovations that stregthen climate change resilience" w:value="Supplementary 2.5: Beneficiaries (female/male) adopting innovations that stregthen climate change resilience"/>
                  <w:listItem w:displayText="Supplementary 2.6: Beneficiaries (female/male) living in buildings that have increased resilience against climate hazards" w:value="Supplementary 2.6: Beneficiaries (female/male) living in buildings that have increased resilience against climate hazards"/>
                  <w:listItem w:displayText="Supplementary 2.7: Change in expected losses of lives due to the impact of extreme climate-related disasters in the geographic area of the GCF intervention" w:value="Supplementary 2.7: Change in expected losses of lives due to the impact of extreme climate-related disasters in the geographic area of the GCF intervention"/>
                  <w:listItem w:displayText="Core 3: Value of physical assets made more resilient to the effects of climate change and/or more able to reduce GHG emissions" w:value="Core 3: Value of physical assets made more resilient to the effects of climate change and/or more able to reduce GHG emissions"/>
                  <w:listItem w:displayText="Supplementary 3.1: Change in expected losses of economic assets due to the impact of extreme climate-related disasters in te geographic area of the GCF intervention" w:value="Supplementary 3.1: Change in expected losses of economic assets due to the impact of extreme climate-related disasters in te geographic area of the GCF intervention"/>
                  <w:listItem w:displayText="Core 4: Hectares of natural resources brought under improved low-emission and/or climate-resilient management practice" w:value="Core 4: Hectares of natural resources brought under improved low-emission and/or climate-resilient management practice"/>
                  <w:listItem w:displayText="Supplementary 4.1: Hectares of terrestrial forest, terrestrial non-forest, freshwater and coastal marine areas brought under resoration and/or improved ecosystems" w:value="Supplementary 4.1: Hectares of terrestrial forest, terrestrial non-forest, freshwater and coastal marine areas brought under resoration and/or improved ecosystems"/>
                  <w:listItem w:displayText="Supplementary 4.2: Number of livestock brought under sustainable management practices" w:value="Supplementary 4.2: Number of livestock brought under sustainable management practices"/>
                  <w:listItem w:displayText="Supplementary 4.3: Tonnes of fish stock brought under sustainable management practice" w:value="Supplementary 4.3: Tonnes of fish stock brought under sustainable management practice"/>
                </w:dropDownList>
              </w:sdtPr>
              <w:sdtEndPr/>
              <w:sdtContent>
                <w:r w:rsidR="007C0B9E" w:rsidRPr="00B42339">
                  <w:rPr>
                    <w:rFonts w:ascii="Arial" w:eastAsia="Arial" w:hAnsi="Arial" w:cs="Arial"/>
                    <w:bCs/>
                    <w:szCs w:val="20"/>
                    <w:u w:val="single"/>
                  </w:rPr>
                  <w:t>Core 2: Direct and indirect beneficiaries reached</w:t>
                </w:r>
              </w:sdtContent>
            </w:sdt>
          </w:p>
        </w:tc>
        <w:tc>
          <w:tcPr>
            <w:tcW w:w="3217" w:type="dxa"/>
            <w:gridSpan w:val="2"/>
          </w:tcPr>
          <w:p w14:paraId="7313B0BE" w14:textId="25F0DC39" w:rsidR="007C0B9E" w:rsidRPr="00DB5B1B" w:rsidRDefault="007C0B9E" w:rsidP="007C0B9E">
            <w:pPr>
              <w:spacing w:after="0"/>
              <w:jc w:val="left"/>
              <w:rPr>
                <w:rFonts w:asciiTheme="minorHAnsi" w:hAnsiTheme="minorHAnsi"/>
                <w:bCs/>
                <w:i/>
                <w:sz w:val="18"/>
                <w:szCs w:val="18"/>
              </w:rPr>
            </w:pPr>
            <w:r w:rsidRPr="00B42339">
              <w:rPr>
                <w:rFonts w:ascii="Arial" w:eastAsia="Arial" w:hAnsi="Arial" w:cs="Arial"/>
                <w:bCs/>
                <w:iCs/>
                <w:szCs w:val="20"/>
                <w:lang w:val="en-GB"/>
              </w:rPr>
              <w:t>National surveys, Beneficiary registration data from pillar leads (EDRMC, EMI, ENA and ERCS) and community-based organizations, Reports from EWS implementers</w:t>
            </w:r>
          </w:p>
        </w:tc>
        <w:tc>
          <w:tcPr>
            <w:tcW w:w="1461" w:type="dxa"/>
            <w:gridSpan w:val="4"/>
          </w:tcPr>
          <w:p w14:paraId="5A2ED73E" w14:textId="77777777" w:rsidR="007C0B9E" w:rsidRPr="00B42339" w:rsidRDefault="007C0B9E" w:rsidP="007C0B9E">
            <w:pPr>
              <w:widowControl w:val="0"/>
              <w:pBdr>
                <w:top w:val="nil"/>
                <w:left w:val="nil"/>
                <w:bottom w:val="nil"/>
                <w:right w:val="nil"/>
                <w:between w:val="nil"/>
              </w:pBdr>
              <w:spacing w:after="0" w:line="276" w:lineRule="auto"/>
              <w:rPr>
                <w:rFonts w:ascii="Arial" w:eastAsia="Arial" w:hAnsi="Arial" w:cs="Arial"/>
                <w:bCs/>
                <w:iCs/>
                <w:szCs w:val="20"/>
                <w:lang w:val="en-GB"/>
              </w:rPr>
            </w:pPr>
            <w:r w:rsidRPr="00B42339">
              <w:rPr>
                <w:rFonts w:ascii="Arial" w:eastAsia="Arial" w:hAnsi="Arial" w:cs="Arial"/>
                <w:bCs/>
                <w:iCs/>
                <w:szCs w:val="20"/>
                <w:lang w:val="en-GB"/>
              </w:rPr>
              <w:t xml:space="preserve">Direct: 0 </w:t>
            </w:r>
          </w:p>
          <w:p w14:paraId="0B751DDA" w14:textId="52045C6F" w:rsidR="007C0B9E" w:rsidRPr="00DB5B1B" w:rsidRDefault="007C0B9E" w:rsidP="007C0B9E">
            <w:pPr>
              <w:spacing w:after="0"/>
              <w:jc w:val="left"/>
              <w:rPr>
                <w:rFonts w:asciiTheme="minorHAnsi" w:hAnsiTheme="minorHAnsi"/>
                <w:bCs/>
                <w:i/>
                <w:sz w:val="18"/>
                <w:szCs w:val="18"/>
              </w:rPr>
            </w:pPr>
            <w:r w:rsidRPr="00B42339">
              <w:rPr>
                <w:rFonts w:ascii="Arial" w:eastAsia="Arial" w:hAnsi="Arial" w:cs="Arial"/>
                <w:bCs/>
                <w:iCs/>
                <w:szCs w:val="20"/>
                <w:lang w:val="en-GB"/>
              </w:rPr>
              <w:t>Indirect: 0</w:t>
            </w:r>
          </w:p>
        </w:tc>
        <w:tc>
          <w:tcPr>
            <w:tcW w:w="1559" w:type="dxa"/>
            <w:gridSpan w:val="2"/>
          </w:tcPr>
          <w:p w14:paraId="180D7379" w14:textId="77777777" w:rsidR="007C0B9E" w:rsidRPr="00B42339" w:rsidRDefault="007C0B9E" w:rsidP="007C0B9E">
            <w:pPr>
              <w:widowControl w:val="0"/>
              <w:pBdr>
                <w:top w:val="nil"/>
                <w:left w:val="nil"/>
                <w:bottom w:val="nil"/>
                <w:right w:val="nil"/>
                <w:between w:val="nil"/>
              </w:pBdr>
              <w:spacing w:after="0" w:line="276" w:lineRule="auto"/>
              <w:rPr>
                <w:rFonts w:ascii="Arial" w:eastAsia="Arial" w:hAnsi="Arial" w:cs="Arial"/>
                <w:bCs/>
                <w:iCs/>
                <w:szCs w:val="20"/>
                <w:lang w:val="en-GB"/>
              </w:rPr>
            </w:pPr>
            <w:r w:rsidRPr="00B42339">
              <w:rPr>
                <w:rFonts w:ascii="Arial" w:eastAsia="Arial" w:hAnsi="Arial" w:cs="Arial"/>
                <w:bCs/>
                <w:iCs/>
                <w:szCs w:val="20"/>
                <w:lang w:val="en-GB"/>
              </w:rPr>
              <w:t>Direct: 15M</w:t>
            </w:r>
          </w:p>
          <w:p w14:paraId="5713AF17" w14:textId="77777777" w:rsidR="007C0B9E" w:rsidRPr="00B42339" w:rsidRDefault="007C0B9E" w:rsidP="007C0B9E">
            <w:pPr>
              <w:widowControl w:val="0"/>
              <w:pBdr>
                <w:top w:val="nil"/>
                <w:left w:val="nil"/>
                <w:bottom w:val="nil"/>
                <w:right w:val="nil"/>
                <w:between w:val="nil"/>
              </w:pBdr>
              <w:spacing w:after="0" w:line="276" w:lineRule="auto"/>
              <w:rPr>
                <w:rFonts w:ascii="Arial" w:eastAsia="Arial" w:hAnsi="Arial" w:cs="Arial"/>
                <w:bCs/>
                <w:iCs/>
                <w:szCs w:val="20"/>
                <w:lang w:val="en-GB"/>
              </w:rPr>
            </w:pPr>
            <w:r w:rsidRPr="00B42339">
              <w:rPr>
                <w:rFonts w:ascii="Arial" w:eastAsia="Arial" w:hAnsi="Arial" w:cs="Arial"/>
                <w:bCs/>
                <w:iCs/>
                <w:szCs w:val="20"/>
                <w:lang w:val="en-GB"/>
              </w:rPr>
              <w:t>Indirect: 30M</w:t>
            </w:r>
          </w:p>
          <w:p w14:paraId="2706E859" w14:textId="2930DFCC" w:rsidR="007C0B9E" w:rsidRPr="00DB5B1B" w:rsidRDefault="007C0B9E" w:rsidP="007C0B9E">
            <w:pPr>
              <w:spacing w:after="0"/>
              <w:jc w:val="left"/>
              <w:rPr>
                <w:rFonts w:asciiTheme="minorHAnsi" w:hAnsiTheme="minorHAnsi"/>
                <w:bCs/>
                <w:i/>
                <w:sz w:val="18"/>
                <w:szCs w:val="18"/>
              </w:rPr>
            </w:pPr>
            <w:r w:rsidRPr="00B42339">
              <w:rPr>
                <w:rFonts w:ascii="Arial" w:eastAsia="Arial" w:hAnsi="Arial" w:cs="Arial"/>
                <w:bCs/>
                <w:iCs/>
                <w:szCs w:val="20"/>
                <w:lang w:val="en-GB"/>
              </w:rPr>
              <w:t xml:space="preserve"> </w:t>
            </w:r>
          </w:p>
        </w:tc>
        <w:tc>
          <w:tcPr>
            <w:tcW w:w="1660" w:type="dxa"/>
          </w:tcPr>
          <w:p w14:paraId="347D0442" w14:textId="77777777" w:rsidR="007C0B9E" w:rsidRPr="00B42339" w:rsidRDefault="007C0B9E" w:rsidP="007C0B9E">
            <w:pPr>
              <w:widowControl w:val="0"/>
              <w:pBdr>
                <w:top w:val="nil"/>
                <w:left w:val="nil"/>
                <w:bottom w:val="nil"/>
                <w:right w:val="nil"/>
                <w:between w:val="nil"/>
              </w:pBdr>
              <w:spacing w:after="0" w:line="276" w:lineRule="auto"/>
              <w:rPr>
                <w:rFonts w:ascii="Arial" w:eastAsia="Arial" w:hAnsi="Arial" w:cs="Arial"/>
                <w:bCs/>
                <w:iCs/>
                <w:szCs w:val="20"/>
                <w:lang w:val="en-GB"/>
              </w:rPr>
            </w:pPr>
            <w:r w:rsidRPr="00B42339">
              <w:rPr>
                <w:rFonts w:ascii="Arial" w:eastAsia="Arial" w:hAnsi="Arial" w:cs="Arial"/>
                <w:bCs/>
                <w:iCs/>
                <w:szCs w:val="20"/>
                <w:lang w:val="en-GB"/>
              </w:rPr>
              <w:t>Direct: 22.5M</w:t>
            </w:r>
          </w:p>
          <w:p w14:paraId="4F0C61FE" w14:textId="3B192933" w:rsidR="007C0B9E" w:rsidRPr="00DB5B1B" w:rsidRDefault="007C0B9E" w:rsidP="007C0B9E">
            <w:pPr>
              <w:spacing w:after="0"/>
              <w:jc w:val="left"/>
              <w:rPr>
                <w:rFonts w:asciiTheme="minorHAnsi" w:hAnsiTheme="minorHAnsi"/>
                <w:bCs/>
                <w:i/>
                <w:sz w:val="18"/>
                <w:szCs w:val="18"/>
              </w:rPr>
            </w:pPr>
            <w:r w:rsidRPr="00B42339">
              <w:rPr>
                <w:rFonts w:ascii="Arial" w:eastAsia="Arial" w:hAnsi="Arial" w:cs="Arial"/>
                <w:bCs/>
                <w:iCs/>
                <w:szCs w:val="20"/>
                <w:lang w:val="en-GB"/>
              </w:rPr>
              <w:t>Indirect: 40.3M</w:t>
            </w:r>
          </w:p>
        </w:tc>
        <w:tc>
          <w:tcPr>
            <w:tcW w:w="2250" w:type="dxa"/>
            <w:gridSpan w:val="2"/>
          </w:tcPr>
          <w:p w14:paraId="0CB1658C" w14:textId="77777777" w:rsidR="007C0B9E" w:rsidRPr="00B42339" w:rsidRDefault="007C0B9E" w:rsidP="007C0B9E">
            <w:pPr>
              <w:widowControl w:val="0"/>
              <w:pBdr>
                <w:top w:val="nil"/>
                <w:left w:val="nil"/>
                <w:bottom w:val="nil"/>
                <w:right w:val="nil"/>
                <w:between w:val="nil"/>
              </w:pBdr>
              <w:spacing w:after="0" w:line="276" w:lineRule="auto"/>
              <w:jc w:val="left"/>
              <w:rPr>
                <w:rFonts w:ascii="Arial" w:eastAsia="Arial" w:hAnsi="Arial" w:cs="Arial"/>
                <w:bCs/>
                <w:iCs/>
                <w:szCs w:val="20"/>
                <w:lang w:val="en-GB"/>
              </w:rPr>
            </w:pPr>
            <w:r w:rsidRPr="00B42339">
              <w:rPr>
                <w:rFonts w:ascii="Arial" w:eastAsia="Arial" w:hAnsi="Arial" w:cs="Arial"/>
                <w:bCs/>
                <w:iCs/>
                <w:szCs w:val="20"/>
                <w:lang w:val="en-GB"/>
              </w:rPr>
              <w:t>Effective multi-stakeholder coordination and institutional alignment sustain implementation.</w:t>
            </w:r>
          </w:p>
          <w:p w14:paraId="0ED9BBEB" w14:textId="77777777" w:rsidR="00BF17AA" w:rsidRDefault="00BF17AA" w:rsidP="007C0B9E">
            <w:pPr>
              <w:spacing w:after="0"/>
              <w:jc w:val="left"/>
              <w:rPr>
                <w:rFonts w:ascii="Arial" w:eastAsia="Arial" w:hAnsi="Arial" w:cs="Arial"/>
                <w:bCs/>
                <w:iCs/>
                <w:szCs w:val="20"/>
                <w:lang w:val="en-GB"/>
              </w:rPr>
            </w:pPr>
          </w:p>
          <w:p w14:paraId="291827F0" w14:textId="514994AE" w:rsidR="007C0B9E" w:rsidRPr="00DB5B1B" w:rsidRDefault="007C0B9E" w:rsidP="007C0B9E">
            <w:pPr>
              <w:spacing w:after="0"/>
              <w:jc w:val="left"/>
              <w:rPr>
                <w:rFonts w:asciiTheme="minorHAnsi" w:hAnsiTheme="minorHAnsi"/>
                <w:bCs/>
                <w:i/>
                <w:sz w:val="18"/>
                <w:szCs w:val="18"/>
              </w:rPr>
            </w:pPr>
            <w:r w:rsidRPr="00B42339">
              <w:rPr>
                <w:rFonts w:ascii="Arial" w:eastAsia="Arial" w:hAnsi="Arial" w:cs="Arial"/>
                <w:bCs/>
                <w:iCs/>
                <w:szCs w:val="20"/>
                <w:lang w:val="en-GB"/>
              </w:rPr>
              <w:t>Community acceptance and engagement are achieved for early warning adoption and action.</w:t>
            </w:r>
          </w:p>
        </w:tc>
      </w:tr>
      <w:tr w:rsidR="00BF17AA" w:rsidRPr="00DB5B1B" w14:paraId="7CD18A1C" w14:textId="77777777" w:rsidTr="0062529A">
        <w:trPr>
          <w:trHeight w:val="458"/>
        </w:trPr>
        <w:tc>
          <w:tcPr>
            <w:tcW w:w="2605" w:type="dxa"/>
            <w:vAlign w:val="center"/>
          </w:tcPr>
          <w:p w14:paraId="08C6442B" w14:textId="77777777" w:rsidR="00BF17AA" w:rsidRPr="00B42339" w:rsidRDefault="00A055E1" w:rsidP="00BF17AA">
            <w:pPr>
              <w:widowControl w:val="0"/>
              <w:pBdr>
                <w:top w:val="nil"/>
                <w:left w:val="nil"/>
                <w:bottom w:val="nil"/>
                <w:right w:val="nil"/>
                <w:between w:val="nil"/>
              </w:pBdr>
              <w:spacing w:after="0" w:line="276" w:lineRule="auto"/>
              <w:rPr>
                <w:rFonts w:ascii="Arial" w:eastAsia="Arial" w:hAnsi="Arial" w:cs="Arial"/>
                <w:bCs/>
                <w:szCs w:val="20"/>
                <w:u w:val="single"/>
              </w:rPr>
            </w:pPr>
            <w:sdt>
              <w:sdtPr>
                <w:rPr>
                  <w:rFonts w:ascii="Arial" w:eastAsia="Arial" w:hAnsi="Arial" w:cs="Arial"/>
                  <w:bCs/>
                  <w:szCs w:val="20"/>
                  <w:u w:val="single"/>
                </w:rPr>
                <w:alias w:val="Results area"/>
                <w:tag w:val="Results"/>
                <w:id w:val="-984699301"/>
                <w:dropDownList>
                  <w:listItem w:displayText="Choose an item." w:value="Choose an item."/>
                  <w:listItem w:displayText="MRA1 Energy generation and access" w:value="MRA1 Energy generation and access"/>
                  <w:listItem w:displayText="MRA2 Low-emission transport" w:value="MRA2 Low-emission transport"/>
                  <w:listItem w:displayText="MRA3 Buildings, cities, industries and appliances" w:value="MRA3 Buildings, cities, industries and appliances"/>
                  <w:listItem w:displayText="MRA4 Forestry and land use" w:value="MRA4 Forestry and land use"/>
                  <w:listItem w:displayText="ARA1 Most vulnerable people and communities" w:value="ARA1 Most vulnerable people and communities"/>
                  <w:listItem w:displayText="ARA2 Health, well-being, food and water security" w:value="ARA2 Health, well-being, food and water security"/>
                  <w:listItem w:displayText="ARA3 Intrastructure and built environment" w:value="ARA3 Intrastructure and built environment"/>
                  <w:listItem w:displayText="ARA4 Ecosystems and ecosystem services" w:value="ARA4 Ecosystems and ecosystem services"/>
                </w:dropDownList>
              </w:sdtPr>
              <w:sdtEndPr/>
              <w:sdtContent>
                <w:r w:rsidR="00BF17AA" w:rsidRPr="00B42339">
                  <w:rPr>
                    <w:rFonts w:ascii="Arial" w:eastAsia="Arial" w:hAnsi="Arial" w:cs="Arial"/>
                    <w:bCs/>
                    <w:szCs w:val="20"/>
                    <w:u w:val="single"/>
                  </w:rPr>
                  <w:t>ARA1 Most vulnerable people and communities</w:t>
                </w:r>
              </w:sdtContent>
            </w:sdt>
          </w:p>
          <w:p w14:paraId="7BFD27A3" w14:textId="77777777" w:rsidR="00BF17AA" w:rsidRPr="00B42339" w:rsidRDefault="00BF17AA" w:rsidP="00BF17AA">
            <w:pPr>
              <w:widowControl w:val="0"/>
              <w:pBdr>
                <w:top w:val="nil"/>
                <w:left w:val="nil"/>
                <w:bottom w:val="nil"/>
                <w:right w:val="nil"/>
                <w:between w:val="nil"/>
              </w:pBdr>
              <w:spacing w:after="0" w:line="276" w:lineRule="auto"/>
              <w:rPr>
                <w:rFonts w:ascii="Arial" w:eastAsia="Arial" w:hAnsi="Arial" w:cs="Arial"/>
                <w:bCs/>
                <w:szCs w:val="20"/>
                <w:u w:val="single"/>
              </w:rPr>
            </w:pPr>
          </w:p>
        </w:tc>
        <w:tc>
          <w:tcPr>
            <w:tcW w:w="1648" w:type="dxa"/>
            <w:vAlign w:val="center"/>
          </w:tcPr>
          <w:p w14:paraId="39E68D8E" w14:textId="79AF54B6" w:rsidR="00BF17AA" w:rsidRDefault="00A055E1" w:rsidP="00BF17AA">
            <w:pPr>
              <w:spacing w:after="0"/>
              <w:jc w:val="left"/>
              <w:rPr>
                <w:rFonts w:ascii="Arial" w:eastAsia="Arial" w:hAnsi="Arial" w:cs="Arial"/>
                <w:bCs/>
                <w:szCs w:val="20"/>
                <w:u w:val="single"/>
              </w:rPr>
            </w:pPr>
            <w:sdt>
              <w:sdtPr>
                <w:rPr>
                  <w:rFonts w:ascii="Arial" w:eastAsia="Arial" w:hAnsi="Arial" w:cs="Arial"/>
                  <w:bCs/>
                  <w:szCs w:val="20"/>
                  <w:u w:val="single"/>
                </w:rPr>
                <w:alias w:val="IRMF indicators"/>
                <w:tag w:val="IRMF indicators"/>
                <w:id w:val="1902333346"/>
                <w:dropDownList>
                  <w:listItem w:displayText="Choose appropriate indicators and supplementary indicators" w:value="Choose appropriate indicators and supplementary indicators"/>
                  <w:listItem w:displayText="Core 1: GHG emissions reduced, avoided or removed/sequestered" w:value="Core 1: GHG emissions reduced, avoided or removed/sequestered"/>
                  <w:listItem w:displayText="Supplementary 1.1: Annual energy savings" w:value="Supplementary 1.1: Annual energy savings"/>
                  <w:listItem w:displayText="Supplementary  1.2: Installed energy stoarage capacity" w:value="Supplementary  1.2: Installed energy stoarage capacity"/>
                  <w:listItem w:displayText="Supplementary 1.3: Installed renewable energy capacity" w:value="Supplementary 1.3: Installed renewable energy capacity"/>
                  <w:listItem w:displayText="Supplementary 1.4: Renewable energy generated" w:value="Supplementary 1.4: Renewable energy generatged"/>
                  <w:listItem w:displayText="Supplementary 1.5 Improved low-emission vehicle fuel economy" w:value="Supplementary 1.5 Improved low-emission vehicle fuel economy"/>
                  <w:listItem w:displayText="Core 2: Direct and indirect beneficiaries reached" w:value="Core 2: Direct and indirect beneficiaries reached"/>
                  <w:listItem w:displayText="Supplementary 2.1: Beneficiaries (female/male) adopting improved and/or new climate-resilient livelihood options" w:value="Supplementary 2.1: Beneficiaries (female/male) adopting improved and/or new climate-resilient livelihood options"/>
                  <w:listItem w:displayText="Supplementary 2.2: Beneficiaries (female/male) with improved food security" w:value="Supplementary 2.2: Beneficiaries (female/male) with improved food security"/>
                  <w:listItem w:displayText="Supplementary 2.3: Beneficiaries (female/male) with more climate-resilient water security" w:value="Supplementary 2.3: Beneficiaries (female/male) with more climate-resilient water security"/>
                  <w:listItem w:displayText="Supplementary 2.4: Beneficiaries (female/male) covered by new or improved early warning systems" w:value="Supplementary 2.4: Beneficiaries (female/male) covered by new or improved early warning systems"/>
                  <w:listItem w:displayText="Supplementary 2.5: Beneficiaries (female/male) adopting innovations that stregthen climate change resilience" w:value="Supplementary 2.5: Beneficiaries (female/male) adopting innovations that stregthen climate change resilience"/>
                  <w:listItem w:displayText="Supplementary 2.6: Beneficiaries (female/male) living in buildings that have increased resilience against climate hazards" w:value="Supplementary 2.6: Beneficiaries (female/male) living in buildings that have increased resilience against climate hazards"/>
                  <w:listItem w:displayText="Supplementary 2.7: Change in expected losses of lives due to the impact of extreme climate-related disasters in the geographic area of the GCF intervention" w:value="Supplementary 2.7: Change in expected losses of lives due to the impact of extreme climate-related disasters in the geographic area of the GCF intervention"/>
                  <w:listItem w:displayText="Core 3: Value of physical assets made more resilient to the effects of climate change and/or more able to reduce GHG emissions" w:value="Core 3: Value of physical assets made more resilient to the effects of climate change and/or more able to reduce GHG emissions"/>
                  <w:listItem w:displayText="Supplementary 3.1: Change in expected losses of economic assets due to the impact of extreme climate-related disasters in te geographic area of the GCF intervention" w:value="Supplementary 3.1: Change in expected losses of economic assets due to the impact of extreme climate-related disasters in te geographic area of the GCF intervention"/>
                  <w:listItem w:displayText="Core 4: Hectares of natural resources brought under improved low-emission and/or climate-resilient management practice" w:value="Core 4: Hectares of natural resources brought under improved low-emission and/or climate-resilient management practice"/>
                  <w:listItem w:displayText="Supplementary 4.1: Hectares of terrestrial forest, terrestrial non-forest, freshwater and coastal marine areas brought under resoration and/or improved ecosystems" w:value="Supplementary 4.1: Hectares of terrestrial forest, terrestrial non-forest, freshwater and coastal marine areas brought under resoration and/or improved ecosystems"/>
                  <w:listItem w:displayText="Supplementary 4.2: Number of livestock brought under sustainable management practices" w:value="Supplementary 4.2: Number of livestock brought under sustainable management practices"/>
                  <w:listItem w:displayText="Supplementary 4.3: Tonnes of fish stock brought under sustainable management practice" w:value="Supplementary 4.3: Tonnes of fish stock brought under sustainable management practice"/>
                </w:dropDownList>
              </w:sdtPr>
              <w:sdtEndPr/>
              <w:sdtContent>
                <w:r w:rsidR="00BF17AA" w:rsidRPr="00B42339">
                  <w:rPr>
                    <w:rFonts w:ascii="Arial" w:eastAsia="Arial" w:hAnsi="Arial" w:cs="Arial"/>
                    <w:bCs/>
                    <w:szCs w:val="20"/>
                    <w:u w:val="single"/>
                  </w:rPr>
                  <w:t>Supplementary 2.4: Beneficiaries (female/male) covered by new or improved early warning systems</w:t>
                </w:r>
              </w:sdtContent>
            </w:sdt>
          </w:p>
        </w:tc>
        <w:tc>
          <w:tcPr>
            <w:tcW w:w="3217" w:type="dxa"/>
            <w:gridSpan w:val="2"/>
          </w:tcPr>
          <w:p w14:paraId="5CD14572" w14:textId="5651B5CA" w:rsidR="00BF17AA" w:rsidRPr="00B42339" w:rsidRDefault="00BF17AA" w:rsidP="00BF17AA">
            <w:pPr>
              <w:spacing w:after="0"/>
              <w:jc w:val="left"/>
              <w:rPr>
                <w:rFonts w:ascii="Arial" w:eastAsia="Arial" w:hAnsi="Arial" w:cs="Arial"/>
                <w:bCs/>
                <w:iCs/>
                <w:szCs w:val="20"/>
                <w:lang w:val="en-GB"/>
              </w:rPr>
            </w:pPr>
            <w:r w:rsidRPr="00B42339">
              <w:rPr>
                <w:rFonts w:ascii="Arial" w:eastAsia="Arial" w:hAnsi="Arial" w:cs="Arial"/>
                <w:bCs/>
                <w:szCs w:val="20"/>
              </w:rPr>
              <w:t>Early warning dissemination platform data, Gender-</w:t>
            </w:r>
            <w:proofErr w:type="gramStart"/>
            <w:r w:rsidRPr="00B42339">
              <w:rPr>
                <w:rFonts w:ascii="Arial" w:eastAsia="Arial" w:hAnsi="Arial" w:cs="Arial"/>
                <w:bCs/>
                <w:szCs w:val="20"/>
              </w:rPr>
              <w:t>disaggregated</w:t>
            </w:r>
            <w:proofErr w:type="gramEnd"/>
            <w:r w:rsidRPr="00B42339">
              <w:rPr>
                <w:rFonts w:ascii="Arial" w:eastAsia="Arial" w:hAnsi="Arial" w:cs="Arial"/>
                <w:bCs/>
                <w:szCs w:val="20"/>
              </w:rPr>
              <w:t xml:space="preserve"> monitoring reports, </w:t>
            </w:r>
            <w:proofErr w:type="gramStart"/>
            <w:r w:rsidRPr="00B42339">
              <w:rPr>
                <w:rFonts w:ascii="Arial" w:eastAsia="Arial" w:hAnsi="Arial" w:cs="Arial"/>
                <w:bCs/>
                <w:szCs w:val="20"/>
              </w:rPr>
              <w:t>Public</w:t>
            </w:r>
            <w:proofErr w:type="gramEnd"/>
            <w:r w:rsidRPr="00B42339">
              <w:rPr>
                <w:rFonts w:ascii="Arial" w:eastAsia="Arial" w:hAnsi="Arial" w:cs="Arial"/>
                <w:bCs/>
                <w:szCs w:val="20"/>
              </w:rPr>
              <w:t xml:space="preserve"> perception surveys</w:t>
            </w:r>
          </w:p>
        </w:tc>
        <w:tc>
          <w:tcPr>
            <w:tcW w:w="1461" w:type="dxa"/>
            <w:gridSpan w:val="4"/>
          </w:tcPr>
          <w:p w14:paraId="17B7E0F9" w14:textId="77777777" w:rsidR="00BF17AA" w:rsidRPr="00B42339" w:rsidRDefault="00BF17AA" w:rsidP="00BF17AA">
            <w:pPr>
              <w:widowControl w:val="0"/>
              <w:pBdr>
                <w:top w:val="nil"/>
                <w:left w:val="nil"/>
                <w:bottom w:val="nil"/>
                <w:right w:val="nil"/>
                <w:between w:val="nil"/>
              </w:pBdr>
              <w:spacing w:after="0" w:line="276" w:lineRule="auto"/>
              <w:rPr>
                <w:rFonts w:ascii="Arial" w:eastAsia="Arial" w:hAnsi="Arial" w:cs="Arial"/>
                <w:bCs/>
                <w:szCs w:val="20"/>
              </w:rPr>
            </w:pPr>
            <w:r w:rsidRPr="00B42339">
              <w:rPr>
                <w:rFonts w:ascii="Arial" w:eastAsia="Arial" w:hAnsi="Arial" w:cs="Arial"/>
                <w:bCs/>
                <w:szCs w:val="20"/>
              </w:rPr>
              <w:t>Female: 0</w:t>
            </w:r>
          </w:p>
          <w:p w14:paraId="043E7B17" w14:textId="77777777" w:rsidR="00BF17AA" w:rsidRDefault="00BF17AA" w:rsidP="00BF17AA">
            <w:pPr>
              <w:widowControl w:val="0"/>
              <w:pBdr>
                <w:top w:val="nil"/>
                <w:left w:val="nil"/>
                <w:bottom w:val="nil"/>
                <w:right w:val="nil"/>
                <w:between w:val="nil"/>
              </w:pBdr>
              <w:spacing w:after="0" w:line="276" w:lineRule="auto"/>
              <w:rPr>
                <w:rFonts w:ascii="Arial" w:eastAsia="Arial" w:hAnsi="Arial" w:cs="Arial"/>
                <w:bCs/>
                <w:szCs w:val="20"/>
              </w:rPr>
            </w:pPr>
            <w:r w:rsidRPr="00B42339">
              <w:rPr>
                <w:rFonts w:ascii="Arial" w:eastAsia="Arial" w:hAnsi="Arial" w:cs="Arial"/>
                <w:bCs/>
                <w:szCs w:val="20"/>
              </w:rPr>
              <w:t>Male: 0</w:t>
            </w:r>
          </w:p>
          <w:p w14:paraId="6361FD7B" w14:textId="77777777" w:rsidR="00BF17AA" w:rsidRPr="00B42339" w:rsidRDefault="00BF17AA" w:rsidP="00BF17AA">
            <w:pPr>
              <w:widowControl w:val="0"/>
              <w:pBdr>
                <w:top w:val="nil"/>
                <w:left w:val="nil"/>
                <w:bottom w:val="nil"/>
                <w:right w:val="nil"/>
                <w:between w:val="nil"/>
              </w:pBdr>
              <w:spacing w:after="0" w:line="276" w:lineRule="auto"/>
              <w:rPr>
                <w:rFonts w:ascii="Arial" w:eastAsia="Arial" w:hAnsi="Arial" w:cs="Arial"/>
                <w:bCs/>
                <w:iCs/>
                <w:szCs w:val="20"/>
                <w:lang w:val="en-GB"/>
              </w:rPr>
            </w:pPr>
          </w:p>
        </w:tc>
        <w:tc>
          <w:tcPr>
            <w:tcW w:w="1559" w:type="dxa"/>
            <w:gridSpan w:val="2"/>
          </w:tcPr>
          <w:p w14:paraId="6C04D188" w14:textId="77777777" w:rsidR="00BF17AA" w:rsidRPr="00B42339" w:rsidRDefault="00BF17AA" w:rsidP="00BF17AA">
            <w:pPr>
              <w:widowControl w:val="0"/>
              <w:pBdr>
                <w:top w:val="nil"/>
                <w:left w:val="nil"/>
                <w:bottom w:val="nil"/>
                <w:right w:val="nil"/>
                <w:between w:val="nil"/>
              </w:pBdr>
              <w:spacing w:after="0" w:line="276" w:lineRule="auto"/>
              <w:rPr>
                <w:rFonts w:ascii="Arial" w:eastAsia="Arial" w:hAnsi="Arial" w:cs="Arial"/>
                <w:bCs/>
                <w:szCs w:val="20"/>
              </w:rPr>
            </w:pPr>
            <w:r w:rsidRPr="00B42339">
              <w:rPr>
                <w:rFonts w:ascii="Arial" w:eastAsia="Arial" w:hAnsi="Arial" w:cs="Arial"/>
                <w:bCs/>
                <w:szCs w:val="20"/>
              </w:rPr>
              <w:t>Female: 8M</w:t>
            </w:r>
          </w:p>
          <w:p w14:paraId="0FE746BF" w14:textId="77777777" w:rsidR="00BF17AA" w:rsidRPr="00B42339" w:rsidRDefault="00BF17AA" w:rsidP="00BF17AA">
            <w:pPr>
              <w:widowControl w:val="0"/>
              <w:pBdr>
                <w:top w:val="nil"/>
                <w:left w:val="nil"/>
                <w:bottom w:val="nil"/>
                <w:right w:val="nil"/>
                <w:between w:val="nil"/>
              </w:pBdr>
              <w:spacing w:after="0" w:line="276" w:lineRule="auto"/>
              <w:rPr>
                <w:rFonts w:ascii="Arial" w:eastAsia="Arial" w:hAnsi="Arial" w:cs="Arial"/>
                <w:bCs/>
                <w:szCs w:val="20"/>
              </w:rPr>
            </w:pPr>
            <w:r w:rsidRPr="00B42339">
              <w:rPr>
                <w:rFonts w:ascii="Arial" w:eastAsia="Arial" w:hAnsi="Arial" w:cs="Arial"/>
                <w:bCs/>
                <w:szCs w:val="20"/>
              </w:rPr>
              <w:t>Male: 7M</w:t>
            </w:r>
          </w:p>
          <w:p w14:paraId="41463412" w14:textId="3691B613" w:rsidR="00BF17AA" w:rsidRPr="00B42339" w:rsidRDefault="00BF17AA" w:rsidP="00BF17AA">
            <w:pPr>
              <w:widowControl w:val="0"/>
              <w:pBdr>
                <w:top w:val="nil"/>
                <w:left w:val="nil"/>
                <w:bottom w:val="nil"/>
                <w:right w:val="nil"/>
                <w:between w:val="nil"/>
              </w:pBdr>
              <w:spacing w:after="0" w:line="276" w:lineRule="auto"/>
              <w:rPr>
                <w:rFonts w:ascii="Arial" w:eastAsia="Arial" w:hAnsi="Arial" w:cs="Arial"/>
                <w:bCs/>
                <w:iCs/>
                <w:szCs w:val="20"/>
                <w:lang w:val="en-GB"/>
              </w:rPr>
            </w:pPr>
            <w:r w:rsidRPr="00B42339">
              <w:rPr>
                <w:rFonts w:ascii="Arial" w:eastAsia="Arial" w:hAnsi="Arial" w:cs="Arial"/>
                <w:bCs/>
                <w:szCs w:val="20"/>
              </w:rPr>
              <w:t xml:space="preserve"> </w:t>
            </w:r>
          </w:p>
        </w:tc>
        <w:tc>
          <w:tcPr>
            <w:tcW w:w="1660" w:type="dxa"/>
          </w:tcPr>
          <w:p w14:paraId="0F02C295" w14:textId="77777777" w:rsidR="00BF17AA" w:rsidRPr="00B42339" w:rsidRDefault="00BF17AA" w:rsidP="00BF17AA">
            <w:pPr>
              <w:widowControl w:val="0"/>
              <w:pBdr>
                <w:top w:val="nil"/>
                <w:left w:val="nil"/>
                <w:bottom w:val="nil"/>
                <w:right w:val="nil"/>
                <w:between w:val="nil"/>
              </w:pBdr>
              <w:spacing w:after="0" w:line="276" w:lineRule="auto"/>
              <w:rPr>
                <w:rFonts w:ascii="Arial" w:eastAsia="Arial" w:hAnsi="Arial" w:cs="Arial"/>
                <w:bCs/>
                <w:szCs w:val="20"/>
              </w:rPr>
            </w:pPr>
            <w:r w:rsidRPr="00B42339">
              <w:rPr>
                <w:rFonts w:ascii="Arial" w:eastAsia="Arial" w:hAnsi="Arial" w:cs="Arial"/>
                <w:bCs/>
                <w:szCs w:val="20"/>
              </w:rPr>
              <w:t>Female: 12.4M</w:t>
            </w:r>
          </w:p>
          <w:p w14:paraId="3D486EF4" w14:textId="77EF9323" w:rsidR="00BF17AA" w:rsidRPr="00B42339" w:rsidRDefault="00BF17AA" w:rsidP="00BF17AA">
            <w:pPr>
              <w:widowControl w:val="0"/>
              <w:pBdr>
                <w:top w:val="nil"/>
                <w:left w:val="nil"/>
                <w:bottom w:val="nil"/>
                <w:right w:val="nil"/>
                <w:between w:val="nil"/>
              </w:pBdr>
              <w:spacing w:after="0" w:line="276" w:lineRule="auto"/>
              <w:rPr>
                <w:rFonts w:ascii="Arial" w:eastAsia="Arial" w:hAnsi="Arial" w:cs="Arial"/>
                <w:bCs/>
                <w:iCs/>
                <w:szCs w:val="20"/>
                <w:lang w:val="en-GB"/>
              </w:rPr>
            </w:pPr>
            <w:r w:rsidRPr="00B42339">
              <w:rPr>
                <w:rFonts w:ascii="Arial" w:eastAsia="Arial" w:hAnsi="Arial" w:cs="Arial"/>
                <w:bCs/>
                <w:szCs w:val="20"/>
              </w:rPr>
              <w:t>Male: 10.1M</w:t>
            </w:r>
          </w:p>
        </w:tc>
        <w:tc>
          <w:tcPr>
            <w:tcW w:w="2250" w:type="dxa"/>
            <w:gridSpan w:val="2"/>
          </w:tcPr>
          <w:p w14:paraId="3CEC8AB8" w14:textId="77777777" w:rsidR="00BF17AA" w:rsidRPr="00B42339" w:rsidRDefault="00BF17AA" w:rsidP="00BF17AA">
            <w:pPr>
              <w:widowControl w:val="0"/>
              <w:pBdr>
                <w:top w:val="nil"/>
                <w:left w:val="nil"/>
                <w:bottom w:val="nil"/>
                <w:right w:val="nil"/>
                <w:between w:val="nil"/>
              </w:pBdr>
              <w:spacing w:after="0" w:line="276" w:lineRule="auto"/>
              <w:jc w:val="left"/>
              <w:rPr>
                <w:rFonts w:ascii="Arial" w:eastAsia="Arial" w:hAnsi="Arial" w:cs="Arial"/>
                <w:bCs/>
                <w:iCs/>
                <w:szCs w:val="20"/>
                <w:lang w:val="en-GB"/>
              </w:rPr>
            </w:pPr>
            <w:r w:rsidRPr="00B42339">
              <w:rPr>
                <w:rFonts w:ascii="Arial" w:eastAsia="Arial" w:hAnsi="Arial" w:cs="Arial"/>
                <w:bCs/>
                <w:iCs/>
                <w:szCs w:val="20"/>
                <w:lang w:val="en-GB"/>
              </w:rPr>
              <w:t xml:space="preserve">Communication systems (e.g., SMS, call </w:t>
            </w:r>
            <w:proofErr w:type="spellStart"/>
            <w:r w:rsidRPr="00B42339">
              <w:rPr>
                <w:rFonts w:ascii="Arial" w:eastAsia="Arial" w:hAnsi="Arial" w:cs="Arial"/>
                <w:bCs/>
                <w:iCs/>
                <w:szCs w:val="20"/>
                <w:lang w:val="en-GB"/>
              </w:rPr>
              <w:t>centers</w:t>
            </w:r>
            <w:proofErr w:type="spellEnd"/>
            <w:r w:rsidRPr="00B42339">
              <w:rPr>
                <w:rFonts w:ascii="Arial" w:eastAsia="Arial" w:hAnsi="Arial" w:cs="Arial"/>
                <w:bCs/>
                <w:iCs/>
                <w:szCs w:val="20"/>
                <w:lang w:val="en-GB"/>
              </w:rPr>
              <w:t>) are operational</w:t>
            </w:r>
            <w:r>
              <w:rPr>
                <w:rFonts w:ascii="Arial" w:eastAsia="Arial" w:hAnsi="Arial" w:cs="Arial"/>
                <w:bCs/>
                <w:iCs/>
                <w:szCs w:val="20"/>
                <w:lang w:val="en-GB"/>
              </w:rPr>
              <w:t xml:space="preserve"> and accessible</w:t>
            </w:r>
            <w:r w:rsidRPr="00B42339">
              <w:rPr>
                <w:rFonts w:ascii="Arial" w:eastAsia="Arial" w:hAnsi="Arial" w:cs="Arial"/>
                <w:bCs/>
                <w:iCs/>
                <w:szCs w:val="20"/>
                <w:lang w:val="en-GB"/>
              </w:rPr>
              <w:t>.</w:t>
            </w:r>
          </w:p>
          <w:p w14:paraId="1ED56D5F" w14:textId="599288FD" w:rsidR="00BF17AA" w:rsidRPr="00B42339" w:rsidRDefault="00BF17AA" w:rsidP="00BF17AA">
            <w:pPr>
              <w:widowControl w:val="0"/>
              <w:pBdr>
                <w:top w:val="nil"/>
                <w:left w:val="nil"/>
                <w:bottom w:val="nil"/>
                <w:right w:val="nil"/>
                <w:between w:val="nil"/>
              </w:pBdr>
              <w:spacing w:after="0" w:line="276" w:lineRule="auto"/>
              <w:jc w:val="left"/>
              <w:rPr>
                <w:rFonts w:ascii="Arial" w:eastAsia="Arial" w:hAnsi="Arial" w:cs="Arial"/>
                <w:bCs/>
                <w:iCs/>
                <w:szCs w:val="20"/>
                <w:lang w:val="en-GB"/>
              </w:rPr>
            </w:pPr>
            <w:r w:rsidRPr="00B42339">
              <w:rPr>
                <w:rFonts w:ascii="Arial" w:eastAsia="Arial" w:hAnsi="Arial" w:cs="Arial"/>
                <w:bCs/>
                <w:iCs/>
                <w:szCs w:val="20"/>
                <w:lang w:val="en-GB"/>
              </w:rPr>
              <w:t>Sufficient training and capacity-building programs reach the intended stakeholders.</w:t>
            </w:r>
          </w:p>
        </w:tc>
      </w:tr>
      <w:tr w:rsidR="00BF17AA" w:rsidRPr="00DB5B1B" w14:paraId="61F9B1F8" w14:textId="77777777" w:rsidTr="0062529A">
        <w:trPr>
          <w:trHeight w:val="458"/>
        </w:trPr>
        <w:tc>
          <w:tcPr>
            <w:tcW w:w="2605" w:type="dxa"/>
            <w:vAlign w:val="center"/>
          </w:tcPr>
          <w:p w14:paraId="43FA721A" w14:textId="77777777" w:rsidR="00BF17AA" w:rsidRPr="00B42339" w:rsidRDefault="00A055E1" w:rsidP="00BF17AA">
            <w:pPr>
              <w:widowControl w:val="0"/>
              <w:pBdr>
                <w:top w:val="nil"/>
                <w:left w:val="nil"/>
                <w:bottom w:val="nil"/>
                <w:right w:val="nil"/>
                <w:between w:val="nil"/>
              </w:pBdr>
              <w:spacing w:after="0" w:line="276" w:lineRule="auto"/>
              <w:rPr>
                <w:rFonts w:ascii="Arial" w:eastAsia="Arial" w:hAnsi="Arial" w:cs="Arial"/>
                <w:bCs/>
                <w:szCs w:val="20"/>
                <w:u w:val="single"/>
              </w:rPr>
            </w:pPr>
            <w:sdt>
              <w:sdtPr>
                <w:rPr>
                  <w:rFonts w:ascii="Arial" w:eastAsia="Arial" w:hAnsi="Arial" w:cs="Arial"/>
                  <w:bCs/>
                  <w:szCs w:val="20"/>
                  <w:u w:val="single"/>
                </w:rPr>
                <w:alias w:val="Results area"/>
                <w:tag w:val="Results"/>
                <w:id w:val="657663601"/>
                <w:dropDownList>
                  <w:listItem w:displayText="Choose an item." w:value="Choose an item."/>
                  <w:listItem w:displayText="MRA1 Energy generation and access" w:value="MRA1 Energy generation and access"/>
                  <w:listItem w:displayText="MRA2 Low-emission transport" w:value="MRA2 Low-emission transport"/>
                  <w:listItem w:displayText="MRA3 Buildings, cities, industries and appliances" w:value="MRA3 Buildings, cities, industries and appliances"/>
                  <w:listItem w:displayText="MRA4 Forestry and land use" w:value="MRA4 Forestry and land use"/>
                  <w:listItem w:displayText="ARA1 Most vulnerable people and communities" w:value="ARA1 Most vulnerable people and communities"/>
                  <w:listItem w:displayText="ARA2 Health, well-being, food and water security" w:value="ARA2 Health, well-being, food and water security"/>
                  <w:listItem w:displayText="ARA3 Intrastructure and built environment" w:value="ARA3 Intrastructure and built environment"/>
                  <w:listItem w:displayText="ARA4 Ecosystems and ecosystem services" w:value="ARA4 Ecosystems and ecosystem services"/>
                </w:dropDownList>
              </w:sdtPr>
              <w:sdtEndPr/>
              <w:sdtContent>
                <w:r w:rsidR="00BF17AA" w:rsidRPr="00B42339">
                  <w:rPr>
                    <w:rFonts w:ascii="Arial" w:eastAsia="Arial" w:hAnsi="Arial" w:cs="Arial"/>
                    <w:bCs/>
                    <w:szCs w:val="20"/>
                    <w:u w:val="single"/>
                  </w:rPr>
                  <w:t>ARA1 Most vulnerable people and communities</w:t>
                </w:r>
              </w:sdtContent>
            </w:sdt>
          </w:p>
          <w:p w14:paraId="3F631966" w14:textId="4F492417" w:rsidR="00BF17AA" w:rsidRPr="00DB5B1B" w:rsidRDefault="00BF17AA" w:rsidP="00BF17AA">
            <w:pPr>
              <w:spacing w:after="0"/>
              <w:jc w:val="left"/>
              <w:rPr>
                <w:rFonts w:asciiTheme="minorHAnsi" w:hAnsiTheme="minorHAnsi"/>
                <w:b/>
                <w:bCs/>
                <w:i/>
                <w:sz w:val="18"/>
                <w:szCs w:val="18"/>
              </w:rPr>
            </w:pPr>
          </w:p>
        </w:tc>
        <w:tc>
          <w:tcPr>
            <w:tcW w:w="1648" w:type="dxa"/>
            <w:vAlign w:val="center"/>
          </w:tcPr>
          <w:p w14:paraId="57D22982" w14:textId="5BDA06B5" w:rsidR="00BF17AA" w:rsidRPr="00DB5B1B" w:rsidRDefault="00A055E1" w:rsidP="00BF17AA">
            <w:pPr>
              <w:spacing w:after="0"/>
              <w:jc w:val="left"/>
              <w:rPr>
                <w:rFonts w:asciiTheme="minorHAnsi" w:hAnsiTheme="minorHAnsi"/>
                <w:bCs/>
                <w:sz w:val="18"/>
                <w:szCs w:val="18"/>
                <w:u w:val="single"/>
              </w:rPr>
            </w:pPr>
            <w:sdt>
              <w:sdtPr>
                <w:rPr>
                  <w:rFonts w:ascii="Arial" w:eastAsia="Arial" w:hAnsi="Arial" w:cs="Arial"/>
                  <w:bCs/>
                  <w:szCs w:val="20"/>
                  <w:u w:val="single"/>
                </w:rPr>
                <w:alias w:val="IRMF indicators"/>
                <w:tag w:val="IRMF indicators"/>
                <w:id w:val="1485440550"/>
                <w:dropDownList>
                  <w:listItem w:displayText="Choose appropriate indicators and supplementary indicators" w:value="Choose appropriate indicators and supplementary indicators"/>
                  <w:listItem w:displayText="Core 1: GHG emissions reduced, avoided or removed/sequestered" w:value="Core 1: GHG emissions reduced, avoided or removed/sequestered"/>
                  <w:listItem w:displayText="Supplementary 1.1: Annual energy savings" w:value="Supplementary 1.1: Annual energy savings"/>
                  <w:listItem w:displayText="Supplementary  1.2: Installed energy stoarage capacity" w:value="Supplementary  1.2: Installed energy stoarage capacity"/>
                  <w:listItem w:displayText="Supplementary 1.3: Installed renewable energy capacity" w:value="Supplementary 1.3: Installed renewable energy capacity"/>
                  <w:listItem w:displayText="Supplementary 1.4: Renewable energy generated" w:value="Supplementary 1.4: Renewable energy generatged"/>
                  <w:listItem w:displayText="Supplementary 1.5 Improved low-emission vehicle fuel economy" w:value="Supplementary 1.5 Improved low-emission vehicle fuel economy"/>
                  <w:listItem w:displayText="Core 2: Direct and indirect beneficiaries reached" w:value="Core 2: Direct and indirect beneficiaries reached"/>
                  <w:listItem w:displayText="Supplementary 2.1: Beneficiaries (female/male) adopting improved and/or new climate-resilient livelihood options" w:value="Supplementary 2.1: Beneficiaries (female/male) adopting improved and/or new climate-resilient livelihood options"/>
                  <w:listItem w:displayText="Supplementary 2.2: Beneficiaries (female/male) with improved food security" w:value="Supplementary 2.2: Beneficiaries (female/male) with improved food security"/>
                  <w:listItem w:displayText="Supplementary 2.3: Beneficiaries (female/male) with more climate-resilient water security" w:value="Supplementary 2.3: Beneficiaries (female/male) with more climate-resilient water security"/>
                  <w:listItem w:displayText="Supplementary 2.4: Beneficiaries (female/male) covered by new or improved early warning systems" w:value="Supplementary 2.4: Beneficiaries (female/male) covered by new or improved early warning systems"/>
                  <w:listItem w:displayText="Supplementary 2.5: Beneficiaries (female/male) adopting innovations that stregthen climate change resilience" w:value="Supplementary 2.5: Beneficiaries (female/male) adopting innovations that stregthen climate change resilience"/>
                  <w:listItem w:displayText="Supplementary 2.6: Beneficiaries (female/male) living in buildings that have increased resilience against climate hazards" w:value="Supplementary 2.6: Beneficiaries (female/male) living in buildings that have increased resilience against climate hazards"/>
                  <w:listItem w:displayText="Supplementary 2.7: Change in expected losses of lives due to the impact of extreme climate-related disasters in the geographic area of the GCF intervention" w:value="Supplementary 2.7: Change in expected losses of lives due to the impact of extreme climate-related disasters in the geographic area of the GCF intervention"/>
                  <w:listItem w:displayText="Core 3: Value of physical assets made more resilient to the effects of climate change and/or more able to reduce GHG emissions" w:value="Core 3: Value of physical assets made more resilient to the effects of climate change and/or more able to reduce GHG emissions"/>
                  <w:listItem w:displayText="Supplementary 3.1: Change in expected losses of economic assets due to the impact of extreme climate-related disasters in te geographic area of the GCF intervention" w:value="Supplementary 3.1: Change in expected losses of economic assets due to the impact of extreme climate-related disasters in te geographic area of the GCF intervention"/>
                  <w:listItem w:displayText="Core 4: Hectares of natural resources brought under improved low-emission and/or climate-resilient management practice" w:value="Core 4: Hectares of natural resources brought under improved low-emission and/or climate-resilient management practice"/>
                  <w:listItem w:displayText="Supplementary 4.1: Hectares of terrestrial forest, terrestrial non-forest, freshwater and coastal marine areas brought under resoration and/or improved ecosystems" w:value="Supplementary 4.1: Hectares of terrestrial forest, terrestrial non-forest, freshwater and coastal marine areas brought under resoration and/or improved ecosystems"/>
                  <w:listItem w:displayText="Supplementary 4.2: Number of livestock brought under sustainable management practices" w:value="Supplementary 4.2: Number of livestock brought under sustainable management practices"/>
                  <w:listItem w:displayText="Supplementary 4.3: Tonnes of fish stock brought under sustainable management practice" w:value="Supplementary 4.3: Tonnes of fish stock brought under sustainable management practice"/>
                </w:dropDownList>
              </w:sdtPr>
              <w:sdtEndPr/>
              <w:sdtContent>
                <w:r w:rsidR="00BF17AA" w:rsidRPr="00B42339">
                  <w:rPr>
                    <w:rFonts w:ascii="Arial" w:eastAsia="Arial" w:hAnsi="Arial" w:cs="Arial"/>
                    <w:bCs/>
                    <w:szCs w:val="20"/>
                    <w:u w:val="single"/>
                  </w:rPr>
                  <w:t>Supplementary 2.7: Change in expected losses of lives due to the impact of extreme climate-related disasters in the geographic area of the GCF intervention</w:t>
                </w:r>
              </w:sdtContent>
            </w:sdt>
          </w:p>
        </w:tc>
        <w:tc>
          <w:tcPr>
            <w:tcW w:w="3217" w:type="dxa"/>
            <w:gridSpan w:val="2"/>
          </w:tcPr>
          <w:p w14:paraId="73079E23" w14:textId="77CE31C8" w:rsidR="00BF17AA" w:rsidRPr="00DB5B1B" w:rsidRDefault="00BF17AA" w:rsidP="00BF17AA">
            <w:pPr>
              <w:spacing w:after="0"/>
              <w:jc w:val="left"/>
              <w:rPr>
                <w:rFonts w:asciiTheme="minorHAnsi" w:hAnsiTheme="minorHAnsi"/>
                <w:bCs/>
                <w:i/>
                <w:sz w:val="18"/>
                <w:szCs w:val="18"/>
              </w:rPr>
            </w:pPr>
            <w:r w:rsidRPr="00B42339">
              <w:rPr>
                <w:rFonts w:ascii="Arial" w:eastAsia="Arial" w:hAnsi="Arial" w:cs="Arial"/>
                <w:bCs/>
                <w:szCs w:val="20"/>
              </w:rPr>
              <w:t>Hazard risk assessments, Mortality reduction statistics in EWS-covered regions, After-action review reports</w:t>
            </w:r>
          </w:p>
        </w:tc>
        <w:tc>
          <w:tcPr>
            <w:tcW w:w="1461" w:type="dxa"/>
            <w:gridSpan w:val="4"/>
          </w:tcPr>
          <w:p w14:paraId="348F36B2" w14:textId="34609E08" w:rsidR="00BF17AA" w:rsidRPr="00DB5B1B" w:rsidRDefault="00BF17AA" w:rsidP="00BF17AA">
            <w:pPr>
              <w:spacing w:after="0"/>
              <w:jc w:val="left"/>
              <w:rPr>
                <w:rFonts w:asciiTheme="minorHAnsi" w:hAnsiTheme="minorHAnsi"/>
                <w:bCs/>
                <w:i/>
                <w:sz w:val="18"/>
                <w:szCs w:val="18"/>
              </w:rPr>
            </w:pPr>
            <w:r w:rsidRPr="00B42339">
              <w:rPr>
                <w:rFonts w:ascii="Arial" w:eastAsia="Arial" w:hAnsi="Arial" w:cs="Arial"/>
                <w:bCs/>
                <w:szCs w:val="20"/>
              </w:rPr>
              <w:t>Current disaster mortality rates (to be established during baseline assessment).</w:t>
            </w:r>
          </w:p>
        </w:tc>
        <w:tc>
          <w:tcPr>
            <w:tcW w:w="1559" w:type="dxa"/>
            <w:gridSpan w:val="2"/>
          </w:tcPr>
          <w:p w14:paraId="5B573D84" w14:textId="77777777" w:rsidR="00BF17AA" w:rsidRPr="00B42339" w:rsidRDefault="00BF17AA" w:rsidP="00BF17AA">
            <w:pPr>
              <w:widowControl w:val="0"/>
              <w:pBdr>
                <w:top w:val="nil"/>
                <w:left w:val="nil"/>
                <w:bottom w:val="nil"/>
                <w:right w:val="nil"/>
                <w:between w:val="nil"/>
              </w:pBdr>
              <w:spacing w:after="0" w:line="276" w:lineRule="auto"/>
              <w:rPr>
                <w:rFonts w:ascii="Arial" w:eastAsia="Arial" w:hAnsi="Arial" w:cs="Arial"/>
                <w:bCs/>
                <w:szCs w:val="20"/>
              </w:rPr>
            </w:pPr>
            <w:r w:rsidRPr="00B42339">
              <w:rPr>
                <w:rFonts w:ascii="Arial" w:eastAsia="Arial" w:hAnsi="Arial" w:cs="Arial"/>
                <w:bCs/>
                <w:szCs w:val="20"/>
              </w:rPr>
              <w:t>20% reduction in disaster-related mortalities</w:t>
            </w:r>
          </w:p>
          <w:p w14:paraId="753215AA" w14:textId="799B7152" w:rsidR="00BF17AA" w:rsidRPr="00DB5B1B" w:rsidRDefault="00BF17AA" w:rsidP="00BF17AA">
            <w:pPr>
              <w:spacing w:after="0"/>
              <w:jc w:val="left"/>
              <w:rPr>
                <w:rFonts w:asciiTheme="minorHAnsi" w:hAnsiTheme="minorHAnsi"/>
                <w:bCs/>
                <w:i/>
                <w:sz w:val="18"/>
                <w:szCs w:val="18"/>
              </w:rPr>
            </w:pPr>
          </w:p>
        </w:tc>
        <w:tc>
          <w:tcPr>
            <w:tcW w:w="1660" w:type="dxa"/>
          </w:tcPr>
          <w:p w14:paraId="1D761425" w14:textId="70A19D59" w:rsidR="00BF17AA" w:rsidRPr="00DB5B1B" w:rsidRDefault="00BF17AA" w:rsidP="00BF17AA">
            <w:pPr>
              <w:spacing w:after="0"/>
              <w:jc w:val="left"/>
              <w:rPr>
                <w:rFonts w:asciiTheme="minorHAnsi" w:hAnsiTheme="minorHAnsi"/>
                <w:bCs/>
                <w:i/>
                <w:sz w:val="18"/>
                <w:szCs w:val="18"/>
              </w:rPr>
            </w:pPr>
            <w:r w:rsidRPr="00B42339">
              <w:rPr>
                <w:rFonts w:ascii="Arial" w:eastAsia="Arial" w:hAnsi="Arial" w:cs="Arial"/>
                <w:bCs/>
                <w:szCs w:val="20"/>
              </w:rPr>
              <w:t>50% reduction in disaster-related mortalities</w:t>
            </w:r>
          </w:p>
        </w:tc>
        <w:tc>
          <w:tcPr>
            <w:tcW w:w="2250" w:type="dxa"/>
            <w:gridSpan w:val="2"/>
          </w:tcPr>
          <w:p w14:paraId="3B10CCE3" w14:textId="77777777" w:rsidR="00BF17AA" w:rsidRDefault="00BF17AA" w:rsidP="00BF17AA">
            <w:pPr>
              <w:widowControl w:val="0"/>
              <w:pBdr>
                <w:top w:val="nil"/>
                <w:left w:val="nil"/>
                <w:bottom w:val="nil"/>
                <w:right w:val="nil"/>
                <w:between w:val="nil"/>
              </w:pBdr>
              <w:spacing w:after="0" w:line="276" w:lineRule="auto"/>
              <w:jc w:val="left"/>
              <w:rPr>
                <w:rFonts w:ascii="Arial" w:eastAsia="Arial" w:hAnsi="Arial" w:cs="Arial"/>
                <w:bCs/>
                <w:iCs/>
                <w:szCs w:val="20"/>
                <w:lang w:val="en-GB"/>
              </w:rPr>
            </w:pPr>
            <w:r w:rsidRPr="00B42339">
              <w:rPr>
                <w:rFonts w:ascii="Arial" w:eastAsia="Arial" w:hAnsi="Arial" w:cs="Arial"/>
                <w:bCs/>
                <w:iCs/>
                <w:szCs w:val="20"/>
                <w:lang w:val="en-GB"/>
              </w:rPr>
              <w:t>Disaster risk profiles and monitoring systems are continuously updated.</w:t>
            </w:r>
          </w:p>
          <w:p w14:paraId="060C233B" w14:textId="77777777" w:rsidR="00BF17AA" w:rsidRPr="00B42339" w:rsidRDefault="00BF17AA" w:rsidP="00BF17AA">
            <w:pPr>
              <w:widowControl w:val="0"/>
              <w:pBdr>
                <w:top w:val="nil"/>
                <w:left w:val="nil"/>
                <w:bottom w:val="nil"/>
                <w:right w:val="nil"/>
                <w:between w:val="nil"/>
              </w:pBdr>
              <w:spacing w:after="0" w:line="276" w:lineRule="auto"/>
              <w:jc w:val="left"/>
              <w:rPr>
                <w:rFonts w:ascii="Arial" w:eastAsia="Arial" w:hAnsi="Arial" w:cs="Arial"/>
                <w:bCs/>
                <w:iCs/>
                <w:szCs w:val="20"/>
                <w:lang w:val="en-GB"/>
              </w:rPr>
            </w:pPr>
          </w:p>
          <w:p w14:paraId="55EF8CCF" w14:textId="0E90E135" w:rsidR="00BF17AA" w:rsidRPr="00DB5B1B" w:rsidRDefault="00BF17AA" w:rsidP="00BF17AA">
            <w:pPr>
              <w:spacing w:after="0"/>
              <w:jc w:val="left"/>
              <w:rPr>
                <w:rFonts w:asciiTheme="minorHAnsi" w:hAnsiTheme="minorHAnsi"/>
                <w:bCs/>
                <w:i/>
                <w:sz w:val="18"/>
                <w:szCs w:val="18"/>
              </w:rPr>
            </w:pPr>
            <w:r w:rsidRPr="00B42339">
              <w:rPr>
                <w:rFonts w:ascii="Arial" w:eastAsia="Arial" w:hAnsi="Arial" w:cs="Arial"/>
                <w:bCs/>
                <w:iCs/>
                <w:szCs w:val="20"/>
                <w:lang w:val="en-GB"/>
              </w:rPr>
              <w:t>Communities respond effectively to early warnings through anticipatory action plans.</w:t>
            </w:r>
          </w:p>
        </w:tc>
      </w:tr>
      <w:tr w:rsidR="00BF17AA" w:rsidRPr="00DB5B1B" w14:paraId="412CBCF5" w14:textId="77777777" w:rsidTr="00BC7ED3">
        <w:trPr>
          <w:trHeight w:val="80"/>
        </w:trPr>
        <w:tc>
          <w:tcPr>
            <w:tcW w:w="14400" w:type="dxa"/>
            <w:gridSpan w:val="13"/>
            <w:shd w:val="clear" w:color="auto" w:fill="BFBFBF" w:themeFill="background1" w:themeFillShade="BF"/>
          </w:tcPr>
          <w:p w14:paraId="432D6FF4" w14:textId="53BBE1D9" w:rsidR="00BF17AA" w:rsidRPr="00E374B7" w:rsidRDefault="00BF17AA" w:rsidP="00BF17AA">
            <w:pPr>
              <w:spacing w:after="0"/>
              <w:jc w:val="left"/>
              <w:rPr>
                <w:rFonts w:asciiTheme="minorHAnsi" w:hAnsiTheme="minorHAnsi" w:cstheme="minorBidi"/>
                <w:i/>
                <w:sz w:val="18"/>
                <w:szCs w:val="18"/>
              </w:rPr>
            </w:pPr>
            <w:r>
              <w:rPr>
                <w:rFonts w:asciiTheme="minorHAnsi" w:hAnsiTheme="minorHAnsi" w:cstheme="minorBidi"/>
                <w:b/>
                <w:sz w:val="18"/>
                <w:szCs w:val="18"/>
              </w:rPr>
              <w:t>GCF</w:t>
            </w:r>
            <w:r w:rsidRPr="06B6A2D2">
              <w:rPr>
                <w:rFonts w:asciiTheme="minorHAnsi" w:hAnsiTheme="minorHAnsi" w:cstheme="minorBidi"/>
                <w:b/>
                <w:sz w:val="18"/>
                <w:szCs w:val="18"/>
              </w:rPr>
              <w:t xml:space="preserve"> </w:t>
            </w:r>
            <w:r w:rsidRPr="004C4B39">
              <w:rPr>
                <w:rFonts w:asciiTheme="minorHAnsi" w:hAnsiTheme="minorHAnsi" w:cstheme="minorBidi"/>
                <w:b/>
                <w:sz w:val="18"/>
                <w:szCs w:val="18"/>
              </w:rPr>
              <w:t xml:space="preserve">OUTCOME </w:t>
            </w:r>
            <w:r w:rsidRPr="004C4B39">
              <w:rPr>
                <w:rFonts w:asciiTheme="minorHAnsi" w:hAnsiTheme="minorHAnsi" w:cstheme="minorBidi"/>
                <w:b/>
                <w:bCs/>
                <w:sz w:val="18"/>
                <w:szCs w:val="18"/>
              </w:rPr>
              <w:t>LEVEL</w:t>
            </w:r>
            <w:r w:rsidRPr="004C4B39">
              <w:rPr>
                <w:rFonts w:asciiTheme="minorHAnsi" w:hAnsiTheme="minorHAnsi" w:cstheme="minorBidi"/>
                <w:b/>
                <w:sz w:val="18"/>
                <w:szCs w:val="18"/>
              </w:rPr>
              <w:t xml:space="preserve">: </w:t>
            </w:r>
            <w:r>
              <w:rPr>
                <w:rFonts w:asciiTheme="minorHAnsi" w:eastAsia="Times New Roman" w:hAnsiTheme="minorHAnsi" w:cstheme="minorBidi"/>
                <w:b/>
                <w:sz w:val="18"/>
                <w:szCs w:val="18"/>
                <w:lang w:eastAsia="ja-JP"/>
              </w:rPr>
              <w:t>Enabling environment</w:t>
            </w:r>
            <w:r w:rsidRPr="001868B2">
              <w:rPr>
                <w:rFonts w:asciiTheme="minorHAnsi" w:eastAsia="Times New Roman" w:hAnsiTheme="minorHAnsi" w:cstheme="minorBidi"/>
                <w:b/>
                <w:sz w:val="18"/>
                <w:szCs w:val="18"/>
                <w:lang w:eastAsia="ja-JP"/>
              </w:rPr>
              <w:t xml:space="preserve"> (</w:t>
            </w:r>
            <w:r>
              <w:rPr>
                <w:rFonts w:asciiTheme="minorHAnsi" w:eastAsia="Times New Roman" w:hAnsiTheme="minorHAnsi" w:cstheme="minorBidi"/>
                <w:b/>
                <w:sz w:val="18"/>
                <w:szCs w:val="18"/>
                <w:lang w:eastAsia="ja-JP"/>
              </w:rPr>
              <w:t xml:space="preserve">IRMF Core Indicators, </w:t>
            </w:r>
            <w:r w:rsidRPr="003139F6">
              <w:rPr>
                <w:rFonts w:asciiTheme="minorHAnsi" w:eastAsia="Times New Roman" w:hAnsiTheme="minorHAnsi" w:cstheme="minorBidi"/>
                <w:b/>
                <w:sz w:val="18"/>
                <w:szCs w:val="18"/>
                <w:lang w:eastAsia="ja-JP"/>
              </w:rPr>
              <w:t>qualitative indicators)</w:t>
            </w:r>
            <w:r w:rsidRPr="004C4B39">
              <w:rPr>
                <w:rFonts w:asciiTheme="minorHAnsi" w:hAnsiTheme="minorHAnsi" w:cstheme="minorBidi"/>
                <w:b/>
                <w:sz w:val="18"/>
                <w:szCs w:val="18"/>
              </w:rPr>
              <w:t xml:space="preserve"> </w:t>
            </w:r>
            <w:r w:rsidRPr="06B6A2D2">
              <w:rPr>
                <w:rFonts w:asciiTheme="minorHAnsi" w:hAnsiTheme="minorHAnsi" w:cstheme="minorBidi"/>
                <w:b/>
                <w:i/>
                <w:sz w:val="18"/>
                <w:szCs w:val="18"/>
              </w:rPr>
              <w:t xml:space="preserve">Copy from GCF funding proposal (no changes can be made). These are pre-defined outcomes selected from the GCF </w:t>
            </w:r>
            <w:r w:rsidRPr="06B6A2D2">
              <w:rPr>
                <w:rFonts w:asciiTheme="minorHAnsi" w:hAnsiTheme="minorHAnsi" w:cstheme="minorBidi"/>
                <w:b/>
                <w:bCs/>
                <w:i/>
                <w:iCs/>
                <w:sz w:val="18"/>
                <w:szCs w:val="18"/>
              </w:rPr>
              <w:t>IRMF</w:t>
            </w:r>
            <w:r w:rsidRPr="06B6A2D2">
              <w:rPr>
                <w:rFonts w:asciiTheme="minorHAnsi" w:hAnsiTheme="minorHAnsi" w:cstheme="minorBidi"/>
                <w:b/>
                <w:i/>
                <w:sz w:val="18"/>
                <w:szCs w:val="18"/>
              </w:rPr>
              <w:t>.</w:t>
            </w:r>
          </w:p>
        </w:tc>
      </w:tr>
      <w:tr w:rsidR="00BF17AA" w:rsidRPr="00DB5B1B" w14:paraId="36FDF096" w14:textId="77777777" w:rsidTr="0062529A">
        <w:trPr>
          <w:trHeight w:val="980"/>
        </w:trPr>
        <w:tc>
          <w:tcPr>
            <w:tcW w:w="4253" w:type="dxa"/>
            <w:gridSpan w:val="2"/>
          </w:tcPr>
          <w:p w14:paraId="47D6243A" w14:textId="7E4741E4" w:rsidR="00BF17AA" w:rsidRPr="00746D1E" w:rsidRDefault="00BF17AA" w:rsidP="00BF17AA">
            <w:pPr>
              <w:spacing w:after="0"/>
              <w:jc w:val="left"/>
              <w:rPr>
                <w:rFonts w:asciiTheme="minorHAnsi" w:hAnsiTheme="minorHAnsi"/>
                <w:b/>
                <w:iCs/>
                <w:sz w:val="18"/>
                <w:szCs w:val="18"/>
              </w:rPr>
            </w:pPr>
            <w:r w:rsidRPr="00746D1E">
              <w:rPr>
                <w:rFonts w:asciiTheme="minorHAnsi" w:hAnsiTheme="minorHAnsi"/>
                <w:b/>
                <w:iCs/>
                <w:sz w:val="18"/>
                <w:szCs w:val="18"/>
              </w:rPr>
              <w:lastRenderedPageBreak/>
              <w:t>Core Indicators</w:t>
            </w:r>
          </w:p>
        </w:tc>
        <w:tc>
          <w:tcPr>
            <w:tcW w:w="2410" w:type="dxa"/>
          </w:tcPr>
          <w:p w14:paraId="7D38A3BD" w14:textId="59079475" w:rsidR="00BF17AA" w:rsidRPr="00746D1E" w:rsidRDefault="00BF17AA" w:rsidP="00BF17AA">
            <w:pPr>
              <w:spacing w:after="0"/>
              <w:jc w:val="left"/>
              <w:rPr>
                <w:rFonts w:asciiTheme="minorHAnsi" w:hAnsiTheme="minorHAnsi"/>
                <w:b/>
                <w:iCs/>
                <w:sz w:val="18"/>
                <w:szCs w:val="18"/>
              </w:rPr>
            </w:pPr>
            <w:r w:rsidRPr="00746D1E">
              <w:rPr>
                <w:rFonts w:asciiTheme="minorHAnsi" w:hAnsiTheme="minorHAnsi"/>
                <w:b/>
                <w:iCs/>
                <w:sz w:val="18"/>
                <w:szCs w:val="18"/>
              </w:rPr>
              <w:t>Baseline context (description)</w:t>
            </w:r>
          </w:p>
        </w:tc>
        <w:tc>
          <w:tcPr>
            <w:tcW w:w="992" w:type="dxa"/>
            <w:gridSpan w:val="3"/>
          </w:tcPr>
          <w:p w14:paraId="00EE89F1" w14:textId="65DD1667" w:rsidR="00BF17AA" w:rsidRPr="00746D1E" w:rsidRDefault="00BF17AA" w:rsidP="00BF17AA">
            <w:pPr>
              <w:spacing w:after="0"/>
              <w:jc w:val="left"/>
              <w:rPr>
                <w:rFonts w:asciiTheme="minorHAnsi" w:hAnsiTheme="minorHAnsi"/>
                <w:b/>
                <w:iCs/>
                <w:sz w:val="18"/>
                <w:szCs w:val="18"/>
              </w:rPr>
            </w:pPr>
            <w:r w:rsidRPr="00746D1E">
              <w:rPr>
                <w:rFonts w:asciiTheme="minorHAnsi" w:hAnsiTheme="minorHAnsi"/>
                <w:b/>
                <w:iCs/>
                <w:sz w:val="18"/>
                <w:szCs w:val="18"/>
              </w:rPr>
              <w:t>Rating for current state (baseline</w:t>
            </w:r>
            <w:r>
              <w:rPr>
                <w:rFonts w:asciiTheme="minorHAnsi" w:hAnsiTheme="minorHAnsi"/>
                <w:b/>
                <w:iCs/>
                <w:sz w:val="18"/>
                <w:szCs w:val="18"/>
              </w:rPr>
              <w:t>)</w:t>
            </w:r>
          </w:p>
        </w:tc>
        <w:tc>
          <w:tcPr>
            <w:tcW w:w="1843" w:type="dxa"/>
            <w:gridSpan w:val="3"/>
          </w:tcPr>
          <w:p w14:paraId="5A2E94D4" w14:textId="3FC1887A" w:rsidR="00BF17AA" w:rsidRPr="00746D1E" w:rsidRDefault="00BF17AA" w:rsidP="00BF17AA">
            <w:pPr>
              <w:spacing w:after="0"/>
              <w:jc w:val="left"/>
              <w:rPr>
                <w:rFonts w:asciiTheme="minorHAnsi" w:hAnsiTheme="minorHAnsi"/>
                <w:b/>
                <w:iCs/>
                <w:sz w:val="18"/>
                <w:szCs w:val="18"/>
              </w:rPr>
            </w:pPr>
            <w:r w:rsidRPr="00746D1E">
              <w:rPr>
                <w:rFonts w:asciiTheme="minorHAnsi" w:hAnsiTheme="minorHAnsi"/>
                <w:b/>
                <w:iCs/>
                <w:sz w:val="18"/>
                <w:szCs w:val="18"/>
              </w:rPr>
              <w:t>Target</w:t>
            </w:r>
            <w:r>
              <w:rPr>
                <w:rFonts w:asciiTheme="minorHAnsi" w:hAnsiTheme="minorHAnsi"/>
                <w:b/>
                <w:iCs/>
                <w:sz w:val="18"/>
                <w:szCs w:val="18"/>
              </w:rPr>
              <w:t xml:space="preserve"> scenario</w:t>
            </w:r>
            <w:r w:rsidRPr="00746D1E">
              <w:rPr>
                <w:rFonts w:asciiTheme="minorHAnsi" w:hAnsiTheme="minorHAnsi"/>
                <w:b/>
                <w:iCs/>
                <w:sz w:val="18"/>
                <w:szCs w:val="18"/>
              </w:rPr>
              <w:t xml:space="preserve"> (description)</w:t>
            </w:r>
          </w:p>
        </w:tc>
        <w:tc>
          <w:tcPr>
            <w:tcW w:w="3488" w:type="dxa"/>
            <w:gridSpan w:val="3"/>
          </w:tcPr>
          <w:p w14:paraId="75CFBC34" w14:textId="595463A6" w:rsidR="00BF17AA" w:rsidRDefault="00BF17AA" w:rsidP="00BF17AA">
            <w:pPr>
              <w:spacing w:after="0"/>
              <w:jc w:val="left"/>
              <w:rPr>
                <w:rFonts w:asciiTheme="minorHAnsi" w:hAnsiTheme="minorHAnsi"/>
                <w:b/>
                <w:sz w:val="18"/>
                <w:szCs w:val="18"/>
              </w:rPr>
            </w:pPr>
            <w:r>
              <w:rPr>
                <w:rFonts w:asciiTheme="minorHAnsi" w:hAnsiTheme="minorHAnsi"/>
                <w:b/>
                <w:iCs/>
                <w:sz w:val="18"/>
                <w:szCs w:val="18"/>
              </w:rPr>
              <w:t>How the project will contribute</w:t>
            </w:r>
          </w:p>
        </w:tc>
        <w:tc>
          <w:tcPr>
            <w:tcW w:w="1414" w:type="dxa"/>
          </w:tcPr>
          <w:p w14:paraId="3E43E906" w14:textId="77777777" w:rsidR="00BF17AA" w:rsidRPr="00746D1E" w:rsidRDefault="00BF17AA" w:rsidP="00BF17AA">
            <w:pPr>
              <w:spacing w:after="0"/>
              <w:jc w:val="left"/>
              <w:rPr>
                <w:rFonts w:asciiTheme="minorHAnsi" w:hAnsiTheme="minorHAnsi"/>
                <w:b/>
                <w:iCs/>
                <w:sz w:val="18"/>
                <w:szCs w:val="18"/>
              </w:rPr>
            </w:pPr>
            <w:r w:rsidRPr="00746D1E">
              <w:rPr>
                <w:rFonts w:asciiTheme="minorHAnsi" w:hAnsiTheme="minorHAnsi"/>
                <w:b/>
                <w:iCs/>
                <w:sz w:val="18"/>
                <w:szCs w:val="18"/>
              </w:rPr>
              <w:t>Coverage</w:t>
            </w:r>
          </w:p>
          <w:p w14:paraId="48105E49" w14:textId="157FC2FB" w:rsidR="00BF17AA" w:rsidRPr="00746D1E" w:rsidRDefault="00BF17AA" w:rsidP="00BF17AA">
            <w:pPr>
              <w:spacing w:after="0"/>
              <w:jc w:val="left"/>
              <w:rPr>
                <w:rFonts w:asciiTheme="minorHAnsi" w:hAnsiTheme="minorHAnsi"/>
                <w:b/>
                <w:iCs/>
                <w:sz w:val="18"/>
                <w:szCs w:val="18"/>
              </w:rPr>
            </w:pPr>
          </w:p>
        </w:tc>
      </w:tr>
      <w:tr w:rsidR="0062529A" w:rsidRPr="00DB5B1B" w14:paraId="5612F402" w14:textId="77777777" w:rsidTr="0062529A">
        <w:trPr>
          <w:trHeight w:val="980"/>
        </w:trPr>
        <w:tc>
          <w:tcPr>
            <w:tcW w:w="4253" w:type="dxa"/>
            <w:gridSpan w:val="2"/>
            <w:vAlign w:val="center"/>
          </w:tcPr>
          <w:p w14:paraId="695FD5BB" w14:textId="6C23DE39" w:rsidR="0062529A" w:rsidRPr="00374F10" w:rsidRDefault="00A055E1" w:rsidP="0062529A">
            <w:pPr>
              <w:spacing w:after="0"/>
              <w:jc w:val="left"/>
              <w:rPr>
                <w:rFonts w:asciiTheme="minorHAnsi" w:hAnsiTheme="minorHAnsi"/>
                <w:i/>
                <w:sz w:val="18"/>
              </w:rPr>
            </w:pPr>
            <w:sdt>
              <w:sdtPr>
                <w:rPr>
                  <w:rFonts w:ascii="Arial" w:eastAsia="Arial" w:hAnsi="Arial" w:cs="Arial"/>
                  <w:bCs/>
                  <w:szCs w:val="20"/>
                  <w:u w:val="single"/>
                </w:rPr>
                <w:alias w:val="Core indicators 5 to 8"/>
                <w:tag w:val="Core indicators 5 to 8"/>
                <w:id w:val="-746656533"/>
                <w:dropDownList>
                  <w:listItem w:displayText="Core Indicator 5: Degree to which GCF investments contribute to strengthening institutional and regulatory frameworks for low emission climate-resilient development pathways in a country-driven manner" w:value="Core Indicator 5: Degree to which GCF investments contribute to strengthening institutional and regulatory frameworks for low emission climate-resilient development pathways in a country-driven manner"/>
                  <w:listItem w:displayText="Core Indicator 6: Degree to which GCF investments contribute to technology deployment, dissemination, development or transfer and innovation" w:value="Core Indicator 6: Degree to which GCF investments contribute to technology deployment, dissemination, development or transfer and innovation"/>
                  <w:listItem w:displayText="Core indicator 7: Degree to which GCF Investments contribute to market development/transformation at the sectoral, local, or national level" w:value="Core indicator 7: Degree to which GCF Investments contribute to market development/transformation at the sectoral, local, or national level"/>
                  <w:listItem w:displayText="Core indicator 8: Degree to which GCF investments contribute to effective knowledge generation and learning processes, and use of good practices, methodologies and standards" w:value="Core indicator 8: Degree to which GCF investments contribute to effective knowledge generation and learning processes, and use of good practices, methodologies and standards"/>
                </w:dropDownList>
              </w:sdtPr>
              <w:sdtEndPr/>
              <w:sdtContent>
                <w:r w:rsidR="0062529A" w:rsidRPr="00B42339">
                  <w:rPr>
                    <w:rFonts w:ascii="Arial" w:eastAsia="Arial" w:hAnsi="Arial" w:cs="Arial"/>
                    <w:bCs/>
                    <w:szCs w:val="20"/>
                    <w:u w:val="single"/>
                  </w:rPr>
                  <w:t>Core Indicator 6: Degree to which GCF investments contribute to technology deployment, dissemination, development or transfer and innovation</w:t>
                </w:r>
              </w:sdtContent>
            </w:sdt>
          </w:p>
        </w:tc>
        <w:tc>
          <w:tcPr>
            <w:tcW w:w="2410" w:type="dxa"/>
          </w:tcPr>
          <w:p w14:paraId="1C975947" w14:textId="46D3CC56" w:rsidR="0062529A" w:rsidRPr="00DB5B1B" w:rsidRDefault="0062529A" w:rsidP="0062529A">
            <w:pPr>
              <w:spacing w:after="0"/>
              <w:jc w:val="left"/>
              <w:rPr>
                <w:rFonts w:asciiTheme="minorHAnsi" w:hAnsiTheme="minorHAnsi"/>
                <w:bCs/>
                <w:i/>
                <w:sz w:val="18"/>
                <w:szCs w:val="18"/>
              </w:rPr>
            </w:pPr>
            <w:r w:rsidRPr="00B42339">
              <w:rPr>
                <w:rFonts w:ascii="Arial" w:eastAsia="Arial" w:hAnsi="Arial" w:cs="Arial"/>
                <w:bCs/>
                <w:szCs w:val="20"/>
              </w:rPr>
              <w:t>Limited deployment and integration of hydro-meteorological observing systems, real-time early warning dissemination technologies, and automation of disaster data-sharing protocols.</w:t>
            </w:r>
          </w:p>
        </w:tc>
        <w:tc>
          <w:tcPr>
            <w:tcW w:w="992" w:type="dxa"/>
            <w:gridSpan w:val="3"/>
            <w:vAlign w:val="center"/>
          </w:tcPr>
          <w:sdt>
            <w:sdtPr>
              <w:rPr>
                <w:rFonts w:ascii="Arial" w:eastAsia="Arial" w:hAnsi="Arial" w:cs="Arial"/>
                <w:bCs/>
                <w:szCs w:val="20"/>
                <w:u w:val="single"/>
              </w:rPr>
              <w:alias w:val="3-point scale rating"/>
              <w:tag w:val="3-point scale rating"/>
              <w:id w:val="1777287123"/>
              <w:dropDownList>
                <w:listItem w:value="Choose an item."/>
                <w:listItem w:displayText="low" w:value="low"/>
                <w:listItem w:displayText="medium" w:value="medium"/>
                <w:listItem w:displayText="high" w:value="high"/>
              </w:dropDownList>
            </w:sdtPr>
            <w:sdtEndPr/>
            <w:sdtContent>
              <w:p w14:paraId="5D6483F5" w14:textId="77777777" w:rsidR="0062529A" w:rsidRDefault="0062529A" w:rsidP="0062529A">
                <w:pPr>
                  <w:spacing w:after="0"/>
                  <w:jc w:val="left"/>
                  <w:rPr>
                    <w:rFonts w:ascii="Arial" w:eastAsia="Arial" w:hAnsi="Arial" w:cs="Arial"/>
                    <w:bCs/>
                    <w:szCs w:val="20"/>
                    <w:u w:val="single"/>
                  </w:rPr>
                </w:pPr>
                <w:r w:rsidRPr="00B42339">
                  <w:rPr>
                    <w:rFonts w:ascii="Arial" w:eastAsia="Arial" w:hAnsi="Arial" w:cs="Arial"/>
                    <w:bCs/>
                    <w:szCs w:val="20"/>
                    <w:u w:val="single"/>
                  </w:rPr>
                  <w:t>low</w:t>
                </w:r>
              </w:p>
            </w:sdtContent>
          </w:sdt>
          <w:p w14:paraId="4A142F1C" w14:textId="77777777" w:rsidR="004504E1" w:rsidRDefault="004504E1" w:rsidP="0062529A">
            <w:pPr>
              <w:spacing w:after="0"/>
              <w:jc w:val="left"/>
              <w:rPr>
                <w:rFonts w:ascii="Arial" w:eastAsia="Arial" w:hAnsi="Arial" w:cs="Arial"/>
                <w:bCs/>
                <w:szCs w:val="20"/>
                <w:u w:val="single"/>
              </w:rPr>
            </w:pPr>
          </w:p>
          <w:p w14:paraId="03601473" w14:textId="5ACC4DA3" w:rsidR="004504E1" w:rsidRPr="00E435FF" w:rsidRDefault="004504E1" w:rsidP="004504E1">
            <w:pPr>
              <w:spacing w:after="0"/>
              <w:jc w:val="left"/>
              <w:rPr>
                <w:rFonts w:ascii="Arial" w:eastAsia="Arial" w:hAnsi="Arial" w:cs="Arial"/>
                <w:bCs/>
                <w:sz w:val="18"/>
                <w:szCs w:val="18"/>
              </w:rPr>
            </w:pPr>
            <w:r w:rsidRPr="00E435FF">
              <w:rPr>
                <w:rFonts w:ascii="Arial" w:eastAsia="Arial" w:hAnsi="Arial" w:cs="Arial"/>
                <w:bCs/>
                <w:sz w:val="18"/>
                <w:szCs w:val="18"/>
              </w:rPr>
              <w:t xml:space="preserve">Low: less than 50% </w:t>
            </w:r>
            <w:r w:rsidRPr="00BC580E">
              <w:rPr>
                <w:rFonts w:ascii="Arial" w:eastAsia="Arial" w:hAnsi="Arial" w:cs="Arial"/>
                <w:bCs/>
                <w:sz w:val="18"/>
                <w:szCs w:val="18"/>
              </w:rPr>
              <w:t>coverage</w:t>
            </w:r>
            <w:r w:rsidR="00BC580E" w:rsidRPr="00BC580E">
              <w:rPr>
                <w:rFonts w:ascii="Arial" w:eastAsia="Arial" w:hAnsi="Arial" w:cs="Arial"/>
                <w:bCs/>
                <w:sz w:val="18"/>
                <w:szCs w:val="18"/>
              </w:rPr>
              <w:t xml:space="preserve"> </w:t>
            </w:r>
            <w:proofErr w:type="spellStart"/>
            <w:r w:rsidR="00571B9A" w:rsidRPr="00BC580E">
              <w:rPr>
                <w:rFonts w:ascii="Arial" w:eastAsia="Arial" w:hAnsi="Arial" w:cs="Arial"/>
                <w:bCs/>
                <w:sz w:val="18"/>
                <w:szCs w:val="18"/>
              </w:rPr>
              <w:t>functionning</w:t>
            </w:r>
            <w:proofErr w:type="spellEnd"/>
            <w:r w:rsidR="00571B9A" w:rsidRPr="00BC580E">
              <w:rPr>
                <w:rFonts w:ascii="Arial" w:eastAsia="Arial" w:hAnsi="Arial" w:cs="Arial"/>
                <w:bCs/>
                <w:sz w:val="18"/>
                <w:szCs w:val="18"/>
              </w:rPr>
              <w:t xml:space="preserve"> stations</w:t>
            </w:r>
            <w:r w:rsidR="00BC580E" w:rsidRPr="00BC580E">
              <w:rPr>
                <w:rFonts w:ascii="Arial" w:eastAsia="Arial" w:hAnsi="Arial" w:cs="Arial"/>
                <w:bCs/>
                <w:sz w:val="18"/>
                <w:szCs w:val="18"/>
              </w:rPr>
              <w:t xml:space="preserve"> in disaster-prone areas with</w:t>
            </w:r>
          </w:p>
          <w:p w14:paraId="17FD3A00" w14:textId="77777777" w:rsidR="004504E1" w:rsidRPr="00E435FF" w:rsidRDefault="004504E1" w:rsidP="004504E1">
            <w:pPr>
              <w:spacing w:after="0"/>
              <w:jc w:val="left"/>
              <w:rPr>
                <w:rFonts w:ascii="Arial" w:eastAsia="Arial" w:hAnsi="Arial" w:cs="Arial"/>
                <w:bCs/>
                <w:sz w:val="18"/>
                <w:szCs w:val="18"/>
              </w:rPr>
            </w:pPr>
            <w:r w:rsidRPr="00E435FF">
              <w:rPr>
                <w:rFonts w:ascii="Arial" w:eastAsia="Arial" w:hAnsi="Arial" w:cs="Arial"/>
                <w:bCs/>
                <w:sz w:val="18"/>
                <w:szCs w:val="18"/>
              </w:rPr>
              <w:t>Medium:50 to 80 %</w:t>
            </w:r>
          </w:p>
          <w:p w14:paraId="7548B34F" w14:textId="68A6CAA5" w:rsidR="004504E1" w:rsidRPr="00DB5B1B" w:rsidRDefault="004504E1" w:rsidP="004504E1">
            <w:pPr>
              <w:spacing w:after="0"/>
              <w:jc w:val="left"/>
              <w:rPr>
                <w:rFonts w:asciiTheme="minorHAnsi" w:hAnsiTheme="minorHAnsi"/>
                <w:bCs/>
                <w:i/>
                <w:sz w:val="18"/>
                <w:szCs w:val="18"/>
              </w:rPr>
            </w:pPr>
            <w:r w:rsidRPr="00E435FF">
              <w:rPr>
                <w:rFonts w:ascii="Arial" w:eastAsia="Arial" w:hAnsi="Arial" w:cs="Arial"/>
                <w:bCs/>
                <w:sz w:val="18"/>
                <w:szCs w:val="18"/>
              </w:rPr>
              <w:t>High: 80%</w:t>
            </w:r>
          </w:p>
        </w:tc>
        <w:tc>
          <w:tcPr>
            <w:tcW w:w="1843" w:type="dxa"/>
            <w:gridSpan w:val="3"/>
            <w:vAlign w:val="center"/>
          </w:tcPr>
          <w:p w14:paraId="0113D896" w14:textId="72E0D35A" w:rsidR="0062529A" w:rsidRPr="00DB5B1B" w:rsidRDefault="0062529A" w:rsidP="0062529A">
            <w:pPr>
              <w:spacing w:after="0"/>
              <w:jc w:val="left"/>
              <w:rPr>
                <w:rFonts w:asciiTheme="minorHAnsi" w:hAnsiTheme="minorHAnsi"/>
                <w:b/>
                <w:bCs/>
                <w:sz w:val="18"/>
                <w:szCs w:val="18"/>
              </w:rPr>
            </w:pPr>
            <w:r w:rsidRPr="00B42339">
              <w:rPr>
                <w:rFonts w:ascii="Arial" w:eastAsia="Arial" w:hAnsi="Arial" w:cs="Arial"/>
                <w:bCs/>
                <w:iCs/>
                <w:szCs w:val="20"/>
              </w:rPr>
              <w:t>Nationwide deployment of modernized hydro-meteorological observation systems, expanded automated early warning dissemination platforms, and technology-driven disaster risk reduction (DRR) systems for enhanced multi-stakeholder engagement.</w:t>
            </w:r>
          </w:p>
        </w:tc>
        <w:tc>
          <w:tcPr>
            <w:tcW w:w="3488" w:type="dxa"/>
            <w:gridSpan w:val="3"/>
          </w:tcPr>
          <w:p w14:paraId="7A94C221" w14:textId="77777777" w:rsidR="0062529A" w:rsidRPr="0062529A" w:rsidRDefault="0062529A" w:rsidP="0062529A">
            <w:pPr>
              <w:widowControl w:val="0"/>
              <w:pBdr>
                <w:top w:val="nil"/>
                <w:left w:val="nil"/>
                <w:bottom w:val="nil"/>
                <w:right w:val="nil"/>
                <w:between w:val="nil"/>
              </w:pBdr>
              <w:spacing w:line="276" w:lineRule="auto"/>
              <w:rPr>
                <w:rFonts w:ascii="Arial" w:eastAsia="Arial" w:hAnsi="Arial" w:cs="Arial"/>
                <w:bCs/>
                <w:szCs w:val="20"/>
              </w:rPr>
            </w:pPr>
            <w:r w:rsidRPr="0062529A">
              <w:rPr>
                <w:rFonts w:ascii="Arial" w:eastAsia="Arial" w:hAnsi="Arial" w:cs="Arial"/>
                <w:bCs/>
                <w:szCs w:val="20"/>
              </w:rPr>
              <w:t xml:space="preserve">The project will strengthen technology deployment through: </w:t>
            </w:r>
          </w:p>
          <w:p w14:paraId="37E854BD" w14:textId="77777777" w:rsidR="0062529A" w:rsidRPr="00B42339" w:rsidRDefault="0062529A" w:rsidP="004E4968">
            <w:pPr>
              <w:widowControl w:val="0"/>
              <w:numPr>
                <w:ilvl w:val="0"/>
                <w:numId w:val="30"/>
              </w:numPr>
              <w:pBdr>
                <w:top w:val="nil"/>
                <w:left w:val="nil"/>
                <w:bottom w:val="nil"/>
                <w:right w:val="nil"/>
                <w:between w:val="nil"/>
              </w:pBdr>
              <w:spacing w:after="0" w:line="276" w:lineRule="auto"/>
              <w:jc w:val="left"/>
              <w:rPr>
                <w:rFonts w:ascii="Arial" w:eastAsia="Arial" w:hAnsi="Arial" w:cs="Arial"/>
                <w:bCs/>
                <w:szCs w:val="20"/>
              </w:rPr>
            </w:pPr>
            <w:r w:rsidRPr="00B42339">
              <w:rPr>
                <w:rFonts w:ascii="Arial" w:eastAsia="Arial" w:hAnsi="Arial" w:cs="Arial"/>
                <w:bCs/>
                <w:szCs w:val="20"/>
              </w:rPr>
              <w:t>Modernizing and expanding Ethiopia's hydro-meteorological observation network in disaster-prone areas.</w:t>
            </w:r>
          </w:p>
          <w:p w14:paraId="6707AE19" w14:textId="77777777" w:rsidR="0062529A" w:rsidRPr="00B42339" w:rsidRDefault="0062529A" w:rsidP="004E4968">
            <w:pPr>
              <w:widowControl w:val="0"/>
              <w:numPr>
                <w:ilvl w:val="0"/>
                <w:numId w:val="30"/>
              </w:numPr>
              <w:pBdr>
                <w:top w:val="nil"/>
                <w:left w:val="nil"/>
                <w:bottom w:val="nil"/>
                <w:right w:val="nil"/>
                <w:between w:val="nil"/>
              </w:pBdr>
              <w:spacing w:after="0" w:line="276" w:lineRule="auto"/>
              <w:jc w:val="left"/>
              <w:rPr>
                <w:rFonts w:ascii="Arial" w:eastAsia="Arial" w:hAnsi="Arial" w:cs="Arial"/>
                <w:bCs/>
                <w:szCs w:val="20"/>
              </w:rPr>
            </w:pPr>
            <w:r w:rsidRPr="00B42339">
              <w:rPr>
                <w:rFonts w:ascii="Arial" w:eastAsia="Arial" w:hAnsi="Arial" w:cs="Arial"/>
                <w:bCs/>
                <w:szCs w:val="20"/>
              </w:rPr>
              <w:t>Automating early warning systems, including SMS and call-based dissemination platforms.</w:t>
            </w:r>
          </w:p>
          <w:p w14:paraId="2CAEF450" w14:textId="77777777" w:rsidR="0062529A" w:rsidRPr="00B42339" w:rsidRDefault="0062529A" w:rsidP="004E4968">
            <w:pPr>
              <w:widowControl w:val="0"/>
              <w:numPr>
                <w:ilvl w:val="0"/>
                <w:numId w:val="30"/>
              </w:numPr>
              <w:pBdr>
                <w:top w:val="nil"/>
                <w:left w:val="nil"/>
                <w:bottom w:val="nil"/>
                <w:right w:val="nil"/>
                <w:between w:val="nil"/>
              </w:pBdr>
              <w:spacing w:after="0" w:line="276" w:lineRule="auto"/>
              <w:jc w:val="left"/>
              <w:rPr>
                <w:rFonts w:ascii="Arial" w:eastAsia="Arial" w:hAnsi="Arial" w:cs="Arial"/>
                <w:bCs/>
                <w:szCs w:val="20"/>
              </w:rPr>
            </w:pPr>
            <w:r w:rsidRPr="00B42339">
              <w:rPr>
                <w:rFonts w:ascii="Arial" w:eastAsia="Arial" w:hAnsi="Arial" w:cs="Arial"/>
                <w:bCs/>
                <w:szCs w:val="20"/>
              </w:rPr>
              <w:t>Improving protocols for sharing data through a centralized National Risk Data Hub.</w:t>
            </w:r>
          </w:p>
          <w:p w14:paraId="4EDF64DF" w14:textId="77777777" w:rsidR="0062529A" w:rsidRPr="00B42339" w:rsidRDefault="0062529A" w:rsidP="004E4968">
            <w:pPr>
              <w:widowControl w:val="0"/>
              <w:numPr>
                <w:ilvl w:val="0"/>
                <w:numId w:val="30"/>
              </w:numPr>
              <w:pBdr>
                <w:top w:val="nil"/>
                <w:left w:val="nil"/>
                <w:bottom w:val="nil"/>
                <w:right w:val="nil"/>
                <w:between w:val="nil"/>
              </w:pBdr>
              <w:spacing w:after="0" w:line="276" w:lineRule="auto"/>
              <w:jc w:val="left"/>
              <w:rPr>
                <w:rFonts w:ascii="Arial" w:eastAsia="Arial" w:hAnsi="Arial" w:cs="Arial"/>
                <w:bCs/>
                <w:szCs w:val="20"/>
              </w:rPr>
            </w:pPr>
            <w:r w:rsidRPr="00B42339">
              <w:rPr>
                <w:rFonts w:ascii="Arial" w:eastAsia="Arial" w:hAnsi="Arial" w:cs="Arial"/>
                <w:bCs/>
                <w:szCs w:val="20"/>
              </w:rPr>
              <w:t>Training staff across stakeholder entities on using the deployed technologies and tools for monitoring and dissemination.</w:t>
            </w:r>
          </w:p>
          <w:p w14:paraId="0F3A8176" w14:textId="6B2DA79C" w:rsidR="0062529A" w:rsidRPr="00DB5B1B" w:rsidRDefault="0062529A" w:rsidP="0062529A">
            <w:pPr>
              <w:spacing w:after="0"/>
              <w:jc w:val="left"/>
              <w:rPr>
                <w:rFonts w:asciiTheme="minorHAnsi" w:hAnsiTheme="minorHAnsi"/>
                <w:bCs/>
                <w:i/>
                <w:sz w:val="18"/>
                <w:szCs w:val="18"/>
              </w:rPr>
            </w:pPr>
            <w:r w:rsidRPr="00B42339">
              <w:rPr>
                <w:rFonts w:ascii="Arial" w:eastAsia="Arial" w:hAnsi="Arial" w:cs="Arial"/>
                <w:bCs/>
                <w:szCs w:val="20"/>
              </w:rPr>
              <w:t>Establishing maintenance frameworks for long-term technology sustainability.</w:t>
            </w:r>
          </w:p>
        </w:tc>
        <w:tc>
          <w:tcPr>
            <w:tcW w:w="1414" w:type="dxa"/>
            <w:vAlign w:val="center"/>
          </w:tcPr>
          <w:p w14:paraId="7168A1C5" w14:textId="389E7B6D" w:rsidR="0062529A" w:rsidRPr="006170C7" w:rsidRDefault="006170C7" w:rsidP="0062529A">
            <w:pPr>
              <w:spacing w:after="0"/>
              <w:jc w:val="left"/>
              <w:rPr>
                <w:rFonts w:asciiTheme="minorHAnsi" w:hAnsiTheme="minorHAnsi"/>
                <w:bCs/>
                <w:iCs/>
                <w:sz w:val="18"/>
                <w:szCs w:val="18"/>
              </w:rPr>
            </w:pPr>
            <w:r w:rsidRPr="006170C7">
              <w:rPr>
                <w:rFonts w:asciiTheme="minorHAnsi" w:hAnsiTheme="minorHAnsi"/>
                <w:bCs/>
                <w:iCs/>
                <w:sz w:val="18"/>
                <w:szCs w:val="18"/>
              </w:rPr>
              <w:t>National Level</w:t>
            </w:r>
          </w:p>
        </w:tc>
      </w:tr>
      <w:tr w:rsidR="0062529A" w:rsidRPr="00DB5B1B" w14:paraId="0A5F4A03" w14:textId="77777777" w:rsidTr="0062529A">
        <w:trPr>
          <w:trHeight w:val="980"/>
        </w:trPr>
        <w:tc>
          <w:tcPr>
            <w:tcW w:w="4253" w:type="dxa"/>
            <w:gridSpan w:val="2"/>
            <w:vAlign w:val="center"/>
          </w:tcPr>
          <w:p w14:paraId="779DF664" w14:textId="5183FB64" w:rsidR="0062529A" w:rsidRPr="00DB5B1B" w:rsidRDefault="00A055E1" w:rsidP="0062529A">
            <w:pPr>
              <w:spacing w:after="0"/>
              <w:jc w:val="left"/>
              <w:rPr>
                <w:rFonts w:asciiTheme="minorHAnsi" w:hAnsiTheme="minorHAnsi"/>
                <w:bCs/>
                <w:i/>
                <w:sz w:val="18"/>
                <w:szCs w:val="18"/>
              </w:rPr>
            </w:pPr>
            <w:sdt>
              <w:sdtPr>
                <w:rPr>
                  <w:rFonts w:ascii="Arial" w:eastAsia="Arial" w:hAnsi="Arial" w:cs="Arial"/>
                  <w:bCs/>
                  <w:szCs w:val="20"/>
                  <w:u w:val="single"/>
                </w:rPr>
                <w:alias w:val="Core indicators 5 to 8"/>
                <w:tag w:val="Core indicators 5 to 8"/>
                <w:id w:val="721476861"/>
                <w:dropDownList>
                  <w:listItem w:displayText="Core Indicator 5: Degree to which GCF investments contribute to strengthening institutional and regulatory frameworks for low emission climate-resilient development pathways in a country-driven manner" w:value="Core Indicator 5: Degree to which GCF investments contribute to strengthening institutional and regulatory frameworks for low emission climate-resilient development pathways in a country-driven manner"/>
                  <w:listItem w:displayText="Core Indicator 6: Degree to which GCF investments contribute to technology deployment, dissemination, development or transfer and innovation" w:value="Core Indicator 6: Degree to which GCF investments contribute to technology deployment, dissemination, development or transfer and innovation"/>
                  <w:listItem w:displayText="Core indicator 7: Degree to which GCF Investments contribute to market development/transformation at the sectoral, local, or national level" w:value="Core indicator 7: Degree to which GCF Investments contribute to market development/transformation at the sectoral, local, or national level"/>
                  <w:listItem w:displayText="Core indicator 8: Degree to which GCF investments contribute to effective knowledge generation and learning processes, and use of good practices, methodologies and standards" w:value="Core indicator 8: Degree to which GCF investments contribute to effective knowledge generation and learning processes, and use of good practices, methodologies and standards"/>
                </w:dropDownList>
              </w:sdtPr>
              <w:sdtEndPr/>
              <w:sdtContent>
                <w:r w:rsidR="0062529A" w:rsidRPr="00B42339">
                  <w:rPr>
                    <w:rFonts w:ascii="Arial" w:eastAsia="Arial" w:hAnsi="Arial" w:cs="Arial"/>
                    <w:bCs/>
                    <w:szCs w:val="20"/>
                    <w:u w:val="single"/>
                  </w:rPr>
                  <w:t>Core indicator 8: Degree to which GCF investments contribute to effective knowledge generation and learning processes, and use of good practices, methodologies and standards</w:t>
                </w:r>
              </w:sdtContent>
            </w:sdt>
          </w:p>
        </w:tc>
        <w:tc>
          <w:tcPr>
            <w:tcW w:w="2410" w:type="dxa"/>
          </w:tcPr>
          <w:p w14:paraId="020257B0" w14:textId="4F4FFE93" w:rsidR="0062529A" w:rsidRPr="00DB5B1B" w:rsidRDefault="0062529A" w:rsidP="0062529A">
            <w:pPr>
              <w:spacing w:after="0"/>
              <w:jc w:val="left"/>
              <w:rPr>
                <w:rFonts w:asciiTheme="minorHAnsi" w:hAnsiTheme="minorHAnsi"/>
                <w:bCs/>
                <w:i/>
                <w:sz w:val="18"/>
                <w:szCs w:val="18"/>
              </w:rPr>
            </w:pPr>
            <w:r w:rsidRPr="00B42339">
              <w:rPr>
                <w:rFonts w:ascii="Arial" w:eastAsia="Arial" w:hAnsi="Arial" w:cs="Arial"/>
                <w:bCs/>
                <w:szCs w:val="20"/>
              </w:rPr>
              <w:t>Limited documentation of DRR and climate resilience lessons learned, inadequate training on early warning systems (EWS), and fragmented use of good practices in anticipatory actions (AA) and disaster preparedness planning.</w:t>
            </w:r>
          </w:p>
        </w:tc>
        <w:sdt>
          <w:sdtPr>
            <w:rPr>
              <w:rFonts w:ascii="Arial" w:eastAsia="Arial" w:hAnsi="Arial" w:cs="Arial"/>
              <w:bCs/>
              <w:szCs w:val="20"/>
              <w:u w:val="single"/>
            </w:rPr>
            <w:alias w:val="3-point scale rating"/>
            <w:tag w:val="3-point scale rating"/>
            <w:id w:val="1344122139"/>
            <w:dropDownList>
              <w:listItem w:value="Choose an item."/>
              <w:listItem w:displayText="low" w:value="low"/>
              <w:listItem w:displayText="medium" w:value="medium"/>
              <w:listItem w:displayText="high" w:value="high"/>
            </w:dropDownList>
          </w:sdtPr>
          <w:sdtEndPr/>
          <w:sdtContent>
            <w:tc>
              <w:tcPr>
                <w:tcW w:w="992" w:type="dxa"/>
                <w:gridSpan w:val="3"/>
                <w:vAlign w:val="center"/>
              </w:tcPr>
              <w:p w14:paraId="2EEAAA12" w14:textId="4AE61FAC" w:rsidR="0062529A" w:rsidRPr="00DB5B1B" w:rsidRDefault="0062529A" w:rsidP="0062529A">
                <w:pPr>
                  <w:spacing w:after="0"/>
                  <w:jc w:val="left"/>
                  <w:rPr>
                    <w:rFonts w:asciiTheme="minorHAnsi" w:hAnsiTheme="minorHAnsi"/>
                    <w:bCs/>
                    <w:i/>
                    <w:sz w:val="18"/>
                    <w:szCs w:val="18"/>
                  </w:rPr>
                </w:pPr>
                <w:r w:rsidRPr="00B42339">
                  <w:rPr>
                    <w:rFonts w:ascii="Arial" w:eastAsia="Arial" w:hAnsi="Arial" w:cs="Arial"/>
                    <w:bCs/>
                    <w:szCs w:val="20"/>
                    <w:u w:val="single"/>
                  </w:rPr>
                  <w:t>low</w:t>
                </w:r>
              </w:p>
            </w:tc>
          </w:sdtContent>
        </w:sdt>
        <w:tc>
          <w:tcPr>
            <w:tcW w:w="1843" w:type="dxa"/>
            <w:gridSpan w:val="3"/>
            <w:vAlign w:val="center"/>
          </w:tcPr>
          <w:p w14:paraId="7B8B31AE" w14:textId="7959F441" w:rsidR="0062529A" w:rsidRPr="00DB5B1B" w:rsidRDefault="0062529A" w:rsidP="0062529A">
            <w:pPr>
              <w:spacing w:after="0"/>
              <w:jc w:val="left"/>
              <w:rPr>
                <w:rFonts w:asciiTheme="minorHAnsi" w:hAnsiTheme="minorHAnsi"/>
                <w:bCs/>
                <w:i/>
                <w:sz w:val="18"/>
                <w:szCs w:val="18"/>
              </w:rPr>
            </w:pPr>
            <w:r w:rsidRPr="00B42339">
              <w:rPr>
                <w:rFonts w:ascii="Arial" w:eastAsia="Arial" w:hAnsi="Arial" w:cs="Arial"/>
                <w:bCs/>
                <w:iCs/>
                <w:szCs w:val="20"/>
              </w:rPr>
              <w:t xml:space="preserve">Established mechanisms for systematic knowledge generation, dissemination of DRR lessons learned, and capacity-building on EWS and AA for national and local stakeholders. This includes standardized methodologies for </w:t>
            </w:r>
            <w:r w:rsidRPr="00B42339">
              <w:rPr>
                <w:rFonts w:ascii="Arial" w:eastAsia="Arial" w:hAnsi="Arial" w:cs="Arial"/>
                <w:bCs/>
                <w:iCs/>
                <w:szCs w:val="20"/>
              </w:rPr>
              <w:lastRenderedPageBreak/>
              <w:t>monitoring, evaluation, and adaptive learning.</w:t>
            </w:r>
          </w:p>
        </w:tc>
        <w:tc>
          <w:tcPr>
            <w:tcW w:w="3488" w:type="dxa"/>
            <w:gridSpan w:val="3"/>
          </w:tcPr>
          <w:p w14:paraId="0AFC5B9A" w14:textId="77777777" w:rsidR="0062529A" w:rsidRPr="00B42339" w:rsidRDefault="0062529A" w:rsidP="0062529A">
            <w:pPr>
              <w:widowControl w:val="0"/>
              <w:pBdr>
                <w:top w:val="nil"/>
                <w:left w:val="nil"/>
                <w:bottom w:val="nil"/>
                <w:right w:val="nil"/>
                <w:between w:val="nil"/>
              </w:pBdr>
              <w:spacing w:after="0" w:line="276" w:lineRule="auto"/>
              <w:jc w:val="left"/>
              <w:rPr>
                <w:rFonts w:ascii="Arial" w:eastAsia="Arial" w:hAnsi="Arial" w:cs="Arial"/>
                <w:bCs/>
                <w:szCs w:val="20"/>
              </w:rPr>
            </w:pPr>
            <w:r w:rsidRPr="00B42339">
              <w:rPr>
                <w:rFonts w:ascii="Arial" w:eastAsia="Arial" w:hAnsi="Arial" w:cs="Arial"/>
                <w:bCs/>
                <w:szCs w:val="20"/>
              </w:rPr>
              <w:lastRenderedPageBreak/>
              <w:t>The project will contribute by:</w:t>
            </w:r>
          </w:p>
          <w:p w14:paraId="0E52CB56" w14:textId="77777777" w:rsidR="0062529A" w:rsidRPr="00B42339" w:rsidRDefault="0062529A" w:rsidP="004E4968">
            <w:pPr>
              <w:widowControl w:val="0"/>
              <w:numPr>
                <w:ilvl w:val="0"/>
                <w:numId w:val="31"/>
              </w:numPr>
              <w:pBdr>
                <w:top w:val="nil"/>
                <w:left w:val="nil"/>
                <w:bottom w:val="nil"/>
                <w:right w:val="nil"/>
                <w:between w:val="nil"/>
              </w:pBdr>
              <w:spacing w:after="0" w:line="276" w:lineRule="auto"/>
              <w:jc w:val="left"/>
              <w:rPr>
                <w:rFonts w:ascii="Arial" w:eastAsia="Arial" w:hAnsi="Arial" w:cs="Arial"/>
                <w:bCs/>
                <w:szCs w:val="20"/>
              </w:rPr>
            </w:pPr>
            <w:r w:rsidRPr="00B42339">
              <w:rPr>
                <w:rFonts w:ascii="Arial" w:eastAsia="Arial" w:hAnsi="Arial" w:cs="Arial"/>
                <w:bCs/>
                <w:szCs w:val="20"/>
              </w:rPr>
              <w:t>Establishing a national monitoring, evaluation, and learning (MEL) framework, linked to the global MEL system.</w:t>
            </w:r>
          </w:p>
          <w:p w14:paraId="194F520D" w14:textId="77777777" w:rsidR="0062529A" w:rsidRPr="00B42339" w:rsidRDefault="0062529A" w:rsidP="004E4968">
            <w:pPr>
              <w:widowControl w:val="0"/>
              <w:numPr>
                <w:ilvl w:val="0"/>
                <w:numId w:val="31"/>
              </w:numPr>
              <w:pBdr>
                <w:top w:val="nil"/>
                <w:left w:val="nil"/>
                <w:bottom w:val="nil"/>
                <w:right w:val="nil"/>
                <w:between w:val="nil"/>
              </w:pBdr>
              <w:spacing w:after="0" w:line="276" w:lineRule="auto"/>
              <w:jc w:val="left"/>
              <w:rPr>
                <w:rFonts w:ascii="Arial" w:eastAsia="Arial" w:hAnsi="Arial" w:cs="Arial"/>
                <w:bCs/>
                <w:szCs w:val="20"/>
              </w:rPr>
            </w:pPr>
            <w:r w:rsidRPr="00B42339">
              <w:rPr>
                <w:rFonts w:ascii="Arial" w:eastAsia="Arial" w:hAnsi="Arial" w:cs="Arial"/>
                <w:bCs/>
                <w:szCs w:val="20"/>
              </w:rPr>
              <w:t>Facilitating regular workshops, learning exchanges, and trainings on EWS implementation and anticipatory action.</w:t>
            </w:r>
          </w:p>
          <w:p w14:paraId="130B6BDB" w14:textId="77777777" w:rsidR="0062529A" w:rsidRPr="00B42339" w:rsidRDefault="0062529A" w:rsidP="004E4968">
            <w:pPr>
              <w:widowControl w:val="0"/>
              <w:numPr>
                <w:ilvl w:val="0"/>
                <w:numId w:val="31"/>
              </w:numPr>
              <w:pBdr>
                <w:top w:val="nil"/>
                <w:left w:val="nil"/>
                <w:bottom w:val="nil"/>
                <w:right w:val="nil"/>
                <w:between w:val="nil"/>
              </w:pBdr>
              <w:spacing w:after="0" w:line="276" w:lineRule="auto"/>
              <w:jc w:val="left"/>
              <w:rPr>
                <w:rFonts w:ascii="Arial" w:eastAsia="Arial" w:hAnsi="Arial" w:cs="Arial"/>
                <w:bCs/>
                <w:szCs w:val="20"/>
              </w:rPr>
            </w:pPr>
            <w:r w:rsidRPr="00B42339">
              <w:rPr>
                <w:rFonts w:ascii="Arial" w:eastAsia="Arial" w:hAnsi="Arial" w:cs="Arial"/>
                <w:bCs/>
                <w:szCs w:val="20"/>
              </w:rPr>
              <w:t>Developing and disseminating gender- and vulnerability-sensitive knowledge products.</w:t>
            </w:r>
          </w:p>
          <w:p w14:paraId="52FEBAB0" w14:textId="77777777" w:rsidR="0062529A" w:rsidRDefault="0062529A" w:rsidP="004E4968">
            <w:pPr>
              <w:widowControl w:val="0"/>
              <w:numPr>
                <w:ilvl w:val="0"/>
                <w:numId w:val="31"/>
              </w:numPr>
              <w:pBdr>
                <w:top w:val="nil"/>
                <w:left w:val="nil"/>
                <w:bottom w:val="nil"/>
                <w:right w:val="nil"/>
                <w:between w:val="nil"/>
              </w:pBdr>
              <w:spacing w:after="0" w:line="276" w:lineRule="auto"/>
              <w:jc w:val="left"/>
              <w:rPr>
                <w:rFonts w:ascii="Arial" w:eastAsia="Arial" w:hAnsi="Arial" w:cs="Arial"/>
                <w:bCs/>
                <w:szCs w:val="20"/>
              </w:rPr>
            </w:pPr>
            <w:r w:rsidRPr="00B42339">
              <w:rPr>
                <w:rFonts w:ascii="Arial" w:eastAsia="Arial" w:hAnsi="Arial" w:cs="Arial"/>
                <w:bCs/>
                <w:szCs w:val="20"/>
              </w:rPr>
              <w:t xml:space="preserve">Creating a centralized online </w:t>
            </w:r>
            <w:r w:rsidRPr="00B42339">
              <w:rPr>
                <w:rFonts w:ascii="Arial" w:eastAsia="Arial" w:hAnsi="Arial" w:cs="Arial"/>
                <w:bCs/>
                <w:szCs w:val="20"/>
              </w:rPr>
              <w:lastRenderedPageBreak/>
              <w:t>platform for sharing lessons learned, methodologies, and best practices.</w:t>
            </w:r>
          </w:p>
          <w:p w14:paraId="25FDD972" w14:textId="627F9186" w:rsidR="0062529A" w:rsidRPr="0062529A" w:rsidRDefault="0062529A" w:rsidP="004E4968">
            <w:pPr>
              <w:widowControl w:val="0"/>
              <w:numPr>
                <w:ilvl w:val="0"/>
                <w:numId w:val="31"/>
              </w:numPr>
              <w:pBdr>
                <w:top w:val="nil"/>
                <w:left w:val="nil"/>
                <w:bottom w:val="nil"/>
                <w:right w:val="nil"/>
                <w:between w:val="nil"/>
              </w:pBdr>
              <w:spacing w:after="0" w:line="276" w:lineRule="auto"/>
              <w:jc w:val="left"/>
              <w:rPr>
                <w:rFonts w:ascii="Arial" w:eastAsia="Arial" w:hAnsi="Arial" w:cs="Arial"/>
                <w:bCs/>
                <w:szCs w:val="20"/>
              </w:rPr>
            </w:pPr>
            <w:r w:rsidRPr="0062529A">
              <w:rPr>
                <w:rFonts w:ascii="Arial" w:eastAsia="Arial" w:hAnsi="Arial" w:cs="Arial"/>
                <w:bCs/>
                <w:szCs w:val="20"/>
              </w:rPr>
              <w:t>Engaging stakeholders in iterative adaptive management cycles informed by evaluation findings.</w:t>
            </w:r>
          </w:p>
        </w:tc>
        <w:tc>
          <w:tcPr>
            <w:tcW w:w="1414" w:type="dxa"/>
            <w:vAlign w:val="center"/>
          </w:tcPr>
          <w:p w14:paraId="168BC05C" w14:textId="0183C237" w:rsidR="0062529A" w:rsidRPr="006170C7" w:rsidRDefault="006170C7" w:rsidP="0062529A">
            <w:pPr>
              <w:spacing w:after="0"/>
              <w:jc w:val="left"/>
              <w:rPr>
                <w:rFonts w:asciiTheme="minorHAnsi" w:hAnsiTheme="minorHAnsi"/>
                <w:bCs/>
                <w:iCs/>
                <w:sz w:val="18"/>
                <w:szCs w:val="18"/>
              </w:rPr>
            </w:pPr>
            <w:r w:rsidRPr="006170C7">
              <w:rPr>
                <w:rFonts w:asciiTheme="minorHAnsi" w:hAnsiTheme="minorHAnsi"/>
                <w:bCs/>
                <w:iCs/>
                <w:sz w:val="18"/>
                <w:szCs w:val="18"/>
              </w:rPr>
              <w:lastRenderedPageBreak/>
              <w:t>National Level</w:t>
            </w:r>
          </w:p>
        </w:tc>
      </w:tr>
      <w:tr w:rsidR="00BF17AA" w:rsidRPr="00DB5B1B" w14:paraId="68602BEA" w14:textId="77777777" w:rsidTr="00BC7ED3">
        <w:trPr>
          <w:trHeight w:val="235"/>
        </w:trPr>
        <w:tc>
          <w:tcPr>
            <w:tcW w:w="14400" w:type="dxa"/>
            <w:gridSpan w:val="13"/>
            <w:shd w:val="clear" w:color="auto" w:fill="BFBFBF" w:themeFill="background1" w:themeFillShade="BF"/>
          </w:tcPr>
          <w:p w14:paraId="10E2D05D" w14:textId="43A538A3" w:rsidR="00BF17AA" w:rsidRPr="00DB5B1B" w:rsidRDefault="00BF17AA" w:rsidP="00BF17AA">
            <w:pPr>
              <w:spacing w:after="0"/>
              <w:jc w:val="left"/>
              <w:rPr>
                <w:rFonts w:asciiTheme="minorHAnsi" w:hAnsiTheme="minorHAnsi"/>
                <w:b/>
                <w:bCs/>
                <w:sz w:val="18"/>
                <w:szCs w:val="18"/>
              </w:rPr>
            </w:pPr>
            <w:r w:rsidRPr="00DB5B1B">
              <w:rPr>
                <w:rFonts w:asciiTheme="minorHAnsi" w:hAnsiTheme="minorHAnsi"/>
                <w:b/>
                <w:bCs/>
                <w:sz w:val="18"/>
                <w:szCs w:val="18"/>
              </w:rPr>
              <w:t>PROJECT</w:t>
            </w:r>
            <w:r>
              <w:rPr>
                <w:rFonts w:asciiTheme="minorHAnsi" w:hAnsiTheme="minorHAnsi"/>
                <w:b/>
                <w:bCs/>
                <w:sz w:val="18"/>
                <w:szCs w:val="18"/>
              </w:rPr>
              <w:t xml:space="preserve">/PROGRAMME SPECIFIC INDICATORS: (Outputs):  </w:t>
            </w:r>
            <w:r w:rsidRPr="00563116">
              <w:rPr>
                <w:rFonts w:asciiTheme="minorHAnsi" w:hAnsiTheme="minorHAnsi"/>
                <w:b/>
                <w:bCs/>
                <w:i/>
                <w:sz w:val="18"/>
                <w:szCs w:val="18"/>
              </w:rPr>
              <w:t xml:space="preserve">Copy from GCF funding proposal (no changes can be made). </w:t>
            </w:r>
          </w:p>
        </w:tc>
      </w:tr>
      <w:tr w:rsidR="00BF17AA" w:rsidRPr="00DB5B1B" w14:paraId="53A46D54" w14:textId="77777777" w:rsidTr="006170C7">
        <w:trPr>
          <w:trHeight w:val="235"/>
        </w:trPr>
        <w:tc>
          <w:tcPr>
            <w:tcW w:w="2605" w:type="dxa"/>
          </w:tcPr>
          <w:p w14:paraId="70EC73B8" w14:textId="77777777" w:rsidR="00BF17AA" w:rsidRPr="00FC09B1" w:rsidRDefault="00BF17AA" w:rsidP="00BF17AA">
            <w:pPr>
              <w:spacing w:after="0"/>
              <w:jc w:val="left"/>
              <w:rPr>
                <w:rFonts w:asciiTheme="minorHAnsi" w:hAnsiTheme="minorHAnsi"/>
                <w:b/>
                <w:bCs/>
                <w:sz w:val="18"/>
                <w:szCs w:val="18"/>
              </w:rPr>
            </w:pPr>
            <w:r w:rsidRPr="00FC09B1">
              <w:rPr>
                <w:rFonts w:asciiTheme="minorHAnsi" w:hAnsiTheme="minorHAnsi"/>
                <w:b/>
                <w:bCs/>
                <w:sz w:val="18"/>
                <w:szCs w:val="18"/>
              </w:rPr>
              <w:t>Project Results (Outputs)</w:t>
            </w:r>
          </w:p>
          <w:p w14:paraId="0997BCE2" w14:textId="77777777" w:rsidR="00BF17AA" w:rsidRPr="00FC09B1" w:rsidRDefault="00BF17AA" w:rsidP="00BF17AA">
            <w:pPr>
              <w:spacing w:after="0"/>
              <w:jc w:val="left"/>
              <w:rPr>
                <w:rFonts w:asciiTheme="minorHAnsi" w:hAnsiTheme="minorHAnsi"/>
                <w:b/>
                <w:bCs/>
                <w:sz w:val="18"/>
                <w:szCs w:val="18"/>
              </w:rPr>
            </w:pPr>
          </w:p>
        </w:tc>
        <w:tc>
          <w:tcPr>
            <w:tcW w:w="1648" w:type="dxa"/>
          </w:tcPr>
          <w:p w14:paraId="1D35CFB8" w14:textId="09BECAD4" w:rsidR="00BF17AA" w:rsidRPr="003139F6" w:rsidRDefault="00BF17AA" w:rsidP="00BF17AA">
            <w:pPr>
              <w:spacing w:after="0"/>
              <w:rPr>
                <w:rFonts w:asciiTheme="minorHAnsi" w:hAnsiTheme="minorHAnsi"/>
                <w:b/>
                <w:bCs/>
                <w:sz w:val="18"/>
                <w:szCs w:val="18"/>
              </w:rPr>
            </w:pPr>
            <w:r w:rsidRPr="003139F6">
              <w:rPr>
                <w:rFonts w:asciiTheme="minorHAnsi" w:hAnsiTheme="minorHAnsi"/>
                <w:b/>
                <w:bCs/>
                <w:sz w:val="18"/>
                <w:szCs w:val="18"/>
              </w:rPr>
              <w:t>Indicator</w:t>
            </w:r>
          </w:p>
        </w:tc>
        <w:tc>
          <w:tcPr>
            <w:tcW w:w="2410" w:type="dxa"/>
          </w:tcPr>
          <w:p w14:paraId="39F7C644" w14:textId="15E239BD" w:rsidR="00BF17AA" w:rsidRPr="00CE23C0" w:rsidRDefault="00BF17AA" w:rsidP="00BF17AA">
            <w:pPr>
              <w:spacing w:after="0"/>
              <w:jc w:val="center"/>
              <w:rPr>
                <w:rFonts w:asciiTheme="minorHAnsi" w:hAnsiTheme="minorHAnsi"/>
                <w:b/>
                <w:i/>
                <w:sz w:val="18"/>
                <w:szCs w:val="18"/>
              </w:rPr>
            </w:pPr>
            <w:r w:rsidRPr="00CE23C0">
              <w:rPr>
                <w:rFonts w:asciiTheme="minorHAnsi" w:hAnsiTheme="minorHAnsi"/>
                <w:b/>
                <w:i/>
                <w:sz w:val="18"/>
                <w:szCs w:val="18"/>
              </w:rPr>
              <w:t>Means of Verification (MOV)</w:t>
            </w:r>
          </w:p>
        </w:tc>
        <w:tc>
          <w:tcPr>
            <w:tcW w:w="953" w:type="dxa"/>
            <w:gridSpan w:val="2"/>
          </w:tcPr>
          <w:p w14:paraId="6001C017" w14:textId="77777777" w:rsidR="00BF17AA" w:rsidRPr="00520A61" w:rsidRDefault="00BF17AA" w:rsidP="00BF17AA">
            <w:pPr>
              <w:spacing w:after="0"/>
              <w:jc w:val="center"/>
              <w:rPr>
                <w:b/>
                <w:bCs/>
                <w:sz w:val="18"/>
                <w:szCs w:val="18"/>
              </w:rPr>
            </w:pPr>
            <w:r w:rsidRPr="00520A61">
              <w:rPr>
                <w:b/>
                <w:bCs/>
                <w:sz w:val="18"/>
                <w:szCs w:val="18"/>
              </w:rPr>
              <w:t xml:space="preserve">Baseline </w:t>
            </w:r>
          </w:p>
          <w:p w14:paraId="346E805D" w14:textId="5415283B" w:rsidR="00BF17AA" w:rsidRPr="00DB5B1B" w:rsidRDefault="00BF17AA" w:rsidP="00BF17AA">
            <w:pPr>
              <w:spacing w:after="0"/>
              <w:jc w:val="left"/>
              <w:rPr>
                <w:rFonts w:asciiTheme="minorHAnsi" w:hAnsiTheme="minorHAnsi"/>
                <w:bCs/>
                <w:i/>
                <w:sz w:val="18"/>
                <w:szCs w:val="18"/>
              </w:rPr>
            </w:pPr>
          </w:p>
        </w:tc>
        <w:tc>
          <w:tcPr>
            <w:tcW w:w="889" w:type="dxa"/>
            <w:gridSpan w:val="2"/>
          </w:tcPr>
          <w:p w14:paraId="7AFDCF0E" w14:textId="77777777" w:rsidR="00BF17AA" w:rsidRPr="00520A61" w:rsidRDefault="00BF17AA" w:rsidP="00BF17AA">
            <w:pPr>
              <w:spacing w:after="0"/>
              <w:jc w:val="center"/>
              <w:rPr>
                <w:b/>
                <w:bCs/>
                <w:sz w:val="18"/>
                <w:szCs w:val="18"/>
              </w:rPr>
            </w:pPr>
            <w:r w:rsidRPr="00520A61">
              <w:rPr>
                <w:b/>
                <w:bCs/>
                <w:sz w:val="18"/>
                <w:szCs w:val="18"/>
              </w:rPr>
              <w:t>Mid-term Target</w:t>
            </w:r>
          </w:p>
          <w:p w14:paraId="0E3F444F" w14:textId="77777777" w:rsidR="00BF17AA" w:rsidRPr="00DB5B1B" w:rsidRDefault="00BF17AA" w:rsidP="00BF17AA">
            <w:pPr>
              <w:spacing w:after="0"/>
              <w:jc w:val="left"/>
              <w:rPr>
                <w:rFonts w:asciiTheme="minorHAnsi" w:hAnsiTheme="minorHAnsi"/>
                <w:bCs/>
                <w:i/>
                <w:sz w:val="18"/>
                <w:szCs w:val="18"/>
              </w:rPr>
            </w:pPr>
          </w:p>
        </w:tc>
        <w:tc>
          <w:tcPr>
            <w:tcW w:w="993" w:type="dxa"/>
            <w:gridSpan w:val="2"/>
          </w:tcPr>
          <w:p w14:paraId="75FD4E4F" w14:textId="77777777" w:rsidR="00BF17AA" w:rsidRPr="00520A61" w:rsidRDefault="00BF17AA" w:rsidP="00BF17AA">
            <w:pPr>
              <w:spacing w:after="0"/>
              <w:jc w:val="center"/>
              <w:rPr>
                <w:b/>
                <w:bCs/>
                <w:sz w:val="18"/>
                <w:szCs w:val="18"/>
              </w:rPr>
            </w:pPr>
            <w:r w:rsidRPr="00520A61">
              <w:rPr>
                <w:b/>
                <w:bCs/>
                <w:sz w:val="18"/>
                <w:szCs w:val="18"/>
              </w:rPr>
              <w:t>End of Project Target</w:t>
            </w:r>
          </w:p>
          <w:p w14:paraId="2C2C39FB" w14:textId="77777777" w:rsidR="00BF17AA" w:rsidRPr="00DB5B1B" w:rsidRDefault="00BF17AA" w:rsidP="00BF17AA">
            <w:pPr>
              <w:spacing w:after="0"/>
              <w:jc w:val="left"/>
              <w:rPr>
                <w:rFonts w:asciiTheme="minorHAnsi" w:hAnsiTheme="minorHAnsi"/>
                <w:bCs/>
                <w:i/>
                <w:sz w:val="18"/>
                <w:szCs w:val="18"/>
              </w:rPr>
            </w:pPr>
          </w:p>
        </w:tc>
        <w:tc>
          <w:tcPr>
            <w:tcW w:w="4902" w:type="dxa"/>
            <w:gridSpan w:val="4"/>
          </w:tcPr>
          <w:p w14:paraId="11B22137" w14:textId="77777777" w:rsidR="00BF17AA" w:rsidRPr="00520A61" w:rsidRDefault="00BF17AA" w:rsidP="00BF17AA">
            <w:pPr>
              <w:spacing w:after="0"/>
              <w:jc w:val="center"/>
              <w:rPr>
                <w:b/>
                <w:bCs/>
                <w:sz w:val="18"/>
                <w:szCs w:val="18"/>
              </w:rPr>
            </w:pPr>
            <w:r w:rsidRPr="00520A61">
              <w:rPr>
                <w:b/>
                <w:bCs/>
                <w:sz w:val="18"/>
                <w:szCs w:val="18"/>
              </w:rPr>
              <w:t>Assumptions</w:t>
            </w:r>
          </w:p>
          <w:p w14:paraId="37B91D43" w14:textId="77777777" w:rsidR="00BF17AA" w:rsidRPr="00DB5B1B" w:rsidRDefault="00BF17AA" w:rsidP="00BF17AA">
            <w:pPr>
              <w:spacing w:after="0"/>
              <w:jc w:val="left"/>
              <w:rPr>
                <w:rFonts w:asciiTheme="minorHAnsi" w:hAnsiTheme="minorHAnsi"/>
                <w:bCs/>
                <w:i/>
                <w:sz w:val="18"/>
                <w:szCs w:val="18"/>
              </w:rPr>
            </w:pPr>
          </w:p>
        </w:tc>
      </w:tr>
      <w:tr w:rsidR="007C7681" w:rsidRPr="00DB5B1B" w14:paraId="59869186" w14:textId="77777777" w:rsidTr="00996E98">
        <w:trPr>
          <w:trHeight w:val="235"/>
        </w:trPr>
        <w:tc>
          <w:tcPr>
            <w:tcW w:w="2605" w:type="dxa"/>
            <w:vAlign w:val="center"/>
          </w:tcPr>
          <w:p w14:paraId="263DBA32" w14:textId="035E3D35" w:rsidR="007C7681" w:rsidRPr="003139F6" w:rsidRDefault="007C7681" w:rsidP="007C7681">
            <w:pPr>
              <w:spacing w:after="0"/>
              <w:jc w:val="left"/>
              <w:rPr>
                <w:rFonts w:asciiTheme="minorHAnsi" w:hAnsiTheme="minorHAnsi"/>
                <w:sz w:val="18"/>
                <w:szCs w:val="18"/>
              </w:rPr>
            </w:pPr>
            <w:r w:rsidRPr="00B42339">
              <w:rPr>
                <w:rFonts w:ascii="Arial" w:eastAsia="Arial" w:hAnsi="Arial" w:cs="Arial"/>
                <w:bCs/>
                <w:iCs/>
                <w:szCs w:val="20"/>
              </w:rPr>
              <w:t>Outcome 1: Enhanced Government capacities for multi-stakeholder coordination for the National MHEWS Roadmap/EW4ALL programme implementation.</w:t>
            </w:r>
          </w:p>
        </w:tc>
        <w:tc>
          <w:tcPr>
            <w:tcW w:w="1648" w:type="dxa"/>
            <w:vAlign w:val="center"/>
          </w:tcPr>
          <w:p w14:paraId="27E5C9C1" w14:textId="77777777" w:rsidR="007C7681" w:rsidRDefault="007C7681" w:rsidP="007C7681">
            <w:pPr>
              <w:widowControl w:val="0"/>
              <w:pBdr>
                <w:top w:val="nil"/>
                <w:left w:val="nil"/>
                <w:bottom w:val="nil"/>
                <w:right w:val="nil"/>
                <w:between w:val="nil"/>
              </w:pBdr>
              <w:spacing w:after="0" w:line="276" w:lineRule="auto"/>
              <w:jc w:val="left"/>
              <w:rPr>
                <w:rFonts w:ascii="Arial" w:eastAsia="Arial" w:hAnsi="Arial" w:cs="Arial"/>
                <w:bCs/>
                <w:szCs w:val="20"/>
              </w:rPr>
            </w:pPr>
            <w:r w:rsidRPr="00B42339">
              <w:rPr>
                <w:rFonts w:ascii="Arial" w:eastAsia="Arial" w:hAnsi="Arial" w:cs="Arial"/>
                <w:bCs/>
                <w:szCs w:val="20"/>
              </w:rPr>
              <w:t>Number of multi-stakeholder platforms operational for MHEWS coordination.</w:t>
            </w:r>
          </w:p>
          <w:p w14:paraId="3B5DE3BF" w14:textId="4ADD53D4" w:rsidR="007C7681" w:rsidRPr="00B42339" w:rsidRDefault="007C7681" w:rsidP="007C7681">
            <w:pPr>
              <w:widowControl w:val="0"/>
              <w:pBdr>
                <w:top w:val="nil"/>
                <w:left w:val="nil"/>
                <w:bottom w:val="nil"/>
                <w:right w:val="nil"/>
                <w:between w:val="nil"/>
              </w:pBdr>
              <w:spacing w:after="0" w:line="276" w:lineRule="auto"/>
              <w:jc w:val="left"/>
              <w:rPr>
                <w:rFonts w:ascii="Arial" w:eastAsia="Arial" w:hAnsi="Arial" w:cs="Arial"/>
                <w:bCs/>
                <w:szCs w:val="20"/>
              </w:rPr>
            </w:pPr>
            <w:r w:rsidRPr="00B42339">
              <w:rPr>
                <w:rFonts w:ascii="Arial" w:eastAsia="Arial" w:hAnsi="Arial" w:cs="Arial"/>
                <w:bCs/>
                <w:szCs w:val="20"/>
              </w:rPr>
              <w:t xml:space="preserve"> </w:t>
            </w:r>
          </w:p>
          <w:p w14:paraId="291CE00A" w14:textId="1BF6EBE2" w:rsidR="007C7681" w:rsidRPr="00DB5B1B" w:rsidRDefault="007C7681" w:rsidP="007C7681">
            <w:pPr>
              <w:spacing w:after="0"/>
              <w:rPr>
                <w:rFonts w:asciiTheme="minorHAnsi" w:hAnsiTheme="minorHAnsi"/>
                <w:bCs/>
                <w:i/>
                <w:sz w:val="18"/>
                <w:szCs w:val="18"/>
              </w:rPr>
            </w:pPr>
            <w:r w:rsidRPr="7F54A384">
              <w:rPr>
                <w:rFonts w:ascii="Arial" w:eastAsia="Arial" w:hAnsi="Arial" w:cs="Arial"/>
                <w:szCs w:val="20"/>
              </w:rPr>
              <w:t>Percentage of national and regional entities trained on EW4All coordination.</w:t>
            </w:r>
          </w:p>
        </w:tc>
        <w:tc>
          <w:tcPr>
            <w:tcW w:w="2410" w:type="dxa"/>
          </w:tcPr>
          <w:p w14:paraId="5D4079E1" w14:textId="7B63FEC0"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iCs/>
                <w:szCs w:val="20"/>
                <w:lang w:val="en-GB"/>
              </w:rPr>
              <w:t>Reports from Pillar leads (EDRMC, EMI, ENA and ERCS) and other stakeholders, training attendance records, annual progress reviews.</w:t>
            </w:r>
          </w:p>
        </w:tc>
        <w:tc>
          <w:tcPr>
            <w:tcW w:w="953" w:type="dxa"/>
            <w:gridSpan w:val="2"/>
          </w:tcPr>
          <w:p w14:paraId="53CBAB3C" w14:textId="6364F8CC"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iCs/>
                <w:szCs w:val="20"/>
                <w:lang w:val="en-GB"/>
              </w:rPr>
              <w:t>Weak or no national multi-stakeholder coordination platform exists.</w:t>
            </w:r>
          </w:p>
        </w:tc>
        <w:tc>
          <w:tcPr>
            <w:tcW w:w="889" w:type="dxa"/>
            <w:gridSpan w:val="2"/>
          </w:tcPr>
          <w:p w14:paraId="0A1AE8BC" w14:textId="77777777"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bCs/>
                <w:iCs/>
                <w:szCs w:val="20"/>
                <w:lang w:val="en-GB"/>
              </w:rPr>
            </w:pPr>
            <w:r w:rsidRPr="00B42339">
              <w:rPr>
                <w:rFonts w:ascii="Arial" w:eastAsia="Arial" w:hAnsi="Arial" w:cs="Arial"/>
                <w:bCs/>
                <w:iCs/>
                <w:szCs w:val="20"/>
                <w:lang w:val="en-GB"/>
              </w:rPr>
              <w:t xml:space="preserve">Platform operational by mid-term. </w:t>
            </w:r>
          </w:p>
          <w:p w14:paraId="47750133" w14:textId="33A989DE" w:rsidR="007C7681" w:rsidRPr="00DB5B1B" w:rsidRDefault="007C7681" w:rsidP="007C7681">
            <w:pPr>
              <w:spacing w:after="0"/>
              <w:jc w:val="left"/>
              <w:rPr>
                <w:rFonts w:asciiTheme="minorHAnsi" w:hAnsiTheme="minorHAnsi"/>
                <w:bCs/>
                <w:i/>
                <w:sz w:val="18"/>
                <w:szCs w:val="18"/>
              </w:rPr>
            </w:pPr>
          </w:p>
        </w:tc>
        <w:tc>
          <w:tcPr>
            <w:tcW w:w="993" w:type="dxa"/>
            <w:gridSpan w:val="2"/>
          </w:tcPr>
          <w:p w14:paraId="6EBBEAA6" w14:textId="7168675D"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iCs/>
                <w:szCs w:val="20"/>
                <w:lang w:val="en-GB"/>
              </w:rPr>
              <w:t>100% of targeted national and regional entities trained by final.</w:t>
            </w:r>
          </w:p>
        </w:tc>
        <w:tc>
          <w:tcPr>
            <w:tcW w:w="4902" w:type="dxa"/>
            <w:gridSpan w:val="4"/>
            <w:vAlign w:val="center"/>
          </w:tcPr>
          <w:p w14:paraId="3A25DC70" w14:textId="67EA36BA"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iCs/>
                <w:szCs w:val="20"/>
                <w:lang w:val="en-GB"/>
              </w:rPr>
              <w:t>Political stability and willingness of stakeholders to cooperate in coordination mechanisms.</w:t>
            </w:r>
          </w:p>
        </w:tc>
      </w:tr>
      <w:tr w:rsidR="007C7681" w:rsidRPr="00DB5B1B" w14:paraId="4E8C945B" w14:textId="77777777" w:rsidTr="00996E98">
        <w:trPr>
          <w:trHeight w:val="235"/>
        </w:trPr>
        <w:tc>
          <w:tcPr>
            <w:tcW w:w="2605" w:type="dxa"/>
            <w:vAlign w:val="center"/>
          </w:tcPr>
          <w:p w14:paraId="1F4266EC" w14:textId="233E7B6C"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szCs w:val="20"/>
              </w:rPr>
            </w:pPr>
            <w:r w:rsidRPr="7F54A384">
              <w:rPr>
                <w:rFonts w:ascii="Arial" w:eastAsia="Arial" w:hAnsi="Arial" w:cs="Arial"/>
                <w:szCs w:val="20"/>
              </w:rPr>
              <w:t xml:space="preserve">Output </w:t>
            </w:r>
            <w:proofErr w:type="gramStart"/>
            <w:r w:rsidRPr="7F54A384">
              <w:rPr>
                <w:rFonts w:ascii="Arial" w:eastAsia="Arial" w:hAnsi="Arial" w:cs="Arial"/>
                <w:szCs w:val="20"/>
              </w:rPr>
              <w:t>1</w:t>
            </w:r>
            <w:r>
              <w:rPr>
                <w:rFonts w:ascii="Arial" w:eastAsia="Arial" w:hAnsi="Arial" w:cs="Arial"/>
                <w:szCs w:val="20"/>
              </w:rPr>
              <w:t>.1</w:t>
            </w:r>
            <w:r w:rsidRPr="7F54A384">
              <w:rPr>
                <w:rFonts w:ascii="Arial" w:eastAsia="Arial" w:hAnsi="Arial" w:cs="Arial"/>
                <w:szCs w:val="20"/>
              </w:rPr>
              <w:t xml:space="preserve">  Enhanced</w:t>
            </w:r>
            <w:proofErr w:type="gramEnd"/>
            <w:r w:rsidRPr="7F54A384">
              <w:rPr>
                <w:rFonts w:ascii="Arial" w:eastAsia="Arial" w:hAnsi="Arial" w:cs="Arial"/>
                <w:szCs w:val="20"/>
              </w:rPr>
              <w:t xml:space="preserve"> governance, multi-stakeholder coordination and M&amp;E of MHEWS in Ethiopia</w:t>
            </w:r>
          </w:p>
          <w:p w14:paraId="1DA1A93D" w14:textId="77777777" w:rsidR="007C7681" w:rsidRPr="003139F6" w:rsidRDefault="007C7681" w:rsidP="007C7681">
            <w:pPr>
              <w:spacing w:after="0"/>
              <w:jc w:val="left"/>
              <w:rPr>
                <w:rFonts w:asciiTheme="minorHAnsi" w:hAnsiTheme="minorHAnsi"/>
                <w:i/>
                <w:sz w:val="18"/>
                <w:szCs w:val="18"/>
              </w:rPr>
            </w:pPr>
          </w:p>
        </w:tc>
        <w:tc>
          <w:tcPr>
            <w:tcW w:w="1648" w:type="dxa"/>
            <w:vAlign w:val="center"/>
          </w:tcPr>
          <w:p w14:paraId="5DE65403" w14:textId="51732E0C" w:rsidR="007C7681" w:rsidRPr="00DB5B1B" w:rsidRDefault="007C7681" w:rsidP="007C7681">
            <w:pPr>
              <w:spacing w:after="0"/>
              <w:rPr>
                <w:rFonts w:asciiTheme="minorHAnsi" w:hAnsiTheme="minorHAnsi"/>
                <w:bCs/>
                <w:i/>
                <w:sz w:val="18"/>
                <w:szCs w:val="18"/>
              </w:rPr>
            </w:pPr>
            <w:r w:rsidRPr="7F54A384">
              <w:rPr>
                <w:rFonts w:ascii="Arial" w:eastAsia="Arial" w:hAnsi="Arial" w:cs="Arial"/>
                <w:szCs w:val="20"/>
              </w:rPr>
              <w:t xml:space="preserve">Number of coordination meetings held annually. </w:t>
            </w:r>
          </w:p>
        </w:tc>
        <w:tc>
          <w:tcPr>
            <w:tcW w:w="2410" w:type="dxa"/>
            <w:vAlign w:val="center"/>
          </w:tcPr>
          <w:p w14:paraId="6831E289" w14:textId="4ABA52AF"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t>Meeting minutes, platform establishment documents, and records of stakeholders’ involvement.</w:t>
            </w:r>
          </w:p>
        </w:tc>
        <w:tc>
          <w:tcPr>
            <w:tcW w:w="953" w:type="dxa"/>
            <w:gridSpan w:val="2"/>
            <w:vAlign w:val="center"/>
          </w:tcPr>
          <w:p w14:paraId="5CCC8DBD" w14:textId="6902D29F"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t>No or weak institutional platform.</w:t>
            </w:r>
          </w:p>
        </w:tc>
        <w:tc>
          <w:tcPr>
            <w:tcW w:w="889" w:type="dxa"/>
            <w:gridSpan w:val="2"/>
            <w:vAlign w:val="center"/>
          </w:tcPr>
          <w:p w14:paraId="2C570FCE" w14:textId="77777777"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bCs/>
                <w:szCs w:val="20"/>
              </w:rPr>
            </w:pPr>
            <w:r w:rsidRPr="00B42339">
              <w:rPr>
                <w:rFonts w:ascii="Arial" w:eastAsia="Arial" w:hAnsi="Arial" w:cs="Arial"/>
                <w:bCs/>
                <w:szCs w:val="20"/>
              </w:rPr>
              <w:t xml:space="preserve">Quarterly to Annual coordination meetings held by mid-term. </w:t>
            </w:r>
          </w:p>
          <w:p w14:paraId="2E66820C" w14:textId="77777777" w:rsidR="007C7681" w:rsidRPr="00DB5B1B" w:rsidRDefault="007C7681" w:rsidP="007C7681">
            <w:pPr>
              <w:spacing w:after="0"/>
              <w:jc w:val="left"/>
              <w:rPr>
                <w:rFonts w:asciiTheme="minorHAnsi" w:hAnsiTheme="minorHAnsi"/>
                <w:bCs/>
                <w:i/>
                <w:sz w:val="18"/>
                <w:szCs w:val="18"/>
              </w:rPr>
            </w:pPr>
          </w:p>
        </w:tc>
        <w:tc>
          <w:tcPr>
            <w:tcW w:w="993" w:type="dxa"/>
            <w:gridSpan w:val="2"/>
            <w:vAlign w:val="center"/>
          </w:tcPr>
          <w:p w14:paraId="2D97DFE6" w14:textId="230616D9"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t>Platform fully institutionalized by final.</w:t>
            </w:r>
          </w:p>
        </w:tc>
        <w:tc>
          <w:tcPr>
            <w:tcW w:w="4902" w:type="dxa"/>
            <w:gridSpan w:val="4"/>
            <w:vAlign w:val="center"/>
          </w:tcPr>
          <w:p w14:paraId="367556B8" w14:textId="3BA74179"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t>Continued buy-in from stakeholders and high-level government offices for institutionalizing the platform.</w:t>
            </w:r>
          </w:p>
        </w:tc>
      </w:tr>
      <w:tr w:rsidR="007C7681" w:rsidRPr="00DB5B1B" w14:paraId="74F88DC3" w14:textId="77777777" w:rsidTr="00996E98">
        <w:trPr>
          <w:trHeight w:val="235"/>
        </w:trPr>
        <w:tc>
          <w:tcPr>
            <w:tcW w:w="2605" w:type="dxa"/>
            <w:vAlign w:val="center"/>
          </w:tcPr>
          <w:p w14:paraId="1E0E80EF" w14:textId="1A87931B" w:rsidR="007C7681" w:rsidRPr="003139F6" w:rsidRDefault="007C7681" w:rsidP="007C7681">
            <w:pPr>
              <w:spacing w:after="0"/>
              <w:jc w:val="left"/>
              <w:rPr>
                <w:rFonts w:asciiTheme="minorHAnsi" w:hAnsiTheme="minorHAnsi"/>
                <w:i/>
                <w:sz w:val="18"/>
                <w:szCs w:val="18"/>
              </w:rPr>
            </w:pPr>
            <w:r w:rsidRPr="00B42339">
              <w:rPr>
                <w:rFonts w:ascii="Arial" w:eastAsia="Arial" w:hAnsi="Arial" w:cs="Arial"/>
                <w:bCs/>
                <w:iCs/>
                <w:szCs w:val="20"/>
              </w:rPr>
              <w:t xml:space="preserve">Output 1.2: </w:t>
            </w:r>
            <w:r>
              <w:rPr>
                <w:rFonts w:ascii="Arial" w:eastAsia="Arial" w:hAnsi="Arial" w:cs="Arial"/>
                <w:bCs/>
                <w:iCs/>
                <w:szCs w:val="20"/>
              </w:rPr>
              <w:t xml:space="preserve">MHEWS and </w:t>
            </w:r>
            <w:r w:rsidRPr="00B42339">
              <w:rPr>
                <w:rFonts w:ascii="Arial" w:eastAsia="Arial" w:hAnsi="Arial" w:cs="Arial"/>
                <w:bCs/>
                <w:iCs/>
                <w:szCs w:val="20"/>
              </w:rPr>
              <w:t xml:space="preserve">EW4ALL Monitoring &amp; Evaluation (M&amp;E) system </w:t>
            </w:r>
            <w:r w:rsidRPr="00B42339">
              <w:rPr>
                <w:rFonts w:ascii="Arial" w:eastAsia="Arial" w:hAnsi="Arial" w:cs="Arial"/>
                <w:bCs/>
                <w:iCs/>
                <w:szCs w:val="20"/>
              </w:rPr>
              <w:lastRenderedPageBreak/>
              <w:t>established and operational.</w:t>
            </w:r>
          </w:p>
        </w:tc>
        <w:tc>
          <w:tcPr>
            <w:tcW w:w="1648" w:type="dxa"/>
            <w:vAlign w:val="center"/>
          </w:tcPr>
          <w:p w14:paraId="2D751A1B" w14:textId="5E23259C" w:rsidR="007C7681" w:rsidRPr="00DB5B1B" w:rsidRDefault="007C7681" w:rsidP="007C7681">
            <w:pPr>
              <w:spacing w:after="0"/>
              <w:rPr>
                <w:rFonts w:asciiTheme="minorHAnsi" w:hAnsiTheme="minorHAnsi"/>
                <w:bCs/>
                <w:i/>
                <w:sz w:val="18"/>
                <w:szCs w:val="18"/>
              </w:rPr>
            </w:pPr>
            <w:r w:rsidRPr="7F54A384">
              <w:rPr>
                <w:rFonts w:ascii="Arial" w:eastAsia="Arial" w:hAnsi="Arial" w:cs="Arial"/>
                <w:szCs w:val="20"/>
              </w:rPr>
              <w:lastRenderedPageBreak/>
              <w:t xml:space="preserve">Number of progress reports submitted to </w:t>
            </w:r>
            <w:r w:rsidRPr="7F54A384">
              <w:rPr>
                <w:rFonts w:ascii="Arial" w:eastAsia="Arial" w:hAnsi="Arial" w:cs="Arial"/>
                <w:szCs w:val="20"/>
              </w:rPr>
              <w:lastRenderedPageBreak/>
              <w:t xml:space="preserve">global and national MEL frameworks. </w:t>
            </w:r>
          </w:p>
        </w:tc>
        <w:tc>
          <w:tcPr>
            <w:tcW w:w="2410" w:type="dxa"/>
            <w:vAlign w:val="center"/>
          </w:tcPr>
          <w:p w14:paraId="00774A04" w14:textId="0566B15C"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lastRenderedPageBreak/>
              <w:t xml:space="preserve">Quarterly, Annual and semi-annual reports from the MEL system, </w:t>
            </w:r>
            <w:r w:rsidRPr="00B42339">
              <w:rPr>
                <w:rFonts w:ascii="Arial" w:eastAsia="Arial" w:hAnsi="Arial" w:cs="Arial"/>
                <w:bCs/>
                <w:szCs w:val="20"/>
              </w:rPr>
              <w:lastRenderedPageBreak/>
              <w:t>quality ratings of reports in APRs.</w:t>
            </w:r>
          </w:p>
        </w:tc>
        <w:tc>
          <w:tcPr>
            <w:tcW w:w="953" w:type="dxa"/>
            <w:gridSpan w:val="2"/>
            <w:vAlign w:val="center"/>
          </w:tcPr>
          <w:p w14:paraId="7B5F2483" w14:textId="4FAEC82C"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lastRenderedPageBreak/>
              <w:t xml:space="preserve">No operational M&amp;E </w:t>
            </w:r>
            <w:r w:rsidRPr="00B42339">
              <w:rPr>
                <w:rFonts w:ascii="Arial" w:eastAsia="Arial" w:hAnsi="Arial" w:cs="Arial"/>
                <w:bCs/>
                <w:szCs w:val="20"/>
              </w:rPr>
              <w:lastRenderedPageBreak/>
              <w:t xml:space="preserve">system for </w:t>
            </w:r>
            <w:r>
              <w:rPr>
                <w:rFonts w:ascii="Arial" w:eastAsia="Arial" w:hAnsi="Arial" w:cs="Arial"/>
                <w:bCs/>
                <w:szCs w:val="20"/>
              </w:rPr>
              <w:t xml:space="preserve">MHEWS and </w:t>
            </w:r>
            <w:r w:rsidRPr="00B42339">
              <w:rPr>
                <w:rFonts w:ascii="Arial" w:eastAsia="Arial" w:hAnsi="Arial" w:cs="Arial"/>
                <w:bCs/>
                <w:szCs w:val="20"/>
              </w:rPr>
              <w:t>EW4ALL.</w:t>
            </w:r>
          </w:p>
        </w:tc>
        <w:tc>
          <w:tcPr>
            <w:tcW w:w="889" w:type="dxa"/>
            <w:gridSpan w:val="2"/>
            <w:vAlign w:val="center"/>
          </w:tcPr>
          <w:p w14:paraId="7F423133" w14:textId="77777777"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bCs/>
                <w:szCs w:val="20"/>
              </w:rPr>
            </w:pPr>
            <w:r w:rsidRPr="00B42339">
              <w:rPr>
                <w:rFonts w:ascii="Arial" w:eastAsia="Arial" w:hAnsi="Arial" w:cs="Arial"/>
                <w:bCs/>
                <w:szCs w:val="20"/>
              </w:rPr>
              <w:lastRenderedPageBreak/>
              <w:t>M&amp;E system operati</w:t>
            </w:r>
            <w:r w:rsidRPr="00B42339">
              <w:rPr>
                <w:rFonts w:ascii="Arial" w:eastAsia="Arial" w:hAnsi="Arial" w:cs="Arial"/>
                <w:bCs/>
                <w:szCs w:val="20"/>
              </w:rPr>
              <w:lastRenderedPageBreak/>
              <w:t xml:space="preserve">onal and submitting high-quality reports by mid-term. </w:t>
            </w:r>
          </w:p>
          <w:p w14:paraId="0C08A41D" w14:textId="77777777" w:rsidR="007C7681" w:rsidRPr="00DB5B1B" w:rsidRDefault="007C7681" w:rsidP="007C7681">
            <w:pPr>
              <w:spacing w:after="0"/>
              <w:jc w:val="left"/>
              <w:rPr>
                <w:rFonts w:asciiTheme="minorHAnsi" w:hAnsiTheme="minorHAnsi"/>
                <w:bCs/>
                <w:i/>
                <w:sz w:val="18"/>
                <w:szCs w:val="18"/>
              </w:rPr>
            </w:pPr>
          </w:p>
        </w:tc>
        <w:tc>
          <w:tcPr>
            <w:tcW w:w="993" w:type="dxa"/>
            <w:gridSpan w:val="2"/>
            <w:vAlign w:val="center"/>
          </w:tcPr>
          <w:p w14:paraId="428CA88E" w14:textId="29665CFA"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lastRenderedPageBreak/>
              <w:t xml:space="preserve">Improved data quality and </w:t>
            </w:r>
            <w:r w:rsidRPr="00B42339">
              <w:rPr>
                <w:rFonts w:ascii="Arial" w:eastAsia="Arial" w:hAnsi="Arial" w:cs="Arial"/>
                <w:bCs/>
                <w:szCs w:val="20"/>
              </w:rPr>
              <w:lastRenderedPageBreak/>
              <w:t>reporting by final.</w:t>
            </w:r>
          </w:p>
        </w:tc>
        <w:tc>
          <w:tcPr>
            <w:tcW w:w="4902" w:type="dxa"/>
            <w:gridSpan w:val="4"/>
            <w:vAlign w:val="center"/>
          </w:tcPr>
          <w:p w14:paraId="292B1605" w14:textId="5709A894"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lastRenderedPageBreak/>
              <w:t>Timely establishment and staffing of the M&amp;E unit. Clear global-national communication on reporting requirements.</w:t>
            </w:r>
          </w:p>
        </w:tc>
      </w:tr>
      <w:tr w:rsidR="007C7681" w:rsidRPr="00DB5B1B" w14:paraId="350FCDB1" w14:textId="77777777" w:rsidTr="00996E98">
        <w:trPr>
          <w:trHeight w:val="235"/>
        </w:trPr>
        <w:tc>
          <w:tcPr>
            <w:tcW w:w="2605" w:type="dxa"/>
            <w:vAlign w:val="center"/>
          </w:tcPr>
          <w:p w14:paraId="3A1C70E6" w14:textId="289513BA" w:rsidR="007C7681" w:rsidRPr="003139F6" w:rsidRDefault="007C7681" w:rsidP="007C7681">
            <w:pPr>
              <w:spacing w:after="0"/>
              <w:jc w:val="left"/>
              <w:rPr>
                <w:rFonts w:asciiTheme="minorHAnsi" w:hAnsiTheme="minorHAnsi"/>
                <w:i/>
                <w:sz w:val="18"/>
                <w:szCs w:val="18"/>
              </w:rPr>
            </w:pPr>
            <w:r w:rsidRPr="00B42339">
              <w:rPr>
                <w:rFonts w:ascii="Arial" w:eastAsia="Arial" w:hAnsi="Arial" w:cs="Arial"/>
                <w:bCs/>
                <w:iCs/>
                <w:szCs w:val="20"/>
              </w:rPr>
              <w:t>Outcome 2: Improved national capacities for multi-hazard data management, risks and vulnerability assessments, and forecasting.</w:t>
            </w:r>
          </w:p>
        </w:tc>
        <w:tc>
          <w:tcPr>
            <w:tcW w:w="1648" w:type="dxa"/>
            <w:vAlign w:val="center"/>
          </w:tcPr>
          <w:p w14:paraId="7A2297DD" w14:textId="77777777" w:rsidR="007C7681" w:rsidRPr="00B42339" w:rsidRDefault="007C7681" w:rsidP="007C7681">
            <w:pPr>
              <w:widowControl w:val="0"/>
              <w:pBdr>
                <w:top w:val="nil"/>
                <w:left w:val="nil"/>
                <w:bottom w:val="nil"/>
                <w:right w:val="nil"/>
                <w:between w:val="nil"/>
              </w:pBdr>
              <w:spacing w:after="0" w:line="276" w:lineRule="auto"/>
              <w:jc w:val="left"/>
              <w:rPr>
                <w:rFonts w:ascii="Arial" w:eastAsia="Arial" w:hAnsi="Arial" w:cs="Arial"/>
                <w:bCs/>
                <w:iCs/>
                <w:szCs w:val="20"/>
              </w:rPr>
            </w:pPr>
            <w:r w:rsidRPr="00B42339">
              <w:rPr>
                <w:rFonts w:ascii="Arial" w:eastAsia="Arial" w:hAnsi="Arial" w:cs="Arial"/>
                <w:bCs/>
                <w:iCs/>
                <w:szCs w:val="20"/>
              </w:rPr>
              <w:t xml:space="preserve">Number of updated and digitized risk profiles at woreda levels. </w:t>
            </w:r>
          </w:p>
          <w:p w14:paraId="7023FF11" w14:textId="77777777" w:rsidR="007C7681" w:rsidRPr="00DB5B1B" w:rsidRDefault="007C7681" w:rsidP="007C7681">
            <w:pPr>
              <w:spacing w:after="0"/>
              <w:rPr>
                <w:rFonts w:asciiTheme="minorHAnsi" w:hAnsiTheme="minorHAnsi"/>
                <w:bCs/>
                <w:i/>
                <w:sz w:val="18"/>
                <w:szCs w:val="18"/>
              </w:rPr>
            </w:pPr>
          </w:p>
        </w:tc>
        <w:tc>
          <w:tcPr>
            <w:tcW w:w="2410" w:type="dxa"/>
            <w:vAlign w:val="center"/>
          </w:tcPr>
          <w:p w14:paraId="1C28FC90" w14:textId="77777777"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bCs/>
                <w:szCs w:val="20"/>
              </w:rPr>
            </w:pPr>
          </w:p>
          <w:p w14:paraId="2FFD3560" w14:textId="6B6DDCC7"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t>Centralized data platform usage records, woreda-level risk profiles, and annual system audits.</w:t>
            </w:r>
          </w:p>
        </w:tc>
        <w:tc>
          <w:tcPr>
            <w:tcW w:w="953" w:type="dxa"/>
            <w:gridSpan w:val="2"/>
            <w:vAlign w:val="center"/>
          </w:tcPr>
          <w:p w14:paraId="70BBAE88" w14:textId="77777777"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bCs/>
                <w:szCs w:val="20"/>
              </w:rPr>
            </w:pPr>
            <w:r w:rsidRPr="00B42339">
              <w:rPr>
                <w:rFonts w:ascii="Arial" w:eastAsia="Arial" w:hAnsi="Arial" w:cs="Arial"/>
                <w:bCs/>
                <w:szCs w:val="20"/>
              </w:rPr>
              <w:t xml:space="preserve">Limited woreda-level data on risk and vulnerability. </w:t>
            </w:r>
          </w:p>
          <w:p w14:paraId="1FF563A4" w14:textId="77777777" w:rsidR="007C7681" w:rsidRPr="00DB5B1B" w:rsidRDefault="007C7681" w:rsidP="007C7681">
            <w:pPr>
              <w:spacing w:after="0"/>
              <w:jc w:val="left"/>
              <w:rPr>
                <w:rFonts w:asciiTheme="minorHAnsi" w:hAnsiTheme="minorHAnsi"/>
                <w:bCs/>
                <w:i/>
                <w:sz w:val="18"/>
                <w:szCs w:val="18"/>
              </w:rPr>
            </w:pPr>
          </w:p>
        </w:tc>
        <w:tc>
          <w:tcPr>
            <w:tcW w:w="889" w:type="dxa"/>
            <w:gridSpan w:val="2"/>
            <w:vAlign w:val="center"/>
          </w:tcPr>
          <w:p w14:paraId="6B239B81" w14:textId="77777777"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bCs/>
                <w:szCs w:val="20"/>
              </w:rPr>
            </w:pPr>
            <w:r w:rsidRPr="00B42339">
              <w:rPr>
                <w:rFonts w:ascii="Arial" w:eastAsia="Arial" w:hAnsi="Arial" w:cs="Arial"/>
                <w:bCs/>
                <w:szCs w:val="20"/>
              </w:rPr>
              <w:t xml:space="preserve">50% of targeted woredas have digitized risk profiles by mid-term. </w:t>
            </w:r>
          </w:p>
          <w:p w14:paraId="23FC5429" w14:textId="77777777" w:rsidR="007C7681" w:rsidRPr="00DB5B1B" w:rsidRDefault="007C7681" w:rsidP="007C7681">
            <w:pPr>
              <w:spacing w:after="0"/>
              <w:jc w:val="left"/>
              <w:rPr>
                <w:rFonts w:asciiTheme="minorHAnsi" w:hAnsiTheme="minorHAnsi"/>
                <w:bCs/>
                <w:i/>
                <w:sz w:val="18"/>
                <w:szCs w:val="18"/>
              </w:rPr>
            </w:pPr>
          </w:p>
        </w:tc>
        <w:tc>
          <w:tcPr>
            <w:tcW w:w="993" w:type="dxa"/>
            <w:gridSpan w:val="2"/>
            <w:vAlign w:val="center"/>
          </w:tcPr>
          <w:p w14:paraId="22356A9C" w14:textId="501186B1" w:rsidR="007C7681" w:rsidRPr="00DB5B1B" w:rsidRDefault="007C7681" w:rsidP="007C7681">
            <w:pPr>
              <w:spacing w:after="0"/>
              <w:jc w:val="left"/>
              <w:rPr>
                <w:rFonts w:asciiTheme="minorHAnsi" w:hAnsiTheme="minorHAnsi"/>
                <w:bCs/>
                <w:i/>
                <w:sz w:val="18"/>
                <w:szCs w:val="18"/>
              </w:rPr>
            </w:pPr>
            <w:r w:rsidRPr="7F54A384">
              <w:rPr>
                <w:rFonts w:ascii="Arial" w:eastAsia="Arial" w:hAnsi="Arial" w:cs="Arial"/>
                <w:szCs w:val="20"/>
              </w:rPr>
              <w:t>100% of targeted woredas have digitized risk profiles by final.</w:t>
            </w:r>
          </w:p>
        </w:tc>
        <w:tc>
          <w:tcPr>
            <w:tcW w:w="4902" w:type="dxa"/>
            <w:gridSpan w:val="4"/>
            <w:vAlign w:val="center"/>
          </w:tcPr>
          <w:p w14:paraId="7647A19C" w14:textId="4B69249E" w:rsidR="007C7681" w:rsidRPr="00DB5B1B" w:rsidRDefault="007C7681" w:rsidP="007C7681">
            <w:pPr>
              <w:spacing w:after="0"/>
              <w:jc w:val="left"/>
              <w:rPr>
                <w:rFonts w:asciiTheme="minorHAnsi" w:hAnsiTheme="minorHAnsi"/>
                <w:bCs/>
                <w:i/>
                <w:sz w:val="18"/>
                <w:szCs w:val="18"/>
              </w:rPr>
            </w:pPr>
            <w:r w:rsidRPr="7F54A384">
              <w:rPr>
                <w:rFonts w:ascii="Arial" w:eastAsia="Arial" w:hAnsi="Arial" w:cs="Arial"/>
                <w:szCs w:val="20"/>
              </w:rPr>
              <w:t>Cooperation from woreda governments.</w:t>
            </w:r>
          </w:p>
        </w:tc>
      </w:tr>
      <w:tr w:rsidR="007C7681" w:rsidRPr="00DB5B1B" w14:paraId="5057F809" w14:textId="77777777" w:rsidTr="00996E98">
        <w:trPr>
          <w:trHeight w:val="235"/>
        </w:trPr>
        <w:tc>
          <w:tcPr>
            <w:tcW w:w="2605" w:type="dxa"/>
            <w:vAlign w:val="center"/>
          </w:tcPr>
          <w:p w14:paraId="1BAEA5F4" w14:textId="47871D5F"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szCs w:val="20"/>
              </w:rPr>
            </w:pPr>
            <w:r w:rsidRPr="7F54A384">
              <w:rPr>
                <w:rFonts w:ascii="Arial" w:eastAsia="Arial" w:hAnsi="Arial" w:cs="Arial"/>
                <w:szCs w:val="20"/>
              </w:rPr>
              <w:t>Output 2</w:t>
            </w:r>
            <w:r>
              <w:rPr>
                <w:rFonts w:ascii="Arial" w:eastAsia="Arial" w:hAnsi="Arial" w:cs="Arial"/>
                <w:szCs w:val="20"/>
              </w:rPr>
              <w:t>.1:</w:t>
            </w:r>
            <w:r w:rsidRPr="7F54A384">
              <w:rPr>
                <w:rFonts w:ascii="Arial" w:eastAsia="Arial" w:hAnsi="Arial" w:cs="Arial"/>
                <w:szCs w:val="20"/>
              </w:rPr>
              <w:t xml:space="preserve"> Improved hydrometeorological observations, forecasting and multi-hazard disaster risk and vulnerability assessments</w:t>
            </w:r>
          </w:p>
          <w:p w14:paraId="0E63E407" w14:textId="77777777" w:rsidR="007C7681" w:rsidRPr="003139F6" w:rsidRDefault="007C7681" w:rsidP="007C7681">
            <w:pPr>
              <w:spacing w:after="0"/>
              <w:jc w:val="left"/>
              <w:rPr>
                <w:rFonts w:asciiTheme="minorHAnsi" w:hAnsiTheme="minorHAnsi"/>
                <w:i/>
                <w:sz w:val="18"/>
                <w:szCs w:val="18"/>
              </w:rPr>
            </w:pPr>
          </w:p>
        </w:tc>
        <w:tc>
          <w:tcPr>
            <w:tcW w:w="1648" w:type="dxa"/>
            <w:vAlign w:val="center"/>
          </w:tcPr>
          <w:p w14:paraId="16215257" w14:textId="77777777" w:rsidR="007C7681" w:rsidRDefault="007C7681" w:rsidP="007C7681">
            <w:pPr>
              <w:widowControl w:val="0"/>
              <w:pBdr>
                <w:top w:val="nil"/>
                <w:left w:val="nil"/>
                <w:bottom w:val="nil"/>
                <w:right w:val="nil"/>
                <w:between w:val="nil"/>
              </w:pBdr>
              <w:spacing w:after="0" w:line="276" w:lineRule="auto"/>
              <w:jc w:val="left"/>
              <w:rPr>
                <w:rFonts w:ascii="Arial" w:eastAsia="Arial" w:hAnsi="Arial" w:cs="Arial"/>
                <w:szCs w:val="20"/>
              </w:rPr>
            </w:pPr>
            <w:r w:rsidRPr="7F54A384">
              <w:rPr>
                <w:rFonts w:ascii="Arial" w:eastAsia="Arial" w:hAnsi="Arial" w:cs="Arial"/>
                <w:szCs w:val="20"/>
              </w:rPr>
              <w:t>Data hub operational and accessible to DRM stakeholders.</w:t>
            </w:r>
          </w:p>
          <w:p w14:paraId="07188156" w14:textId="77777777" w:rsidR="007C7681" w:rsidRPr="00B42339" w:rsidRDefault="007C7681" w:rsidP="007C7681">
            <w:pPr>
              <w:widowControl w:val="0"/>
              <w:pBdr>
                <w:top w:val="nil"/>
                <w:left w:val="nil"/>
                <w:bottom w:val="nil"/>
                <w:right w:val="nil"/>
                <w:between w:val="nil"/>
              </w:pBdr>
              <w:spacing w:after="0" w:line="276" w:lineRule="auto"/>
              <w:jc w:val="left"/>
              <w:rPr>
                <w:rFonts w:ascii="Arial" w:eastAsia="Arial" w:hAnsi="Arial" w:cs="Arial"/>
                <w:szCs w:val="20"/>
              </w:rPr>
            </w:pPr>
          </w:p>
          <w:p w14:paraId="292F9991" w14:textId="17609F23" w:rsidR="007C7681" w:rsidRPr="00DB5B1B" w:rsidRDefault="007C7681" w:rsidP="007C7681">
            <w:pPr>
              <w:spacing w:after="0"/>
              <w:rPr>
                <w:rFonts w:asciiTheme="minorHAnsi" w:hAnsiTheme="minorHAnsi"/>
                <w:bCs/>
                <w:i/>
                <w:sz w:val="18"/>
                <w:szCs w:val="18"/>
              </w:rPr>
            </w:pPr>
            <w:r w:rsidRPr="00B42339">
              <w:rPr>
                <w:rFonts w:ascii="Arial" w:eastAsia="Arial" w:hAnsi="Arial" w:cs="Arial"/>
                <w:bCs/>
                <w:iCs/>
                <w:szCs w:val="20"/>
              </w:rPr>
              <w:t>Percentage of DRM entities accessing and using the hub.</w:t>
            </w:r>
          </w:p>
        </w:tc>
        <w:tc>
          <w:tcPr>
            <w:tcW w:w="2410" w:type="dxa"/>
            <w:vAlign w:val="center"/>
          </w:tcPr>
          <w:p w14:paraId="70C5B8C9" w14:textId="77777777"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bCs/>
                <w:szCs w:val="20"/>
              </w:rPr>
            </w:pPr>
            <w:r w:rsidRPr="00B42339">
              <w:rPr>
                <w:rFonts w:ascii="Arial" w:eastAsia="Arial" w:hAnsi="Arial" w:cs="Arial"/>
                <w:bCs/>
                <w:szCs w:val="20"/>
              </w:rPr>
              <w:t>Operational audits, usage logs from the National Risk Data Hub, and stakeholder feedback reports.</w:t>
            </w:r>
          </w:p>
          <w:p w14:paraId="22230BEC" w14:textId="77777777" w:rsidR="007C7681" w:rsidRPr="00DB5B1B" w:rsidRDefault="007C7681" w:rsidP="007C7681">
            <w:pPr>
              <w:spacing w:after="0"/>
              <w:jc w:val="left"/>
              <w:rPr>
                <w:rFonts w:asciiTheme="minorHAnsi" w:hAnsiTheme="minorHAnsi"/>
                <w:bCs/>
                <w:i/>
                <w:sz w:val="18"/>
                <w:szCs w:val="18"/>
              </w:rPr>
            </w:pPr>
          </w:p>
        </w:tc>
        <w:tc>
          <w:tcPr>
            <w:tcW w:w="953" w:type="dxa"/>
            <w:gridSpan w:val="2"/>
            <w:vAlign w:val="center"/>
          </w:tcPr>
          <w:p w14:paraId="358D11B6" w14:textId="6C4EE443"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t>No centralized data-sharing mechanism in place.</w:t>
            </w:r>
          </w:p>
        </w:tc>
        <w:tc>
          <w:tcPr>
            <w:tcW w:w="889" w:type="dxa"/>
            <w:gridSpan w:val="2"/>
            <w:vAlign w:val="center"/>
          </w:tcPr>
          <w:p w14:paraId="2997D840" w14:textId="77777777"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bCs/>
                <w:szCs w:val="20"/>
              </w:rPr>
            </w:pPr>
            <w:r w:rsidRPr="00B42339">
              <w:rPr>
                <w:rFonts w:ascii="Arial" w:eastAsia="Arial" w:hAnsi="Arial" w:cs="Arial"/>
                <w:bCs/>
                <w:szCs w:val="20"/>
              </w:rPr>
              <w:t xml:space="preserve">Risk Data Hub operational by mid-term. </w:t>
            </w:r>
          </w:p>
          <w:p w14:paraId="7FED36B3" w14:textId="77777777" w:rsidR="007C7681" w:rsidRPr="00DB5B1B" w:rsidRDefault="007C7681" w:rsidP="007C7681">
            <w:pPr>
              <w:spacing w:after="0"/>
              <w:jc w:val="left"/>
              <w:rPr>
                <w:rFonts w:asciiTheme="minorHAnsi" w:hAnsiTheme="minorHAnsi"/>
                <w:bCs/>
                <w:i/>
                <w:sz w:val="18"/>
                <w:szCs w:val="18"/>
              </w:rPr>
            </w:pPr>
          </w:p>
        </w:tc>
        <w:tc>
          <w:tcPr>
            <w:tcW w:w="993" w:type="dxa"/>
            <w:gridSpan w:val="2"/>
            <w:vAlign w:val="center"/>
          </w:tcPr>
          <w:p w14:paraId="414FD71B" w14:textId="77777777"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bCs/>
                <w:szCs w:val="20"/>
              </w:rPr>
            </w:pPr>
            <w:r w:rsidRPr="00B42339">
              <w:rPr>
                <w:rFonts w:ascii="Arial" w:eastAsia="Arial" w:hAnsi="Arial" w:cs="Arial"/>
                <w:bCs/>
                <w:szCs w:val="20"/>
              </w:rPr>
              <w:t>50% of DRM entities using the hub by final.</w:t>
            </w:r>
          </w:p>
          <w:p w14:paraId="4A586B16" w14:textId="77777777" w:rsidR="007C7681" w:rsidRPr="00DB5B1B" w:rsidRDefault="007C7681" w:rsidP="007C7681">
            <w:pPr>
              <w:spacing w:after="0"/>
              <w:jc w:val="left"/>
              <w:rPr>
                <w:rFonts w:asciiTheme="minorHAnsi" w:hAnsiTheme="minorHAnsi"/>
                <w:bCs/>
                <w:i/>
                <w:sz w:val="18"/>
                <w:szCs w:val="18"/>
              </w:rPr>
            </w:pPr>
          </w:p>
        </w:tc>
        <w:tc>
          <w:tcPr>
            <w:tcW w:w="4902" w:type="dxa"/>
            <w:gridSpan w:val="4"/>
            <w:vAlign w:val="center"/>
          </w:tcPr>
          <w:p w14:paraId="3D1100C9" w14:textId="2EFC0811"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t>Reliable internet infrastructure for national access to the hub. Timely development of user-friendly systems for stakeholders.</w:t>
            </w:r>
          </w:p>
        </w:tc>
      </w:tr>
      <w:tr w:rsidR="007C7681" w:rsidRPr="00DB5B1B" w14:paraId="27619099" w14:textId="77777777" w:rsidTr="00996E98">
        <w:trPr>
          <w:trHeight w:val="235"/>
        </w:trPr>
        <w:tc>
          <w:tcPr>
            <w:tcW w:w="2605" w:type="dxa"/>
            <w:vAlign w:val="center"/>
          </w:tcPr>
          <w:p w14:paraId="4801C338" w14:textId="15CE452D" w:rsidR="007C7681" w:rsidRPr="003139F6" w:rsidRDefault="007C7681" w:rsidP="007C7681">
            <w:pPr>
              <w:spacing w:after="0"/>
              <w:jc w:val="left"/>
              <w:rPr>
                <w:rFonts w:asciiTheme="minorHAnsi" w:hAnsiTheme="minorHAnsi"/>
                <w:i/>
                <w:sz w:val="18"/>
                <w:szCs w:val="18"/>
              </w:rPr>
            </w:pPr>
            <w:r w:rsidRPr="00B42339">
              <w:rPr>
                <w:rFonts w:ascii="Arial" w:eastAsia="Arial" w:hAnsi="Arial" w:cs="Arial"/>
                <w:bCs/>
                <w:iCs/>
                <w:szCs w:val="20"/>
              </w:rPr>
              <w:t>Output 2.2: Modernization and expansion of Ethiopia hydro-meteorological observing stations.</w:t>
            </w:r>
          </w:p>
        </w:tc>
        <w:tc>
          <w:tcPr>
            <w:tcW w:w="1648" w:type="dxa"/>
            <w:vAlign w:val="center"/>
          </w:tcPr>
          <w:p w14:paraId="25409063" w14:textId="77777777" w:rsidR="007C7681" w:rsidRPr="00B42339" w:rsidRDefault="007C7681" w:rsidP="007C7681">
            <w:pPr>
              <w:widowControl w:val="0"/>
              <w:pBdr>
                <w:top w:val="nil"/>
                <w:left w:val="nil"/>
                <w:bottom w:val="nil"/>
                <w:right w:val="nil"/>
                <w:between w:val="nil"/>
              </w:pBdr>
              <w:spacing w:after="0" w:line="276" w:lineRule="auto"/>
              <w:jc w:val="left"/>
              <w:rPr>
                <w:rFonts w:ascii="Arial" w:eastAsia="Arial" w:hAnsi="Arial" w:cs="Arial"/>
                <w:bCs/>
                <w:iCs/>
                <w:szCs w:val="20"/>
              </w:rPr>
            </w:pPr>
            <w:r w:rsidRPr="00B42339">
              <w:rPr>
                <w:rFonts w:ascii="Arial" w:eastAsia="Arial" w:hAnsi="Arial" w:cs="Arial"/>
                <w:bCs/>
                <w:iCs/>
                <w:szCs w:val="20"/>
              </w:rPr>
              <w:t xml:space="preserve">Number of new observing stations established. </w:t>
            </w:r>
          </w:p>
          <w:p w14:paraId="32CD3984" w14:textId="77777777" w:rsidR="007C7681" w:rsidRDefault="007C7681" w:rsidP="007C7681">
            <w:pPr>
              <w:spacing w:after="0"/>
              <w:rPr>
                <w:rFonts w:ascii="Arial" w:eastAsia="Arial" w:hAnsi="Arial" w:cs="Arial"/>
                <w:bCs/>
                <w:iCs/>
                <w:szCs w:val="20"/>
              </w:rPr>
            </w:pPr>
          </w:p>
          <w:p w14:paraId="06AB1B55" w14:textId="452836DB" w:rsidR="007C7681" w:rsidRPr="00DB5B1B" w:rsidRDefault="007C7681" w:rsidP="007C7681">
            <w:pPr>
              <w:spacing w:after="0"/>
              <w:rPr>
                <w:rFonts w:asciiTheme="minorHAnsi" w:hAnsiTheme="minorHAnsi"/>
                <w:bCs/>
                <w:i/>
                <w:sz w:val="18"/>
                <w:szCs w:val="18"/>
              </w:rPr>
            </w:pPr>
            <w:r w:rsidRPr="00B42339">
              <w:rPr>
                <w:rFonts w:ascii="Arial" w:eastAsia="Arial" w:hAnsi="Arial" w:cs="Arial"/>
                <w:bCs/>
                <w:iCs/>
                <w:szCs w:val="20"/>
              </w:rPr>
              <w:t xml:space="preserve">Percentage of stations operational and </w:t>
            </w:r>
            <w:r w:rsidRPr="00B42339">
              <w:rPr>
                <w:rFonts w:ascii="Arial" w:eastAsia="Arial" w:hAnsi="Arial" w:cs="Arial"/>
                <w:bCs/>
                <w:iCs/>
                <w:szCs w:val="20"/>
              </w:rPr>
              <w:lastRenderedPageBreak/>
              <w:t>providing real-time data.</w:t>
            </w:r>
          </w:p>
        </w:tc>
        <w:tc>
          <w:tcPr>
            <w:tcW w:w="2410" w:type="dxa"/>
            <w:vAlign w:val="center"/>
          </w:tcPr>
          <w:p w14:paraId="6D443324" w14:textId="6846E9C0"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lastRenderedPageBreak/>
              <w:t>Project progress reports, annual audits of observing stations, and maintenance logs.</w:t>
            </w:r>
          </w:p>
        </w:tc>
        <w:tc>
          <w:tcPr>
            <w:tcW w:w="953" w:type="dxa"/>
            <w:gridSpan w:val="2"/>
            <w:vAlign w:val="center"/>
          </w:tcPr>
          <w:p w14:paraId="6C6ACCCF" w14:textId="0382566D"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t>Existing stations are outdated or inadequate.</w:t>
            </w:r>
          </w:p>
        </w:tc>
        <w:tc>
          <w:tcPr>
            <w:tcW w:w="889" w:type="dxa"/>
            <w:gridSpan w:val="2"/>
            <w:vAlign w:val="center"/>
          </w:tcPr>
          <w:p w14:paraId="3A3A47C0" w14:textId="77777777"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bCs/>
                <w:szCs w:val="20"/>
              </w:rPr>
            </w:pPr>
            <w:r w:rsidRPr="00B42339">
              <w:rPr>
                <w:rFonts w:ascii="Arial" w:eastAsia="Arial" w:hAnsi="Arial" w:cs="Arial"/>
                <w:bCs/>
                <w:szCs w:val="20"/>
              </w:rPr>
              <w:t xml:space="preserve">50% of target stations operational by mid-term. </w:t>
            </w:r>
          </w:p>
          <w:p w14:paraId="58400E38" w14:textId="77777777" w:rsidR="007C7681" w:rsidRPr="00DB5B1B" w:rsidRDefault="007C7681" w:rsidP="007C7681">
            <w:pPr>
              <w:spacing w:after="0"/>
              <w:jc w:val="left"/>
              <w:rPr>
                <w:rFonts w:asciiTheme="minorHAnsi" w:hAnsiTheme="minorHAnsi"/>
                <w:bCs/>
                <w:i/>
                <w:sz w:val="18"/>
                <w:szCs w:val="18"/>
              </w:rPr>
            </w:pPr>
          </w:p>
        </w:tc>
        <w:tc>
          <w:tcPr>
            <w:tcW w:w="993" w:type="dxa"/>
            <w:gridSpan w:val="2"/>
            <w:vAlign w:val="center"/>
          </w:tcPr>
          <w:p w14:paraId="2C6E5F46" w14:textId="68DF5468"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lastRenderedPageBreak/>
              <w:t>100% operational coverage by final.</w:t>
            </w:r>
          </w:p>
        </w:tc>
        <w:tc>
          <w:tcPr>
            <w:tcW w:w="4902" w:type="dxa"/>
            <w:gridSpan w:val="4"/>
            <w:vAlign w:val="center"/>
          </w:tcPr>
          <w:p w14:paraId="2149CD9C" w14:textId="5AB61ACE"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t>Timely procurement and installation of equipment. Capacity-building for station operators.</w:t>
            </w:r>
          </w:p>
        </w:tc>
      </w:tr>
      <w:tr w:rsidR="007C7681" w:rsidRPr="00DB5B1B" w14:paraId="1E4F9F1F" w14:textId="77777777" w:rsidTr="00996E98">
        <w:trPr>
          <w:trHeight w:val="235"/>
        </w:trPr>
        <w:tc>
          <w:tcPr>
            <w:tcW w:w="2605" w:type="dxa"/>
            <w:vAlign w:val="center"/>
          </w:tcPr>
          <w:p w14:paraId="5751BDC9" w14:textId="172F48CD" w:rsidR="007C7681" w:rsidRPr="003139F6" w:rsidRDefault="007C7681" w:rsidP="007C7681">
            <w:pPr>
              <w:spacing w:after="0"/>
              <w:jc w:val="left"/>
              <w:rPr>
                <w:rFonts w:asciiTheme="minorHAnsi" w:hAnsiTheme="minorHAnsi"/>
                <w:i/>
                <w:sz w:val="18"/>
                <w:szCs w:val="18"/>
              </w:rPr>
            </w:pPr>
            <w:r w:rsidRPr="7F54A384">
              <w:rPr>
                <w:rFonts w:ascii="Arial" w:eastAsia="Arial" w:hAnsi="Arial" w:cs="Arial"/>
                <w:szCs w:val="20"/>
              </w:rPr>
              <w:t>Outcome 3: Improved national capacities to alert vulnerable populations about disaster risk and AA planning and implementation.</w:t>
            </w:r>
          </w:p>
        </w:tc>
        <w:tc>
          <w:tcPr>
            <w:tcW w:w="1648" w:type="dxa"/>
            <w:vAlign w:val="center"/>
          </w:tcPr>
          <w:p w14:paraId="0C088C89" w14:textId="77777777" w:rsidR="007C7681" w:rsidRPr="00B42339" w:rsidRDefault="007C7681" w:rsidP="007C7681">
            <w:pPr>
              <w:widowControl w:val="0"/>
              <w:pBdr>
                <w:top w:val="nil"/>
                <w:left w:val="nil"/>
                <w:bottom w:val="nil"/>
                <w:right w:val="nil"/>
                <w:between w:val="nil"/>
              </w:pBdr>
              <w:spacing w:after="0" w:line="276" w:lineRule="auto"/>
              <w:jc w:val="left"/>
              <w:rPr>
                <w:rFonts w:ascii="Arial" w:eastAsia="Arial" w:hAnsi="Arial" w:cs="Arial"/>
                <w:szCs w:val="20"/>
              </w:rPr>
            </w:pPr>
            <w:r w:rsidRPr="7F54A384">
              <w:rPr>
                <w:rFonts w:ascii="Arial" w:eastAsia="Arial" w:hAnsi="Arial" w:cs="Arial"/>
                <w:szCs w:val="20"/>
              </w:rPr>
              <w:t>Percentage of target vulnerable populations covered by early warning systems (vulnerability and gender disaggregated)</w:t>
            </w:r>
          </w:p>
          <w:p w14:paraId="26498181" w14:textId="77777777" w:rsidR="007C7681" w:rsidRDefault="007C7681" w:rsidP="007C7681">
            <w:pPr>
              <w:spacing w:after="0"/>
              <w:rPr>
                <w:rFonts w:ascii="Arial" w:eastAsia="Arial" w:hAnsi="Arial" w:cs="Arial"/>
                <w:szCs w:val="20"/>
              </w:rPr>
            </w:pPr>
          </w:p>
          <w:p w14:paraId="75EA9A96" w14:textId="522666FB" w:rsidR="007C7681" w:rsidRPr="00DB5B1B" w:rsidRDefault="007C7681" w:rsidP="007C7681">
            <w:pPr>
              <w:spacing w:after="0"/>
              <w:rPr>
                <w:rFonts w:asciiTheme="minorHAnsi" w:hAnsiTheme="minorHAnsi"/>
                <w:bCs/>
                <w:i/>
                <w:sz w:val="18"/>
                <w:szCs w:val="18"/>
              </w:rPr>
            </w:pPr>
            <w:proofErr w:type="gramStart"/>
            <w:r w:rsidRPr="7F54A384">
              <w:rPr>
                <w:rFonts w:ascii="Arial" w:eastAsia="Arial" w:hAnsi="Arial" w:cs="Arial"/>
                <w:szCs w:val="20"/>
              </w:rPr>
              <w:t>Number woredas</w:t>
            </w:r>
            <w:proofErr w:type="gramEnd"/>
            <w:r w:rsidRPr="7F54A384">
              <w:rPr>
                <w:rFonts w:ascii="Arial" w:eastAsia="Arial" w:hAnsi="Arial" w:cs="Arial"/>
                <w:szCs w:val="20"/>
              </w:rPr>
              <w:t xml:space="preserve"> with </w:t>
            </w:r>
            <w:proofErr w:type="gramStart"/>
            <w:r w:rsidRPr="7F54A384">
              <w:rPr>
                <w:rFonts w:ascii="Arial" w:eastAsia="Arial" w:hAnsi="Arial" w:cs="Arial"/>
                <w:szCs w:val="20"/>
              </w:rPr>
              <w:t>Multi-Hazard AA</w:t>
            </w:r>
            <w:proofErr w:type="gramEnd"/>
            <w:r w:rsidRPr="7F54A384">
              <w:rPr>
                <w:rFonts w:ascii="Arial" w:eastAsia="Arial" w:hAnsi="Arial" w:cs="Arial"/>
                <w:szCs w:val="20"/>
              </w:rPr>
              <w:t xml:space="preserve"> training and planning developed.</w:t>
            </w:r>
          </w:p>
        </w:tc>
        <w:tc>
          <w:tcPr>
            <w:tcW w:w="2410" w:type="dxa"/>
            <w:vAlign w:val="center"/>
          </w:tcPr>
          <w:p w14:paraId="44397323" w14:textId="19DD2A7E" w:rsidR="007C7681" w:rsidRPr="00DB5B1B" w:rsidRDefault="007C7681" w:rsidP="007C7681">
            <w:pPr>
              <w:spacing w:after="0"/>
              <w:jc w:val="left"/>
              <w:rPr>
                <w:rFonts w:asciiTheme="minorHAnsi" w:hAnsiTheme="minorHAnsi"/>
                <w:bCs/>
                <w:i/>
                <w:sz w:val="18"/>
                <w:szCs w:val="18"/>
              </w:rPr>
            </w:pPr>
            <w:r w:rsidRPr="7F54A384">
              <w:rPr>
                <w:rFonts w:ascii="Arial" w:eastAsia="Arial" w:hAnsi="Arial" w:cs="Arial"/>
                <w:szCs w:val="20"/>
              </w:rPr>
              <w:t xml:space="preserve">Reports from EDRMC and partner organizations, coverage metrics for dissemination channels, and </w:t>
            </w:r>
            <w:proofErr w:type="gramStart"/>
            <w:r w:rsidRPr="7F54A384">
              <w:rPr>
                <w:rFonts w:ascii="Arial" w:eastAsia="Arial" w:hAnsi="Arial" w:cs="Arial"/>
                <w:szCs w:val="20"/>
              </w:rPr>
              <w:t>Multi-Hazard AA</w:t>
            </w:r>
            <w:proofErr w:type="gramEnd"/>
            <w:r w:rsidRPr="7F54A384">
              <w:rPr>
                <w:rFonts w:ascii="Arial" w:eastAsia="Arial" w:hAnsi="Arial" w:cs="Arial"/>
                <w:szCs w:val="20"/>
              </w:rPr>
              <w:t xml:space="preserve"> training and planning data.</w:t>
            </w:r>
          </w:p>
        </w:tc>
        <w:tc>
          <w:tcPr>
            <w:tcW w:w="953" w:type="dxa"/>
            <w:gridSpan w:val="2"/>
            <w:vAlign w:val="center"/>
          </w:tcPr>
          <w:p w14:paraId="6B02EF49" w14:textId="54B3F345"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t>Early warning dissemination coverage is less than 10%.</w:t>
            </w:r>
          </w:p>
        </w:tc>
        <w:tc>
          <w:tcPr>
            <w:tcW w:w="889" w:type="dxa"/>
            <w:gridSpan w:val="2"/>
            <w:vAlign w:val="center"/>
          </w:tcPr>
          <w:p w14:paraId="6AA2C119" w14:textId="1688938F" w:rsidR="007C7681" w:rsidRPr="00DB5B1B" w:rsidRDefault="007C7681" w:rsidP="007C7681">
            <w:pPr>
              <w:spacing w:after="0"/>
              <w:jc w:val="left"/>
              <w:rPr>
                <w:rFonts w:asciiTheme="minorHAnsi" w:hAnsiTheme="minorHAnsi"/>
                <w:bCs/>
                <w:i/>
                <w:sz w:val="18"/>
                <w:szCs w:val="18"/>
              </w:rPr>
            </w:pPr>
            <w:r w:rsidRPr="7F54A384">
              <w:rPr>
                <w:rFonts w:ascii="Arial" w:eastAsia="Arial" w:hAnsi="Arial" w:cs="Arial"/>
                <w:szCs w:val="20"/>
              </w:rPr>
              <w:t xml:space="preserve">50% </w:t>
            </w:r>
            <w:proofErr w:type="gramStart"/>
            <w:r w:rsidRPr="7F54A384">
              <w:rPr>
                <w:rFonts w:ascii="Arial" w:eastAsia="Arial" w:hAnsi="Arial" w:cs="Arial"/>
                <w:szCs w:val="20"/>
              </w:rPr>
              <w:t>target</w:t>
            </w:r>
            <w:proofErr w:type="gramEnd"/>
            <w:r w:rsidRPr="7F54A384">
              <w:rPr>
                <w:rFonts w:ascii="Arial" w:eastAsia="Arial" w:hAnsi="Arial" w:cs="Arial"/>
                <w:szCs w:val="20"/>
              </w:rPr>
              <w:t xml:space="preserve"> vulnerable population covered by </w:t>
            </w:r>
            <w:proofErr w:type="gramStart"/>
            <w:r w:rsidRPr="7F54A384">
              <w:rPr>
                <w:rFonts w:ascii="Arial" w:eastAsia="Arial" w:hAnsi="Arial" w:cs="Arial"/>
                <w:szCs w:val="20"/>
              </w:rPr>
              <w:t>EW  systems</w:t>
            </w:r>
            <w:proofErr w:type="gramEnd"/>
            <w:r w:rsidRPr="7F54A384">
              <w:rPr>
                <w:rFonts w:ascii="Arial" w:eastAsia="Arial" w:hAnsi="Arial" w:cs="Arial"/>
                <w:szCs w:val="20"/>
              </w:rPr>
              <w:t>; and target woreda’s Multi-Hazard AA training planning developed at mid-term.</w:t>
            </w:r>
          </w:p>
        </w:tc>
        <w:tc>
          <w:tcPr>
            <w:tcW w:w="993" w:type="dxa"/>
            <w:gridSpan w:val="2"/>
            <w:vAlign w:val="center"/>
          </w:tcPr>
          <w:p w14:paraId="00D6C669" w14:textId="1091813C" w:rsidR="007C7681" w:rsidRPr="00DB5B1B" w:rsidRDefault="007C7681" w:rsidP="007C7681">
            <w:pPr>
              <w:spacing w:after="0"/>
              <w:jc w:val="left"/>
              <w:rPr>
                <w:rFonts w:asciiTheme="minorHAnsi" w:hAnsiTheme="minorHAnsi"/>
                <w:bCs/>
                <w:i/>
                <w:sz w:val="18"/>
                <w:szCs w:val="18"/>
              </w:rPr>
            </w:pPr>
            <w:r w:rsidRPr="7F54A384">
              <w:rPr>
                <w:rFonts w:ascii="Arial" w:eastAsia="Arial" w:hAnsi="Arial" w:cs="Arial"/>
                <w:szCs w:val="20"/>
              </w:rPr>
              <w:t xml:space="preserve">100% target vulnerable population covered by </w:t>
            </w:r>
            <w:proofErr w:type="gramStart"/>
            <w:r w:rsidRPr="7F54A384">
              <w:rPr>
                <w:rFonts w:ascii="Arial" w:eastAsia="Arial" w:hAnsi="Arial" w:cs="Arial"/>
                <w:szCs w:val="20"/>
              </w:rPr>
              <w:t>EW  dissemination</w:t>
            </w:r>
            <w:proofErr w:type="gramEnd"/>
            <w:r w:rsidRPr="7F54A384">
              <w:rPr>
                <w:rFonts w:ascii="Arial" w:eastAsia="Arial" w:hAnsi="Arial" w:cs="Arial"/>
                <w:szCs w:val="20"/>
              </w:rPr>
              <w:t>; and target woreda’s Multi-Hazard AA training and planning developed at  final.</w:t>
            </w:r>
          </w:p>
        </w:tc>
        <w:tc>
          <w:tcPr>
            <w:tcW w:w="4902" w:type="dxa"/>
            <w:gridSpan w:val="4"/>
            <w:vAlign w:val="center"/>
          </w:tcPr>
          <w:p w14:paraId="4A8653F4" w14:textId="39179BAF" w:rsidR="007C7681" w:rsidRPr="00DB5B1B" w:rsidRDefault="007C7681" w:rsidP="007C7681">
            <w:pPr>
              <w:spacing w:after="0"/>
              <w:jc w:val="left"/>
              <w:rPr>
                <w:rFonts w:asciiTheme="minorHAnsi" w:hAnsiTheme="minorHAnsi"/>
                <w:bCs/>
                <w:i/>
                <w:sz w:val="18"/>
                <w:szCs w:val="18"/>
              </w:rPr>
            </w:pPr>
            <w:r w:rsidRPr="7F54A384">
              <w:rPr>
                <w:rFonts w:ascii="Arial" w:eastAsia="Arial" w:hAnsi="Arial" w:cs="Arial"/>
                <w:szCs w:val="20"/>
              </w:rPr>
              <w:t>Sufficient infrastructure for EW dissemination and strong local capacity for AA training and planning.</w:t>
            </w:r>
          </w:p>
        </w:tc>
      </w:tr>
      <w:tr w:rsidR="007C7681" w:rsidRPr="00DB5B1B" w14:paraId="0126B189" w14:textId="77777777" w:rsidTr="00996E98">
        <w:trPr>
          <w:trHeight w:val="235"/>
        </w:trPr>
        <w:tc>
          <w:tcPr>
            <w:tcW w:w="2605" w:type="dxa"/>
            <w:vAlign w:val="center"/>
          </w:tcPr>
          <w:p w14:paraId="59BC6DF3" w14:textId="731D87FE"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szCs w:val="20"/>
              </w:rPr>
            </w:pPr>
            <w:r w:rsidRPr="7F54A384">
              <w:rPr>
                <w:rFonts w:ascii="Arial" w:eastAsia="Arial" w:hAnsi="Arial" w:cs="Arial"/>
                <w:szCs w:val="20"/>
              </w:rPr>
              <w:t>Output 3</w:t>
            </w:r>
            <w:r>
              <w:rPr>
                <w:rFonts w:ascii="Arial" w:eastAsia="Arial" w:hAnsi="Arial" w:cs="Arial"/>
                <w:szCs w:val="20"/>
              </w:rPr>
              <w:t>.1:</w:t>
            </w:r>
            <w:r w:rsidRPr="7F54A384">
              <w:rPr>
                <w:rFonts w:ascii="Arial" w:eastAsia="Arial" w:hAnsi="Arial" w:cs="Arial"/>
                <w:szCs w:val="20"/>
              </w:rPr>
              <w:t xml:space="preserve">  Enhanced warning dissemination and effective and inclusive disaster preparedness and management</w:t>
            </w:r>
          </w:p>
          <w:p w14:paraId="4662D335" w14:textId="77777777" w:rsidR="007C7681" w:rsidRPr="003139F6" w:rsidRDefault="007C7681" w:rsidP="007C7681">
            <w:pPr>
              <w:spacing w:after="0"/>
              <w:jc w:val="left"/>
              <w:rPr>
                <w:rFonts w:asciiTheme="minorHAnsi" w:hAnsiTheme="minorHAnsi"/>
                <w:i/>
                <w:sz w:val="18"/>
                <w:szCs w:val="18"/>
              </w:rPr>
            </w:pPr>
          </w:p>
        </w:tc>
        <w:tc>
          <w:tcPr>
            <w:tcW w:w="1648" w:type="dxa"/>
            <w:vAlign w:val="center"/>
          </w:tcPr>
          <w:p w14:paraId="2CD2FA44" w14:textId="77777777" w:rsidR="007C7681" w:rsidRPr="00B42339" w:rsidRDefault="007C7681" w:rsidP="007C7681">
            <w:pPr>
              <w:widowControl w:val="0"/>
              <w:pBdr>
                <w:top w:val="nil"/>
                <w:left w:val="nil"/>
                <w:bottom w:val="nil"/>
                <w:right w:val="nil"/>
                <w:between w:val="nil"/>
              </w:pBdr>
              <w:spacing w:after="0" w:line="276" w:lineRule="auto"/>
              <w:jc w:val="left"/>
              <w:rPr>
                <w:rFonts w:ascii="Arial" w:eastAsia="Arial" w:hAnsi="Arial" w:cs="Arial"/>
                <w:szCs w:val="20"/>
              </w:rPr>
            </w:pPr>
            <w:r w:rsidRPr="7F54A384">
              <w:rPr>
                <w:rFonts w:ascii="Arial" w:eastAsia="Arial" w:hAnsi="Arial" w:cs="Arial"/>
                <w:szCs w:val="20"/>
              </w:rPr>
              <w:t>SMS/cell broadcast and Emergency Call Center Operational.</w:t>
            </w:r>
          </w:p>
          <w:p w14:paraId="522088AD" w14:textId="77777777" w:rsidR="007C7681" w:rsidRDefault="007C7681" w:rsidP="007C7681">
            <w:pPr>
              <w:spacing w:after="0"/>
              <w:rPr>
                <w:rFonts w:ascii="Arial" w:eastAsia="Arial" w:hAnsi="Arial" w:cs="Arial"/>
                <w:szCs w:val="20"/>
              </w:rPr>
            </w:pPr>
          </w:p>
          <w:p w14:paraId="584D747D" w14:textId="31923C50" w:rsidR="007C7681" w:rsidRPr="00DB5B1B" w:rsidRDefault="007C7681" w:rsidP="007C7681">
            <w:pPr>
              <w:spacing w:after="0"/>
              <w:rPr>
                <w:rFonts w:asciiTheme="minorHAnsi" w:hAnsiTheme="minorHAnsi"/>
                <w:bCs/>
                <w:i/>
                <w:sz w:val="18"/>
                <w:szCs w:val="18"/>
              </w:rPr>
            </w:pPr>
            <w:r w:rsidRPr="7F54A384">
              <w:rPr>
                <w:rFonts w:ascii="Arial" w:eastAsia="Arial" w:hAnsi="Arial" w:cs="Arial"/>
                <w:szCs w:val="20"/>
              </w:rPr>
              <w:t>Percentage of feedback received from vulnerable communities (gender and vulnerability disability disaggregated).</w:t>
            </w:r>
          </w:p>
        </w:tc>
        <w:tc>
          <w:tcPr>
            <w:tcW w:w="2410" w:type="dxa"/>
            <w:vAlign w:val="center"/>
          </w:tcPr>
          <w:p w14:paraId="550436E5" w14:textId="77777777" w:rsidR="007C7681" w:rsidRDefault="007C7681" w:rsidP="007C7681">
            <w:pPr>
              <w:widowControl w:val="0"/>
              <w:pBdr>
                <w:top w:val="nil"/>
                <w:left w:val="nil"/>
                <w:bottom w:val="nil"/>
                <w:right w:val="nil"/>
                <w:between w:val="nil"/>
              </w:pBdr>
              <w:spacing w:after="0" w:line="276" w:lineRule="auto"/>
              <w:rPr>
                <w:rFonts w:ascii="Arial" w:eastAsia="Arial" w:hAnsi="Arial" w:cs="Arial"/>
                <w:szCs w:val="20"/>
              </w:rPr>
            </w:pPr>
          </w:p>
          <w:p w14:paraId="2E7AD041" w14:textId="1DBADC11" w:rsidR="007C7681" w:rsidRPr="00DB5B1B" w:rsidRDefault="007C7681" w:rsidP="007C7681">
            <w:pPr>
              <w:spacing w:after="0"/>
              <w:jc w:val="left"/>
              <w:rPr>
                <w:rFonts w:asciiTheme="minorHAnsi" w:hAnsiTheme="minorHAnsi"/>
                <w:bCs/>
                <w:i/>
                <w:sz w:val="18"/>
                <w:szCs w:val="18"/>
              </w:rPr>
            </w:pPr>
            <w:r w:rsidRPr="7F54A384">
              <w:rPr>
                <w:rFonts w:ascii="Arial" w:eastAsia="Arial" w:hAnsi="Arial" w:cs="Arial"/>
                <w:szCs w:val="20"/>
              </w:rPr>
              <w:t>SMS and call center reports, log of SMS/cell broadcast sent annually, user feedback records, and analytics on dissemination effectiveness.</w:t>
            </w:r>
          </w:p>
        </w:tc>
        <w:tc>
          <w:tcPr>
            <w:tcW w:w="953" w:type="dxa"/>
            <w:gridSpan w:val="2"/>
            <w:vAlign w:val="center"/>
          </w:tcPr>
          <w:p w14:paraId="38941638" w14:textId="249928BB"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t>No SMS/call-based EW dissemination system in place.</w:t>
            </w:r>
          </w:p>
        </w:tc>
        <w:tc>
          <w:tcPr>
            <w:tcW w:w="889" w:type="dxa"/>
            <w:gridSpan w:val="2"/>
            <w:vAlign w:val="center"/>
          </w:tcPr>
          <w:p w14:paraId="24253C8F" w14:textId="22BC5C63"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t xml:space="preserve">System operational with feedback mechanisms by mid-term. </w:t>
            </w:r>
          </w:p>
        </w:tc>
        <w:tc>
          <w:tcPr>
            <w:tcW w:w="993" w:type="dxa"/>
            <w:gridSpan w:val="2"/>
            <w:vAlign w:val="center"/>
          </w:tcPr>
          <w:p w14:paraId="43910819" w14:textId="2F30FC43" w:rsidR="007C7681" w:rsidRPr="00DB5B1B" w:rsidRDefault="007C7681" w:rsidP="007C7681">
            <w:pPr>
              <w:spacing w:after="0"/>
              <w:jc w:val="left"/>
              <w:rPr>
                <w:rFonts w:asciiTheme="minorHAnsi" w:hAnsiTheme="minorHAnsi"/>
                <w:bCs/>
                <w:i/>
                <w:sz w:val="18"/>
                <w:szCs w:val="18"/>
              </w:rPr>
            </w:pPr>
            <w:r w:rsidRPr="7F54A384">
              <w:rPr>
                <w:rFonts w:ascii="Arial" w:eastAsia="Arial" w:hAnsi="Arial" w:cs="Arial"/>
                <w:szCs w:val="20"/>
              </w:rPr>
              <w:t>100% of target vulnerable communities covered by SMS and cell broadcast system at final.</w:t>
            </w:r>
          </w:p>
        </w:tc>
        <w:tc>
          <w:tcPr>
            <w:tcW w:w="4902" w:type="dxa"/>
            <w:gridSpan w:val="4"/>
            <w:vAlign w:val="center"/>
          </w:tcPr>
          <w:p w14:paraId="2DF0923B" w14:textId="054A55F5" w:rsidR="007C7681" w:rsidRPr="00DB5B1B" w:rsidRDefault="007C7681" w:rsidP="007C7681">
            <w:pPr>
              <w:spacing w:after="0"/>
              <w:jc w:val="left"/>
              <w:rPr>
                <w:rFonts w:asciiTheme="minorHAnsi" w:hAnsiTheme="minorHAnsi"/>
                <w:bCs/>
                <w:i/>
                <w:sz w:val="18"/>
                <w:szCs w:val="18"/>
              </w:rPr>
            </w:pPr>
            <w:r w:rsidRPr="00B42339">
              <w:rPr>
                <w:rFonts w:ascii="Arial" w:eastAsia="Arial" w:hAnsi="Arial" w:cs="Arial"/>
                <w:bCs/>
                <w:szCs w:val="20"/>
              </w:rPr>
              <w:t>Reliable telecommunications infrastructure for nationwide alert dissemination. Community willingness to engage with the feedback mechanism.</w:t>
            </w:r>
          </w:p>
        </w:tc>
      </w:tr>
      <w:tr w:rsidR="007C7681" w:rsidRPr="00DB5B1B" w14:paraId="336C15DF" w14:textId="77777777" w:rsidTr="00996E98">
        <w:trPr>
          <w:trHeight w:val="235"/>
        </w:trPr>
        <w:tc>
          <w:tcPr>
            <w:tcW w:w="2605" w:type="dxa"/>
            <w:vAlign w:val="center"/>
          </w:tcPr>
          <w:p w14:paraId="4F8EEDAB" w14:textId="0FD053A6" w:rsidR="007C7681" w:rsidRPr="003139F6" w:rsidRDefault="007C7681" w:rsidP="007C7681">
            <w:pPr>
              <w:spacing w:after="0"/>
              <w:jc w:val="left"/>
              <w:rPr>
                <w:rFonts w:asciiTheme="minorHAnsi" w:hAnsiTheme="minorHAnsi"/>
                <w:i/>
                <w:sz w:val="18"/>
                <w:szCs w:val="18"/>
              </w:rPr>
            </w:pPr>
            <w:r w:rsidRPr="00B42339">
              <w:rPr>
                <w:rFonts w:ascii="Arial" w:eastAsia="Arial" w:hAnsi="Arial" w:cs="Arial"/>
                <w:bCs/>
                <w:iCs/>
                <w:szCs w:val="20"/>
              </w:rPr>
              <w:t>Output 3.2: Gender</w:t>
            </w:r>
            <w:r>
              <w:rPr>
                <w:rFonts w:ascii="Arial" w:eastAsia="Arial" w:hAnsi="Arial" w:cs="Arial"/>
                <w:bCs/>
                <w:iCs/>
                <w:szCs w:val="20"/>
              </w:rPr>
              <w:t>, disability</w:t>
            </w:r>
            <w:r w:rsidRPr="00B42339">
              <w:rPr>
                <w:rFonts w:ascii="Arial" w:eastAsia="Arial" w:hAnsi="Arial" w:cs="Arial"/>
                <w:bCs/>
                <w:iCs/>
                <w:szCs w:val="20"/>
              </w:rPr>
              <w:t xml:space="preserve"> and vulnerability-</w:t>
            </w:r>
            <w:r w:rsidRPr="00B42339">
              <w:rPr>
                <w:rFonts w:ascii="Arial" w:eastAsia="Arial" w:hAnsi="Arial" w:cs="Arial"/>
                <w:bCs/>
                <w:iCs/>
                <w:szCs w:val="20"/>
              </w:rPr>
              <w:lastRenderedPageBreak/>
              <w:t>inclusive National Multi-Hazard AA Framework established.</w:t>
            </w:r>
          </w:p>
        </w:tc>
        <w:tc>
          <w:tcPr>
            <w:tcW w:w="1648" w:type="dxa"/>
            <w:vAlign w:val="center"/>
          </w:tcPr>
          <w:p w14:paraId="4625D142" w14:textId="77777777" w:rsidR="007C7681" w:rsidRPr="00B42339" w:rsidRDefault="007C7681" w:rsidP="007C7681">
            <w:pPr>
              <w:widowControl w:val="0"/>
              <w:pBdr>
                <w:top w:val="nil"/>
                <w:left w:val="nil"/>
                <w:bottom w:val="nil"/>
                <w:right w:val="nil"/>
                <w:between w:val="nil"/>
              </w:pBdr>
              <w:spacing w:after="0" w:line="276" w:lineRule="auto"/>
              <w:jc w:val="left"/>
              <w:rPr>
                <w:rFonts w:ascii="Arial" w:eastAsia="Arial" w:hAnsi="Arial" w:cs="Arial"/>
                <w:szCs w:val="20"/>
              </w:rPr>
            </w:pPr>
            <w:r w:rsidRPr="7F54A384">
              <w:rPr>
                <w:rFonts w:ascii="Arial" w:eastAsia="Arial" w:hAnsi="Arial" w:cs="Arial"/>
                <w:szCs w:val="20"/>
              </w:rPr>
              <w:lastRenderedPageBreak/>
              <w:t xml:space="preserve">Gender and </w:t>
            </w:r>
            <w:r w:rsidRPr="7F54A384">
              <w:rPr>
                <w:rFonts w:ascii="Arial" w:eastAsia="Arial" w:hAnsi="Arial" w:cs="Arial"/>
                <w:szCs w:val="20"/>
              </w:rPr>
              <w:lastRenderedPageBreak/>
              <w:t xml:space="preserve">vulnerability-sensitive national Multi-Hazard AA Framework endorsed by government. </w:t>
            </w:r>
          </w:p>
          <w:p w14:paraId="36FDCB24" w14:textId="77777777" w:rsidR="007C7681" w:rsidRDefault="007C7681" w:rsidP="007C7681">
            <w:pPr>
              <w:spacing w:after="0"/>
              <w:rPr>
                <w:rFonts w:ascii="Arial" w:eastAsia="Arial" w:hAnsi="Arial" w:cs="Arial"/>
                <w:szCs w:val="20"/>
              </w:rPr>
            </w:pPr>
          </w:p>
          <w:p w14:paraId="3940949C" w14:textId="06243B26" w:rsidR="007C7681" w:rsidRPr="00DB5B1B" w:rsidRDefault="007C7681" w:rsidP="007C7681">
            <w:pPr>
              <w:spacing w:after="0"/>
              <w:rPr>
                <w:rFonts w:asciiTheme="minorHAnsi" w:hAnsiTheme="minorHAnsi"/>
                <w:bCs/>
                <w:i/>
                <w:sz w:val="18"/>
                <w:szCs w:val="18"/>
              </w:rPr>
            </w:pPr>
            <w:r w:rsidRPr="7F54A384">
              <w:rPr>
                <w:rFonts w:ascii="Arial" w:eastAsia="Arial" w:hAnsi="Arial" w:cs="Arial"/>
                <w:szCs w:val="20"/>
              </w:rPr>
              <w:t xml:space="preserve">National Multi-Hazard AA Framework inclusive of </w:t>
            </w:r>
            <w:proofErr w:type="spellStart"/>
            <w:r w:rsidRPr="7F54A384">
              <w:rPr>
                <w:rFonts w:ascii="Arial" w:eastAsia="Arial" w:hAnsi="Arial" w:cs="Arial"/>
                <w:szCs w:val="20"/>
              </w:rPr>
              <w:t>standardised</w:t>
            </w:r>
            <w:proofErr w:type="spellEnd"/>
            <w:r w:rsidRPr="7F54A384">
              <w:rPr>
                <w:rFonts w:ascii="Arial" w:eastAsia="Arial" w:hAnsi="Arial" w:cs="Arial"/>
                <w:szCs w:val="20"/>
              </w:rPr>
              <w:t xml:space="preserve"> Triggers and Thresholds. </w:t>
            </w:r>
          </w:p>
        </w:tc>
        <w:tc>
          <w:tcPr>
            <w:tcW w:w="2410" w:type="dxa"/>
            <w:vAlign w:val="center"/>
          </w:tcPr>
          <w:p w14:paraId="4215F31B" w14:textId="77777777"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szCs w:val="20"/>
              </w:rPr>
            </w:pPr>
            <w:r w:rsidRPr="7F54A384">
              <w:rPr>
                <w:rFonts w:ascii="Arial" w:eastAsia="Arial" w:hAnsi="Arial" w:cs="Arial"/>
                <w:szCs w:val="20"/>
              </w:rPr>
              <w:lastRenderedPageBreak/>
              <w:t xml:space="preserve">National Multi-Hazard </w:t>
            </w:r>
            <w:r w:rsidRPr="7F54A384">
              <w:rPr>
                <w:rFonts w:ascii="Arial" w:eastAsia="Arial" w:hAnsi="Arial" w:cs="Arial"/>
                <w:szCs w:val="20"/>
              </w:rPr>
              <w:lastRenderedPageBreak/>
              <w:t>AA Framework document, inclusive of gender and vulnerability.</w:t>
            </w:r>
          </w:p>
          <w:p w14:paraId="5F1C1E56" w14:textId="77777777"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szCs w:val="20"/>
              </w:rPr>
            </w:pPr>
            <w:proofErr w:type="spellStart"/>
            <w:r w:rsidRPr="7F54A384">
              <w:rPr>
                <w:rFonts w:ascii="Arial" w:eastAsia="Arial" w:hAnsi="Arial" w:cs="Arial"/>
                <w:szCs w:val="20"/>
              </w:rPr>
              <w:t>Standardised</w:t>
            </w:r>
            <w:proofErr w:type="spellEnd"/>
            <w:r w:rsidRPr="7F54A384">
              <w:rPr>
                <w:rFonts w:ascii="Arial" w:eastAsia="Arial" w:hAnsi="Arial" w:cs="Arial"/>
                <w:szCs w:val="20"/>
              </w:rPr>
              <w:t xml:space="preserve"> Triggers and Thresholds for AA activation integrated into AA Framework; </w:t>
            </w:r>
          </w:p>
          <w:p w14:paraId="7D91F631" w14:textId="54C4A6AD" w:rsidR="007C7681" w:rsidRPr="00DB5B1B" w:rsidRDefault="007C7681" w:rsidP="007C7681">
            <w:pPr>
              <w:spacing w:after="0"/>
              <w:jc w:val="left"/>
              <w:rPr>
                <w:rFonts w:asciiTheme="minorHAnsi" w:hAnsiTheme="minorHAnsi"/>
                <w:bCs/>
                <w:i/>
                <w:sz w:val="18"/>
                <w:szCs w:val="18"/>
              </w:rPr>
            </w:pPr>
            <w:r w:rsidRPr="7F54A384">
              <w:rPr>
                <w:rFonts w:ascii="Arial" w:eastAsia="Arial" w:hAnsi="Arial" w:cs="Arial"/>
                <w:szCs w:val="20"/>
              </w:rPr>
              <w:t>Official national endorsement and policy reviews.</w:t>
            </w:r>
          </w:p>
        </w:tc>
        <w:tc>
          <w:tcPr>
            <w:tcW w:w="953" w:type="dxa"/>
            <w:gridSpan w:val="2"/>
            <w:vAlign w:val="center"/>
          </w:tcPr>
          <w:p w14:paraId="639EA79D" w14:textId="173B2819" w:rsidR="007C7681" w:rsidRPr="00DB5B1B" w:rsidRDefault="007C7681" w:rsidP="007C7681">
            <w:pPr>
              <w:spacing w:after="0"/>
              <w:jc w:val="left"/>
              <w:rPr>
                <w:rFonts w:asciiTheme="minorHAnsi" w:hAnsiTheme="minorHAnsi"/>
                <w:bCs/>
                <w:i/>
                <w:sz w:val="18"/>
                <w:szCs w:val="18"/>
              </w:rPr>
            </w:pPr>
            <w:r w:rsidRPr="7F54A384">
              <w:rPr>
                <w:rFonts w:ascii="Arial" w:eastAsia="Arial" w:hAnsi="Arial" w:cs="Arial"/>
                <w:szCs w:val="20"/>
              </w:rPr>
              <w:lastRenderedPageBreak/>
              <w:t xml:space="preserve">No National </w:t>
            </w:r>
            <w:r w:rsidRPr="7F54A384">
              <w:rPr>
                <w:rFonts w:ascii="Arial" w:eastAsia="Arial" w:hAnsi="Arial" w:cs="Arial"/>
                <w:szCs w:val="20"/>
              </w:rPr>
              <w:lastRenderedPageBreak/>
              <w:t xml:space="preserve">Multi-Hazard AA Framework; No </w:t>
            </w:r>
            <w:proofErr w:type="spellStart"/>
            <w:r w:rsidRPr="7F54A384">
              <w:rPr>
                <w:rFonts w:ascii="Arial" w:eastAsia="Arial" w:hAnsi="Arial" w:cs="Arial"/>
                <w:szCs w:val="20"/>
              </w:rPr>
              <w:t>standardised</w:t>
            </w:r>
            <w:proofErr w:type="spellEnd"/>
            <w:r w:rsidRPr="7F54A384">
              <w:rPr>
                <w:rFonts w:ascii="Arial" w:eastAsia="Arial" w:hAnsi="Arial" w:cs="Arial"/>
                <w:szCs w:val="20"/>
              </w:rPr>
              <w:t xml:space="preserve"> Triggers and Threshold mechanism for AA activation.</w:t>
            </w:r>
          </w:p>
        </w:tc>
        <w:tc>
          <w:tcPr>
            <w:tcW w:w="889" w:type="dxa"/>
            <w:gridSpan w:val="2"/>
            <w:vAlign w:val="center"/>
          </w:tcPr>
          <w:p w14:paraId="537DF41D" w14:textId="4166EF9B" w:rsidR="007C7681" w:rsidRDefault="007C7681" w:rsidP="007C7681">
            <w:pPr>
              <w:widowControl w:val="0"/>
              <w:pBdr>
                <w:top w:val="nil"/>
                <w:left w:val="nil"/>
                <w:bottom w:val="nil"/>
                <w:right w:val="nil"/>
                <w:between w:val="nil"/>
              </w:pBdr>
              <w:spacing w:after="0" w:line="276" w:lineRule="auto"/>
              <w:rPr>
                <w:rFonts w:ascii="Arial" w:eastAsia="Arial" w:hAnsi="Arial" w:cs="Arial"/>
                <w:szCs w:val="20"/>
              </w:rPr>
            </w:pPr>
            <w:r w:rsidRPr="7F54A384">
              <w:rPr>
                <w:rFonts w:ascii="Arial" w:eastAsia="Arial" w:hAnsi="Arial" w:cs="Arial"/>
                <w:szCs w:val="20"/>
              </w:rPr>
              <w:lastRenderedPageBreak/>
              <w:t>Nation</w:t>
            </w:r>
            <w:r w:rsidRPr="7F54A384">
              <w:rPr>
                <w:rFonts w:ascii="Arial" w:eastAsia="Arial" w:hAnsi="Arial" w:cs="Arial"/>
                <w:szCs w:val="20"/>
              </w:rPr>
              <w:lastRenderedPageBreak/>
              <w:t xml:space="preserve">al Multi-Hazard AA Framework and </w:t>
            </w:r>
            <w:proofErr w:type="spellStart"/>
            <w:r w:rsidRPr="7F54A384">
              <w:rPr>
                <w:rFonts w:ascii="Arial" w:eastAsia="Arial" w:hAnsi="Arial" w:cs="Arial"/>
                <w:szCs w:val="20"/>
              </w:rPr>
              <w:t>standardised</w:t>
            </w:r>
            <w:proofErr w:type="spellEnd"/>
            <w:r w:rsidRPr="7F54A384">
              <w:rPr>
                <w:rFonts w:ascii="Arial" w:eastAsia="Arial" w:hAnsi="Arial" w:cs="Arial"/>
                <w:szCs w:val="20"/>
              </w:rPr>
              <w:t xml:space="preserve"> Triggers and Thresholds finalized and endorsed by mid-term.</w:t>
            </w:r>
          </w:p>
          <w:p w14:paraId="7BF46844" w14:textId="77777777"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szCs w:val="20"/>
              </w:rPr>
            </w:pPr>
          </w:p>
          <w:p w14:paraId="58912EF0" w14:textId="77777777" w:rsidR="007C7681" w:rsidRPr="00DB5B1B" w:rsidRDefault="007C7681" w:rsidP="007C7681">
            <w:pPr>
              <w:spacing w:after="0"/>
              <w:jc w:val="left"/>
              <w:rPr>
                <w:rFonts w:asciiTheme="minorHAnsi" w:hAnsiTheme="minorHAnsi"/>
                <w:bCs/>
                <w:i/>
                <w:sz w:val="18"/>
                <w:szCs w:val="18"/>
              </w:rPr>
            </w:pPr>
          </w:p>
        </w:tc>
        <w:tc>
          <w:tcPr>
            <w:tcW w:w="993" w:type="dxa"/>
            <w:gridSpan w:val="2"/>
            <w:vAlign w:val="center"/>
          </w:tcPr>
          <w:p w14:paraId="54C2A585" w14:textId="77777777" w:rsidR="007C7681" w:rsidRPr="00DB5B1B" w:rsidRDefault="007C7681" w:rsidP="007C7681">
            <w:pPr>
              <w:spacing w:after="0"/>
              <w:jc w:val="left"/>
              <w:rPr>
                <w:rFonts w:asciiTheme="minorHAnsi" w:hAnsiTheme="minorHAnsi"/>
                <w:bCs/>
                <w:i/>
                <w:sz w:val="18"/>
                <w:szCs w:val="18"/>
              </w:rPr>
            </w:pPr>
          </w:p>
        </w:tc>
        <w:tc>
          <w:tcPr>
            <w:tcW w:w="4902" w:type="dxa"/>
            <w:gridSpan w:val="4"/>
            <w:vAlign w:val="center"/>
          </w:tcPr>
          <w:p w14:paraId="220ADCBF" w14:textId="77777777" w:rsidR="007C7681" w:rsidRPr="00B42339" w:rsidRDefault="007C7681" w:rsidP="007C7681">
            <w:pPr>
              <w:widowControl w:val="0"/>
              <w:pBdr>
                <w:top w:val="nil"/>
                <w:left w:val="nil"/>
                <w:bottom w:val="nil"/>
                <w:right w:val="nil"/>
                <w:between w:val="nil"/>
              </w:pBdr>
              <w:spacing w:after="0" w:line="276" w:lineRule="auto"/>
              <w:rPr>
                <w:rFonts w:ascii="Arial" w:eastAsia="Arial" w:hAnsi="Arial" w:cs="Arial"/>
                <w:szCs w:val="20"/>
              </w:rPr>
            </w:pPr>
            <w:r w:rsidRPr="7F54A384">
              <w:rPr>
                <w:rFonts w:ascii="Arial" w:eastAsia="Arial" w:hAnsi="Arial" w:cs="Arial"/>
                <w:szCs w:val="20"/>
              </w:rPr>
              <w:t xml:space="preserve">Cooperation from woreda governments. </w:t>
            </w:r>
          </w:p>
          <w:p w14:paraId="4A54D494" w14:textId="15C3478F" w:rsidR="007C7681" w:rsidRPr="00DB5B1B" w:rsidRDefault="007C7681" w:rsidP="007C7681">
            <w:pPr>
              <w:spacing w:after="0"/>
              <w:jc w:val="left"/>
              <w:rPr>
                <w:rFonts w:asciiTheme="minorHAnsi" w:hAnsiTheme="minorHAnsi"/>
                <w:bCs/>
                <w:i/>
                <w:sz w:val="18"/>
                <w:szCs w:val="18"/>
              </w:rPr>
            </w:pPr>
            <w:r w:rsidRPr="7F54A384">
              <w:rPr>
                <w:rFonts w:ascii="Arial" w:eastAsia="Arial" w:hAnsi="Arial" w:cs="Arial"/>
                <w:szCs w:val="20"/>
              </w:rPr>
              <w:lastRenderedPageBreak/>
              <w:t>Gender-sensitive consultations and inclusion of vulnerable community insights in framework development.</w:t>
            </w:r>
          </w:p>
        </w:tc>
      </w:tr>
      <w:tr w:rsidR="007C7681" w:rsidRPr="003139F6" w14:paraId="707578F8" w14:textId="77777777" w:rsidTr="003139F6">
        <w:trPr>
          <w:trHeight w:val="235"/>
        </w:trPr>
        <w:tc>
          <w:tcPr>
            <w:tcW w:w="14400" w:type="dxa"/>
            <w:gridSpan w:val="13"/>
            <w:shd w:val="clear" w:color="auto" w:fill="BFBFBF" w:themeFill="background1" w:themeFillShade="BF"/>
          </w:tcPr>
          <w:p w14:paraId="2F4E789A" w14:textId="048117FE" w:rsidR="007C7681" w:rsidRPr="003139F6" w:rsidRDefault="007C7681" w:rsidP="007C7681">
            <w:pPr>
              <w:spacing w:after="0"/>
              <w:jc w:val="left"/>
              <w:rPr>
                <w:rFonts w:asciiTheme="minorHAnsi" w:hAnsiTheme="minorHAnsi"/>
                <w:b/>
                <w:i/>
                <w:sz w:val="18"/>
                <w:szCs w:val="18"/>
              </w:rPr>
            </w:pPr>
            <w:r w:rsidRPr="003139F6">
              <w:rPr>
                <w:rFonts w:asciiTheme="minorHAnsi" w:hAnsiTheme="minorHAnsi"/>
                <w:b/>
                <w:iCs/>
                <w:sz w:val="18"/>
                <w:szCs w:val="18"/>
              </w:rPr>
              <w:lastRenderedPageBreak/>
              <w:t>PROJECT/PROGRAMME CO-BENEFIT INDICATORS:</w:t>
            </w:r>
            <w:r w:rsidRPr="003139F6">
              <w:rPr>
                <w:rFonts w:asciiTheme="minorHAnsi" w:hAnsiTheme="minorHAnsi"/>
                <w:b/>
                <w:i/>
                <w:sz w:val="18"/>
                <w:szCs w:val="18"/>
              </w:rPr>
              <w:t xml:space="preserve"> Copy from GCF funding proposal (no changes can be made) </w:t>
            </w:r>
          </w:p>
        </w:tc>
      </w:tr>
      <w:tr w:rsidR="007C7681" w:rsidRPr="00DB5B1B" w14:paraId="18B70A0A" w14:textId="77777777" w:rsidTr="0062529A">
        <w:trPr>
          <w:trHeight w:val="235"/>
        </w:trPr>
        <w:tc>
          <w:tcPr>
            <w:tcW w:w="2605" w:type="dxa"/>
          </w:tcPr>
          <w:p w14:paraId="70678304" w14:textId="2E339298" w:rsidR="007C7681" w:rsidRPr="00996E98" w:rsidRDefault="007C7681" w:rsidP="007C7681">
            <w:pPr>
              <w:spacing w:after="0"/>
              <w:jc w:val="left"/>
              <w:rPr>
                <w:rFonts w:asciiTheme="minorHAnsi" w:hAnsiTheme="minorHAnsi"/>
                <w:b/>
                <w:bCs/>
                <w:sz w:val="22"/>
                <w:szCs w:val="22"/>
              </w:rPr>
            </w:pPr>
            <w:r w:rsidRPr="00996E98">
              <w:rPr>
                <w:rFonts w:asciiTheme="minorHAnsi" w:hAnsiTheme="minorHAnsi"/>
                <w:b/>
                <w:bCs/>
                <w:sz w:val="22"/>
                <w:szCs w:val="22"/>
              </w:rPr>
              <w:t>Co-benefit</w:t>
            </w:r>
            <w:r w:rsidR="00996E98" w:rsidRPr="00996E98">
              <w:rPr>
                <w:rFonts w:asciiTheme="minorHAnsi" w:hAnsiTheme="minorHAnsi"/>
                <w:b/>
                <w:bCs/>
                <w:sz w:val="22"/>
                <w:szCs w:val="22"/>
              </w:rPr>
              <w:t xml:space="preserve"> 1</w:t>
            </w:r>
          </w:p>
          <w:p w14:paraId="1497AA88" w14:textId="77777777" w:rsidR="007C7681" w:rsidRPr="00DB5B1B" w:rsidRDefault="007C7681" w:rsidP="007C7681">
            <w:pPr>
              <w:spacing w:after="0"/>
              <w:jc w:val="left"/>
              <w:rPr>
                <w:rFonts w:asciiTheme="minorHAnsi" w:hAnsiTheme="minorHAnsi"/>
                <w:b/>
                <w:bCs/>
                <w:sz w:val="18"/>
                <w:szCs w:val="18"/>
              </w:rPr>
            </w:pPr>
          </w:p>
        </w:tc>
        <w:tc>
          <w:tcPr>
            <w:tcW w:w="1648" w:type="dxa"/>
          </w:tcPr>
          <w:p w14:paraId="1975EBDD" w14:textId="3E393B0C" w:rsidR="007C7681" w:rsidRPr="00996E98" w:rsidRDefault="00996E98" w:rsidP="007C7681">
            <w:pPr>
              <w:spacing w:after="0"/>
              <w:rPr>
                <w:rFonts w:asciiTheme="minorHAnsi" w:hAnsiTheme="minorHAnsi"/>
                <w:b/>
                <w:bCs/>
                <w:i/>
                <w:sz w:val="18"/>
                <w:szCs w:val="18"/>
              </w:rPr>
            </w:pPr>
            <w:r w:rsidRPr="00996E98">
              <w:rPr>
                <w:rFonts w:ascii="Arial" w:eastAsia="Arial" w:hAnsi="Arial" w:cs="Arial"/>
                <w:b/>
                <w:bCs/>
                <w:szCs w:val="20"/>
              </w:rPr>
              <w:t xml:space="preserve">Co-benefit 2   </w:t>
            </w:r>
          </w:p>
        </w:tc>
        <w:tc>
          <w:tcPr>
            <w:tcW w:w="2410" w:type="dxa"/>
          </w:tcPr>
          <w:p w14:paraId="5BE64990" w14:textId="349B1546" w:rsidR="007C7681" w:rsidRPr="00996E98" w:rsidRDefault="00996E98" w:rsidP="007C7681">
            <w:pPr>
              <w:spacing w:after="0"/>
              <w:jc w:val="left"/>
              <w:rPr>
                <w:rFonts w:asciiTheme="minorHAnsi" w:hAnsiTheme="minorHAnsi"/>
                <w:b/>
                <w:bCs/>
                <w:i/>
                <w:sz w:val="18"/>
                <w:szCs w:val="18"/>
              </w:rPr>
            </w:pPr>
            <w:r w:rsidRPr="00996E98">
              <w:rPr>
                <w:rFonts w:ascii="Arial" w:eastAsia="Arial" w:hAnsi="Arial" w:cs="Arial"/>
                <w:b/>
                <w:bCs/>
                <w:szCs w:val="20"/>
              </w:rPr>
              <w:t xml:space="preserve">Co-benefit 3   </w:t>
            </w:r>
          </w:p>
        </w:tc>
        <w:tc>
          <w:tcPr>
            <w:tcW w:w="992" w:type="dxa"/>
            <w:gridSpan w:val="3"/>
          </w:tcPr>
          <w:p w14:paraId="2CA0EFB5" w14:textId="77777777" w:rsidR="007C7681" w:rsidRPr="00DB5B1B" w:rsidRDefault="007C7681" w:rsidP="007C7681">
            <w:pPr>
              <w:spacing w:after="0"/>
              <w:jc w:val="left"/>
              <w:rPr>
                <w:rFonts w:asciiTheme="minorHAnsi" w:hAnsiTheme="minorHAnsi"/>
                <w:bCs/>
                <w:i/>
                <w:sz w:val="18"/>
                <w:szCs w:val="18"/>
              </w:rPr>
            </w:pPr>
          </w:p>
        </w:tc>
        <w:tc>
          <w:tcPr>
            <w:tcW w:w="1843" w:type="dxa"/>
            <w:gridSpan w:val="3"/>
          </w:tcPr>
          <w:p w14:paraId="3518B6CA" w14:textId="77777777" w:rsidR="007C7681" w:rsidRPr="00DB5B1B" w:rsidRDefault="007C7681" w:rsidP="007C7681">
            <w:pPr>
              <w:spacing w:after="0"/>
              <w:jc w:val="left"/>
              <w:rPr>
                <w:rFonts w:asciiTheme="minorHAnsi" w:hAnsiTheme="minorHAnsi"/>
                <w:bCs/>
                <w:i/>
                <w:sz w:val="18"/>
                <w:szCs w:val="18"/>
              </w:rPr>
            </w:pPr>
          </w:p>
        </w:tc>
        <w:tc>
          <w:tcPr>
            <w:tcW w:w="4902" w:type="dxa"/>
            <w:gridSpan w:val="4"/>
          </w:tcPr>
          <w:p w14:paraId="10293A87" w14:textId="77777777" w:rsidR="007C7681" w:rsidRPr="00DB5B1B" w:rsidRDefault="007C7681" w:rsidP="007C7681">
            <w:pPr>
              <w:spacing w:after="0"/>
              <w:jc w:val="left"/>
              <w:rPr>
                <w:rFonts w:asciiTheme="minorHAnsi" w:hAnsiTheme="minorHAnsi"/>
                <w:bCs/>
                <w:i/>
                <w:sz w:val="18"/>
                <w:szCs w:val="18"/>
              </w:rPr>
            </w:pPr>
          </w:p>
        </w:tc>
      </w:tr>
      <w:tr w:rsidR="007C7681" w:rsidRPr="00DB5B1B" w14:paraId="214D5173" w14:textId="77777777" w:rsidTr="00996E98">
        <w:trPr>
          <w:trHeight w:val="235"/>
        </w:trPr>
        <w:tc>
          <w:tcPr>
            <w:tcW w:w="2605" w:type="dxa"/>
            <w:vAlign w:val="center"/>
          </w:tcPr>
          <w:p w14:paraId="52E41D1C" w14:textId="33FE4F69" w:rsidR="007C7681" w:rsidRPr="00DB5B1B" w:rsidRDefault="007C7681" w:rsidP="007C7681">
            <w:pPr>
              <w:spacing w:after="0"/>
              <w:jc w:val="left"/>
              <w:rPr>
                <w:rFonts w:asciiTheme="minorHAnsi" w:hAnsiTheme="minorHAnsi"/>
                <w:b/>
                <w:bCs/>
                <w:sz w:val="18"/>
                <w:szCs w:val="18"/>
              </w:rPr>
            </w:pPr>
            <w:r w:rsidRPr="7F54A384">
              <w:rPr>
                <w:rFonts w:ascii="Arial" w:eastAsia="Arial" w:hAnsi="Arial" w:cs="Arial"/>
                <w:szCs w:val="20"/>
              </w:rPr>
              <w:t>Improved livel</w:t>
            </w:r>
            <w:r w:rsidR="00996E98">
              <w:rPr>
                <w:rFonts w:ascii="Arial" w:eastAsia="Arial" w:hAnsi="Arial" w:cs="Arial"/>
                <w:szCs w:val="20"/>
              </w:rPr>
              <w:t>i</w:t>
            </w:r>
            <w:r w:rsidRPr="7F54A384">
              <w:rPr>
                <w:rFonts w:ascii="Arial" w:eastAsia="Arial" w:hAnsi="Arial" w:cs="Arial"/>
                <w:szCs w:val="20"/>
              </w:rPr>
              <w:t>hoods and food security</w:t>
            </w:r>
            <w:r w:rsidR="00996E98">
              <w:rPr>
                <w:rFonts w:ascii="Arial" w:eastAsia="Arial" w:hAnsi="Arial" w:cs="Arial"/>
                <w:szCs w:val="20"/>
              </w:rPr>
              <w:t xml:space="preserve"> of </w:t>
            </w:r>
            <w:r w:rsidRPr="7F54A384">
              <w:rPr>
                <w:rFonts w:ascii="Arial" w:eastAsia="Arial" w:hAnsi="Arial" w:cs="Arial"/>
                <w:szCs w:val="20"/>
              </w:rPr>
              <w:t>communities dependent on climate-sensitive natural resources.</w:t>
            </w:r>
          </w:p>
        </w:tc>
        <w:tc>
          <w:tcPr>
            <w:tcW w:w="1648" w:type="dxa"/>
          </w:tcPr>
          <w:p w14:paraId="143D8C79" w14:textId="7C0B63E0" w:rsidR="007C7681" w:rsidRPr="00803FC0" w:rsidRDefault="00996E98" w:rsidP="007C7681">
            <w:pPr>
              <w:spacing w:after="0"/>
              <w:rPr>
                <w:rFonts w:asciiTheme="minorHAnsi" w:hAnsiTheme="minorHAnsi"/>
                <w:bCs/>
                <w:i/>
                <w:sz w:val="18"/>
                <w:szCs w:val="18"/>
              </w:rPr>
            </w:pPr>
            <w:r w:rsidRPr="7F54A384">
              <w:rPr>
                <w:rFonts w:ascii="Arial" w:eastAsia="Arial" w:hAnsi="Arial" w:cs="Arial"/>
                <w:szCs w:val="20"/>
              </w:rPr>
              <w:t>Improved management and conservation of the environment and critical ecosystems.</w:t>
            </w:r>
          </w:p>
        </w:tc>
        <w:tc>
          <w:tcPr>
            <w:tcW w:w="2410" w:type="dxa"/>
          </w:tcPr>
          <w:p w14:paraId="1842B482" w14:textId="211034D8" w:rsidR="007C7681" w:rsidRPr="00DB5B1B" w:rsidRDefault="00996E98" w:rsidP="007C7681">
            <w:pPr>
              <w:spacing w:after="0"/>
              <w:jc w:val="left"/>
              <w:rPr>
                <w:rFonts w:asciiTheme="minorHAnsi" w:hAnsiTheme="minorHAnsi"/>
                <w:bCs/>
                <w:i/>
                <w:sz w:val="18"/>
                <w:szCs w:val="18"/>
              </w:rPr>
            </w:pPr>
            <w:r w:rsidRPr="7F54A384">
              <w:rPr>
                <w:rFonts w:ascii="Arial" w:eastAsia="Arial" w:hAnsi="Arial" w:cs="Arial"/>
                <w:szCs w:val="20"/>
              </w:rPr>
              <w:t>Better design and planning of settlements and infrastructure</w:t>
            </w:r>
          </w:p>
        </w:tc>
        <w:tc>
          <w:tcPr>
            <w:tcW w:w="992" w:type="dxa"/>
            <w:gridSpan w:val="3"/>
          </w:tcPr>
          <w:p w14:paraId="52139BB1" w14:textId="73A8D557" w:rsidR="007C7681" w:rsidRPr="00DB5B1B" w:rsidRDefault="007C7681" w:rsidP="007C7681">
            <w:pPr>
              <w:spacing w:after="0"/>
              <w:jc w:val="left"/>
              <w:rPr>
                <w:rFonts w:asciiTheme="minorHAnsi" w:hAnsiTheme="minorHAnsi"/>
                <w:bCs/>
                <w:i/>
                <w:sz w:val="18"/>
                <w:szCs w:val="18"/>
              </w:rPr>
            </w:pPr>
          </w:p>
        </w:tc>
        <w:tc>
          <w:tcPr>
            <w:tcW w:w="1843" w:type="dxa"/>
            <w:gridSpan w:val="3"/>
          </w:tcPr>
          <w:p w14:paraId="5548C58B" w14:textId="2EA10E28" w:rsidR="007C7681" w:rsidRPr="00DB5B1B" w:rsidRDefault="007C7681" w:rsidP="007C7681">
            <w:pPr>
              <w:spacing w:after="0"/>
              <w:jc w:val="left"/>
              <w:rPr>
                <w:rFonts w:asciiTheme="minorHAnsi" w:hAnsiTheme="minorHAnsi"/>
                <w:bCs/>
                <w:i/>
                <w:sz w:val="18"/>
                <w:szCs w:val="18"/>
              </w:rPr>
            </w:pPr>
          </w:p>
        </w:tc>
        <w:tc>
          <w:tcPr>
            <w:tcW w:w="4902" w:type="dxa"/>
            <w:gridSpan w:val="4"/>
          </w:tcPr>
          <w:p w14:paraId="63CF4314" w14:textId="04543C7C" w:rsidR="007C7681" w:rsidRPr="00DB5B1B" w:rsidRDefault="007C7681" w:rsidP="007C7681">
            <w:pPr>
              <w:spacing w:after="0"/>
              <w:jc w:val="left"/>
              <w:rPr>
                <w:rFonts w:asciiTheme="minorHAnsi" w:hAnsiTheme="minorHAnsi"/>
                <w:bCs/>
                <w:i/>
                <w:sz w:val="18"/>
                <w:szCs w:val="18"/>
              </w:rPr>
            </w:pPr>
          </w:p>
        </w:tc>
      </w:tr>
      <w:tr w:rsidR="007C7681" w:rsidRPr="002F5C91" w14:paraId="152422FA" w14:textId="77777777" w:rsidTr="00374F10">
        <w:trPr>
          <w:trHeight w:val="235"/>
        </w:trPr>
        <w:tc>
          <w:tcPr>
            <w:tcW w:w="14400" w:type="dxa"/>
            <w:gridSpan w:val="13"/>
          </w:tcPr>
          <w:p w14:paraId="5F4C8200" w14:textId="67C9E42D" w:rsidR="007C7681" w:rsidRPr="002F5C91" w:rsidRDefault="007C7681" w:rsidP="007C7681">
            <w:pPr>
              <w:spacing w:after="0"/>
              <w:jc w:val="left"/>
              <w:rPr>
                <w:rFonts w:asciiTheme="minorHAnsi" w:hAnsiTheme="minorHAnsi"/>
                <w:bCs/>
                <w:i/>
                <w:sz w:val="18"/>
                <w:szCs w:val="18"/>
              </w:rPr>
            </w:pPr>
            <w:r w:rsidRPr="002F5C91">
              <w:rPr>
                <w:rFonts w:asciiTheme="minorHAnsi" w:hAnsiTheme="minorHAnsi"/>
                <w:b/>
                <w:bCs/>
                <w:i/>
                <w:sz w:val="18"/>
                <w:szCs w:val="18"/>
              </w:rPr>
              <w:t xml:space="preserve">DO NOT INCLUDE ACTIVITIES OR </w:t>
            </w:r>
            <w:r>
              <w:rPr>
                <w:rFonts w:asciiTheme="minorHAnsi" w:hAnsiTheme="minorHAnsi"/>
                <w:b/>
                <w:bCs/>
                <w:i/>
                <w:sz w:val="18"/>
                <w:szCs w:val="18"/>
              </w:rPr>
              <w:t>SUB-ACTIVITIES/DELIVERABLES</w:t>
            </w:r>
            <w:r w:rsidRPr="002F5C91">
              <w:rPr>
                <w:rFonts w:asciiTheme="minorHAnsi" w:hAnsiTheme="minorHAnsi"/>
                <w:b/>
                <w:bCs/>
                <w:i/>
                <w:sz w:val="18"/>
                <w:szCs w:val="18"/>
              </w:rPr>
              <w:t xml:space="preserve"> IN THIS PROJECT RESULTS FRAMEWORK</w:t>
            </w:r>
          </w:p>
        </w:tc>
      </w:tr>
    </w:tbl>
    <w:p w14:paraId="2C69086E" w14:textId="60EFD546" w:rsidR="0073666E" w:rsidRDefault="0073666E" w:rsidP="00392F5D">
      <w:pPr>
        <w:spacing w:after="0"/>
      </w:pPr>
    </w:p>
    <w:p w14:paraId="28F24804" w14:textId="657B786C" w:rsidR="0073666E" w:rsidRDefault="0073666E" w:rsidP="00392F5D">
      <w:pPr>
        <w:spacing w:after="0"/>
      </w:pPr>
      <w:r w:rsidRPr="001868B2">
        <w:rPr>
          <w:b/>
          <w:u w:val="single"/>
        </w:rPr>
        <w:t>Modifications to the Project Results Framework</w:t>
      </w:r>
      <w:r w:rsidRPr="001868B2">
        <w:t xml:space="preserve">: </w:t>
      </w:r>
      <w:r w:rsidRPr="001868B2">
        <w:rPr>
          <w:b/>
        </w:rPr>
        <w:t>No modifications to the Project Results Framework shall be allowed</w:t>
      </w:r>
      <w:r>
        <w:t>, unless the Implementing Partner has sought and obtained prior agreement/approval from UNDP</w:t>
      </w:r>
      <w:r w:rsidR="003E4CF1">
        <w:t xml:space="preserve">, </w:t>
      </w:r>
      <w:r w:rsidR="00467AB9">
        <w:t>w</w:t>
      </w:r>
      <w:r>
        <w:t>here pursuant to the terms of the AMA, FAA or GCF policies, UNDP may be required to seek formal prior approval from GCF in relation to proposed modifications to the Funded Activity, in particular where the modifications could reasonably be considered to constitute a Major Change (as defined in the GCF policies).</w:t>
      </w:r>
      <w:r w:rsidR="00490732">
        <w:t xml:space="preserve"> All minor and major modifications shall be duly documented in a Note to File and shall be </w:t>
      </w:r>
      <w:proofErr w:type="gramStart"/>
      <w:r w:rsidR="001E4D6E">
        <w:t>cleared</w:t>
      </w:r>
      <w:proofErr w:type="gramEnd"/>
      <w:r w:rsidR="001E4D6E">
        <w:t xml:space="preserve"> by UNDP</w:t>
      </w:r>
      <w:r w:rsidR="005B5FA9">
        <w:t>-</w:t>
      </w:r>
      <w:proofErr w:type="gramStart"/>
      <w:r w:rsidR="001E4D6E">
        <w:t>BPPS</w:t>
      </w:r>
      <w:r w:rsidR="00045AE1">
        <w:t xml:space="preserve"> </w:t>
      </w:r>
      <w:r w:rsidR="001E4D6E">
        <w:t xml:space="preserve"> </w:t>
      </w:r>
      <w:r w:rsidR="00A052AF">
        <w:t>in</w:t>
      </w:r>
      <w:proofErr w:type="gramEnd"/>
      <w:r w:rsidR="00A052AF">
        <w:t xml:space="preserve"> line with UNDP </w:t>
      </w:r>
      <w:r w:rsidR="003D736A">
        <w:t xml:space="preserve">policies and </w:t>
      </w:r>
      <w:r w:rsidR="0067406F">
        <w:t>Standard Operating Procedures.</w:t>
      </w:r>
      <w:r w:rsidR="00490732">
        <w:t xml:space="preserve"> </w:t>
      </w:r>
    </w:p>
    <w:p w14:paraId="403AC3C4" w14:textId="292E5B8F" w:rsidR="0073666E" w:rsidRPr="00C87177" w:rsidRDefault="0073666E" w:rsidP="00392F5D">
      <w:pPr>
        <w:spacing w:after="0"/>
        <w:sectPr w:rsidR="0073666E" w:rsidRPr="00C87177" w:rsidSect="00574DA1">
          <w:pgSz w:w="15840" w:h="12240" w:orient="landscape" w:code="1"/>
          <w:pgMar w:top="720" w:right="720" w:bottom="720" w:left="720" w:header="720" w:footer="432" w:gutter="0"/>
          <w:cols w:space="708"/>
          <w:titlePg/>
          <w:docGrid w:linePitch="360"/>
        </w:sectPr>
      </w:pPr>
    </w:p>
    <w:p w14:paraId="297501E2" w14:textId="77777777" w:rsidR="0053408E" w:rsidRPr="0003763F" w:rsidRDefault="0053408E" w:rsidP="00392F5D">
      <w:pPr>
        <w:pStyle w:val="Heading1"/>
        <w:spacing w:before="0" w:after="0"/>
        <w:rPr>
          <w:rFonts w:ascii="Calibri" w:hAnsi="Calibri"/>
          <w:szCs w:val="28"/>
        </w:rPr>
      </w:pPr>
      <w:bookmarkStart w:id="29" w:name="_Toc156229823"/>
      <w:bookmarkStart w:id="30" w:name="_Toc207800914"/>
      <w:bookmarkStart w:id="31" w:name="_Toc407785522"/>
      <w:bookmarkEnd w:id="25"/>
      <w:r w:rsidRPr="0003763F">
        <w:rPr>
          <w:rFonts w:ascii="Calibri" w:hAnsi="Calibri"/>
          <w:szCs w:val="28"/>
        </w:rPr>
        <w:lastRenderedPageBreak/>
        <w:t>Monitoring and Evaluation (M&amp;E) Plan</w:t>
      </w:r>
      <w:bookmarkEnd w:id="29"/>
    </w:p>
    <w:p w14:paraId="10AFAC21" w14:textId="77777777" w:rsidR="00782108" w:rsidRDefault="00782108" w:rsidP="00392F5D">
      <w:pPr>
        <w:spacing w:after="0"/>
        <w:jc w:val="left"/>
        <w:rPr>
          <w:rFonts w:cs="Calibri"/>
          <w:i/>
          <w:szCs w:val="20"/>
          <w:highlight w:val="yellow"/>
        </w:rPr>
      </w:pPr>
    </w:p>
    <w:p w14:paraId="25FAB678" w14:textId="64FBE12B" w:rsidR="00793A57" w:rsidRDefault="006A3CCB" w:rsidP="00392F5D">
      <w:pPr>
        <w:spacing w:after="0"/>
        <w:jc w:val="left"/>
        <w:rPr>
          <w:rFonts w:cs="Calibri"/>
          <w:i/>
          <w:szCs w:val="20"/>
          <w:lang w:val="en-GB"/>
        </w:rPr>
      </w:pPr>
      <w:r w:rsidRPr="006A3CCB">
        <w:rPr>
          <w:rFonts w:cs="Calibri"/>
          <w:i/>
          <w:szCs w:val="20"/>
          <w:lang w:val="en-GB"/>
        </w:rPr>
        <w:t>See Annex Q for the detailed Monitoring Activity Table.</w:t>
      </w:r>
    </w:p>
    <w:p w14:paraId="6C236889" w14:textId="77777777" w:rsidR="006A3CCB" w:rsidRDefault="006A3CCB" w:rsidP="00392F5D">
      <w:pPr>
        <w:spacing w:after="0"/>
        <w:jc w:val="left"/>
        <w:rPr>
          <w:rFonts w:cs="Calibri"/>
          <w:szCs w:val="20"/>
        </w:rPr>
      </w:pPr>
    </w:p>
    <w:p w14:paraId="1E36E9B2" w14:textId="570FD9C4" w:rsidR="00B344BE" w:rsidRPr="001868B2" w:rsidRDefault="0053408E" w:rsidP="00392F5D">
      <w:pPr>
        <w:spacing w:after="0"/>
        <w:rPr>
          <w:rStyle w:val="Hyperlink"/>
          <w:rFonts w:cs="Calibri"/>
          <w:b/>
          <w:bCs/>
          <w:color w:val="auto"/>
          <w:u w:val="none"/>
        </w:rPr>
      </w:pPr>
      <w:r w:rsidRPr="06B6A2D2">
        <w:rPr>
          <w:rFonts w:cs="Calibri"/>
        </w:rPr>
        <w:t>Project-level monitoring and evaluation will be undertaken in compliance with</w:t>
      </w:r>
      <w:r w:rsidR="004D2F82" w:rsidRPr="06B6A2D2">
        <w:rPr>
          <w:rFonts w:cs="Calibri"/>
        </w:rPr>
        <w:t xml:space="preserve"> </w:t>
      </w:r>
      <w:r w:rsidR="00C36EC7" w:rsidRPr="06B6A2D2">
        <w:rPr>
          <w:rFonts w:cs="Calibri"/>
        </w:rPr>
        <w:t xml:space="preserve">UNDP </w:t>
      </w:r>
      <w:r w:rsidR="004D2F82" w:rsidRPr="06B6A2D2">
        <w:rPr>
          <w:rFonts w:cs="Calibri"/>
        </w:rPr>
        <w:t>requirements as outlined in the</w:t>
      </w:r>
      <w:r w:rsidRPr="06B6A2D2">
        <w:rPr>
          <w:rFonts w:cs="Calibri"/>
        </w:rPr>
        <w:t xml:space="preserve"> </w:t>
      </w:r>
      <w:hyperlink r:id="rId20" w:history="1">
        <w:r w:rsidRPr="06B6A2D2">
          <w:rPr>
            <w:rStyle w:val="Hyperlink"/>
            <w:rFonts w:cs="Calibri"/>
          </w:rPr>
          <w:t>UNDP POPP</w:t>
        </w:r>
      </w:hyperlink>
      <w:r w:rsidR="004D2F82" w:rsidRPr="06B6A2D2">
        <w:rPr>
          <w:rStyle w:val="Hyperlink"/>
          <w:rFonts w:cs="Calibri"/>
        </w:rPr>
        <w:t xml:space="preserve"> </w:t>
      </w:r>
      <w:r w:rsidR="004D2F82" w:rsidRPr="06B6A2D2">
        <w:rPr>
          <w:rStyle w:val="Hyperlink"/>
          <w:rFonts w:cs="Calibri"/>
          <w:color w:val="auto"/>
          <w:u w:val="none"/>
        </w:rPr>
        <w:t xml:space="preserve">and </w:t>
      </w:r>
      <w:hyperlink r:id="rId21" w:history="1">
        <w:r w:rsidR="004D2F82" w:rsidRPr="06B6A2D2">
          <w:rPr>
            <w:rStyle w:val="Hyperlink"/>
            <w:rFonts w:cs="Calibri"/>
          </w:rPr>
          <w:t>UNDP Evaluation Policy</w:t>
        </w:r>
        <w:r w:rsidR="008F7176" w:rsidRPr="06B6A2D2">
          <w:rPr>
            <w:rStyle w:val="Hyperlink"/>
            <w:rFonts w:cs="Calibri"/>
          </w:rPr>
          <w:t>.</w:t>
        </w:r>
      </w:hyperlink>
      <w:r w:rsidR="00B344BE" w:rsidRPr="06B6A2D2">
        <w:rPr>
          <w:rStyle w:val="Hyperlink"/>
          <w:rFonts w:cs="Calibri"/>
          <w:u w:val="none"/>
        </w:rPr>
        <w:t xml:space="preserve"> </w:t>
      </w:r>
      <w:r w:rsidR="00014254" w:rsidRPr="00485F0E">
        <w:rPr>
          <w:rFonts w:cs="Calibri"/>
          <w:b/>
          <w:bCs/>
        </w:rPr>
        <w:t xml:space="preserve">The UNDP Country Office is responsible for ensuring full compliance with all UNDP project M&amp;E requirements including project monitoring, UNDP quality assurance requirements, quarterly risk management, and evaluation requirements. </w:t>
      </w:r>
    </w:p>
    <w:p w14:paraId="3BB00BCF" w14:textId="70E665ED" w:rsidR="00B344BE" w:rsidRDefault="00B344BE" w:rsidP="00392F5D">
      <w:pPr>
        <w:spacing w:after="0"/>
        <w:jc w:val="left"/>
        <w:rPr>
          <w:rFonts w:cs="Calibri"/>
          <w:szCs w:val="20"/>
        </w:rPr>
      </w:pPr>
    </w:p>
    <w:p w14:paraId="6BC1DC3D" w14:textId="485BD822" w:rsidR="00BC1B09" w:rsidRPr="008F7176" w:rsidRDefault="00B83FE7" w:rsidP="00392F5D">
      <w:pPr>
        <w:spacing w:after="0"/>
        <w:jc w:val="left"/>
        <w:rPr>
          <w:rFonts w:cs="Calibri"/>
          <w:szCs w:val="20"/>
        </w:rPr>
      </w:pPr>
      <w:r w:rsidRPr="0003763F">
        <w:rPr>
          <w:rFonts w:cs="Calibri"/>
          <w:szCs w:val="20"/>
        </w:rPr>
        <w:t>A</w:t>
      </w:r>
      <w:r w:rsidR="00C36EC7" w:rsidRPr="0003763F">
        <w:rPr>
          <w:rFonts w:cs="Calibri"/>
          <w:szCs w:val="20"/>
        </w:rPr>
        <w:t>dditional</w:t>
      </w:r>
      <w:r w:rsidR="004D2F82" w:rsidRPr="0003763F">
        <w:rPr>
          <w:rFonts w:cs="Calibri"/>
          <w:szCs w:val="20"/>
        </w:rPr>
        <w:t xml:space="preserve"> M&amp;E requirements </w:t>
      </w:r>
      <w:r w:rsidR="00C36EC7" w:rsidRPr="0003763F">
        <w:rPr>
          <w:rFonts w:cs="Calibri"/>
          <w:szCs w:val="20"/>
        </w:rPr>
        <w:t xml:space="preserve">will be undertaken in accordance with </w:t>
      </w:r>
      <w:r w:rsidR="0053408E" w:rsidRPr="0003763F">
        <w:rPr>
          <w:rFonts w:cs="Calibri"/>
          <w:szCs w:val="20"/>
        </w:rPr>
        <w:t xml:space="preserve">the </w:t>
      </w:r>
      <w:hyperlink r:id="rId22" w:history="1">
        <w:r w:rsidR="005B4E82" w:rsidRPr="0018268C">
          <w:rPr>
            <w:rStyle w:val="Hyperlink"/>
            <w:rFonts w:cs="Calibri"/>
          </w:rPr>
          <w:t>GCF</w:t>
        </w:r>
        <w:r w:rsidR="0018268C" w:rsidRPr="0018268C">
          <w:rPr>
            <w:rStyle w:val="Hyperlink"/>
            <w:rFonts w:cs="Calibri"/>
          </w:rPr>
          <w:t xml:space="preserve"> Integrated Results Management Framework</w:t>
        </w:r>
      </w:hyperlink>
      <w:r w:rsidR="000A023B">
        <w:rPr>
          <w:rStyle w:val="Hyperlink"/>
          <w:rFonts w:cs="Calibri"/>
        </w:rPr>
        <w:t>,</w:t>
      </w:r>
      <w:r w:rsidR="000A023B" w:rsidRPr="001868B2">
        <w:rPr>
          <w:rStyle w:val="Hyperlink"/>
          <w:rFonts w:cs="Calibri"/>
          <w:color w:val="auto"/>
          <w:u w:val="none"/>
        </w:rPr>
        <w:t xml:space="preserve"> </w:t>
      </w:r>
      <w:hyperlink r:id="rId23" w:history="1">
        <w:r w:rsidR="000A023B" w:rsidRPr="000A023B">
          <w:rPr>
            <w:rStyle w:val="Hyperlink"/>
            <w:rFonts w:cs="Calibri"/>
          </w:rPr>
          <w:t>GCF Evaluation Policy</w:t>
        </w:r>
      </w:hyperlink>
      <w:r w:rsidR="000A023B">
        <w:t xml:space="preserve">, </w:t>
      </w:r>
      <w:r w:rsidR="004D2F82" w:rsidRPr="001868B2">
        <w:rPr>
          <w:rStyle w:val="Hyperlink"/>
          <w:rFonts w:cs="Calibri"/>
          <w:color w:val="auto"/>
          <w:u w:val="none"/>
        </w:rPr>
        <w:t xml:space="preserve">and </w:t>
      </w:r>
      <w:r w:rsidRPr="001868B2">
        <w:rPr>
          <w:rStyle w:val="Hyperlink"/>
          <w:rFonts w:cs="Calibri"/>
          <w:color w:val="auto"/>
          <w:u w:val="none"/>
        </w:rPr>
        <w:t xml:space="preserve">other </w:t>
      </w:r>
      <w:r w:rsidR="00CE0A9E" w:rsidRPr="00CE0A9E">
        <w:rPr>
          <w:rFonts w:cs="Calibri"/>
          <w:szCs w:val="20"/>
        </w:rPr>
        <w:t xml:space="preserve">relevant </w:t>
      </w:r>
      <w:hyperlink r:id="rId24" w:history="1">
        <w:r w:rsidR="00CE0A9E" w:rsidRPr="00CE0A9E">
          <w:rPr>
            <w:rStyle w:val="Hyperlink"/>
            <w:rFonts w:cs="Calibri"/>
            <w:szCs w:val="20"/>
          </w:rPr>
          <w:t>GCF policies</w:t>
        </w:r>
      </w:hyperlink>
      <w:r w:rsidR="00941466" w:rsidRPr="00B344BE">
        <w:rPr>
          <w:rFonts w:cs="Calibri"/>
          <w:szCs w:val="20"/>
        </w:rPr>
        <w:t xml:space="preserve">. </w:t>
      </w:r>
      <w:r w:rsidR="00B344BE" w:rsidRPr="00B344BE">
        <w:rPr>
          <w:rFonts w:cs="Calibri"/>
          <w:szCs w:val="20"/>
        </w:rPr>
        <w:t>The costed M&amp;E plan</w:t>
      </w:r>
      <w:r w:rsidR="001976D8">
        <w:rPr>
          <w:rFonts w:cs="Calibri"/>
          <w:szCs w:val="20"/>
        </w:rPr>
        <w:t>s</w:t>
      </w:r>
      <w:r w:rsidR="00B344BE" w:rsidRPr="00B344BE">
        <w:rPr>
          <w:rFonts w:cs="Calibri"/>
          <w:szCs w:val="20"/>
        </w:rPr>
        <w:t xml:space="preserve"> inclu</w:t>
      </w:r>
      <w:r w:rsidR="00B344BE">
        <w:rPr>
          <w:rFonts w:cs="Calibri"/>
          <w:szCs w:val="20"/>
        </w:rPr>
        <w:t xml:space="preserve">ded below, and the Monitoring </w:t>
      </w:r>
      <w:r w:rsidR="001976D8">
        <w:rPr>
          <w:rFonts w:cs="Calibri"/>
          <w:szCs w:val="20"/>
        </w:rPr>
        <w:t>Activity P</w:t>
      </w:r>
      <w:r w:rsidR="00B344BE">
        <w:rPr>
          <w:rFonts w:cs="Calibri"/>
          <w:szCs w:val="20"/>
        </w:rPr>
        <w:t>lan in Annex</w:t>
      </w:r>
      <w:r w:rsidR="001976D8">
        <w:rPr>
          <w:rFonts w:cs="Calibri"/>
          <w:szCs w:val="20"/>
        </w:rPr>
        <w:t xml:space="preserve"> Q</w:t>
      </w:r>
      <w:r w:rsidR="00B344BE">
        <w:rPr>
          <w:rFonts w:cs="Calibri"/>
          <w:szCs w:val="20"/>
        </w:rPr>
        <w:t>, will guide the G</w:t>
      </w:r>
      <w:r w:rsidR="00362248">
        <w:rPr>
          <w:rFonts w:cs="Calibri"/>
          <w:szCs w:val="20"/>
        </w:rPr>
        <w:t>C</w:t>
      </w:r>
      <w:r w:rsidR="00B344BE">
        <w:rPr>
          <w:rFonts w:cs="Calibri"/>
          <w:szCs w:val="20"/>
        </w:rPr>
        <w:t>F-specific M&amp;E activities to be undertaken by this project.</w:t>
      </w:r>
    </w:p>
    <w:p w14:paraId="072AFA6A" w14:textId="64EC6C84" w:rsidR="00BC1B09" w:rsidRPr="0003763F" w:rsidRDefault="00BC1B09" w:rsidP="00392F5D">
      <w:pPr>
        <w:spacing w:after="0"/>
        <w:jc w:val="left"/>
        <w:rPr>
          <w:rFonts w:cs="Calibri"/>
          <w:szCs w:val="20"/>
        </w:rPr>
      </w:pPr>
    </w:p>
    <w:p w14:paraId="16D55781" w14:textId="59A33CB4" w:rsidR="00243D31" w:rsidRDefault="00941466" w:rsidP="00392F5D">
      <w:pPr>
        <w:spacing w:after="0"/>
        <w:jc w:val="left"/>
        <w:rPr>
          <w:rFonts w:cs="Calibri"/>
          <w:szCs w:val="20"/>
        </w:rPr>
      </w:pPr>
      <w:r w:rsidRPr="0003763F">
        <w:rPr>
          <w:rFonts w:cs="Calibri"/>
          <w:szCs w:val="20"/>
        </w:rPr>
        <w:t>In addition to the</w:t>
      </w:r>
      <w:r w:rsidR="00C36EC7" w:rsidRPr="0003763F">
        <w:rPr>
          <w:rFonts w:cs="Calibri"/>
          <w:szCs w:val="20"/>
        </w:rPr>
        <w:t>se</w:t>
      </w:r>
      <w:r w:rsidRPr="0003763F">
        <w:rPr>
          <w:rFonts w:cs="Calibri"/>
          <w:szCs w:val="20"/>
        </w:rPr>
        <w:t xml:space="preserve"> </w:t>
      </w:r>
      <w:r w:rsidR="00C36EC7" w:rsidRPr="0003763F">
        <w:rPr>
          <w:rFonts w:cs="Calibri"/>
          <w:szCs w:val="20"/>
        </w:rPr>
        <w:t xml:space="preserve">mandatory </w:t>
      </w:r>
      <w:r w:rsidRPr="0003763F">
        <w:rPr>
          <w:rFonts w:cs="Calibri"/>
          <w:szCs w:val="20"/>
        </w:rPr>
        <w:t xml:space="preserve">UNDP </w:t>
      </w:r>
      <w:r w:rsidR="00C36EC7" w:rsidRPr="0003763F">
        <w:rPr>
          <w:rFonts w:cs="Calibri"/>
          <w:szCs w:val="20"/>
        </w:rPr>
        <w:t>and G</w:t>
      </w:r>
      <w:r w:rsidR="001B0A39">
        <w:rPr>
          <w:rFonts w:cs="Calibri"/>
          <w:szCs w:val="20"/>
        </w:rPr>
        <w:t>C</w:t>
      </w:r>
      <w:r w:rsidR="00C36EC7" w:rsidRPr="0003763F">
        <w:rPr>
          <w:rFonts w:cs="Calibri"/>
          <w:szCs w:val="20"/>
        </w:rPr>
        <w:t xml:space="preserve">F </w:t>
      </w:r>
      <w:r w:rsidRPr="0003763F">
        <w:rPr>
          <w:rFonts w:cs="Calibri"/>
          <w:szCs w:val="20"/>
        </w:rPr>
        <w:t>M&amp;E requirements</w:t>
      </w:r>
      <w:r w:rsidR="00C36EC7" w:rsidRPr="0003763F">
        <w:rPr>
          <w:rFonts w:cs="Calibri"/>
          <w:szCs w:val="20"/>
        </w:rPr>
        <w:t>, other</w:t>
      </w:r>
      <w:r w:rsidRPr="0003763F">
        <w:rPr>
          <w:rFonts w:cs="Calibri"/>
          <w:szCs w:val="20"/>
        </w:rPr>
        <w:t xml:space="preserve"> </w:t>
      </w:r>
      <w:r w:rsidR="0053408E" w:rsidRPr="0003763F">
        <w:rPr>
          <w:rFonts w:cs="Calibri"/>
          <w:szCs w:val="20"/>
        </w:rPr>
        <w:t xml:space="preserve">M&amp;E </w:t>
      </w:r>
      <w:r w:rsidRPr="0003763F">
        <w:rPr>
          <w:rFonts w:cs="Calibri"/>
          <w:szCs w:val="20"/>
        </w:rPr>
        <w:t>a</w:t>
      </w:r>
      <w:r w:rsidR="0053408E" w:rsidRPr="0003763F">
        <w:rPr>
          <w:rFonts w:cs="Calibri"/>
          <w:szCs w:val="20"/>
        </w:rPr>
        <w:t>ctivities deemed necessary to support project-level adaptive management</w:t>
      </w:r>
      <w:r w:rsidR="00BC1B09" w:rsidRPr="0003763F">
        <w:rPr>
          <w:rFonts w:cs="Calibri"/>
          <w:szCs w:val="20"/>
        </w:rPr>
        <w:t xml:space="preserve"> will be </w:t>
      </w:r>
      <w:r w:rsidR="008071BF">
        <w:rPr>
          <w:rFonts w:cs="Calibri"/>
          <w:szCs w:val="20"/>
        </w:rPr>
        <w:t>agreed</w:t>
      </w:r>
      <w:r w:rsidR="00BC1B09" w:rsidRPr="0003763F">
        <w:rPr>
          <w:rFonts w:cs="Calibri"/>
          <w:szCs w:val="20"/>
        </w:rPr>
        <w:t xml:space="preserve"> during the</w:t>
      </w:r>
      <w:r w:rsidR="00E804FD" w:rsidRPr="0003763F">
        <w:rPr>
          <w:rFonts w:cs="Calibri"/>
          <w:szCs w:val="20"/>
        </w:rPr>
        <w:t xml:space="preserve"> Project</w:t>
      </w:r>
      <w:r w:rsidR="00BC1B09" w:rsidRPr="0003763F">
        <w:rPr>
          <w:rFonts w:cs="Calibri"/>
          <w:szCs w:val="20"/>
        </w:rPr>
        <w:t xml:space="preserve"> Inception Workshop and will be detailed in the Inception Report. </w:t>
      </w:r>
    </w:p>
    <w:p w14:paraId="118A9CAC" w14:textId="3ED00149" w:rsidR="00243D31" w:rsidRDefault="00243D31" w:rsidP="00392F5D">
      <w:pPr>
        <w:spacing w:after="0"/>
        <w:jc w:val="left"/>
        <w:rPr>
          <w:rFonts w:cs="Calibri"/>
          <w:szCs w:val="20"/>
        </w:rPr>
      </w:pPr>
    </w:p>
    <w:p w14:paraId="04DAE858" w14:textId="7D672F76" w:rsidR="001331CC" w:rsidRPr="0003763F" w:rsidRDefault="00785DDA" w:rsidP="00392F5D">
      <w:pPr>
        <w:spacing w:after="0"/>
        <w:jc w:val="left"/>
        <w:rPr>
          <w:i/>
          <w:szCs w:val="20"/>
        </w:rPr>
      </w:pPr>
      <w:r>
        <w:rPr>
          <w:rFonts w:cs="Calibri"/>
          <w:b/>
          <w:szCs w:val="20"/>
        </w:rPr>
        <w:t>Minimum project</w:t>
      </w:r>
      <w:r w:rsidR="0053408E" w:rsidRPr="0003763F">
        <w:rPr>
          <w:rFonts w:cs="Calibri"/>
          <w:b/>
          <w:szCs w:val="20"/>
        </w:rPr>
        <w:t xml:space="preserve"> monitoring and reporting requirements</w:t>
      </w:r>
      <w:r>
        <w:rPr>
          <w:rFonts w:cs="Calibri"/>
          <w:b/>
          <w:szCs w:val="20"/>
        </w:rPr>
        <w:t xml:space="preserve"> as required by the GCF</w:t>
      </w:r>
      <w:r w:rsidR="001331CC">
        <w:rPr>
          <w:rFonts w:cs="Calibri"/>
          <w:b/>
          <w:szCs w:val="20"/>
        </w:rPr>
        <w:t>:</w:t>
      </w:r>
      <w:r w:rsidR="001331CC">
        <w:rPr>
          <w:i/>
          <w:szCs w:val="20"/>
          <w:highlight w:val="magenta"/>
        </w:rPr>
        <w:t xml:space="preserve"> </w:t>
      </w:r>
    </w:p>
    <w:p w14:paraId="30B436EA" w14:textId="45C0AF41" w:rsidR="006A6A9E" w:rsidRDefault="006A6A9E" w:rsidP="00392F5D">
      <w:pPr>
        <w:spacing w:after="0"/>
        <w:jc w:val="left"/>
        <w:rPr>
          <w:rFonts w:cs="Calibri"/>
          <w:szCs w:val="20"/>
          <w:u w:val="single"/>
        </w:rPr>
      </w:pPr>
    </w:p>
    <w:p w14:paraId="4183C305" w14:textId="350634E4" w:rsidR="00684999" w:rsidRPr="0003763F" w:rsidRDefault="00684999" w:rsidP="00392F5D">
      <w:pPr>
        <w:spacing w:after="0"/>
        <w:jc w:val="left"/>
        <w:rPr>
          <w:rFonts w:cs="Calibri"/>
          <w:szCs w:val="20"/>
        </w:rPr>
      </w:pPr>
      <w:r w:rsidRPr="0003763F">
        <w:rPr>
          <w:rFonts w:cs="Calibri"/>
          <w:szCs w:val="20"/>
          <w:u w:val="single"/>
        </w:rPr>
        <w:t>Inception Workshop and Report</w:t>
      </w:r>
      <w:r w:rsidRPr="0003763F">
        <w:rPr>
          <w:rFonts w:cs="Calibri"/>
          <w:szCs w:val="20"/>
        </w:rPr>
        <w:t>:  A project inception workshop will be held</w:t>
      </w:r>
      <w:r w:rsidR="00381C03">
        <w:rPr>
          <w:rFonts w:cs="Calibri"/>
          <w:szCs w:val="20"/>
        </w:rPr>
        <w:t xml:space="preserve"> after the Funded Activity Agreement becomes effective</w:t>
      </w:r>
      <w:r>
        <w:rPr>
          <w:rFonts w:cs="Calibri"/>
          <w:szCs w:val="20"/>
        </w:rPr>
        <w:t xml:space="preserve">, with the aim to: </w:t>
      </w:r>
    </w:p>
    <w:p w14:paraId="76DD6BC8" w14:textId="7141167C" w:rsidR="00684999" w:rsidRPr="005F0545" w:rsidRDefault="00684999" w:rsidP="004E4968">
      <w:pPr>
        <w:pStyle w:val="ListParagraph"/>
        <w:numPr>
          <w:ilvl w:val="0"/>
          <w:numId w:val="9"/>
        </w:numPr>
        <w:rPr>
          <w:rFonts w:cs="Calibri"/>
          <w:szCs w:val="20"/>
        </w:rPr>
      </w:pPr>
      <w:r w:rsidRPr="008743E9">
        <w:rPr>
          <w:rFonts w:ascii="Calibri" w:hAnsi="Calibri" w:cs="Calibri"/>
          <w:sz w:val="20"/>
          <w:szCs w:val="20"/>
        </w:rPr>
        <w:t xml:space="preserve">Familiarize key stakeholders with the detailed project strategy and discuss any changes that may have taken place in the overall context since the project idea was initially conceptualized that may influence its strategy and implementation. </w:t>
      </w:r>
    </w:p>
    <w:p w14:paraId="277CD71C" w14:textId="1A47EB61" w:rsidR="00684999" w:rsidRPr="005F0545" w:rsidRDefault="00684999" w:rsidP="004E4968">
      <w:pPr>
        <w:pStyle w:val="ListParagraph"/>
        <w:numPr>
          <w:ilvl w:val="0"/>
          <w:numId w:val="9"/>
        </w:numPr>
        <w:rPr>
          <w:rFonts w:cs="Calibri"/>
          <w:szCs w:val="20"/>
        </w:rPr>
      </w:pPr>
      <w:r w:rsidRPr="008743E9">
        <w:rPr>
          <w:rFonts w:ascii="Calibri" w:hAnsi="Calibri" w:cs="Calibri"/>
          <w:sz w:val="20"/>
          <w:szCs w:val="20"/>
        </w:rPr>
        <w:t xml:space="preserve">Discuss the roles and responsibilities of the project team, including reporting lines, stakeholder engagement strategies and conflict resolution mechanisms. </w:t>
      </w:r>
    </w:p>
    <w:p w14:paraId="35D5DBE6" w14:textId="348773D8" w:rsidR="00684999" w:rsidRPr="00684999" w:rsidRDefault="00684999" w:rsidP="004E4968">
      <w:pPr>
        <w:pStyle w:val="ListParagraph"/>
        <w:numPr>
          <w:ilvl w:val="0"/>
          <w:numId w:val="9"/>
        </w:numPr>
        <w:rPr>
          <w:rFonts w:cs="Calibri"/>
          <w:szCs w:val="20"/>
        </w:rPr>
      </w:pPr>
      <w:r w:rsidRPr="008743E9">
        <w:rPr>
          <w:rFonts w:ascii="Calibri" w:hAnsi="Calibri" w:cs="Calibri"/>
          <w:sz w:val="20"/>
          <w:szCs w:val="20"/>
        </w:rPr>
        <w:t xml:space="preserve">Review the results framework and monitoring plan. </w:t>
      </w:r>
    </w:p>
    <w:p w14:paraId="6AC65474" w14:textId="06F9B7A0" w:rsidR="00684999" w:rsidRPr="00684999" w:rsidRDefault="00684999" w:rsidP="004E4968">
      <w:pPr>
        <w:pStyle w:val="ListParagraph"/>
        <w:numPr>
          <w:ilvl w:val="0"/>
          <w:numId w:val="9"/>
        </w:numPr>
        <w:rPr>
          <w:rFonts w:asciiTheme="minorHAnsi" w:hAnsiTheme="minorHAnsi" w:cs="Calibri"/>
          <w:sz w:val="20"/>
          <w:szCs w:val="20"/>
        </w:rPr>
      </w:pPr>
      <w:r w:rsidRPr="00684999">
        <w:rPr>
          <w:rFonts w:asciiTheme="minorHAnsi" w:hAnsiTheme="minorHAnsi"/>
          <w:sz w:val="20"/>
          <w:szCs w:val="20"/>
        </w:rPr>
        <w:t xml:space="preserve">Discuss reporting, monitoring and evaluation roles and responsibilities and finalize the M&amp;E budget; identify national/regional institutes to be involved in project-level M&amp;E; discuss the role of the </w:t>
      </w:r>
      <w:r w:rsidR="00381C03">
        <w:rPr>
          <w:rFonts w:asciiTheme="minorHAnsi" w:hAnsiTheme="minorHAnsi"/>
          <w:sz w:val="20"/>
          <w:szCs w:val="20"/>
        </w:rPr>
        <w:t xml:space="preserve">GCF National Designated Authority </w:t>
      </w:r>
      <w:r w:rsidRPr="00684999">
        <w:rPr>
          <w:rFonts w:asciiTheme="minorHAnsi" w:hAnsiTheme="minorHAnsi"/>
          <w:sz w:val="20"/>
          <w:szCs w:val="20"/>
        </w:rPr>
        <w:t>and other stakeholders in project-level M&amp;E.</w:t>
      </w:r>
    </w:p>
    <w:p w14:paraId="2B3440DA" w14:textId="7A94C776" w:rsidR="00684999" w:rsidRPr="00684999" w:rsidRDefault="00684999" w:rsidP="004E4968">
      <w:pPr>
        <w:pStyle w:val="ListParagraph"/>
        <w:numPr>
          <w:ilvl w:val="0"/>
          <w:numId w:val="9"/>
        </w:numPr>
        <w:rPr>
          <w:rFonts w:asciiTheme="minorHAnsi" w:hAnsiTheme="minorHAnsi"/>
          <w:sz w:val="20"/>
          <w:szCs w:val="20"/>
        </w:rPr>
      </w:pPr>
      <w:r w:rsidRPr="00684999">
        <w:rPr>
          <w:rFonts w:asciiTheme="minorHAnsi" w:hAnsiTheme="minorHAnsi"/>
          <w:sz w:val="20"/>
          <w:szCs w:val="20"/>
        </w:rPr>
        <w:t xml:space="preserve">Update and review responsibilities for monitoring project strategies, including the risk </w:t>
      </w:r>
      <w:r w:rsidR="00A5775A">
        <w:rPr>
          <w:rFonts w:asciiTheme="minorHAnsi" w:hAnsiTheme="minorHAnsi"/>
          <w:sz w:val="20"/>
          <w:szCs w:val="20"/>
        </w:rPr>
        <w:t>register</w:t>
      </w:r>
      <w:r w:rsidRPr="00684999">
        <w:rPr>
          <w:rFonts w:asciiTheme="minorHAnsi" w:hAnsiTheme="minorHAnsi"/>
          <w:sz w:val="20"/>
          <w:szCs w:val="20"/>
        </w:rPr>
        <w:t>;</w:t>
      </w:r>
      <w:r w:rsidR="006C1CB1">
        <w:rPr>
          <w:rFonts w:asciiTheme="minorHAnsi" w:hAnsiTheme="minorHAnsi"/>
          <w:sz w:val="20"/>
          <w:szCs w:val="20"/>
        </w:rPr>
        <w:t xml:space="preserve"> SESP</w:t>
      </w:r>
      <w:r w:rsidRPr="00684999">
        <w:rPr>
          <w:rFonts w:asciiTheme="minorHAnsi" w:hAnsiTheme="minorHAnsi"/>
          <w:sz w:val="20"/>
          <w:szCs w:val="20"/>
        </w:rPr>
        <w:t xml:space="preserve"> report, </w:t>
      </w:r>
      <w:r w:rsidR="006C1CB1">
        <w:rPr>
          <w:rFonts w:asciiTheme="minorHAnsi" w:hAnsiTheme="minorHAnsi"/>
          <w:sz w:val="20"/>
          <w:szCs w:val="20"/>
        </w:rPr>
        <w:t xml:space="preserve">Social and </w:t>
      </w:r>
      <w:r w:rsidRPr="00684999">
        <w:rPr>
          <w:rFonts w:asciiTheme="minorHAnsi" w:hAnsiTheme="minorHAnsi"/>
          <w:sz w:val="20"/>
          <w:szCs w:val="20"/>
        </w:rPr>
        <w:t xml:space="preserve">Environmental Management Framework and other safeguard requirements; project grievance mechanisms; gender </w:t>
      </w:r>
      <w:r w:rsidR="006C1CB1" w:rsidRPr="00684999">
        <w:rPr>
          <w:rFonts w:asciiTheme="minorHAnsi" w:hAnsiTheme="minorHAnsi"/>
          <w:sz w:val="20"/>
          <w:szCs w:val="20"/>
        </w:rPr>
        <w:t>strategy; knowledge</w:t>
      </w:r>
      <w:r w:rsidRPr="00684999">
        <w:rPr>
          <w:rFonts w:asciiTheme="minorHAnsi" w:hAnsiTheme="minorHAnsi"/>
          <w:sz w:val="20"/>
          <w:szCs w:val="20"/>
        </w:rPr>
        <w:t xml:space="preserve"> management strategy, and other relevant management strategies.</w:t>
      </w:r>
    </w:p>
    <w:p w14:paraId="0733930C" w14:textId="4CFC98C2" w:rsidR="00684999" w:rsidRPr="00684999" w:rsidRDefault="00684999" w:rsidP="004E4968">
      <w:pPr>
        <w:pStyle w:val="ListParagraph"/>
        <w:numPr>
          <w:ilvl w:val="0"/>
          <w:numId w:val="9"/>
        </w:numPr>
        <w:rPr>
          <w:rFonts w:asciiTheme="minorHAnsi" w:hAnsiTheme="minorHAnsi"/>
          <w:sz w:val="20"/>
          <w:szCs w:val="20"/>
        </w:rPr>
      </w:pPr>
      <w:r w:rsidRPr="00684999">
        <w:rPr>
          <w:rFonts w:asciiTheme="minorHAnsi" w:hAnsiTheme="minorHAnsi"/>
          <w:sz w:val="20"/>
          <w:szCs w:val="20"/>
        </w:rPr>
        <w:t xml:space="preserve">Review financial reporting procedures and budget monitoring and other mandatory </w:t>
      </w:r>
      <w:r w:rsidR="006C1CB1" w:rsidRPr="00684999">
        <w:rPr>
          <w:rFonts w:asciiTheme="minorHAnsi" w:hAnsiTheme="minorHAnsi"/>
          <w:sz w:val="20"/>
          <w:szCs w:val="20"/>
        </w:rPr>
        <w:t>requirements and</w:t>
      </w:r>
      <w:r w:rsidRPr="00684999">
        <w:rPr>
          <w:rFonts w:asciiTheme="minorHAnsi" w:hAnsiTheme="minorHAnsi"/>
          <w:sz w:val="20"/>
          <w:szCs w:val="20"/>
        </w:rPr>
        <w:t xml:space="preserve"> agree on the arrangements for the annual audit. </w:t>
      </w:r>
    </w:p>
    <w:p w14:paraId="609F95FB" w14:textId="353A8150" w:rsidR="00684999" w:rsidRDefault="00684999" w:rsidP="004E4968">
      <w:pPr>
        <w:pStyle w:val="ListParagraph"/>
        <w:numPr>
          <w:ilvl w:val="0"/>
          <w:numId w:val="9"/>
        </w:numPr>
        <w:rPr>
          <w:rFonts w:asciiTheme="minorHAnsi" w:hAnsiTheme="minorHAnsi"/>
          <w:sz w:val="20"/>
          <w:szCs w:val="20"/>
        </w:rPr>
      </w:pPr>
      <w:r w:rsidRPr="00684999">
        <w:rPr>
          <w:rFonts w:asciiTheme="minorHAnsi" w:hAnsiTheme="minorHAnsi"/>
          <w:sz w:val="20"/>
          <w:szCs w:val="20"/>
        </w:rPr>
        <w:t xml:space="preserve">Plan and schedule Project Board meetings and finalize the first-year annual work plan.  </w:t>
      </w:r>
    </w:p>
    <w:p w14:paraId="4369930D" w14:textId="5C7929DC" w:rsidR="0086069F" w:rsidRPr="00684999" w:rsidRDefault="0086069F" w:rsidP="004E4968">
      <w:pPr>
        <w:pStyle w:val="ListParagraph"/>
        <w:numPr>
          <w:ilvl w:val="0"/>
          <w:numId w:val="9"/>
        </w:numPr>
        <w:rPr>
          <w:rFonts w:asciiTheme="minorHAnsi" w:hAnsiTheme="minorHAnsi"/>
          <w:sz w:val="20"/>
          <w:szCs w:val="20"/>
        </w:rPr>
      </w:pPr>
      <w:r>
        <w:rPr>
          <w:rFonts w:asciiTheme="minorHAnsi" w:hAnsiTheme="minorHAnsi"/>
          <w:sz w:val="20"/>
          <w:szCs w:val="20"/>
        </w:rPr>
        <w:t>Formally launch the Project.</w:t>
      </w:r>
    </w:p>
    <w:p w14:paraId="1F313EF8" w14:textId="2F47B68A" w:rsidR="00793A57" w:rsidRDefault="00793A57" w:rsidP="00392F5D">
      <w:pPr>
        <w:pStyle w:val="NormalWeb"/>
        <w:spacing w:before="0" w:beforeAutospacing="0" w:after="0" w:afterAutospacing="0"/>
        <w:jc w:val="left"/>
        <w:rPr>
          <w:rFonts w:ascii="Calibri" w:hAnsi="Calibri" w:cs="Calibri"/>
          <w:sz w:val="20"/>
          <w:szCs w:val="20"/>
          <w:u w:val="single"/>
        </w:rPr>
      </w:pPr>
    </w:p>
    <w:p w14:paraId="02D39FB8" w14:textId="3595F43D" w:rsidR="00381C03" w:rsidRDefault="00381C03" w:rsidP="00392F5D">
      <w:pPr>
        <w:spacing w:after="0"/>
        <w:jc w:val="left"/>
        <w:rPr>
          <w:rFonts w:cs="Calibri"/>
          <w:szCs w:val="20"/>
        </w:rPr>
      </w:pPr>
      <w:r w:rsidRPr="001868B2">
        <w:rPr>
          <w:rFonts w:cs="Calibri"/>
          <w:b/>
          <w:bCs/>
          <w:szCs w:val="20"/>
        </w:rPr>
        <w:t xml:space="preserve">The </w:t>
      </w:r>
      <w:r w:rsidR="008E45AB">
        <w:rPr>
          <w:rFonts w:cs="Calibri"/>
          <w:b/>
          <w:bCs/>
          <w:szCs w:val="20"/>
        </w:rPr>
        <w:t>I</w:t>
      </w:r>
      <w:r w:rsidRPr="001868B2">
        <w:rPr>
          <w:rFonts w:cs="Calibri"/>
          <w:b/>
          <w:bCs/>
          <w:szCs w:val="20"/>
        </w:rPr>
        <w:t xml:space="preserve">nception </w:t>
      </w:r>
      <w:r w:rsidR="008E45AB">
        <w:rPr>
          <w:rFonts w:cs="Calibri"/>
          <w:b/>
          <w:bCs/>
          <w:szCs w:val="20"/>
        </w:rPr>
        <w:t>R</w:t>
      </w:r>
      <w:r w:rsidRPr="001868B2">
        <w:rPr>
          <w:rFonts w:cs="Calibri"/>
          <w:b/>
          <w:bCs/>
          <w:szCs w:val="20"/>
        </w:rPr>
        <w:t>eport is to be submitted to GCF within six months of project start</w:t>
      </w:r>
      <w:r>
        <w:rPr>
          <w:rFonts w:cs="Calibri"/>
          <w:szCs w:val="20"/>
        </w:rPr>
        <w:t xml:space="preserve"> (i.e. Funded Activity Agreement effectiveness)</w:t>
      </w:r>
      <w:r>
        <w:rPr>
          <w:rStyle w:val="FootnoteReference"/>
          <w:szCs w:val="20"/>
        </w:rPr>
        <w:footnoteReference w:id="9"/>
      </w:r>
      <w:r w:rsidR="00302730">
        <w:rPr>
          <w:rFonts w:cs="Calibri"/>
          <w:szCs w:val="20"/>
        </w:rPr>
        <w:t>. Th</w:t>
      </w:r>
      <w:r w:rsidR="00302730" w:rsidRPr="0003763F">
        <w:rPr>
          <w:rFonts w:cs="Calibri"/>
          <w:szCs w:val="20"/>
        </w:rPr>
        <w:t xml:space="preserve">e inception </w:t>
      </w:r>
      <w:r w:rsidR="00302730">
        <w:rPr>
          <w:rFonts w:cs="Calibri"/>
          <w:szCs w:val="20"/>
        </w:rPr>
        <w:t>re</w:t>
      </w:r>
      <w:r w:rsidR="00302730" w:rsidRPr="0003763F">
        <w:rPr>
          <w:rFonts w:cs="Calibri"/>
          <w:szCs w:val="20"/>
        </w:rPr>
        <w:t xml:space="preserve">port will be cleared by the UNDP Country Office and the </w:t>
      </w:r>
      <w:r w:rsidR="005B5FA9">
        <w:rPr>
          <w:rFonts w:cs="Calibri"/>
          <w:szCs w:val="20"/>
        </w:rPr>
        <w:t>UNDP-</w:t>
      </w:r>
      <w:r w:rsidR="00743B04">
        <w:rPr>
          <w:rFonts w:cs="Calibri"/>
          <w:szCs w:val="20"/>
        </w:rPr>
        <w:t>BPPS</w:t>
      </w:r>
      <w:r w:rsidR="00302730" w:rsidRPr="0003763F">
        <w:rPr>
          <w:rFonts w:cs="Calibri"/>
          <w:szCs w:val="20"/>
        </w:rPr>
        <w:t xml:space="preserve"> Regional Technical Adviser and approved by the Project Board.   </w:t>
      </w:r>
    </w:p>
    <w:p w14:paraId="09E2B25F" w14:textId="77777777" w:rsidR="00381C03" w:rsidRDefault="00381C03" w:rsidP="00392F5D">
      <w:pPr>
        <w:spacing w:after="0"/>
        <w:jc w:val="left"/>
        <w:rPr>
          <w:rFonts w:cs="Calibri"/>
          <w:szCs w:val="20"/>
        </w:rPr>
      </w:pPr>
    </w:p>
    <w:p w14:paraId="3938A57C" w14:textId="0B376C1D" w:rsidR="001331CC" w:rsidRDefault="0053408E" w:rsidP="00392F5D">
      <w:pPr>
        <w:spacing w:after="0"/>
        <w:jc w:val="left"/>
        <w:rPr>
          <w:rFonts w:cs="Calibri"/>
          <w:szCs w:val="20"/>
        </w:rPr>
      </w:pPr>
      <w:r w:rsidRPr="0003763F">
        <w:rPr>
          <w:rFonts w:cs="Calibri"/>
          <w:szCs w:val="20"/>
          <w:u w:val="single"/>
        </w:rPr>
        <w:t>G</w:t>
      </w:r>
      <w:r w:rsidR="00302730">
        <w:rPr>
          <w:rFonts w:cs="Calibri"/>
          <w:szCs w:val="20"/>
          <w:u w:val="single"/>
        </w:rPr>
        <w:t>C</w:t>
      </w:r>
      <w:r w:rsidRPr="0003763F">
        <w:rPr>
          <w:rFonts w:cs="Calibri"/>
          <w:szCs w:val="20"/>
          <w:u w:val="single"/>
        </w:rPr>
        <w:t xml:space="preserve">F </w:t>
      </w:r>
      <w:r w:rsidR="00302730">
        <w:rPr>
          <w:rFonts w:cs="Calibri"/>
          <w:szCs w:val="20"/>
          <w:u w:val="single"/>
        </w:rPr>
        <w:t>Annu</w:t>
      </w:r>
      <w:r w:rsidR="00E26CBD">
        <w:rPr>
          <w:rFonts w:cs="Calibri"/>
          <w:szCs w:val="20"/>
          <w:u w:val="single"/>
        </w:rPr>
        <w:t>a</w:t>
      </w:r>
      <w:r w:rsidR="00302730">
        <w:rPr>
          <w:rFonts w:cs="Calibri"/>
          <w:szCs w:val="20"/>
          <w:u w:val="single"/>
        </w:rPr>
        <w:t xml:space="preserve">l Performance </w:t>
      </w:r>
      <w:r w:rsidRPr="0003763F">
        <w:rPr>
          <w:rFonts w:cs="Calibri"/>
          <w:szCs w:val="20"/>
          <w:u w:val="single"/>
        </w:rPr>
        <w:t>Report (</w:t>
      </w:r>
      <w:r w:rsidR="00302730">
        <w:rPr>
          <w:rFonts w:cs="Calibri"/>
          <w:szCs w:val="20"/>
          <w:u w:val="single"/>
        </w:rPr>
        <w:t>APR</w:t>
      </w:r>
      <w:r w:rsidRPr="0003763F">
        <w:rPr>
          <w:rFonts w:cs="Calibri"/>
          <w:szCs w:val="20"/>
        </w:rPr>
        <w:t>)</w:t>
      </w:r>
      <w:r w:rsidR="00302730" w:rsidRPr="00302730">
        <w:rPr>
          <w:rFonts w:cs="Calibri"/>
          <w:szCs w:val="20"/>
          <w:u w:val="single"/>
        </w:rPr>
        <w:t xml:space="preserve"> </w:t>
      </w:r>
      <w:r w:rsidR="00302730">
        <w:rPr>
          <w:rFonts w:cs="Calibri"/>
          <w:szCs w:val="20"/>
          <w:u w:val="single"/>
        </w:rPr>
        <w:t>(due</w:t>
      </w:r>
      <w:r w:rsidR="00180D8F">
        <w:rPr>
          <w:rFonts w:cs="Calibri"/>
          <w:szCs w:val="20"/>
          <w:u w:val="single"/>
        </w:rPr>
        <w:t xml:space="preserve"> for submission to the GCF by</w:t>
      </w:r>
      <w:r w:rsidR="00302730">
        <w:rPr>
          <w:rFonts w:cs="Calibri"/>
          <w:szCs w:val="20"/>
          <w:u w:val="single"/>
        </w:rPr>
        <w:t xml:space="preserve"> 1</w:t>
      </w:r>
      <w:r w:rsidR="007B1A88">
        <w:rPr>
          <w:rFonts w:cs="Calibri"/>
          <w:szCs w:val="20"/>
          <w:u w:val="single"/>
        </w:rPr>
        <w:t>st</w:t>
      </w:r>
      <w:r w:rsidR="00302730">
        <w:rPr>
          <w:rFonts w:cs="Calibri"/>
          <w:szCs w:val="20"/>
          <w:u w:val="single"/>
        </w:rPr>
        <w:t xml:space="preserve"> March each year of project implementation)</w:t>
      </w:r>
      <w:r w:rsidRPr="0003763F">
        <w:rPr>
          <w:rFonts w:cs="Calibri"/>
          <w:szCs w:val="20"/>
        </w:rPr>
        <w:t xml:space="preserve">: </w:t>
      </w:r>
    </w:p>
    <w:p w14:paraId="5F9B6FCC" w14:textId="77777777" w:rsidR="00E97D88" w:rsidRPr="0003763F" w:rsidRDefault="00E97D88" w:rsidP="00392F5D">
      <w:pPr>
        <w:spacing w:after="0"/>
        <w:jc w:val="left"/>
        <w:rPr>
          <w:i/>
          <w:szCs w:val="20"/>
        </w:rPr>
      </w:pPr>
    </w:p>
    <w:p w14:paraId="3F496C09" w14:textId="16AB7C90" w:rsidR="0053408E" w:rsidRDefault="0053408E" w:rsidP="00392F5D">
      <w:pPr>
        <w:pStyle w:val="NormalWeb"/>
        <w:spacing w:before="0" w:beforeAutospacing="0" w:after="0" w:afterAutospacing="0"/>
        <w:jc w:val="left"/>
        <w:rPr>
          <w:rFonts w:ascii="Calibri" w:hAnsi="Calibri" w:cs="Calibri"/>
          <w:sz w:val="20"/>
          <w:szCs w:val="20"/>
        </w:rPr>
      </w:pPr>
      <w:r w:rsidRPr="0003763F">
        <w:rPr>
          <w:rFonts w:ascii="Calibri" w:hAnsi="Calibri" w:cs="Calibri"/>
          <w:sz w:val="20"/>
          <w:szCs w:val="20"/>
        </w:rPr>
        <w:t xml:space="preserve">The </w:t>
      </w:r>
      <w:r w:rsidR="009E370B">
        <w:rPr>
          <w:rFonts w:ascii="Calibri" w:hAnsi="Calibri" w:cs="Calibri"/>
          <w:sz w:val="20"/>
          <w:szCs w:val="20"/>
        </w:rPr>
        <w:t>a</w:t>
      </w:r>
      <w:r w:rsidRPr="0003763F">
        <w:rPr>
          <w:rFonts w:ascii="Calibri" w:hAnsi="Calibri" w:cs="Calibri"/>
          <w:sz w:val="20"/>
          <w:szCs w:val="20"/>
        </w:rPr>
        <w:t>nnual G</w:t>
      </w:r>
      <w:r w:rsidR="00B37226">
        <w:rPr>
          <w:rFonts w:ascii="Calibri" w:hAnsi="Calibri" w:cs="Calibri"/>
          <w:sz w:val="20"/>
          <w:szCs w:val="20"/>
        </w:rPr>
        <w:t>C</w:t>
      </w:r>
      <w:r w:rsidRPr="0003763F">
        <w:rPr>
          <w:rFonts w:ascii="Calibri" w:hAnsi="Calibri" w:cs="Calibri"/>
          <w:sz w:val="20"/>
          <w:szCs w:val="20"/>
        </w:rPr>
        <w:t xml:space="preserve">F </w:t>
      </w:r>
      <w:r w:rsidR="00B37226">
        <w:rPr>
          <w:rFonts w:ascii="Calibri" w:hAnsi="Calibri" w:cs="Calibri"/>
          <w:sz w:val="20"/>
          <w:szCs w:val="20"/>
        </w:rPr>
        <w:t>AP</w:t>
      </w:r>
      <w:r w:rsidRPr="0003763F">
        <w:rPr>
          <w:rFonts w:ascii="Calibri" w:hAnsi="Calibri" w:cs="Calibri"/>
          <w:sz w:val="20"/>
          <w:szCs w:val="20"/>
        </w:rPr>
        <w:t xml:space="preserve">R covering the reporting period </w:t>
      </w:r>
      <w:r w:rsidR="00B37226">
        <w:rPr>
          <w:rFonts w:ascii="Calibri" w:hAnsi="Calibri" w:cs="Calibri"/>
          <w:sz w:val="20"/>
          <w:szCs w:val="20"/>
        </w:rPr>
        <w:t xml:space="preserve">January </w:t>
      </w:r>
      <w:r w:rsidRPr="0003763F">
        <w:rPr>
          <w:rFonts w:ascii="Calibri" w:hAnsi="Calibri" w:cs="Calibri"/>
          <w:sz w:val="20"/>
          <w:szCs w:val="20"/>
        </w:rPr>
        <w:t xml:space="preserve">to </w:t>
      </w:r>
      <w:r w:rsidR="00B37226">
        <w:rPr>
          <w:rFonts w:ascii="Calibri" w:hAnsi="Calibri" w:cs="Calibri"/>
          <w:sz w:val="20"/>
          <w:szCs w:val="20"/>
        </w:rPr>
        <w:t xml:space="preserve">December </w:t>
      </w:r>
      <w:r w:rsidR="009E370B">
        <w:rPr>
          <w:rFonts w:ascii="Calibri" w:hAnsi="Calibri" w:cs="Calibri"/>
          <w:sz w:val="20"/>
          <w:szCs w:val="20"/>
        </w:rPr>
        <w:t xml:space="preserve">will be completed </w:t>
      </w:r>
      <w:r w:rsidRPr="0003763F">
        <w:rPr>
          <w:rFonts w:ascii="Calibri" w:hAnsi="Calibri" w:cs="Calibri"/>
          <w:sz w:val="20"/>
          <w:szCs w:val="20"/>
        </w:rPr>
        <w:t>for each</w:t>
      </w:r>
      <w:r w:rsidR="009A0D83">
        <w:rPr>
          <w:rFonts w:ascii="Calibri" w:hAnsi="Calibri" w:cs="Calibri"/>
          <w:sz w:val="20"/>
          <w:szCs w:val="20"/>
        </w:rPr>
        <w:t xml:space="preserve"> year of project implementation. </w:t>
      </w:r>
      <w:r w:rsidR="00F42E29">
        <w:rPr>
          <w:rFonts w:ascii="Calibri" w:hAnsi="Calibri" w:cs="Calibri"/>
          <w:sz w:val="20"/>
          <w:szCs w:val="20"/>
        </w:rPr>
        <w:t xml:space="preserve">UNDP will undertake quality assurance of the APR before submission to the GCF. </w:t>
      </w:r>
      <w:r w:rsidR="00AF001D" w:rsidRPr="00AF001D">
        <w:rPr>
          <w:rFonts w:ascii="Calibri" w:hAnsi="Calibri" w:cs="Calibri"/>
          <w:sz w:val="20"/>
          <w:szCs w:val="20"/>
        </w:rPr>
        <w:t xml:space="preserve">The </w:t>
      </w:r>
      <w:r w:rsidR="00AF001D">
        <w:rPr>
          <w:rFonts w:ascii="Calibri" w:hAnsi="Calibri" w:cs="Calibri"/>
          <w:sz w:val="20"/>
          <w:szCs w:val="20"/>
        </w:rPr>
        <w:t>APR</w:t>
      </w:r>
      <w:r w:rsidR="00AF001D" w:rsidRPr="00AF001D">
        <w:rPr>
          <w:rFonts w:ascii="Calibri" w:hAnsi="Calibri" w:cs="Calibri"/>
          <w:sz w:val="20"/>
          <w:szCs w:val="20"/>
        </w:rPr>
        <w:t xml:space="preserve"> process </w:t>
      </w:r>
      <w:r w:rsidR="00AF001D">
        <w:rPr>
          <w:rFonts w:ascii="Calibri" w:hAnsi="Calibri" w:cs="Calibri"/>
          <w:sz w:val="20"/>
          <w:szCs w:val="20"/>
        </w:rPr>
        <w:t xml:space="preserve">and </w:t>
      </w:r>
      <w:r w:rsidR="00AF001D" w:rsidRPr="00AF001D">
        <w:rPr>
          <w:rFonts w:ascii="Calibri" w:hAnsi="Calibri" w:cs="Calibri"/>
          <w:sz w:val="20"/>
          <w:szCs w:val="20"/>
        </w:rPr>
        <w:t xml:space="preserve">will follow the standard </w:t>
      </w:r>
      <w:r w:rsidR="003E3287">
        <w:rPr>
          <w:rFonts w:ascii="Calibri" w:hAnsi="Calibri" w:cs="Calibri"/>
          <w:sz w:val="20"/>
          <w:szCs w:val="20"/>
        </w:rPr>
        <w:t xml:space="preserve">annotated GCF </w:t>
      </w:r>
      <w:r w:rsidR="00AF001D" w:rsidRPr="00AF001D">
        <w:rPr>
          <w:rFonts w:ascii="Calibri" w:hAnsi="Calibri" w:cs="Calibri"/>
          <w:sz w:val="20"/>
          <w:szCs w:val="20"/>
        </w:rPr>
        <w:t xml:space="preserve">templates and </w:t>
      </w:r>
      <w:r w:rsidR="00616367">
        <w:rPr>
          <w:rFonts w:ascii="Calibri" w:hAnsi="Calibri" w:cs="Calibri"/>
          <w:sz w:val="20"/>
          <w:szCs w:val="20"/>
        </w:rPr>
        <w:t xml:space="preserve">UNDP </w:t>
      </w:r>
      <w:r w:rsidR="00AF001D" w:rsidRPr="00AF001D">
        <w:rPr>
          <w:rFonts w:ascii="Calibri" w:hAnsi="Calibri" w:cs="Calibri"/>
          <w:sz w:val="20"/>
          <w:szCs w:val="20"/>
        </w:rPr>
        <w:t xml:space="preserve">guidance prepared by </w:t>
      </w:r>
      <w:r w:rsidR="00FF0062">
        <w:rPr>
          <w:rFonts w:ascii="Calibri" w:hAnsi="Calibri" w:cs="Calibri"/>
          <w:sz w:val="20"/>
          <w:szCs w:val="20"/>
        </w:rPr>
        <w:t>BPPS</w:t>
      </w:r>
      <w:r w:rsidR="00AF001D">
        <w:rPr>
          <w:rFonts w:ascii="Calibri" w:hAnsi="Calibri" w:cs="Calibri"/>
          <w:sz w:val="20"/>
          <w:szCs w:val="20"/>
        </w:rPr>
        <w:t xml:space="preserve"> for </w:t>
      </w:r>
      <w:r w:rsidR="00AF001D" w:rsidRPr="00AF001D">
        <w:rPr>
          <w:rFonts w:ascii="Calibri" w:hAnsi="Calibri" w:cs="Calibri"/>
          <w:sz w:val="20"/>
          <w:szCs w:val="20"/>
        </w:rPr>
        <w:t>GCF-financed projects</w:t>
      </w:r>
      <w:r w:rsidR="00AF001D">
        <w:rPr>
          <w:rFonts w:ascii="Calibri" w:hAnsi="Calibri" w:cs="Calibri"/>
          <w:sz w:val="20"/>
          <w:szCs w:val="20"/>
        </w:rPr>
        <w:t>.</w:t>
      </w:r>
      <w:r w:rsidR="00AF001D" w:rsidRPr="00AF001D">
        <w:rPr>
          <w:rFonts w:ascii="Calibri" w:hAnsi="Calibri" w:cs="Calibri"/>
          <w:sz w:val="20"/>
          <w:szCs w:val="20"/>
        </w:rPr>
        <w:t xml:space="preserve"> </w:t>
      </w:r>
    </w:p>
    <w:p w14:paraId="220D7DF2" w14:textId="7AA5639C" w:rsidR="00302730" w:rsidRDefault="00302730" w:rsidP="00392F5D">
      <w:pPr>
        <w:pStyle w:val="NormalWeb"/>
        <w:spacing w:before="0" w:beforeAutospacing="0" w:after="0" w:afterAutospacing="0"/>
        <w:jc w:val="left"/>
        <w:rPr>
          <w:rFonts w:ascii="Calibri" w:hAnsi="Calibri" w:cs="Calibri"/>
          <w:sz w:val="20"/>
          <w:szCs w:val="20"/>
        </w:rPr>
      </w:pPr>
    </w:p>
    <w:p w14:paraId="3A3DBD24" w14:textId="05D128AA" w:rsidR="00B37226" w:rsidRDefault="00302730" w:rsidP="00392F5D">
      <w:pPr>
        <w:pStyle w:val="NormalWeb"/>
        <w:spacing w:before="0" w:beforeAutospacing="0" w:after="0" w:afterAutospacing="0"/>
        <w:rPr>
          <w:rFonts w:ascii="Calibri" w:hAnsi="Calibri" w:cs="Calibri"/>
          <w:sz w:val="20"/>
          <w:szCs w:val="20"/>
        </w:rPr>
      </w:pPr>
      <w:r w:rsidRPr="0003763F">
        <w:rPr>
          <w:rFonts w:ascii="Calibri" w:hAnsi="Calibri" w:cs="Calibri"/>
          <w:sz w:val="20"/>
          <w:szCs w:val="20"/>
        </w:rPr>
        <w:t xml:space="preserve">The Project Manager, the UNDP Country Office, and the </w:t>
      </w:r>
      <w:r w:rsidR="006C5263">
        <w:rPr>
          <w:rFonts w:ascii="Calibri" w:hAnsi="Calibri" w:cs="Calibri"/>
          <w:sz w:val="20"/>
          <w:szCs w:val="20"/>
        </w:rPr>
        <w:t>BPPS</w:t>
      </w:r>
      <w:r w:rsidR="00E37044" w:rsidRPr="0003763F">
        <w:rPr>
          <w:rFonts w:ascii="Calibri" w:hAnsi="Calibri" w:cs="Calibri"/>
          <w:sz w:val="20"/>
          <w:szCs w:val="20"/>
        </w:rPr>
        <w:t xml:space="preserve"> </w:t>
      </w:r>
      <w:r>
        <w:rPr>
          <w:rFonts w:ascii="Calibri" w:hAnsi="Calibri" w:cs="Calibri"/>
          <w:sz w:val="20"/>
          <w:szCs w:val="20"/>
        </w:rPr>
        <w:t>R</w:t>
      </w:r>
      <w:r w:rsidRPr="0003763F">
        <w:rPr>
          <w:rFonts w:ascii="Calibri" w:hAnsi="Calibri" w:cs="Calibri"/>
          <w:sz w:val="20"/>
          <w:szCs w:val="20"/>
        </w:rPr>
        <w:t xml:space="preserve">egional Technical Advisor will provide objective input to the </w:t>
      </w:r>
      <w:r w:rsidR="00DC7BF3">
        <w:rPr>
          <w:rFonts w:ascii="Calibri" w:hAnsi="Calibri" w:cs="Calibri"/>
          <w:sz w:val="20"/>
          <w:szCs w:val="20"/>
        </w:rPr>
        <w:t>APR</w:t>
      </w:r>
      <w:r>
        <w:rPr>
          <w:rFonts w:ascii="Calibri" w:hAnsi="Calibri" w:cs="Calibri"/>
          <w:sz w:val="20"/>
          <w:szCs w:val="20"/>
        </w:rPr>
        <w:t xml:space="preserve">. </w:t>
      </w:r>
      <w:r w:rsidRPr="0003763F">
        <w:rPr>
          <w:rFonts w:ascii="Calibri" w:hAnsi="Calibri" w:cs="Calibri"/>
          <w:sz w:val="20"/>
          <w:szCs w:val="20"/>
        </w:rPr>
        <w:t xml:space="preserve">The Project Manager will ensure that the indicators included in the project results framework are monitored annually </w:t>
      </w:r>
      <w:r>
        <w:rPr>
          <w:rFonts w:ascii="Calibri" w:hAnsi="Calibri" w:cs="Calibri"/>
          <w:sz w:val="20"/>
          <w:szCs w:val="20"/>
        </w:rPr>
        <w:t>in advance so that progress can be included in the report.</w:t>
      </w:r>
      <w:r w:rsidRPr="0003763F">
        <w:rPr>
          <w:rFonts w:ascii="Calibri" w:hAnsi="Calibri" w:cs="Calibri"/>
          <w:sz w:val="20"/>
          <w:szCs w:val="20"/>
        </w:rPr>
        <w:t xml:space="preserve"> </w:t>
      </w:r>
      <w:r w:rsidR="00AE2EE5">
        <w:rPr>
          <w:rFonts w:ascii="Calibri" w:hAnsi="Calibri" w:cs="Calibri"/>
          <w:sz w:val="20"/>
          <w:szCs w:val="20"/>
        </w:rPr>
        <w:t xml:space="preserve">The Project Manager and </w:t>
      </w:r>
      <w:r w:rsidR="001A4C62">
        <w:rPr>
          <w:rFonts w:ascii="Calibri" w:hAnsi="Calibri" w:cs="Calibri"/>
          <w:sz w:val="20"/>
          <w:szCs w:val="20"/>
        </w:rPr>
        <w:t>CO must complete a high</w:t>
      </w:r>
      <w:r w:rsidR="00E84D36">
        <w:rPr>
          <w:rFonts w:ascii="Calibri" w:hAnsi="Calibri" w:cs="Calibri"/>
          <w:sz w:val="20"/>
          <w:szCs w:val="20"/>
        </w:rPr>
        <w:t>-</w:t>
      </w:r>
      <w:r w:rsidR="001A4C62">
        <w:rPr>
          <w:rFonts w:ascii="Calibri" w:hAnsi="Calibri" w:cs="Calibri"/>
          <w:sz w:val="20"/>
          <w:szCs w:val="20"/>
        </w:rPr>
        <w:t xml:space="preserve">quality draft APR </w:t>
      </w:r>
      <w:r w:rsidR="00EC11BD">
        <w:rPr>
          <w:rFonts w:ascii="Calibri" w:hAnsi="Calibri" w:cs="Calibri"/>
          <w:sz w:val="20"/>
          <w:szCs w:val="20"/>
        </w:rPr>
        <w:t xml:space="preserve">and financial file for review </w:t>
      </w:r>
      <w:r w:rsidR="006B7B89">
        <w:rPr>
          <w:rFonts w:ascii="Calibri" w:hAnsi="Calibri" w:cs="Calibri"/>
          <w:sz w:val="20"/>
          <w:szCs w:val="20"/>
        </w:rPr>
        <w:t xml:space="preserve">and input </w:t>
      </w:r>
      <w:r w:rsidR="00EC11BD">
        <w:rPr>
          <w:rFonts w:ascii="Calibri" w:hAnsi="Calibri" w:cs="Calibri"/>
          <w:sz w:val="20"/>
          <w:szCs w:val="20"/>
        </w:rPr>
        <w:t xml:space="preserve">by </w:t>
      </w:r>
      <w:r w:rsidR="00E84D36">
        <w:rPr>
          <w:rFonts w:ascii="Calibri" w:hAnsi="Calibri" w:cs="Calibri"/>
          <w:sz w:val="20"/>
          <w:szCs w:val="20"/>
        </w:rPr>
        <w:t xml:space="preserve">the </w:t>
      </w:r>
      <w:r w:rsidR="00EC11BD">
        <w:rPr>
          <w:rFonts w:ascii="Calibri" w:hAnsi="Calibri" w:cs="Calibri"/>
          <w:sz w:val="20"/>
          <w:szCs w:val="20"/>
        </w:rPr>
        <w:t>BPPS</w:t>
      </w:r>
      <w:r w:rsidR="003B0B1D">
        <w:rPr>
          <w:rFonts w:ascii="Calibri" w:hAnsi="Calibri" w:cs="Calibri"/>
          <w:sz w:val="20"/>
          <w:szCs w:val="20"/>
        </w:rPr>
        <w:t xml:space="preserve"> RTA</w:t>
      </w:r>
      <w:r w:rsidR="00112FF8">
        <w:rPr>
          <w:rFonts w:ascii="Calibri" w:hAnsi="Calibri" w:cs="Calibri"/>
          <w:sz w:val="20"/>
          <w:szCs w:val="20"/>
        </w:rPr>
        <w:t xml:space="preserve"> </w:t>
      </w:r>
      <w:r w:rsidR="006B7B89">
        <w:rPr>
          <w:rFonts w:ascii="Calibri" w:hAnsi="Calibri" w:cs="Calibri"/>
          <w:sz w:val="20"/>
          <w:szCs w:val="20"/>
        </w:rPr>
        <w:t xml:space="preserve">and </w:t>
      </w:r>
      <w:r w:rsidR="00112FF8">
        <w:rPr>
          <w:rFonts w:ascii="Calibri" w:hAnsi="Calibri" w:cs="Calibri"/>
          <w:sz w:val="20"/>
          <w:szCs w:val="20"/>
        </w:rPr>
        <w:t>for a</w:t>
      </w:r>
      <w:r w:rsidR="00A81010">
        <w:rPr>
          <w:rFonts w:ascii="Calibri" w:hAnsi="Calibri" w:cs="Calibri"/>
          <w:sz w:val="20"/>
          <w:szCs w:val="20"/>
        </w:rPr>
        <w:t>n internal quality assuran</w:t>
      </w:r>
      <w:r w:rsidR="00E06040">
        <w:rPr>
          <w:rFonts w:ascii="Calibri" w:hAnsi="Calibri" w:cs="Calibri"/>
          <w:sz w:val="20"/>
          <w:szCs w:val="20"/>
        </w:rPr>
        <w:t>ce</w:t>
      </w:r>
      <w:r w:rsidR="004E0C1A">
        <w:rPr>
          <w:rFonts w:ascii="Calibri" w:hAnsi="Calibri" w:cs="Calibri"/>
          <w:sz w:val="20"/>
          <w:szCs w:val="20"/>
        </w:rPr>
        <w:t xml:space="preserve"> and clearance</w:t>
      </w:r>
      <w:r w:rsidR="00E06040">
        <w:rPr>
          <w:rFonts w:ascii="Calibri" w:hAnsi="Calibri" w:cs="Calibri"/>
          <w:sz w:val="20"/>
          <w:szCs w:val="20"/>
        </w:rPr>
        <w:t xml:space="preserve"> process prior to submission of the APR to the GCF.</w:t>
      </w:r>
    </w:p>
    <w:p w14:paraId="2642E37D" w14:textId="77777777" w:rsidR="00F16A65" w:rsidRDefault="00F16A65" w:rsidP="00392F5D">
      <w:pPr>
        <w:pStyle w:val="NormalWeb"/>
        <w:spacing w:before="0" w:beforeAutospacing="0" w:after="0" w:afterAutospacing="0"/>
        <w:rPr>
          <w:rFonts w:ascii="Calibri" w:hAnsi="Calibri" w:cs="Calibri"/>
          <w:sz w:val="20"/>
          <w:szCs w:val="20"/>
        </w:rPr>
      </w:pPr>
    </w:p>
    <w:p w14:paraId="6C3F2226" w14:textId="140B127E" w:rsidR="00F16A65" w:rsidRDefault="00F16A65" w:rsidP="00392F5D">
      <w:pPr>
        <w:pStyle w:val="NormalWeb"/>
        <w:spacing w:before="0" w:beforeAutospacing="0" w:after="0" w:afterAutospacing="0"/>
        <w:rPr>
          <w:rFonts w:ascii="Calibri" w:hAnsi="Calibri" w:cs="Calibri"/>
          <w:sz w:val="20"/>
          <w:szCs w:val="20"/>
        </w:rPr>
      </w:pPr>
      <w:r w:rsidRPr="0003763F">
        <w:rPr>
          <w:rFonts w:ascii="Calibri" w:hAnsi="Calibri" w:cs="Calibri"/>
          <w:sz w:val="20"/>
          <w:szCs w:val="20"/>
        </w:rPr>
        <w:t xml:space="preserve">The UNDP Country Office will coordinate the input of other stakeholders to the </w:t>
      </w:r>
      <w:r w:rsidR="00B715C4">
        <w:rPr>
          <w:rFonts w:ascii="Calibri" w:hAnsi="Calibri" w:cs="Calibri"/>
          <w:sz w:val="20"/>
          <w:szCs w:val="20"/>
        </w:rPr>
        <w:t>APR,</w:t>
      </w:r>
      <w:r w:rsidRPr="0003763F">
        <w:rPr>
          <w:rFonts w:ascii="Calibri" w:hAnsi="Calibri" w:cs="Calibri"/>
          <w:sz w:val="20"/>
          <w:szCs w:val="20"/>
        </w:rPr>
        <w:t xml:space="preserve"> as appropriate</w:t>
      </w:r>
      <w:r>
        <w:rPr>
          <w:rFonts w:ascii="Calibri" w:hAnsi="Calibri" w:cs="Calibri"/>
          <w:sz w:val="20"/>
          <w:szCs w:val="20"/>
        </w:rPr>
        <w:t xml:space="preserve">. </w:t>
      </w:r>
      <w:r w:rsidRPr="0003763F">
        <w:rPr>
          <w:rFonts w:ascii="Calibri" w:hAnsi="Calibri" w:cs="Calibri"/>
          <w:sz w:val="20"/>
          <w:szCs w:val="20"/>
        </w:rPr>
        <w:t xml:space="preserve">The quality rating of the previous year’s </w:t>
      </w:r>
      <w:r>
        <w:rPr>
          <w:rFonts w:ascii="Calibri" w:hAnsi="Calibri" w:cs="Calibri"/>
          <w:sz w:val="20"/>
          <w:szCs w:val="20"/>
        </w:rPr>
        <w:t xml:space="preserve">report </w:t>
      </w:r>
      <w:r w:rsidRPr="0003763F">
        <w:rPr>
          <w:rFonts w:ascii="Calibri" w:hAnsi="Calibri" w:cs="Calibri"/>
          <w:sz w:val="20"/>
          <w:szCs w:val="20"/>
        </w:rPr>
        <w:t xml:space="preserve">will be used to inform the preparation of the subsequent </w:t>
      </w:r>
      <w:r>
        <w:rPr>
          <w:rFonts w:ascii="Calibri" w:hAnsi="Calibri" w:cs="Calibri"/>
          <w:sz w:val="20"/>
          <w:szCs w:val="20"/>
        </w:rPr>
        <w:t>report</w:t>
      </w:r>
      <w:r w:rsidRPr="0003763F">
        <w:rPr>
          <w:rFonts w:ascii="Calibri" w:hAnsi="Calibri" w:cs="Calibri"/>
          <w:sz w:val="20"/>
          <w:szCs w:val="20"/>
        </w:rPr>
        <w:t xml:space="preserve">.  </w:t>
      </w:r>
    </w:p>
    <w:p w14:paraId="78BEEBC3" w14:textId="77777777" w:rsidR="00B37226" w:rsidRDefault="00B37226" w:rsidP="00392F5D">
      <w:pPr>
        <w:pStyle w:val="NormalWeb"/>
        <w:spacing w:before="0" w:beforeAutospacing="0" w:after="0" w:afterAutospacing="0"/>
        <w:rPr>
          <w:rFonts w:ascii="Calibri" w:hAnsi="Calibri" w:cs="Calibri"/>
          <w:sz w:val="20"/>
          <w:szCs w:val="20"/>
        </w:rPr>
      </w:pPr>
    </w:p>
    <w:p w14:paraId="3B8C5F2D" w14:textId="34B5074A" w:rsidR="003F59CB" w:rsidRDefault="00B97C52" w:rsidP="00392F5D">
      <w:pPr>
        <w:pStyle w:val="NormalWeb"/>
        <w:spacing w:before="0" w:beforeAutospacing="0" w:after="0" w:afterAutospacing="0"/>
        <w:rPr>
          <w:rFonts w:ascii="Calibri" w:hAnsi="Calibri" w:cs="Calibri"/>
          <w:sz w:val="20"/>
          <w:szCs w:val="20"/>
        </w:rPr>
      </w:pPr>
      <w:r w:rsidRPr="0003763F">
        <w:rPr>
          <w:rFonts w:ascii="Calibri" w:hAnsi="Calibri" w:cs="Calibri"/>
          <w:sz w:val="20"/>
          <w:szCs w:val="20"/>
        </w:rPr>
        <w:t xml:space="preserve">The </w:t>
      </w:r>
      <w:r>
        <w:rPr>
          <w:rFonts w:ascii="Calibri" w:hAnsi="Calibri" w:cs="Calibri"/>
          <w:sz w:val="20"/>
          <w:szCs w:val="20"/>
        </w:rPr>
        <w:t xml:space="preserve">APR </w:t>
      </w:r>
      <w:r w:rsidRPr="0003763F">
        <w:rPr>
          <w:rFonts w:ascii="Calibri" w:hAnsi="Calibri" w:cs="Calibri"/>
          <w:sz w:val="20"/>
          <w:szCs w:val="20"/>
        </w:rPr>
        <w:t>submitted to the G</w:t>
      </w:r>
      <w:r>
        <w:rPr>
          <w:rFonts w:ascii="Calibri" w:hAnsi="Calibri" w:cs="Calibri"/>
          <w:sz w:val="20"/>
          <w:szCs w:val="20"/>
        </w:rPr>
        <w:t>C</w:t>
      </w:r>
      <w:r w:rsidRPr="0003763F">
        <w:rPr>
          <w:rFonts w:ascii="Calibri" w:hAnsi="Calibri" w:cs="Calibri"/>
          <w:sz w:val="20"/>
          <w:szCs w:val="20"/>
        </w:rPr>
        <w:t xml:space="preserve">F </w:t>
      </w:r>
      <w:r>
        <w:rPr>
          <w:rFonts w:ascii="Calibri" w:hAnsi="Calibri" w:cs="Calibri"/>
          <w:sz w:val="20"/>
          <w:szCs w:val="20"/>
        </w:rPr>
        <w:t xml:space="preserve">shall be shared with the </w:t>
      </w:r>
      <w:r w:rsidRPr="0003763F">
        <w:rPr>
          <w:rFonts w:ascii="Calibri" w:hAnsi="Calibri" w:cs="Calibri"/>
          <w:sz w:val="20"/>
          <w:szCs w:val="20"/>
        </w:rPr>
        <w:t>Project Board</w:t>
      </w:r>
      <w:r>
        <w:rPr>
          <w:rFonts w:ascii="Calibri" w:hAnsi="Calibri" w:cs="Calibri"/>
          <w:sz w:val="20"/>
          <w:szCs w:val="20"/>
        </w:rPr>
        <w:t xml:space="preserve"> and disclosed publicly on GCF’s website</w:t>
      </w:r>
      <w:r w:rsidRPr="0003763F">
        <w:rPr>
          <w:rFonts w:ascii="Calibri" w:hAnsi="Calibri" w:cs="Calibri"/>
          <w:sz w:val="20"/>
          <w:szCs w:val="20"/>
        </w:rPr>
        <w:t xml:space="preserve">. </w:t>
      </w:r>
      <w:r w:rsidR="003F59CB" w:rsidRPr="0003763F">
        <w:rPr>
          <w:rFonts w:ascii="Calibri" w:hAnsi="Calibri" w:cs="Calibri"/>
          <w:sz w:val="20"/>
          <w:szCs w:val="20"/>
        </w:rPr>
        <w:t xml:space="preserve"> </w:t>
      </w:r>
    </w:p>
    <w:p w14:paraId="1AAF198E" w14:textId="77777777" w:rsidR="003F59CB" w:rsidRPr="0003763F" w:rsidRDefault="003F59CB" w:rsidP="00392F5D">
      <w:pPr>
        <w:pStyle w:val="NormalWeb"/>
        <w:spacing w:before="0" w:beforeAutospacing="0" w:after="0" w:afterAutospacing="0"/>
        <w:rPr>
          <w:rFonts w:ascii="Calibri" w:hAnsi="Calibri" w:cs="Calibri"/>
          <w:sz w:val="20"/>
          <w:szCs w:val="20"/>
        </w:rPr>
      </w:pPr>
    </w:p>
    <w:p w14:paraId="74DC2192" w14:textId="0BD16590" w:rsidR="00811689" w:rsidRDefault="00811689" w:rsidP="00392F5D">
      <w:pPr>
        <w:pStyle w:val="NormalWeb"/>
        <w:spacing w:before="0" w:beforeAutospacing="0" w:after="0" w:afterAutospacing="0"/>
        <w:jc w:val="left"/>
        <w:rPr>
          <w:rFonts w:ascii="Calibri" w:hAnsi="Calibri" w:cs="Calibri"/>
          <w:sz w:val="20"/>
          <w:szCs w:val="20"/>
        </w:rPr>
      </w:pPr>
      <w:r>
        <w:rPr>
          <w:rFonts w:ascii="Calibri" w:hAnsi="Calibri" w:cs="Calibri"/>
          <w:sz w:val="20"/>
          <w:szCs w:val="20"/>
        </w:rPr>
        <w:t>All project documents should have an annex that outlines in detail the project results, tracking and verification system as part of the description of the project’s M&amp;E framework.</w:t>
      </w:r>
    </w:p>
    <w:p w14:paraId="728D6AA6" w14:textId="4935EB7C" w:rsidR="006C1CB1" w:rsidRDefault="006C1CB1" w:rsidP="00392F5D">
      <w:pPr>
        <w:pStyle w:val="NormalWeb"/>
        <w:spacing w:before="0" w:beforeAutospacing="0" w:after="0" w:afterAutospacing="0"/>
        <w:jc w:val="left"/>
        <w:rPr>
          <w:rFonts w:ascii="Calibri" w:hAnsi="Calibri" w:cs="Calibri"/>
          <w:sz w:val="20"/>
          <w:szCs w:val="20"/>
          <w:lang w:val="en-GB"/>
        </w:rPr>
      </w:pPr>
    </w:p>
    <w:p w14:paraId="687FD35C" w14:textId="7EC9A5E4" w:rsidR="00411D2C" w:rsidRPr="000215EE" w:rsidRDefault="00B54BF6" w:rsidP="00392F5D">
      <w:pPr>
        <w:spacing w:after="0"/>
        <w:jc w:val="left"/>
        <w:rPr>
          <w:rFonts w:cs="Calibri"/>
          <w:color w:val="FF0000"/>
          <w:szCs w:val="20"/>
        </w:rPr>
      </w:pPr>
      <w:r w:rsidRPr="000215EE">
        <w:rPr>
          <w:rFonts w:cs="Calibri"/>
          <w:szCs w:val="20"/>
          <w:u w:val="single"/>
        </w:rPr>
        <w:t xml:space="preserve">Independent </w:t>
      </w:r>
      <w:r w:rsidR="003F59CB" w:rsidRPr="000215EE">
        <w:rPr>
          <w:rFonts w:cs="Calibri"/>
          <w:szCs w:val="20"/>
          <w:u w:val="single"/>
        </w:rPr>
        <w:t xml:space="preserve">Interim Evaluation </w:t>
      </w:r>
      <w:r w:rsidR="003E3ABA" w:rsidRPr="000215EE">
        <w:rPr>
          <w:rFonts w:cs="Calibri"/>
          <w:szCs w:val="20"/>
          <w:u w:val="single"/>
        </w:rPr>
        <w:t>Re</w:t>
      </w:r>
      <w:r w:rsidR="003F59CB" w:rsidRPr="000215EE">
        <w:rPr>
          <w:rFonts w:cs="Calibri"/>
          <w:szCs w:val="20"/>
          <w:u w:val="single"/>
        </w:rPr>
        <w:t>port</w:t>
      </w:r>
      <w:r w:rsidR="003E3ABA" w:rsidRPr="000215EE">
        <w:rPr>
          <w:rFonts w:cs="Calibri"/>
          <w:szCs w:val="20"/>
          <w:u w:val="single"/>
        </w:rPr>
        <w:t xml:space="preserve"> (</w:t>
      </w:r>
      <w:r w:rsidR="003F59CB" w:rsidRPr="000215EE">
        <w:rPr>
          <w:rFonts w:cs="Calibri"/>
          <w:szCs w:val="20"/>
          <w:u w:val="single"/>
        </w:rPr>
        <w:t>IE</w:t>
      </w:r>
      <w:r w:rsidR="003E3ABA" w:rsidRPr="000215EE">
        <w:rPr>
          <w:rFonts w:cs="Calibri"/>
          <w:szCs w:val="20"/>
          <w:u w:val="single"/>
        </w:rPr>
        <w:t>R)</w:t>
      </w:r>
      <w:r w:rsidR="003E3ABA" w:rsidRPr="000215EE">
        <w:rPr>
          <w:rFonts w:cs="Calibri"/>
          <w:szCs w:val="20"/>
        </w:rPr>
        <w:t>:</w:t>
      </w:r>
    </w:p>
    <w:p w14:paraId="220C740A" w14:textId="77777777" w:rsidR="003305E0" w:rsidRPr="000215EE" w:rsidRDefault="003305E0" w:rsidP="00392F5D">
      <w:pPr>
        <w:spacing w:after="0"/>
        <w:jc w:val="left"/>
        <w:rPr>
          <w:rFonts w:cs="Calibri"/>
          <w:szCs w:val="20"/>
        </w:rPr>
      </w:pPr>
    </w:p>
    <w:p w14:paraId="19CDE89A" w14:textId="5F156760" w:rsidR="00CA0339" w:rsidRDefault="003305E0" w:rsidP="00392F5D">
      <w:pPr>
        <w:spacing w:after="0"/>
        <w:jc w:val="left"/>
        <w:rPr>
          <w:rFonts w:cs="Calibri"/>
          <w:i/>
          <w:szCs w:val="20"/>
        </w:rPr>
      </w:pPr>
      <w:r w:rsidRPr="008E45AB">
        <w:rPr>
          <w:rFonts w:cs="Calibri"/>
          <w:b/>
          <w:bCs/>
          <w:szCs w:val="20"/>
        </w:rPr>
        <w:t>An</w:t>
      </w:r>
      <w:r w:rsidR="00BB3A3B" w:rsidRPr="008E45AB">
        <w:rPr>
          <w:rFonts w:cs="Calibri"/>
          <w:b/>
          <w:bCs/>
          <w:szCs w:val="20"/>
        </w:rPr>
        <w:t xml:space="preserve"> independent</w:t>
      </w:r>
      <w:r w:rsidRPr="008E45AB">
        <w:rPr>
          <w:rFonts w:cs="Calibri"/>
          <w:b/>
          <w:bCs/>
          <w:szCs w:val="20"/>
        </w:rPr>
        <w:t xml:space="preserve"> interim evaluation report will be </w:t>
      </w:r>
      <w:r w:rsidR="00996F26" w:rsidRPr="008E45AB">
        <w:rPr>
          <w:rFonts w:cs="Calibri"/>
          <w:b/>
          <w:bCs/>
          <w:szCs w:val="20"/>
        </w:rPr>
        <w:t>submitted to the GCF</w:t>
      </w:r>
      <w:r w:rsidRPr="00B510EA">
        <w:rPr>
          <w:rFonts w:cs="Calibri"/>
          <w:szCs w:val="20"/>
        </w:rPr>
        <w:t xml:space="preserve"> </w:t>
      </w:r>
      <w:r w:rsidR="007F5E4E" w:rsidRPr="007F5E4E">
        <w:rPr>
          <w:rFonts w:cs="Calibri"/>
          <w:b/>
          <w:bCs/>
          <w:szCs w:val="20"/>
        </w:rPr>
        <w:t>between 9 months and 2 years after the effective project start date</w:t>
      </w:r>
      <w:r w:rsidR="007F5E4E" w:rsidRPr="007F5E4E">
        <w:rPr>
          <w:rFonts w:cs="Calibri"/>
          <w:szCs w:val="20"/>
        </w:rPr>
        <w:t xml:space="preserve">. </w:t>
      </w:r>
      <w:r w:rsidR="008522FD">
        <w:rPr>
          <w:rFonts w:cs="Calibri"/>
          <w:i/>
          <w:szCs w:val="20"/>
        </w:rPr>
        <w:t>This is a legally binding deadline. If it cannot be met</w:t>
      </w:r>
      <w:r w:rsidR="00606A0E">
        <w:rPr>
          <w:rFonts w:cs="Calibri"/>
          <w:i/>
          <w:szCs w:val="20"/>
        </w:rPr>
        <w:t xml:space="preserve"> because of extraordinary circumstances</w:t>
      </w:r>
      <w:r w:rsidR="008522FD">
        <w:rPr>
          <w:rFonts w:cs="Calibri"/>
          <w:i/>
          <w:szCs w:val="20"/>
        </w:rPr>
        <w:t>,</w:t>
      </w:r>
      <w:r w:rsidR="003972F8">
        <w:rPr>
          <w:rFonts w:cs="Calibri"/>
          <w:i/>
          <w:szCs w:val="20"/>
        </w:rPr>
        <w:t xml:space="preserve"> </w:t>
      </w:r>
      <w:r w:rsidR="00761FED">
        <w:rPr>
          <w:rFonts w:cs="Calibri"/>
          <w:i/>
          <w:szCs w:val="20"/>
        </w:rPr>
        <w:t xml:space="preserve">a milestone extension </w:t>
      </w:r>
      <w:r w:rsidR="00CA0339">
        <w:rPr>
          <w:rFonts w:cs="Calibri"/>
          <w:i/>
          <w:szCs w:val="20"/>
        </w:rPr>
        <w:t xml:space="preserve">request </w:t>
      </w:r>
      <w:r w:rsidR="00761FED">
        <w:rPr>
          <w:rFonts w:cs="Calibri"/>
          <w:i/>
          <w:szCs w:val="20"/>
        </w:rPr>
        <w:t>must be sent to</w:t>
      </w:r>
      <w:r w:rsidR="00CA0339">
        <w:rPr>
          <w:rFonts w:cs="Calibri"/>
          <w:i/>
          <w:szCs w:val="20"/>
        </w:rPr>
        <w:t xml:space="preserve"> and cleared by</w:t>
      </w:r>
      <w:r w:rsidR="00761FED">
        <w:rPr>
          <w:rFonts w:cs="Calibri"/>
          <w:i/>
          <w:szCs w:val="20"/>
        </w:rPr>
        <w:t xml:space="preserve"> BPPS/</w:t>
      </w:r>
      <w:r w:rsidR="00EA07AE">
        <w:rPr>
          <w:rFonts w:cs="Calibri"/>
          <w:i/>
          <w:szCs w:val="20"/>
        </w:rPr>
        <w:t>VF</w:t>
      </w:r>
      <w:r w:rsidR="00F605FA" w:rsidRPr="00F605FA">
        <w:t xml:space="preserve"> </w:t>
      </w:r>
      <w:r w:rsidR="00F605FA" w:rsidRPr="00F605FA">
        <w:rPr>
          <w:rFonts w:cs="Calibri"/>
          <w:i/>
          <w:szCs w:val="20"/>
        </w:rPr>
        <w:t>Programm</w:t>
      </w:r>
      <w:r w:rsidR="006D7EBA">
        <w:rPr>
          <w:rFonts w:cs="Calibri"/>
          <w:i/>
          <w:szCs w:val="20"/>
        </w:rPr>
        <w:t>e</w:t>
      </w:r>
      <w:r w:rsidR="00F605FA" w:rsidRPr="00F605FA">
        <w:rPr>
          <w:rFonts w:cs="Calibri"/>
          <w:i/>
          <w:szCs w:val="20"/>
        </w:rPr>
        <w:t xml:space="preserve"> Support, Oversight and Compliance</w:t>
      </w:r>
      <w:r w:rsidR="00EA07AE">
        <w:rPr>
          <w:rFonts w:cs="Calibri"/>
          <w:i/>
          <w:szCs w:val="20"/>
        </w:rPr>
        <w:t xml:space="preserve"> Hub</w:t>
      </w:r>
      <w:r w:rsidR="00761FED">
        <w:rPr>
          <w:rFonts w:cs="Calibri"/>
          <w:i/>
          <w:szCs w:val="20"/>
        </w:rPr>
        <w:t xml:space="preserve"> </w:t>
      </w:r>
      <w:r w:rsidR="00CA0339">
        <w:rPr>
          <w:rFonts w:cs="Calibri"/>
          <w:i/>
          <w:szCs w:val="20"/>
        </w:rPr>
        <w:t xml:space="preserve">and submitted to the GCF Secretariat </w:t>
      </w:r>
      <w:r w:rsidR="00761FED">
        <w:rPr>
          <w:rFonts w:cs="Calibri"/>
          <w:i/>
          <w:szCs w:val="20"/>
        </w:rPr>
        <w:t xml:space="preserve">at least </w:t>
      </w:r>
      <w:r w:rsidR="00DC08AB">
        <w:rPr>
          <w:rFonts w:cs="Calibri"/>
          <w:i/>
          <w:szCs w:val="20"/>
        </w:rPr>
        <w:t>2 months</w:t>
      </w:r>
      <w:r w:rsidR="00761FED">
        <w:rPr>
          <w:rFonts w:cs="Calibri"/>
          <w:i/>
          <w:szCs w:val="20"/>
        </w:rPr>
        <w:t xml:space="preserve"> prior to the submission deadline</w:t>
      </w:r>
      <w:r w:rsidR="00CA0339">
        <w:rPr>
          <w:rFonts w:cs="Calibri"/>
          <w:i/>
          <w:szCs w:val="20"/>
        </w:rPr>
        <w:t>.</w:t>
      </w:r>
    </w:p>
    <w:p w14:paraId="0949E464" w14:textId="37E9A78F" w:rsidR="003305E0" w:rsidRDefault="00761FED" w:rsidP="00392F5D">
      <w:pPr>
        <w:spacing w:after="0"/>
        <w:jc w:val="left"/>
        <w:rPr>
          <w:rFonts w:cs="Calibri"/>
          <w:i/>
          <w:szCs w:val="20"/>
        </w:rPr>
      </w:pPr>
      <w:r>
        <w:rPr>
          <w:rFonts w:cs="Calibri"/>
          <w:i/>
          <w:szCs w:val="20"/>
        </w:rPr>
        <w:t xml:space="preserve"> </w:t>
      </w:r>
    </w:p>
    <w:p w14:paraId="3F781CFA" w14:textId="3093593A" w:rsidR="008522FD" w:rsidRDefault="00CA0339" w:rsidP="00392F5D">
      <w:pPr>
        <w:spacing w:after="0"/>
        <w:jc w:val="left"/>
        <w:rPr>
          <w:rFonts w:ascii="Times New Roman" w:hAnsi="Times New Roman"/>
          <w:sz w:val="24"/>
        </w:rPr>
      </w:pPr>
      <w:r w:rsidRPr="00CA0339">
        <w:rPr>
          <w:rFonts w:cs="Calibri"/>
        </w:rPr>
        <w:t>In order t</w:t>
      </w:r>
      <w:r w:rsidR="008522FD" w:rsidRPr="00CA0339">
        <w:rPr>
          <w:rFonts w:cs="Calibri"/>
        </w:rPr>
        <w:t xml:space="preserve">o meet the submission deadline, </w:t>
      </w:r>
      <w:r w:rsidRPr="00CA0339">
        <w:rPr>
          <w:rFonts w:cs="Calibri"/>
        </w:rPr>
        <w:t xml:space="preserve">the </w:t>
      </w:r>
      <w:r w:rsidR="008522FD" w:rsidRPr="00CA0339">
        <w:rPr>
          <w:rFonts w:cs="Calibri"/>
        </w:rPr>
        <w:t>final</w:t>
      </w:r>
      <w:r w:rsidRPr="00CA0339">
        <w:rPr>
          <w:rFonts w:cs="Calibri"/>
        </w:rPr>
        <w:t xml:space="preserve"> </w:t>
      </w:r>
      <w:r w:rsidR="008F3313">
        <w:rPr>
          <w:rFonts w:cs="Calibri"/>
        </w:rPr>
        <w:t>IE</w:t>
      </w:r>
      <w:r w:rsidR="00335A32">
        <w:rPr>
          <w:rFonts w:cs="Calibri"/>
        </w:rPr>
        <w:t>R</w:t>
      </w:r>
      <w:r w:rsidRPr="00CA0339">
        <w:rPr>
          <w:rFonts w:cs="Calibri"/>
        </w:rPr>
        <w:t xml:space="preserve"> </w:t>
      </w:r>
      <w:r w:rsidR="008522FD" w:rsidRPr="00CA0339">
        <w:rPr>
          <w:rFonts w:cs="Calibri"/>
        </w:rPr>
        <w:t xml:space="preserve">must be completed and </w:t>
      </w:r>
      <w:r w:rsidR="008F3313">
        <w:rPr>
          <w:rFonts w:cs="Calibri"/>
        </w:rPr>
        <w:t xml:space="preserve">sent </w:t>
      </w:r>
      <w:r w:rsidR="008522FD" w:rsidRPr="00CA0339">
        <w:rPr>
          <w:rFonts w:cs="Calibri"/>
        </w:rPr>
        <w:t>to BPPS</w:t>
      </w:r>
      <w:r w:rsidR="006F05CE">
        <w:rPr>
          <w:rFonts w:cs="Calibri"/>
        </w:rPr>
        <w:t xml:space="preserve">/VF </w:t>
      </w:r>
      <w:r w:rsidR="00F605FA" w:rsidRPr="00F605FA">
        <w:rPr>
          <w:rFonts w:cs="Calibri"/>
        </w:rPr>
        <w:t>Programm</w:t>
      </w:r>
      <w:r w:rsidR="006D7EBA">
        <w:rPr>
          <w:rFonts w:cs="Calibri"/>
        </w:rPr>
        <w:t>e</w:t>
      </w:r>
      <w:r w:rsidR="00F605FA" w:rsidRPr="00F605FA">
        <w:rPr>
          <w:rFonts w:cs="Calibri"/>
        </w:rPr>
        <w:t xml:space="preserve"> Support, Oversight and Compliance </w:t>
      </w:r>
      <w:r w:rsidR="006F05CE">
        <w:rPr>
          <w:rFonts w:cs="Calibri"/>
        </w:rPr>
        <w:t>Hub</w:t>
      </w:r>
      <w:r w:rsidR="008522FD" w:rsidRPr="00CA0339">
        <w:rPr>
          <w:rFonts w:cs="Calibri"/>
        </w:rPr>
        <w:t xml:space="preserve"> no later than 2 months in advance of the </w:t>
      </w:r>
      <w:r w:rsidR="008F3313">
        <w:rPr>
          <w:rFonts w:cs="Calibri"/>
        </w:rPr>
        <w:t xml:space="preserve">GCF submission </w:t>
      </w:r>
      <w:r w:rsidR="008522FD" w:rsidRPr="00CA0339">
        <w:rPr>
          <w:rFonts w:cs="Calibri"/>
        </w:rPr>
        <w:t>deadline to allow sufficient time for internal review/clearance that is required prior to submission.</w:t>
      </w:r>
      <w:r w:rsidR="008522FD">
        <w:rPr>
          <w:rFonts w:cs="Calibri"/>
        </w:rPr>
        <w:t xml:space="preserve"> </w:t>
      </w:r>
      <w:r w:rsidR="00C95D54" w:rsidRPr="00D50246">
        <w:rPr>
          <w:color w:val="000000"/>
          <w:szCs w:val="20"/>
        </w:rPr>
        <w:t xml:space="preserve">Therefore, </w:t>
      </w:r>
      <w:r w:rsidR="00C95D54">
        <w:rPr>
          <w:color w:val="000000"/>
          <w:szCs w:val="20"/>
        </w:rPr>
        <w:t xml:space="preserve">the </w:t>
      </w:r>
      <w:r w:rsidR="00F04CEB">
        <w:rPr>
          <w:color w:val="000000"/>
          <w:szCs w:val="20"/>
        </w:rPr>
        <w:t>I</w:t>
      </w:r>
      <w:r w:rsidR="00C95D54">
        <w:rPr>
          <w:color w:val="000000"/>
          <w:szCs w:val="20"/>
        </w:rPr>
        <w:t>ER process</w:t>
      </w:r>
      <w:r w:rsidR="00C95D54" w:rsidRPr="00D50246">
        <w:rPr>
          <w:color w:val="000000"/>
          <w:szCs w:val="20"/>
        </w:rPr>
        <w:t xml:space="preserve"> must start no later than 8 months before the expected date of submission </w:t>
      </w:r>
      <w:r w:rsidR="00C95D54">
        <w:rPr>
          <w:color w:val="000000"/>
          <w:szCs w:val="20"/>
        </w:rPr>
        <w:t>to the GCF.</w:t>
      </w:r>
    </w:p>
    <w:p w14:paraId="35AFF358" w14:textId="77777777" w:rsidR="003305E0" w:rsidRDefault="003305E0" w:rsidP="00392F5D">
      <w:pPr>
        <w:spacing w:after="0"/>
        <w:jc w:val="left"/>
        <w:rPr>
          <w:rFonts w:cs="Calibri"/>
          <w:szCs w:val="20"/>
          <w:highlight w:val="yellow"/>
        </w:rPr>
      </w:pPr>
    </w:p>
    <w:p w14:paraId="3B31E823" w14:textId="7CD4915D" w:rsidR="00A2310D" w:rsidRPr="005A2D4D" w:rsidRDefault="00A2310D" w:rsidP="00392F5D">
      <w:pPr>
        <w:spacing w:after="0"/>
        <w:jc w:val="left"/>
        <w:rPr>
          <w:rFonts w:cs="Calibri"/>
          <w:szCs w:val="20"/>
        </w:rPr>
      </w:pPr>
      <w:r w:rsidRPr="005A2D4D">
        <w:rPr>
          <w:rFonts w:cs="Calibri"/>
          <w:szCs w:val="20"/>
        </w:rPr>
        <w:t xml:space="preserve">The terms of reference, the review process and the final </w:t>
      </w:r>
      <w:r w:rsidR="003F59CB" w:rsidRPr="005A2D4D">
        <w:rPr>
          <w:rFonts w:cs="Calibri"/>
          <w:szCs w:val="20"/>
        </w:rPr>
        <w:t>IE</w:t>
      </w:r>
      <w:r w:rsidRPr="005A2D4D">
        <w:rPr>
          <w:rFonts w:cs="Calibri"/>
          <w:szCs w:val="20"/>
        </w:rPr>
        <w:t>R report will follow the standard templates and guidance prepared by UNDP for G</w:t>
      </w:r>
      <w:r w:rsidR="003F59CB" w:rsidRPr="005A2D4D">
        <w:rPr>
          <w:rFonts w:cs="Calibri"/>
          <w:szCs w:val="20"/>
        </w:rPr>
        <w:t>C</w:t>
      </w:r>
      <w:r w:rsidRPr="005A2D4D">
        <w:rPr>
          <w:rFonts w:cs="Calibri"/>
          <w:szCs w:val="20"/>
        </w:rPr>
        <w:t xml:space="preserve">F-financed projects available on the </w:t>
      </w:r>
      <w:hyperlink r:id="rId25" w:history="1">
        <w:r w:rsidRPr="00F8701F">
          <w:rPr>
            <w:rStyle w:val="Hyperlink"/>
            <w:rFonts w:cs="Calibri"/>
            <w:szCs w:val="20"/>
          </w:rPr>
          <w:t>UNDP Evaluation Resource Center (ERC).</w:t>
        </w:r>
      </w:hyperlink>
      <w:r w:rsidRPr="005A2D4D">
        <w:rPr>
          <w:rFonts w:cs="Calibri"/>
          <w:szCs w:val="20"/>
        </w:rPr>
        <w:t xml:space="preserve"> </w:t>
      </w:r>
    </w:p>
    <w:p w14:paraId="04A35CA9" w14:textId="74CEEF34" w:rsidR="00A2310D" w:rsidRPr="005A2D4D" w:rsidRDefault="00A2310D" w:rsidP="00392F5D">
      <w:pPr>
        <w:spacing w:after="0"/>
        <w:jc w:val="left"/>
      </w:pPr>
    </w:p>
    <w:p w14:paraId="75227145" w14:textId="725E863B" w:rsidR="00432865" w:rsidRDefault="00A2310D" w:rsidP="00392F5D">
      <w:pPr>
        <w:spacing w:after="0"/>
        <w:jc w:val="left"/>
      </w:pPr>
      <w:r w:rsidRPr="005A2D4D">
        <w:t>The evaluation will be independent, impartial</w:t>
      </w:r>
    </w:p>
    <w:p w14:paraId="0A267FFD" w14:textId="3E6ABFA5" w:rsidR="00A2310D" w:rsidRPr="005A2D4D" w:rsidRDefault="00A2310D" w:rsidP="00392F5D">
      <w:pPr>
        <w:spacing w:after="0"/>
        <w:jc w:val="left"/>
      </w:pPr>
      <w:r w:rsidRPr="005A2D4D">
        <w:t xml:space="preserve"> and rigorous. The </w:t>
      </w:r>
      <w:r w:rsidR="00D071C6" w:rsidRPr="005A2D4D">
        <w:t>evaluator</w:t>
      </w:r>
      <w:r w:rsidR="0015289B" w:rsidRPr="005A2D4D">
        <w:t>(</w:t>
      </w:r>
      <w:r w:rsidR="00D071C6" w:rsidRPr="005A2D4D">
        <w:t>s</w:t>
      </w:r>
      <w:r w:rsidR="0015289B" w:rsidRPr="005A2D4D">
        <w:t>)</w:t>
      </w:r>
      <w:r w:rsidRPr="005A2D4D">
        <w:t xml:space="preserve"> that </w:t>
      </w:r>
      <w:r w:rsidR="00FB305F">
        <w:t xml:space="preserve">UNDP </w:t>
      </w:r>
      <w:r w:rsidRPr="005A2D4D">
        <w:t xml:space="preserve">will hire to undertake the assignment will be independent from organizations that were involved in designing, executing or advising on the project to be evaluated. Equally, the </w:t>
      </w:r>
      <w:r w:rsidR="00DC3E9F">
        <w:t>evaluators</w:t>
      </w:r>
      <w:r w:rsidRPr="005A2D4D">
        <w:t xml:space="preserve"> should not be in a position where there may be the possibility of future contracts regarding the project being </w:t>
      </w:r>
      <w:r w:rsidR="00CD10A2">
        <w:t>evaluated</w:t>
      </w:r>
      <w:r w:rsidRPr="005A2D4D">
        <w:t xml:space="preserve">. </w:t>
      </w:r>
    </w:p>
    <w:p w14:paraId="0208B00E" w14:textId="750F406F" w:rsidR="00A2310D" w:rsidRPr="00A2310D" w:rsidRDefault="00A2310D" w:rsidP="00392F5D">
      <w:pPr>
        <w:spacing w:after="0"/>
        <w:jc w:val="left"/>
        <w:rPr>
          <w:highlight w:val="yellow"/>
        </w:rPr>
      </w:pPr>
    </w:p>
    <w:p w14:paraId="75A38570" w14:textId="08DB788B" w:rsidR="00A2310D" w:rsidRPr="005A2D4D" w:rsidRDefault="00A2310D" w:rsidP="00392F5D">
      <w:pPr>
        <w:spacing w:after="0"/>
        <w:jc w:val="left"/>
        <w:rPr>
          <w:rFonts w:cs="Calibri"/>
          <w:szCs w:val="20"/>
        </w:rPr>
      </w:pPr>
      <w:r w:rsidRPr="005A2D4D">
        <w:t>The G</w:t>
      </w:r>
      <w:r w:rsidR="003F59CB" w:rsidRPr="005A2D4D">
        <w:t xml:space="preserve">CF NDA </w:t>
      </w:r>
      <w:r w:rsidRPr="005A2D4D">
        <w:t xml:space="preserve">and other stakeholders will be involved and consulted during the evaluation process. </w:t>
      </w:r>
      <w:r w:rsidRPr="005A2D4D">
        <w:rPr>
          <w:rFonts w:cs="Calibri"/>
          <w:szCs w:val="20"/>
        </w:rPr>
        <w:t xml:space="preserve">Additional quality assurance support is available from the </w:t>
      </w:r>
      <w:r w:rsidR="00CD10A2">
        <w:rPr>
          <w:rFonts w:cs="Calibri"/>
          <w:szCs w:val="20"/>
        </w:rPr>
        <w:t>BPPS</w:t>
      </w:r>
      <w:r w:rsidR="00FB305F">
        <w:rPr>
          <w:rFonts w:cs="Calibri"/>
          <w:szCs w:val="20"/>
        </w:rPr>
        <w:t xml:space="preserve"> RTA and</w:t>
      </w:r>
      <w:r w:rsidR="00B203C3">
        <w:rPr>
          <w:rFonts w:cs="Calibri"/>
          <w:szCs w:val="20"/>
        </w:rPr>
        <w:t xml:space="preserve"> BPPS</w:t>
      </w:r>
      <w:r w:rsidR="00FB305F">
        <w:rPr>
          <w:rFonts w:cs="Calibri"/>
          <w:szCs w:val="20"/>
        </w:rPr>
        <w:t xml:space="preserve"> VF </w:t>
      </w:r>
      <w:r w:rsidR="00F605FA" w:rsidRPr="00F605FA">
        <w:rPr>
          <w:rFonts w:cs="Calibri"/>
          <w:szCs w:val="20"/>
        </w:rPr>
        <w:t>Programm</w:t>
      </w:r>
      <w:r w:rsidR="006D7EBA">
        <w:rPr>
          <w:rFonts w:cs="Calibri"/>
          <w:szCs w:val="20"/>
        </w:rPr>
        <w:t>e</w:t>
      </w:r>
      <w:r w:rsidR="00F605FA" w:rsidRPr="00F605FA">
        <w:rPr>
          <w:rFonts w:cs="Calibri"/>
          <w:szCs w:val="20"/>
        </w:rPr>
        <w:t xml:space="preserve"> Support, Oversight and Compliance </w:t>
      </w:r>
      <w:r w:rsidR="00FB305F">
        <w:rPr>
          <w:rFonts w:cs="Calibri"/>
          <w:szCs w:val="20"/>
        </w:rPr>
        <w:t>Hub</w:t>
      </w:r>
      <w:r w:rsidRPr="005A2D4D">
        <w:rPr>
          <w:rFonts w:cs="Calibri"/>
          <w:szCs w:val="20"/>
        </w:rPr>
        <w:t>.</w:t>
      </w:r>
    </w:p>
    <w:p w14:paraId="0CB551CE" w14:textId="55BA1380" w:rsidR="003305E0" w:rsidRPr="005A2D4D" w:rsidRDefault="003305E0" w:rsidP="00392F5D">
      <w:pPr>
        <w:spacing w:after="0"/>
        <w:jc w:val="left"/>
        <w:rPr>
          <w:rFonts w:cs="Calibri"/>
          <w:szCs w:val="20"/>
        </w:rPr>
      </w:pPr>
    </w:p>
    <w:p w14:paraId="1D432056" w14:textId="2A6E6F98" w:rsidR="00A2310D" w:rsidRPr="005A2D4D" w:rsidRDefault="00A2310D" w:rsidP="00392F5D">
      <w:pPr>
        <w:spacing w:after="0"/>
        <w:jc w:val="left"/>
        <w:rPr>
          <w:rFonts w:cs="Calibri"/>
          <w:i/>
          <w:color w:val="FF0000"/>
          <w:szCs w:val="20"/>
        </w:rPr>
      </w:pPr>
      <w:r w:rsidRPr="008E45AB">
        <w:rPr>
          <w:rFonts w:cs="Calibri"/>
          <w:szCs w:val="20"/>
        </w:rPr>
        <w:t xml:space="preserve">The final </w:t>
      </w:r>
      <w:r w:rsidR="003F59CB" w:rsidRPr="008E45AB">
        <w:rPr>
          <w:rFonts w:cs="Calibri"/>
          <w:szCs w:val="20"/>
        </w:rPr>
        <w:t>IE</w:t>
      </w:r>
      <w:r w:rsidR="00B203C3" w:rsidRPr="008E45AB">
        <w:rPr>
          <w:rFonts w:cs="Calibri"/>
          <w:szCs w:val="20"/>
        </w:rPr>
        <w:t>R</w:t>
      </w:r>
      <w:r w:rsidRPr="008E45AB">
        <w:rPr>
          <w:rFonts w:cs="Calibri"/>
          <w:szCs w:val="20"/>
        </w:rPr>
        <w:t xml:space="preserve"> will be publicly available in English and will be posted on the UNDP ERC</w:t>
      </w:r>
      <w:r w:rsidRPr="008E45AB">
        <w:rPr>
          <w:rFonts w:cs="Calibri"/>
          <w:b/>
          <w:bCs/>
          <w:szCs w:val="20"/>
        </w:rPr>
        <w:t xml:space="preserve"> </w:t>
      </w:r>
      <w:r w:rsidR="00A72B1A" w:rsidRPr="006C2567">
        <w:rPr>
          <w:rFonts w:cs="Calibri"/>
          <w:i/>
          <w:szCs w:val="20"/>
          <w:highlight w:val="yellow"/>
        </w:rPr>
        <w:t>(add date IER submission date</w:t>
      </w:r>
      <w:r w:rsidR="006C2567">
        <w:rPr>
          <w:rFonts w:cs="Calibri"/>
          <w:i/>
          <w:color w:val="EE0000"/>
          <w:szCs w:val="20"/>
        </w:rPr>
        <w:t>)</w:t>
      </w:r>
      <w:r w:rsidR="008E45AB">
        <w:rPr>
          <w:rFonts w:cs="Calibri"/>
          <w:szCs w:val="20"/>
        </w:rPr>
        <w:t xml:space="preserve">. </w:t>
      </w:r>
      <w:r w:rsidRPr="005A2D4D">
        <w:rPr>
          <w:rFonts w:cs="Calibri"/>
          <w:szCs w:val="20"/>
        </w:rPr>
        <w:t xml:space="preserve">A management response to </w:t>
      </w:r>
      <w:r w:rsidR="003305E0" w:rsidRPr="005A2D4D">
        <w:rPr>
          <w:rFonts w:cs="Calibri"/>
          <w:szCs w:val="20"/>
        </w:rPr>
        <w:t>IE</w:t>
      </w:r>
      <w:r w:rsidRPr="005A2D4D">
        <w:rPr>
          <w:rFonts w:cs="Calibri"/>
          <w:szCs w:val="20"/>
        </w:rPr>
        <w:t xml:space="preserve">R recommendations will be posted in the ERC within six weeks of the </w:t>
      </w:r>
      <w:r w:rsidR="003305E0" w:rsidRPr="005A2D4D">
        <w:rPr>
          <w:rFonts w:cs="Calibri"/>
          <w:szCs w:val="20"/>
        </w:rPr>
        <w:t>IE</w:t>
      </w:r>
      <w:r w:rsidRPr="005A2D4D">
        <w:rPr>
          <w:rFonts w:cs="Calibri"/>
          <w:szCs w:val="20"/>
        </w:rPr>
        <w:t>R</w:t>
      </w:r>
      <w:r w:rsidR="00B203C3">
        <w:rPr>
          <w:rFonts w:cs="Calibri"/>
          <w:szCs w:val="20"/>
        </w:rPr>
        <w:t xml:space="preserve">’s </w:t>
      </w:r>
      <w:r w:rsidRPr="005A2D4D">
        <w:rPr>
          <w:rFonts w:cs="Calibri"/>
          <w:szCs w:val="20"/>
        </w:rPr>
        <w:t>completion</w:t>
      </w:r>
      <w:r w:rsidR="000869D9">
        <w:rPr>
          <w:rFonts w:cs="Calibri"/>
          <w:szCs w:val="20"/>
        </w:rPr>
        <w:t xml:space="preserve"> and submitted to the GCF Secretariat </w:t>
      </w:r>
      <w:r w:rsidR="002F4F2C">
        <w:rPr>
          <w:rFonts w:cs="Calibri"/>
          <w:szCs w:val="20"/>
        </w:rPr>
        <w:t>as per the AMA/FAA requirements.</w:t>
      </w:r>
    </w:p>
    <w:p w14:paraId="333C4674" w14:textId="5641D80D" w:rsidR="00A2310D" w:rsidRDefault="00A2310D" w:rsidP="00392F5D">
      <w:pPr>
        <w:spacing w:after="0"/>
        <w:jc w:val="left"/>
        <w:rPr>
          <w:rFonts w:cs="Calibri"/>
          <w:szCs w:val="20"/>
          <w:u w:val="single"/>
        </w:rPr>
      </w:pPr>
    </w:p>
    <w:p w14:paraId="4D23FE59" w14:textId="33A078E2" w:rsidR="00DB64C2" w:rsidRDefault="00DB64C2" w:rsidP="00392F5D">
      <w:pPr>
        <w:spacing w:after="0"/>
        <w:jc w:val="left"/>
        <w:rPr>
          <w:rFonts w:cs="Calibri"/>
          <w:szCs w:val="20"/>
          <w:u w:val="single"/>
        </w:rPr>
      </w:pPr>
      <w:r>
        <w:rPr>
          <w:rFonts w:cs="Calibri"/>
          <w:szCs w:val="20"/>
          <w:u w:val="single"/>
        </w:rPr>
        <w:t>Project Completion Report (PCR):</w:t>
      </w:r>
    </w:p>
    <w:p w14:paraId="4233B668" w14:textId="77777777" w:rsidR="00B203C3" w:rsidRDefault="00B203C3" w:rsidP="00392F5D">
      <w:pPr>
        <w:spacing w:after="0"/>
        <w:jc w:val="left"/>
        <w:rPr>
          <w:rFonts w:cs="Calibri"/>
          <w:szCs w:val="20"/>
          <w:u w:val="single"/>
        </w:rPr>
      </w:pPr>
    </w:p>
    <w:p w14:paraId="4B5A24FD" w14:textId="0E8E8931" w:rsidR="00DB64C2" w:rsidRPr="0003763F" w:rsidRDefault="00DB64C2" w:rsidP="00392F5D">
      <w:pPr>
        <w:pStyle w:val="NormalWeb"/>
        <w:spacing w:before="0" w:beforeAutospacing="0" w:after="0" w:afterAutospacing="0"/>
        <w:rPr>
          <w:rFonts w:ascii="Calibri" w:hAnsi="Calibri" w:cs="Calibri"/>
          <w:sz w:val="20"/>
          <w:szCs w:val="20"/>
        </w:rPr>
      </w:pPr>
      <w:r w:rsidRPr="008E45AB">
        <w:rPr>
          <w:rFonts w:ascii="Calibri" w:hAnsi="Calibri" w:cs="Calibri"/>
          <w:sz w:val="20"/>
          <w:szCs w:val="20"/>
        </w:rPr>
        <w:t>The Project Completion Report will</w:t>
      </w:r>
      <w:r w:rsidR="007E76E0" w:rsidRPr="008E45AB">
        <w:rPr>
          <w:rFonts w:ascii="Calibri" w:hAnsi="Calibri" w:cs="Calibri"/>
          <w:sz w:val="20"/>
          <w:szCs w:val="20"/>
        </w:rPr>
        <w:t xml:space="preserve"> cover the project’s final </w:t>
      </w:r>
      <w:r w:rsidR="005A2F64" w:rsidRPr="008E45AB">
        <w:rPr>
          <w:rFonts w:ascii="Calibri" w:hAnsi="Calibri" w:cs="Calibri"/>
          <w:sz w:val="20"/>
          <w:szCs w:val="20"/>
        </w:rPr>
        <w:t>calendar year of implementation and will</w:t>
      </w:r>
      <w:r w:rsidRPr="008E45AB">
        <w:rPr>
          <w:rFonts w:ascii="Calibri" w:hAnsi="Calibri" w:cs="Calibri"/>
          <w:sz w:val="20"/>
          <w:szCs w:val="20"/>
        </w:rPr>
        <w:t xml:space="preserve"> be due for submission </w:t>
      </w:r>
      <w:r w:rsidR="005A2F64" w:rsidRPr="008E45AB">
        <w:rPr>
          <w:rFonts w:ascii="Calibri" w:hAnsi="Calibri" w:cs="Calibri"/>
          <w:sz w:val="20"/>
          <w:szCs w:val="20"/>
        </w:rPr>
        <w:t xml:space="preserve">to the GCF </w:t>
      </w:r>
      <w:r w:rsidRPr="007F5E4E">
        <w:rPr>
          <w:rFonts w:ascii="Calibri" w:hAnsi="Calibri" w:cs="Calibri"/>
          <w:b/>
          <w:bCs/>
          <w:sz w:val="20"/>
          <w:szCs w:val="20"/>
        </w:rPr>
        <w:t>within 3 months</w:t>
      </w:r>
      <w:r w:rsidR="007F5E4E" w:rsidRPr="007F5E4E">
        <w:rPr>
          <w:rFonts w:ascii="Calibri" w:hAnsi="Calibri" w:cs="Calibri"/>
          <w:b/>
          <w:bCs/>
          <w:sz w:val="20"/>
          <w:szCs w:val="20"/>
        </w:rPr>
        <w:t xml:space="preserve"> </w:t>
      </w:r>
      <w:r w:rsidRPr="007F5E4E">
        <w:rPr>
          <w:rFonts w:ascii="Calibri" w:hAnsi="Calibri" w:cs="Calibri"/>
          <w:b/>
          <w:bCs/>
          <w:sz w:val="20"/>
          <w:szCs w:val="20"/>
        </w:rPr>
        <w:t>after the project completion date</w:t>
      </w:r>
      <w:r w:rsidRPr="00595379">
        <w:rPr>
          <w:rFonts w:ascii="Calibri" w:hAnsi="Calibri" w:cs="Calibri"/>
          <w:sz w:val="20"/>
          <w:szCs w:val="20"/>
        </w:rPr>
        <w:t>.</w:t>
      </w:r>
      <w:r>
        <w:rPr>
          <w:rStyle w:val="FootnoteReference"/>
          <w:szCs w:val="20"/>
        </w:rPr>
        <w:footnoteReference w:id="10"/>
      </w:r>
    </w:p>
    <w:p w14:paraId="1A7F49DC" w14:textId="77777777" w:rsidR="00DB64C2" w:rsidRDefault="00DB64C2" w:rsidP="00392F5D">
      <w:pPr>
        <w:spacing w:after="0"/>
        <w:jc w:val="left"/>
        <w:rPr>
          <w:rFonts w:cs="Calibri"/>
          <w:szCs w:val="20"/>
          <w:u w:val="single"/>
        </w:rPr>
      </w:pPr>
    </w:p>
    <w:p w14:paraId="2B0F8255" w14:textId="029D33F4" w:rsidR="00CD085D" w:rsidRDefault="00CD085D" w:rsidP="00392F5D">
      <w:pPr>
        <w:pStyle w:val="NormalWeb"/>
        <w:spacing w:before="0" w:beforeAutospacing="0" w:after="0" w:afterAutospacing="0"/>
        <w:rPr>
          <w:rFonts w:ascii="Calibri" w:hAnsi="Calibri" w:cs="Calibri"/>
          <w:sz w:val="20"/>
          <w:szCs w:val="20"/>
        </w:rPr>
      </w:pPr>
      <w:r w:rsidRPr="0003763F">
        <w:rPr>
          <w:rFonts w:ascii="Calibri" w:hAnsi="Calibri" w:cs="Calibri"/>
          <w:sz w:val="20"/>
          <w:szCs w:val="20"/>
        </w:rPr>
        <w:lastRenderedPageBreak/>
        <w:t xml:space="preserve">The Project Manager, the UNDP Country Office, and the </w:t>
      </w:r>
      <w:r>
        <w:rPr>
          <w:rFonts w:ascii="Calibri" w:hAnsi="Calibri" w:cs="Calibri"/>
          <w:sz w:val="20"/>
          <w:szCs w:val="20"/>
        </w:rPr>
        <w:t>BPPS</w:t>
      </w:r>
      <w:r w:rsidRPr="0003763F">
        <w:rPr>
          <w:rFonts w:ascii="Calibri" w:hAnsi="Calibri" w:cs="Calibri"/>
          <w:sz w:val="20"/>
          <w:szCs w:val="20"/>
        </w:rPr>
        <w:t xml:space="preserve"> </w:t>
      </w:r>
      <w:r>
        <w:rPr>
          <w:rFonts w:ascii="Calibri" w:hAnsi="Calibri" w:cs="Calibri"/>
          <w:sz w:val="20"/>
          <w:szCs w:val="20"/>
        </w:rPr>
        <w:t>R</w:t>
      </w:r>
      <w:r w:rsidRPr="0003763F">
        <w:rPr>
          <w:rFonts w:ascii="Calibri" w:hAnsi="Calibri" w:cs="Calibri"/>
          <w:sz w:val="20"/>
          <w:szCs w:val="20"/>
        </w:rPr>
        <w:t xml:space="preserve">egional Technical Advisor will provide objective input to the </w:t>
      </w:r>
      <w:r w:rsidR="00DC46BE">
        <w:rPr>
          <w:rFonts w:ascii="Calibri" w:hAnsi="Calibri" w:cs="Calibri"/>
          <w:sz w:val="20"/>
          <w:szCs w:val="20"/>
        </w:rPr>
        <w:t xml:space="preserve">PCR </w:t>
      </w:r>
      <w:r w:rsidRPr="0003763F">
        <w:rPr>
          <w:rFonts w:ascii="Calibri" w:hAnsi="Calibri" w:cs="Calibri"/>
          <w:sz w:val="20"/>
          <w:szCs w:val="20"/>
        </w:rPr>
        <w:t xml:space="preserve">covering the </w:t>
      </w:r>
      <w:r w:rsidR="00DC46BE">
        <w:rPr>
          <w:rFonts w:ascii="Calibri" w:hAnsi="Calibri" w:cs="Calibri"/>
          <w:sz w:val="20"/>
          <w:szCs w:val="20"/>
        </w:rPr>
        <w:t xml:space="preserve">final </w:t>
      </w:r>
      <w:r>
        <w:rPr>
          <w:rFonts w:ascii="Calibri" w:hAnsi="Calibri" w:cs="Calibri"/>
          <w:sz w:val="20"/>
          <w:szCs w:val="20"/>
        </w:rPr>
        <w:t>calendar year</w:t>
      </w:r>
      <w:r w:rsidR="00DC46BE">
        <w:rPr>
          <w:rFonts w:ascii="Calibri" w:hAnsi="Calibri" w:cs="Calibri"/>
          <w:sz w:val="20"/>
          <w:szCs w:val="20"/>
        </w:rPr>
        <w:t xml:space="preserve"> of</w:t>
      </w:r>
      <w:r>
        <w:rPr>
          <w:rFonts w:ascii="Calibri" w:hAnsi="Calibri" w:cs="Calibri"/>
          <w:sz w:val="20"/>
          <w:szCs w:val="20"/>
        </w:rPr>
        <w:t xml:space="preserve"> implementation.</w:t>
      </w:r>
      <w:r w:rsidRPr="0003763F">
        <w:rPr>
          <w:rFonts w:ascii="Calibri" w:hAnsi="Calibri" w:cs="Calibri"/>
          <w:sz w:val="20"/>
          <w:szCs w:val="20"/>
        </w:rPr>
        <w:t xml:space="preserve"> </w:t>
      </w:r>
      <w:r>
        <w:rPr>
          <w:rFonts w:ascii="Calibri" w:hAnsi="Calibri" w:cs="Calibri"/>
          <w:sz w:val="20"/>
          <w:szCs w:val="20"/>
        </w:rPr>
        <w:t>The Project Manager and CO must complete a high</w:t>
      </w:r>
      <w:r w:rsidR="006400B7">
        <w:rPr>
          <w:rFonts w:ascii="Calibri" w:hAnsi="Calibri" w:cs="Calibri"/>
          <w:sz w:val="20"/>
          <w:szCs w:val="20"/>
        </w:rPr>
        <w:t>-</w:t>
      </w:r>
      <w:r>
        <w:rPr>
          <w:rFonts w:ascii="Calibri" w:hAnsi="Calibri" w:cs="Calibri"/>
          <w:sz w:val="20"/>
          <w:szCs w:val="20"/>
        </w:rPr>
        <w:t>quality draft</w:t>
      </w:r>
      <w:r w:rsidR="009F3FA1">
        <w:rPr>
          <w:rFonts w:ascii="Calibri" w:hAnsi="Calibri" w:cs="Calibri"/>
          <w:sz w:val="20"/>
          <w:szCs w:val="20"/>
        </w:rPr>
        <w:t xml:space="preserve"> PCR</w:t>
      </w:r>
      <w:r>
        <w:rPr>
          <w:rFonts w:ascii="Calibri" w:hAnsi="Calibri" w:cs="Calibri"/>
          <w:sz w:val="20"/>
          <w:szCs w:val="20"/>
        </w:rPr>
        <w:t xml:space="preserve"> and financial file for review</w:t>
      </w:r>
      <w:r w:rsidR="006B7B89">
        <w:rPr>
          <w:rFonts w:ascii="Calibri" w:hAnsi="Calibri" w:cs="Calibri"/>
          <w:sz w:val="20"/>
          <w:szCs w:val="20"/>
        </w:rPr>
        <w:t xml:space="preserve"> and input</w:t>
      </w:r>
      <w:r>
        <w:rPr>
          <w:rFonts w:ascii="Calibri" w:hAnsi="Calibri" w:cs="Calibri"/>
          <w:sz w:val="20"/>
          <w:szCs w:val="20"/>
        </w:rPr>
        <w:t xml:space="preserve"> by BPPS RTA </w:t>
      </w:r>
      <w:r w:rsidR="007D36CE">
        <w:rPr>
          <w:rFonts w:ascii="Calibri" w:hAnsi="Calibri" w:cs="Calibri"/>
          <w:sz w:val="20"/>
          <w:szCs w:val="20"/>
        </w:rPr>
        <w:t>and</w:t>
      </w:r>
      <w:r w:rsidR="00CB6B44">
        <w:rPr>
          <w:rFonts w:ascii="Calibri" w:hAnsi="Calibri" w:cs="Calibri"/>
          <w:sz w:val="20"/>
          <w:szCs w:val="20"/>
        </w:rPr>
        <w:t xml:space="preserve"> for</w:t>
      </w:r>
      <w:r>
        <w:rPr>
          <w:rFonts w:ascii="Calibri" w:hAnsi="Calibri" w:cs="Calibri"/>
          <w:sz w:val="20"/>
          <w:szCs w:val="20"/>
        </w:rPr>
        <w:t xml:space="preserve"> an internal quality assurance and clearance process prior to submission of the APR to the GCF.</w:t>
      </w:r>
    </w:p>
    <w:p w14:paraId="0D07B200" w14:textId="77777777" w:rsidR="00CD085D" w:rsidRDefault="00CD085D" w:rsidP="00392F5D">
      <w:pPr>
        <w:pStyle w:val="NormalWeb"/>
        <w:spacing w:before="0" w:beforeAutospacing="0" w:after="0" w:afterAutospacing="0"/>
        <w:rPr>
          <w:rFonts w:ascii="Calibri" w:hAnsi="Calibri" w:cs="Calibri"/>
          <w:sz w:val="20"/>
          <w:szCs w:val="20"/>
        </w:rPr>
      </w:pPr>
    </w:p>
    <w:p w14:paraId="7B446989" w14:textId="52B3738F" w:rsidR="00CD085D" w:rsidRDefault="00CD085D" w:rsidP="00392F5D">
      <w:pPr>
        <w:pStyle w:val="NormalWeb"/>
        <w:spacing w:before="0" w:beforeAutospacing="0" w:after="0" w:afterAutospacing="0"/>
        <w:rPr>
          <w:rFonts w:ascii="Calibri" w:hAnsi="Calibri" w:cs="Calibri"/>
          <w:sz w:val="20"/>
          <w:szCs w:val="20"/>
        </w:rPr>
      </w:pPr>
      <w:r w:rsidRPr="0003763F">
        <w:rPr>
          <w:rFonts w:ascii="Calibri" w:hAnsi="Calibri" w:cs="Calibri"/>
          <w:sz w:val="20"/>
          <w:szCs w:val="20"/>
        </w:rPr>
        <w:t xml:space="preserve">The UNDP Country Office will coordinate the input of other stakeholders to the </w:t>
      </w:r>
      <w:r w:rsidR="007D36CE">
        <w:rPr>
          <w:rFonts w:ascii="Calibri" w:hAnsi="Calibri" w:cs="Calibri"/>
          <w:sz w:val="20"/>
          <w:szCs w:val="20"/>
        </w:rPr>
        <w:t>PCR</w:t>
      </w:r>
      <w:r>
        <w:rPr>
          <w:rFonts w:ascii="Calibri" w:hAnsi="Calibri" w:cs="Calibri"/>
          <w:sz w:val="20"/>
          <w:szCs w:val="20"/>
        </w:rPr>
        <w:t>,</w:t>
      </w:r>
      <w:r w:rsidRPr="0003763F">
        <w:rPr>
          <w:rFonts w:ascii="Calibri" w:hAnsi="Calibri" w:cs="Calibri"/>
          <w:sz w:val="20"/>
          <w:szCs w:val="20"/>
        </w:rPr>
        <w:t xml:space="preserve"> as appropriate</w:t>
      </w:r>
      <w:r>
        <w:rPr>
          <w:rFonts w:ascii="Calibri" w:hAnsi="Calibri" w:cs="Calibri"/>
          <w:sz w:val="20"/>
          <w:szCs w:val="20"/>
        </w:rPr>
        <w:t>.</w:t>
      </w:r>
      <w:r w:rsidRPr="0003763F">
        <w:rPr>
          <w:rFonts w:ascii="Calibri" w:hAnsi="Calibri" w:cs="Calibri"/>
          <w:sz w:val="20"/>
          <w:szCs w:val="20"/>
        </w:rPr>
        <w:t xml:space="preserve"> </w:t>
      </w:r>
    </w:p>
    <w:p w14:paraId="6EAC97D4" w14:textId="77777777" w:rsidR="00DB64C2" w:rsidRDefault="00DB64C2" w:rsidP="00392F5D">
      <w:pPr>
        <w:spacing w:after="0"/>
        <w:jc w:val="left"/>
        <w:rPr>
          <w:rFonts w:cs="Calibri"/>
          <w:szCs w:val="20"/>
          <w:u w:val="single"/>
        </w:rPr>
      </w:pPr>
    </w:p>
    <w:p w14:paraId="6B6F2DD9" w14:textId="1448E00E" w:rsidR="001331CC" w:rsidRPr="002F4F93" w:rsidRDefault="002F4F93" w:rsidP="00392F5D">
      <w:pPr>
        <w:spacing w:after="0"/>
        <w:jc w:val="left"/>
        <w:rPr>
          <w:rFonts w:cs="Calibri"/>
          <w:szCs w:val="20"/>
        </w:rPr>
      </w:pPr>
      <w:r w:rsidRPr="002F4F93">
        <w:rPr>
          <w:rFonts w:cs="Calibri"/>
          <w:szCs w:val="20"/>
          <w:u w:val="single"/>
        </w:rPr>
        <w:t xml:space="preserve">Independent </w:t>
      </w:r>
      <w:r w:rsidR="00616367" w:rsidRPr="002F4F93">
        <w:rPr>
          <w:rFonts w:cs="Calibri"/>
          <w:szCs w:val="20"/>
          <w:u w:val="single"/>
        </w:rPr>
        <w:t xml:space="preserve">Final </w:t>
      </w:r>
      <w:r w:rsidR="003E3ABA" w:rsidRPr="0003763F">
        <w:rPr>
          <w:rFonts w:cs="Calibri"/>
          <w:szCs w:val="20"/>
          <w:u w:val="single"/>
        </w:rPr>
        <w:t xml:space="preserve">Evaluation </w:t>
      </w:r>
      <w:r w:rsidR="00616367" w:rsidRPr="002F4F93">
        <w:rPr>
          <w:rFonts w:cs="Calibri"/>
          <w:szCs w:val="20"/>
          <w:u w:val="single"/>
        </w:rPr>
        <w:t>Report</w:t>
      </w:r>
      <w:r w:rsidR="003E3ABA" w:rsidRPr="002F4F93">
        <w:rPr>
          <w:rFonts w:cs="Calibri"/>
          <w:szCs w:val="20"/>
          <w:u w:val="single"/>
        </w:rPr>
        <w:t xml:space="preserve"> (</w:t>
      </w:r>
      <w:r w:rsidR="00616367" w:rsidRPr="002F4F93">
        <w:rPr>
          <w:rFonts w:cs="Calibri"/>
          <w:szCs w:val="20"/>
          <w:u w:val="single"/>
        </w:rPr>
        <w:t>FER</w:t>
      </w:r>
      <w:r w:rsidR="003E3ABA" w:rsidRPr="0003763F">
        <w:rPr>
          <w:rFonts w:cs="Calibri"/>
          <w:szCs w:val="20"/>
          <w:u w:val="single"/>
        </w:rPr>
        <w:t>)</w:t>
      </w:r>
      <w:r w:rsidR="003E3ABA" w:rsidRPr="0003763F">
        <w:rPr>
          <w:rFonts w:cs="Calibri"/>
          <w:szCs w:val="20"/>
        </w:rPr>
        <w:t xml:space="preserve">: </w:t>
      </w:r>
    </w:p>
    <w:p w14:paraId="2EA4E44B" w14:textId="77777777" w:rsidR="002F4F93" w:rsidRPr="0003763F" w:rsidRDefault="002F4F93" w:rsidP="00392F5D">
      <w:pPr>
        <w:spacing w:after="0"/>
        <w:jc w:val="left"/>
        <w:rPr>
          <w:i/>
          <w:szCs w:val="20"/>
        </w:rPr>
      </w:pPr>
    </w:p>
    <w:p w14:paraId="2051747C" w14:textId="7D178FCE" w:rsidR="003E473A" w:rsidRPr="00BF4A31" w:rsidRDefault="003E3ABA" w:rsidP="00392F5D">
      <w:pPr>
        <w:spacing w:after="0"/>
        <w:jc w:val="left"/>
        <w:rPr>
          <w:rFonts w:cs="Calibri"/>
          <w:szCs w:val="20"/>
        </w:rPr>
      </w:pPr>
      <w:r w:rsidRPr="0003763F">
        <w:rPr>
          <w:rFonts w:cs="Calibri"/>
          <w:szCs w:val="20"/>
        </w:rPr>
        <w:t xml:space="preserve">An independent </w:t>
      </w:r>
      <w:r w:rsidR="002F4F93">
        <w:rPr>
          <w:rFonts w:cs="Calibri"/>
          <w:szCs w:val="20"/>
        </w:rPr>
        <w:t>final</w:t>
      </w:r>
      <w:r w:rsidR="002F4F93" w:rsidRPr="0003763F">
        <w:rPr>
          <w:rFonts w:cs="Calibri"/>
          <w:szCs w:val="20"/>
        </w:rPr>
        <w:t xml:space="preserve"> </w:t>
      </w:r>
      <w:r w:rsidRPr="0003763F">
        <w:rPr>
          <w:rFonts w:cs="Calibri"/>
          <w:szCs w:val="20"/>
        </w:rPr>
        <w:t xml:space="preserve">evaluation </w:t>
      </w:r>
      <w:r w:rsidR="002F4F93">
        <w:rPr>
          <w:rFonts w:cs="Calibri"/>
          <w:szCs w:val="20"/>
        </w:rPr>
        <w:t>report</w:t>
      </w:r>
      <w:r w:rsidRPr="0003763F">
        <w:rPr>
          <w:rFonts w:cs="Calibri"/>
          <w:szCs w:val="20"/>
        </w:rPr>
        <w:t xml:space="preserve"> (</w:t>
      </w:r>
      <w:r w:rsidR="002F4F93">
        <w:rPr>
          <w:rFonts w:cs="Calibri"/>
          <w:szCs w:val="20"/>
        </w:rPr>
        <w:t>FER</w:t>
      </w:r>
      <w:r w:rsidRPr="0003763F">
        <w:rPr>
          <w:rFonts w:cs="Calibri"/>
          <w:szCs w:val="20"/>
        </w:rPr>
        <w:t xml:space="preserve">) will take place </w:t>
      </w:r>
      <w:r w:rsidR="00C24F2A">
        <w:rPr>
          <w:rFonts w:cs="Calibri"/>
          <w:szCs w:val="20"/>
        </w:rPr>
        <w:t>upon completion of all major project outputs and activities</w:t>
      </w:r>
      <w:r w:rsidR="003E473A">
        <w:rPr>
          <w:rFonts w:cs="Calibri"/>
          <w:szCs w:val="20"/>
        </w:rPr>
        <w:t xml:space="preserve"> and will be</w:t>
      </w:r>
      <w:r w:rsidR="007159DC">
        <w:rPr>
          <w:rFonts w:cs="Calibri"/>
          <w:szCs w:val="20"/>
        </w:rPr>
        <w:t xml:space="preserve"> </w:t>
      </w:r>
      <w:r w:rsidR="003E473A">
        <w:rPr>
          <w:rFonts w:cs="Calibri"/>
          <w:szCs w:val="20"/>
        </w:rPr>
        <w:t>submitted to the GCF</w:t>
      </w:r>
      <w:r w:rsidR="003E473A" w:rsidRPr="00B510EA">
        <w:rPr>
          <w:rFonts w:cs="Calibri"/>
          <w:szCs w:val="20"/>
        </w:rPr>
        <w:t xml:space="preserve"> </w:t>
      </w:r>
      <w:r w:rsidR="007F5E4E" w:rsidRPr="007F5E4E">
        <w:rPr>
          <w:rFonts w:cs="Calibri"/>
          <w:b/>
          <w:bCs/>
          <w:szCs w:val="20"/>
        </w:rPr>
        <w:t>within 6 months after the project completion date</w:t>
      </w:r>
      <w:r w:rsidR="007F5E4E">
        <w:rPr>
          <w:rFonts w:cs="Calibri"/>
          <w:szCs w:val="20"/>
        </w:rPr>
        <w:t xml:space="preserve">. </w:t>
      </w:r>
      <w:r w:rsidR="003E473A">
        <w:rPr>
          <w:rFonts w:cs="Calibri"/>
          <w:i/>
          <w:szCs w:val="20"/>
        </w:rPr>
        <w:t>This is a legally binding deadline. If it cannot be met because of extraordinary circumstances, a milestone extension request must be sent to and cleared by BPPS/</w:t>
      </w:r>
      <w:r w:rsidR="00AF403E">
        <w:rPr>
          <w:rFonts w:cs="Calibri"/>
          <w:i/>
          <w:szCs w:val="20"/>
        </w:rPr>
        <w:t xml:space="preserve">VF </w:t>
      </w:r>
      <w:r w:rsidR="00F605FA" w:rsidRPr="00F605FA">
        <w:rPr>
          <w:rFonts w:cs="Calibri"/>
          <w:i/>
          <w:szCs w:val="20"/>
        </w:rPr>
        <w:t>Programm</w:t>
      </w:r>
      <w:r w:rsidR="006D7EBA">
        <w:rPr>
          <w:rFonts w:cs="Calibri"/>
          <w:i/>
          <w:szCs w:val="20"/>
        </w:rPr>
        <w:t>e</w:t>
      </w:r>
      <w:r w:rsidR="00F605FA" w:rsidRPr="00F605FA">
        <w:rPr>
          <w:rFonts w:cs="Calibri"/>
          <w:i/>
          <w:szCs w:val="20"/>
        </w:rPr>
        <w:t xml:space="preserve"> Support, Oversight and Compliance </w:t>
      </w:r>
      <w:r w:rsidR="00F605FA">
        <w:rPr>
          <w:rFonts w:cs="Calibri"/>
          <w:i/>
          <w:szCs w:val="20"/>
        </w:rPr>
        <w:t>H</w:t>
      </w:r>
      <w:r w:rsidR="00AF403E">
        <w:rPr>
          <w:rFonts w:cs="Calibri"/>
          <w:i/>
          <w:szCs w:val="20"/>
        </w:rPr>
        <w:t>ub</w:t>
      </w:r>
      <w:r w:rsidR="003E473A">
        <w:rPr>
          <w:rFonts w:cs="Calibri"/>
          <w:i/>
          <w:szCs w:val="20"/>
        </w:rPr>
        <w:t xml:space="preserve"> and submitted to the GCF Secretariat at least </w:t>
      </w:r>
      <w:r w:rsidR="00C431D7">
        <w:rPr>
          <w:rFonts w:cs="Calibri"/>
          <w:i/>
          <w:szCs w:val="20"/>
        </w:rPr>
        <w:t>2 months</w:t>
      </w:r>
      <w:r w:rsidR="003E473A">
        <w:rPr>
          <w:rFonts w:cs="Calibri"/>
          <w:i/>
          <w:szCs w:val="20"/>
        </w:rPr>
        <w:t xml:space="preserve"> prior to the submission deadline.</w:t>
      </w:r>
    </w:p>
    <w:p w14:paraId="6FEE889E" w14:textId="77777777" w:rsidR="003E473A" w:rsidRDefault="003E473A" w:rsidP="00392F5D">
      <w:pPr>
        <w:spacing w:after="0"/>
        <w:jc w:val="left"/>
        <w:rPr>
          <w:rFonts w:cs="Calibri"/>
          <w:i/>
          <w:szCs w:val="20"/>
        </w:rPr>
      </w:pPr>
      <w:r>
        <w:rPr>
          <w:rFonts w:cs="Calibri"/>
          <w:i/>
          <w:szCs w:val="20"/>
        </w:rPr>
        <w:t xml:space="preserve"> </w:t>
      </w:r>
    </w:p>
    <w:p w14:paraId="65426162" w14:textId="5A935D82" w:rsidR="00BA5D11" w:rsidRPr="00D50246" w:rsidRDefault="003E473A" w:rsidP="00392F5D">
      <w:pPr>
        <w:spacing w:after="0"/>
        <w:jc w:val="left"/>
        <w:rPr>
          <w:rFonts w:ascii="Times New Roman" w:hAnsi="Times New Roman"/>
          <w:sz w:val="24"/>
        </w:rPr>
      </w:pPr>
      <w:r w:rsidRPr="00E20FAB">
        <w:rPr>
          <w:rFonts w:cs="Calibri"/>
        </w:rPr>
        <w:t xml:space="preserve">In order to meet the submission deadline, the final </w:t>
      </w:r>
      <w:r w:rsidR="00E852C9" w:rsidRPr="00E20FAB">
        <w:rPr>
          <w:rFonts w:cs="Calibri"/>
        </w:rPr>
        <w:t>version of the FE</w:t>
      </w:r>
      <w:r w:rsidR="00832DBF" w:rsidRPr="00D50246">
        <w:rPr>
          <w:rFonts w:cs="Calibri"/>
        </w:rPr>
        <w:t>R</w:t>
      </w:r>
      <w:r w:rsidRPr="00E20FAB">
        <w:rPr>
          <w:rFonts w:cs="Calibri"/>
        </w:rPr>
        <w:t xml:space="preserve"> must be completed and sent to BPPS </w:t>
      </w:r>
      <w:r w:rsidR="00351816">
        <w:rPr>
          <w:rFonts w:cs="Calibri"/>
        </w:rPr>
        <w:t>RTA</w:t>
      </w:r>
      <w:r w:rsidRPr="00E20FAB">
        <w:rPr>
          <w:rFonts w:cs="Calibri"/>
        </w:rPr>
        <w:t xml:space="preserve"> no later than 2 months in advance of the GCF submission deadline to allow sufficient time for internal review/clearance that is required prior to submission.</w:t>
      </w:r>
      <w:r>
        <w:rPr>
          <w:rFonts w:cs="Calibri"/>
        </w:rPr>
        <w:t xml:space="preserve"> </w:t>
      </w:r>
      <w:r w:rsidR="00BA5D11" w:rsidRPr="00D50246">
        <w:rPr>
          <w:color w:val="000000"/>
          <w:szCs w:val="20"/>
        </w:rPr>
        <w:t xml:space="preserve">Therefore, </w:t>
      </w:r>
      <w:r w:rsidR="000837A4">
        <w:rPr>
          <w:color w:val="000000"/>
          <w:szCs w:val="20"/>
        </w:rPr>
        <w:t xml:space="preserve">the </w:t>
      </w:r>
      <w:r w:rsidR="005E1D1F">
        <w:rPr>
          <w:color w:val="000000"/>
          <w:szCs w:val="20"/>
        </w:rPr>
        <w:t>FER</w:t>
      </w:r>
      <w:r w:rsidR="000837A4">
        <w:rPr>
          <w:color w:val="000000"/>
          <w:szCs w:val="20"/>
        </w:rPr>
        <w:t xml:space="preserve"> process</w:t>
      </w:r>
      <w:r w:rsidR="00BA5D11" w:rsidRPr="00D50246">
        <w:rPr>
          <w:color w:val="000000"/>
          <w:szCs w:val="20"/>
        </w:rPr>
        <w:t xml:space="preserve"> must start no later than 8 months before the expected date of submission </w:t>
      </w:r>
      <w:r w:rsidR="00351816">
        <w:rPr>
          <w:color w:val="000000"/>
          <w:szCs w:val="20"/>
        </w:rPr>
        <w:t xml:space="preserve">to </w:t>
      </w:r>
      <w:r w:rsidR="00C95D54">
        <w:rPr>
          <w:color w:val="000000"/>
          <w:szCs w:val="20"/>
        </w:rPr>
        <w:t>the GCF</w:t>
      </w:r>
      <w:r w:rsidR="00351816">
        <w:rPr>
          <w:color w:val="000000"/>
          <w:szCs w:val="20"/>
        </w:rPr>
        <w:t>.</w:t>
      </w:r>
    </w:p>
    <w:p w14:paraId="6FEF35A6" w14:textId="77777777" w:rsidR="00BA5D11" w:rsidRPr="00BA5D11" w:rsidRDefault="00BA5D11" w:rsidP="00392F5D">
      <w:pPr>
        <w:spacing w:after="0"/>
        <w:jc w:val="left"/>
        <w:rPr>
          <w:rFonts w:cs="Calibri"/>
          <w:szCs w:val="20"/>
        </w:rPr>
      </w:pPr>
    </w:p>
    <w:p w14:paraId="267E6C76" w14:textId="182124CB" w:rsidR="00411D2C" w:rsidRDefault="003E3ABA" w:rsidP="00392F5D">
      <w:pPr>
        <w:spacing w:after="0"/>
        <w:jc w:val="left"/>
        <w:rPr>
          <w:rFonts w:cs="Calibri"/>
          <w:szCs w:val="20"/>
        </w:rPr>
      </w:pPr>
      <w:r w:rsidRPr="0003763F">
        <w:rPr>
          <w:rFonts w:cs="Calibri"/>
          <w:szCs w:val="20"/>
        </w:rPr>
        <w:t xml:space="preserve">The terms of reference, the evaluation process and the final </w:t>
      </w:r>
      <w:r w:rsidR="008730FF">
        <w:rPr>
          <w:rFonts w:cs="Calibri"/>
          <w:szCs w:val="20"/>
        </w:rPr>
        <w:t>FE</w:t>
      </w:r>
      <w:r w:rsidR="00A7723B">
        <w:rPr>
          <w:rFonts w:cs="Calibri"/>
          <w:szCs w:val="20"/>
        </w:rPr>
        <w:t>R</w:t>
      </w:r>
      <w:r w:rsidRPr="0003763F">
        <w:rPr>
          <w:rFonts w:cs="Calibri"/>
          <w:szCs w:val="20"/>
        </w:rPr>
        <w:t xml:space="preserve"> will follow the standard templates and guidance</w:t>
      </w:r>
      <w:r w:rsidR="00E45EC4">
        <w:rPr>
          <w:rFonts w:cs="Calibri"/>
          <w:szCs w:val="20"/>
        </w:rPr>
        <w:t xml:space="preserve"> prepared by the UNDP</w:t>
      </w:r>
      <w:r w:rsidR="00E45EC4" w:rsidRPr="00C24F2A">
        <w:rPr>
          <w:rFonts w:cs="Calibri"/>
          <w:szCs w:val="20"/>
        </w:rPr>
        <w:t xml:space="preserve"> for G</w:t>
      </w:r>
      <w:r w:rsidR="00FB49C8">
        <w:rPr>
          <w:rFonts w:cs="Calibri"/>
          <w:szCs w:val="20"/>
        </w:rPr>
        <w:t>C</w:t>
      </w:r>
      <w:r w:rsidR="00E45EC4" w:rsidRPr="00C24F2A">
        <w:rPr>
          <w:rFonts w:cs="Calibri"/>
          <w:szCs w:val="20"/>
        </w:rPr>
        <w:t>F-financed projects</w:t>
      </w:r>
      <w:r w:rsidRPr="00C24F2A">
        <w:rPr>
          <w:rFonts w:cs="Calibri"/>
          <w:szCs w:val="20"/>
        </w:rPr>
        <w:t xml:space="preserve"> available on the </w:t>
      </w:r>
      <w:hyperlink r:id="rId26" w:history="1">
        <w:r w:rsidRPr="00C24F2A">
          <w:rPr>
            <w:rStyle w:val="Hyperlink"/>
            <w:rFonts w:cs="Calibri"/>
            <w:szCs w:val="20"/>
          </w:rPr>
          <w:t>UNDP Evaluation Resource Center</w:t>
        </w:r>
      </w:hyperlink>
      <w:r w:rsidRPr="00C24F2A">
        <w:rPr>
          <w:rStyle w:val="Hyperlink"/>
          <w:rFonts w:cs="Calibri"/>
          <w:szCs w:val="20"/>
        </w:rPr>
        <w:t>.</w:t>
      </w:r>
      <w:r w:rsidRPr="00C24F2A">
        <w:rPr>
          <w:rFonts w:cs="Calibri"/>
          <w:szCs w:val="20"/>
        </w:rPr>
        <w:t xml:space="preserve"> </w:t>
      </w:r>
    </w:p>
    <w:p w14:paraId="5B13A529" w14:textId="3F8E0319" w:rsidR="00411D2C" w:rsidRDefault="00411D2C" w:rsidP="00392F5D">
      <w:pPr>
        <w:spacing w:after="0"/>
        <w:jc w:val="left"/>
      </w:pPr>
    </w:p>
    <w:p w14:paraId="57AF7786" w14:textId="1615726A" w:rsidR="00A2310D" w:rsidRDefault="00A2310D" w:rsidP="00392F5D">
      <w:pPr>
        <w:spacing w:after="0"/>
        <w:jc w:val="left"/>
      </w:pPr>
      <w:r>
        <w:t xml:space="preserve">The </w:t>
      </w:r>
      <w:r w:rsidRPr="00C24F2A">
        <w:t xml:space="preserve">evaluation will be independent, impartial and rigorous. The </w:t>
      </w:r>
      <w:r w:rsidR="00D4251A">
        <w:t>evaluator(s)</w:t>
      </w:r>
      <w:r w:rsidRPr="00C24F2A">
        <w:t xml:space="preserve"> that </w:t>
      </w:r>
      <w:r w:rsidR="002F3AAF">
        <w:t>UNDP will hire</w:t>
      </w:r>
      <w:r>
        <w:t xml:space="preserve"> </w:t>
      </w:r>
      <w:r w:rsidRPr="00C24F2A">
        <w:t xml:space="preserve">to undertake the assignment will be independent from organizations that were involved in designing, executing or advising on the project to be evaluated. </w:t>
      </w:r>
      <w:r w:rsidRPr="00F052AC">
        <w:t xml:space="preserve">Equally, the </w:t>
      </w:r>
      <w:r w:rsidR="00C16898">
        <w:t>evaluators</w:t>
      </w:r>
      <w:r w:rsidRPr="00F052AC">
        <w:t xml:space="preserve"> should not be in a position where there may be the possibility of future contracts regarding the project being evaluated.</w:t>
      </w:r>
    </w:p>
    <w:p w14:paraId="01892B65" w14:textId="7699C7CB" w:rsidR="00A2310D" w:rsidRDefault="00A2310D" w:rsidP="00392F5D">
      <w:pPr>
        <w:spacing w:after="0"/>
        <w:jc w:val="left"/>
      </w:pPr>
    </w:p>
    <w:p w14:paraId="065281C2" w14:textId="31A922DC" w:rsidR="00A2310D" w:rsidRDefault="00A2310D" w:rsidP="00392F5D">
      <w:pPr>
        <w:spacing w:after="0"/>
        <w:jc w:val="left"/>
        <w:rPr>
          <w:rFonts w:cs="Calibri"/>
          <w:szCs w:val="20"/>
        </w:rPr>
      </w:pPr>
      <w:r w:rsidRPr="00C24F2A">
        <w:t>The G</w:t>
      </w:r>
      <w:r w:rsidR="00D56613">
        <w:t xml:space="preserve">CF NDA </w:t>
      </w:r>
      <w:r>
        <w:t xml:space="preserve">and other </w:t>
      </w:r>
      <w:r w:rsidRPr="00C24F2A">
        <w:t xml:space="preserve">stakeholders will be involved and consulted during the </w:t>
      </w:r>
      <w:r w:rsidR="00512565">
        <w:t>final</w:t>
      </w:r>
      <w:r w:rsidRPr="00C24F2A">
        <w:t xml:space="preserve"> evaluation process.</w:t>
      </w:r>
      <w:r>
        <w:t xml:space="preserve"> </w:t>
      </w:r>
      <w:r w:rsidRPr="00C24F2A">
        <w:rPr>
          <w:rFonts w:cs="Calibri"/>
          <w:szCs w:val="20"/>
        </w:rPr>
        <w:t xml:space="preserve">Additional quality assurance support is available from </w:t>
      </w:r>
      <w:r w:rsidR="00742ED3">
        <w:rPr>
          <w:rFonts w:cs="Calibri"/>
          <w:szCs w:val="20"/>
        </w:rPr>
        <w:t>BPPS</w:t>
      </w:r>
      <w:r w:rsidR="00AF1259">
        <w:rPr>
          <w:rFonts w:cs="Calibri"/>
          <w:szCs w:val="20"/>
        </w:rPr>
        <w:t xml:space="preserve"> RTA and VF </w:t>
      </w:r>
      <w:r w:rsidR="00F605FA" w:rsidRPr="00F605FA">
        <w:rPr>
          <w:rFonts w:cs="Calibri"/>
          <w:szCs w:val="20"/>
        </w:rPr>
        <w:t>Programm</w:t>
      </w:r>
      <w:r w:rsidR="006D7EBA">
        <w:rPr>
          <w:rFonts w:cs="Calibri"/>
          <w:szCs w:val="20"/>
        </w:rPr>
        <w:t>e</w:t>
      </w:r>
      <w:r w:rsidR="00F605FA" w:rsidRPr="00F605FA">
        <w:rPr>
          <w:rFonts w:cs="Calibri"/>
          <w:szCs w:val="20"/>
        </w:rPr>
        <w:t xml:space="preserve"> Support, Oversight and Compliance </w:t>
      </w:r>
      <w:r w:rsidR="00AF1259">
        <w:rPr>
          <w:rFonts w:cs="Calibri"/>
          <w:szCs w:val="20"/>
        </w:rPr>
        <w:t>Hub</w:t>
      </w:r>
      <w:r w:rsidRPr="0003763F">
        <w:rPr>
          <w:rFonts w:cs="Calibri"/>
          <w:szCs w:val="20"/>
        </w:rPr>
        <w:t xml:space="preserve">. </w:t>
      </w:r>
    </w:p>
    <w:p w14:paraId="4E47B531" w14:textId="77777777" w:rsidR="00933A52" w:rsidRDefault="00933A52" w:rsidP="00392F5D">
      <w:pPr>
        <w:spacing w:after="0"/>
        <w:jc w:val="left"/>
        <w:rPr>
          <w:rFonts w:cs="Calibri"/>
          <w:szCs w:val="20"/>
        </w:rPr>
      </w:pPr>
    </w:p>
    <w:p w14:paraId="4D5DD3C3" w14:textId="5941164E" w:rsidR="00A2310D" w:rsidRDefault="00A2310D" w:rsidP="00392F5D">
      <w:pPr>
        <w:spacing w:after="0"/>
        <w:jc w:val="left"/>
        <w:rPr>
          <w:rFonts w:cs="Calibri"/>
          <w:szCs w:val="20"/>
        </w:rPr>
      </w:pPr>
      <w:r w:rsidRPr="0003763F">
        <w:rPr>
          <w:rFonts w:cs="Calibri"/>
          <w:szCs w:val="20"/>
        </w:rPr>
        <w:t xml:space="preserve">The </w:t>
      </w:r>
      <w:r>
        <w:rPr>
          <w:rFonts w:cs="Calibri"/>
          <w:szCs w:val="20"/>
        </w:rPr>
        <w:t xml:space="preserve">final </w:t>
      </w:r>
      <w:r w:rsidR="008730FF">
        <w:rPr>
          <w:rFonts w:cs="Calibri"/>
          <w:szCs w:val="20"/>
        </w:rPr>
        <w:t>FE</w:t>
      </w:r>
      <w:r w:rsidR="00A7723B">
        <w:rPr>
          <w:rFonts w:cs="Calibri"/>
          <w:szCs w:val="20"/>
        </w:rPr>
        <w:t xml:space="preserve">R </w:t>
      </w:r>
      <w:r w:rsidRPr="0003763F">
        <w:rPr>
          <w:rFonts w:cs="Calibri"/>
          <w:szCs w:val="20"/>
        </w:rPr>
        <w:t xml:space="preserve">will be </w:t>
      </w:r>
      <w:r w:rsidR="00D56613" w:rsidRPr="0003763F">
        <w:rPr>
          <w:rFonts w:cs="Calibri"/>
          <w:szCs w:val="20"/>
        </w:rPr>
        <w:t>publicly</w:t>
      </w:r>
      <w:r w:rsidRPr="0003763F">
        <w:rPr>
          <w:rFonts w:cs="Calibri"/>
          <w:szCs w:val="20"/>
        </w:rPr>
        <w:t xml:space="preserve"> available in English</w:t>
      </w:r>
      <w:r>
        <w:rPr>
          <w:rFonts w:cs="Calibri"/>
          <w:szCs w:val="20"/>
        </w:rPr>
        <w:t xml:space="preserve"> and posted</w:t>
      </w:r>
      <w:r w:rsidRPr="0003763F">
        <w:rPr>
          <w:rFonts w:cs="Calibri"/>
          <w:szCs w:val="20"/>
        </w:rPr>
        <w:t xml:space="preserve"> on the UNDP ERC</w:t>
      </w:r>
      <w:r>
        <w:rPr>
          <w:rFonts w:cs="Calibri"/>
          <w:szCs w:val="20"/>
        </w:rPr>
        <w:t xml:space="preserve"> by </w:t>
      </w:r>
      <w:r w:rsidRPr="006C2567">
        <w:rPr>
          <w:rFonts w:cs="Calibri"/>
          <w:i/>
          <w:szCs w:val="20"/>
          <w:highlight w:val="yellow"/>
        </w:rPr>
        <w:t>(add date</w:t>
      </w:r>
      <w:r w:rsidR="006C2DFC" w:rsidRPr="006C2567">
        <w:rPr>
          <w:rFonts w:cs="Calibri"/>
          <w:i/>
          <w:szCs w:val="20"/>
          <w:highlight w:val="yellow"/>
        </w:rPr>
        <w:t xml:space="preserve"> FE submission date included on cover page of this project document</w:t>
      </w:r>
      <w:r w:rsidRPr="00C65CC7">
        <w:rPr>
          <w:rFonts w:cs="Calibri"/>
          <w:i/>
          <w:szCs w:val="20"/>
        </w:rPr>
        <w:t>)</w:t>
      </w:r>
      <w:r w:rsidRPr="0003763F">
        <w:rPr>
          <w:rFonts w:cs="Calibri"/>
          <w:szCs w:val="20"/>
        </w:rPr>
        <w:t xml:space="preserve">.  </w:t>
      </w:r>
      <w:r w:rsidRPr="00CF026E">
        <w:rPr>
          <w:rFonts w:cs="Calibri"/>
          <w:szCs w:val="20"/>
        </w:rPr>
        <w:t xml:space="preserve">A management response to the </w:t>
      </w:r>
      <w:r w:rsidR="00CF6656">
        <w:rPr>
          <w:rFonts w:cs="Calibri"/>
          <w:szCs w:val="20"/>
        </w:rPr>
        <w:t>FER</w:t>
      </w:r>
      <w:r w:rsidR="00CF6656" w:rsidRPr="00CF026E">
        <w:rPr>
          <w:rFonts w:cs="Calibri"/>
          <w:szCs w:val="20"/>
        </w:rPr>
        <w:t xml:space="preserve"> </w:t>
      </w:r>
      <w:r w:rsidRPr="00CF026E">
        <w:rPr>
          <w:rFonts w:cs="Calibri"/>
          <w:szCs w:val="20"/>
        </w:rPr>
        <w:t xml:space="preserve">recommendations will be posted to the ERC within six weeks of the </w:t>
      </w:r>
      <w:r w:rsidR="00CF6656">
        <w:rPr>
          <w:rFonts w:cs="Calibri"/>
          <w:szCs w:val="20"/>
        </w:rPr>
        <w:t>FER</w:t>
      </w:r>
      <w:r w:rsidR="00CF6656" w:rsidRPr="00CF026E">
        <w:rPr>
          <w:rFonts w:cs="Calibri"/>
          <w:szCs w:val="20"/>
        </w:rPr>
        <w:t xml:space="preserve"> </w:t>
      </w:r>
      <w:r w:rsidRPr="00CF026E">
        <w:rPr>
          <w:rFonts w:cs="Calibri"/>
          <w:szCs w:val="20"/>
        </w:rPr>
        <w:t>report’s completion</w:t>
      </w:r>
      <w:r w:rsidR="004E7A25">
        <w:rPr>
          <w:rFonts w:cs="Calibri"/>
          <w:szCs w:val="20"/>
        </w:rPr>
        <w:t xml:space="preserve"> and submitted to the GCF Secretariat as per the AMA/FAA requirements.</w:t>
      </w:r>
    </w:p>
    <w:p w14:paraId="2391CDA6" w14:textId="6C7713AD" w:rsidR="00A2310D" w:rsidRDefault="00A2310D" w:rsidP="00392F5D">
      <w:pPr>
        <w:spacing w:after="0"/>
        <w:jc w:val="left"/>
        <w:rPr>
          <w:rFonts w:cs="Calibri"/>
          <w:szCs w:val="20"/>
        </w:rPr>
      </w:pPr>
    </w:p>
    <w:p w14:paraId="2E21A1EC" w14:textId="41917404" w:rsidR="005A2D4D" w:rsidRDefault="003E3ABA" w:rsidP="00392F5D">
      <w:pPr>
        <w:spacing w:after="0"/>
        <w:jc w:val="left"/>
        <w:rPr>
          <w:rFonts w:cs="Calibri"/>
          <w:szCs w:val="20"/>
        </w:rPr>
      </w:pPr>
      <w:r w:rsidRPr="0003763F">
        <w:rPr>
          <w:rFonts w:cs="Calibri"/>
          <w:szCs w:val="20"/>
          <w:u w:val="single"/>
        </w:rPr>
        <w:t>Final Report</w:t>
      </w:r>
      <w:r w:rsidRPr="0003763F">
        <w:rPr>
          <w:rFonts w:cs="Calibri"/>
          <w:szCs w:val="20"/>
        </w:rPr>
        <w:t xml:space="preserve">: </w:t>
      </w:r>
    </w:p>
    <w:p w14:paraId="2F214245" w14:textId="77777777" w:rsidR="001B44D0" w:rsidRPr="001B44D0" w:rsidRDefault="001B44D0" w:rsidP="00392F5D">
      <w:pPr>
        <w:spacing w:after="0"/>
        <w:jc w:val="left"/>
        <w:rPr>
          <w:rFonts w:cs="Calibri"/>
          <w:szCs w:val="20"/>
        </w:rPr>
      </w:pPr>
    </w:p>
    <w:p w14:paraId="52FEAA7F" w14:textId="09A4F706" w:rsidR="003E3ABA" w:rsidRDefault="003E3ABA" w:rsidP="00392F5D">
      <w:pPr>
        <w:spacing w:after="0"/>
        <w:jc w:val="left"/>
        <w:rPr>
          <w:rFonts w:cs="Calibri"/>
          <w:szCs w:val="20"/>
        </w:rPr>
      </w:pPr>
      <w:r w:rsidRPr="0003763F">
        <w:rPr>
          <w:rFonts w:cs="Calibri"/>
          <w:szCs w:val="20"/>
        </w:rPr>
        <w:t>The project’s</w:t>
      </w:r>
      <w:r w:rsidR="00933A52">
        <w:rPr>
          <w:rFonts w:cs="Calibri"/>
          <w:szCs w:val="20"/>
        </w:rPr>
        <w:t xml:space="preserve"> </w:t>
      </w:r>
      <w:r w:rsidR="00CF6656">
        <w:rPr>
          <w:rFonts w:cs="Calibri"/>
          <w:szCs w:val="20"/>
        </w:rPr>
        <w:t xml:space="preserve">Project Completion Report </w:t>
      </w:r>
      <w:r w:rsidRPr="0003763F">
        <w:rPr>
          <w:rFonts w:cs="Calibri"/>
          <w:szCs w:val="20"/>
        </w:rPr>
        <w:t xml:space="preserve">along with the </w:t>
      </w:r>
      <w:r w:rsidR="008730FF">
        <w:rPr>
          <w:rFonts w:cs="Calibri"/>
          <w:szCs w:val="20"/>
        </w:rPr>
        <w:t>final</w:t>
      </w:r>
      <w:r w:rsidR="008730FF" w:rsidRPr="0003763F">
        <w:rPr>
          <w:rFonts w:cs="Calibri"/>
          <w:szCs w:val="20"/>
        </w:rPr>
        <w:t xml:space="preserve"> </w:t>
      </w:r>
      <w:r w:rsidRPr="0003763F">
        <w:rPr>
          <w:rFonts w:cs="Calibri"/>
          <w:szCs w:val="20"/>
        </w:rPr>
        <w:t xml:space="preserve">evaluation </w:t>
      </w:r>
      <w:r w:rsidR="008730FF">
        <w:rPr>
          <w:rFonts w:cs="Calibri"/>
          <w:szCs w:val="20"/>
        </w:rPr>
        <w:t>report</w:t>
      </w:r>
      <w:r w:rsidRPr="0003763F">
        <w:rPr>
          <w:rFonts w:cs="Calibri"/>
          <w:szCs w:val="20"/>
        </w:rPr>
        <w:t xml:space="preserve"> (</w:t>
      </w:r>
      <w:r w:rsidR="008730FF">
        <w:rPr>
          <w:rFonts w:cs="Calibri"/>
          <w:szCs w:val="20"/>
        </w:rPr>
        <w:t>FER</w:t>
      </w:r>
      <w:r w:rsidRPr="0003763F">
        <w:rPr>
          <w:rFonts w:cs="Calibri"/>
          <w:szCs w:val="20"/>
        </w:rPr>
        <w:t>) and corresponding management response will serve as the</w:t>
      </w:r>
      <w:r w:rsidR="00A04E6F">
        <w:rPr>
          <w:rFonts w:cs="Calibri"/>
          <w:szCs w:val="20"/>
        </w:rPr>
        <w:t xml:space="preserve"> final project report package. </w:t>
      </w:r>
      <w:r w:rsidRPr="0003763F">
        <w:rPr>
          <w:rFonts w:cs="Calibri"/>
          <w:szCs w:val="20"/>
        </w:rPr>
        <w:t xml:space="preserve">The final project report package shall be discussed with the Project Board during an end-of-project review meeting to discuss lesson learned and opportunities for scaling up.    </w:t>
      </w:r>
    </w:p>
    <w:p w14:paraId="4FAF0628" w14:textId="77777777" w:rsidR="005A2D4D" w:rsidRDefault="005A2D4D" w:rsidP="00392F5D">
      <w:pPr>
        <w:spacing w:after="0"/>
        <w:rPr>
          <w:rFonts w:asciiTheme="minorHAnsi" w:hAnsiTheme="minorHAnsi" w:cs="Arial"/>
          <w:noProof/>
          <w:szCs w:val="20"/>
          <w:lang w:eastAsia="zh-CN"/>
        </w:rPr>
      </w:pPr>
    </w:p>
    <w:p w14:paraId="661CD33A" w14:textId="2C23CEED" w:rsidR="00967251" w:rsidRPr="001868B2" w:rsidRDefault="00967251" w:rsidP="00392F5D">
      <w:pPr>
        <w:spacing w:after="0"/>
        <w:rPr>
          <w:rFonts w:asciiTheme="minorHAnsi" w:hAnsiTheme="minorHAnsi" w:cs="Arial"/>
          <w:b/>
          <w:bCs/>
          <w:noProof/>
          <w:szCs w:val="20"/>
          <w:lang w:eastAsia="zh-CN"/>
        </w:rPr>
      </w:pPr>
      <w:r w:rsidRPr="001868B2">
        <w:rPr>
          <w:rFonts w:asciiTheme="minorHAnsi" w:hAnsiTheme="minorHAnsi" w:cs="Arial"/>
          <w:b/>
          <w:bCs/>
          <w:noProof/>
          <w:szCs w:val="20"/>
          <w:lang w:eastAsia="zh-CN"/>
        </w:rPr>
        <w:t>Monitoring and Evaluations Plans:</w:t>
      </w:r>
    </w:p>
    <w:p w14:paraId="7F130232" w14:textId="77777777" w:rsidR="0004758B" w:rsidRPr="00485F0E" w:rsidRDefault="0004758B" w:rsidP="00392F5D">
      <w:pPr>
        <w:spacing w:after="0"/>
        <w:rPr>
          <w:b/>
          <w:bCs/>
          <w:lang w:val="en-GB"/>
        </w:rPr>
      </w:pPr>
      <w:r w:rsidRPr="00485F0E">
        <w:rPr>
          <w:lang w:val="en-GB"/>
        </w:rPr>
        <w:t>In accordance with UNDP’s programming policies and procedures, the project will be monitored through the following monitoring and evaluation plans</w:t>
      </w:r>
      <w:r w:rsidRPr="00485F0E">
        <w:rPr>
          <w:b/>
          <w:bCs/>
          <w:lang w:val="en-GB"/>
        </w:rPr>
        <w:t>.</w:t>
      </w:r>
    </w:p>
    <w:p w14:paraId="17482EC7" w14:textId="5A89ADC8" w:rsidR="0004758B" w:rsidRDefault="0004758B" w:rsidP="00392F5D">
      <w:pPr>
        <w:spacing w:after="0"/>
        <w:rPr>
          <w:rFonts w:cs="Calibri"/>
          <w:szCs w:val="20"/>
        </w:rPr>
      </w:pPr>
      <w:r w:rsidRPr="00485F0E">
        <w:rPr>
          <w:b/>
          <w:bCs/>
        </w:rPr>
        <w:br/>
      </w:r>
      <w:r w:rsidRPr="001868B2">
        <w:rPr>
          <w:u w:val="single"/>
        </w:rPr>
        <w:t>Monitoring Plan</w:t>
      </w:r>
      <w:r w:rsidRPr="00485F0E">
        <w:rPr>
          <w:b/>
          <w:bCs/>
        </w:rPr>
        <w:t>:</w:t>
      </w:r>
      <w:r w:rsidRPr="00485F0E">
        <w:rPr>
          <w:b/>
          <w:bCs/>
          <w:lang w:val="en-GB"/>
        </w:rPr>
        <w:t xml:space="preserve"> </w:t>
      </w:r>
      <w:r w:rsidRPr="00485F0E">
        <w:rPr>
          <w:rFonts w:cs="Calibri"/>
          <w:szCs w:val="20"/>
        </w:rPr>
        <w:t xml:space="preserve">The project results, corresponding indicators and mid-term and end-of-project targets in the project results framework will be monitored by the Project Management Unit annually, and will be reported in the </w:t>
      </w:r>
      <w:r>
        <w:rPr>
          <w:rFonts w:cs="Calibri"/>
          <w:szCs w:val="20"/>
        </w:rPr>
        <w:t>GCF APR</w:t>
      </w:r>
      <w:r w:rsidRPr="00485F0E">
        <w:rPr>
          <w:rFonts w:cs="Calibri"/>
          <w:szCs w:val="20"/>
        </w:rPr>
        <w:t xml:space="preserve"> every year, and will be evaluated periodically during project implementation. If baseline data for some of the results indicators is not yet available, it will be collected during the first year of project implementation. Project risks, as outlined in the risk register, will be monitored quarterly.</w:t>
      </w:r>
    </w:p>
    <w:p w14:paraId="311099FA" w14:textId="77777777" w:rsidR="00C65534" w:rsidRDefault="00C65534" w:rsidP="00392F5D">
      <w:pPr>
        <w:spacing w:after="0"/>
        <w:rPr>
          <w:rFonts w:cs="Calibri"/>
          <w:szCs w:val="20"/>
        </w:rPr>
      </w:pPr>
    </w:p>
    <w:p w14:paraId="3CA13569" w14:textId="23E342AE" w:rsidR="00C65534" w:rsidRPr="00F679E5" w:rsidRDefault="00B80F0B" w:rsidP="00392F5D">
      <w:pPr>
        <w:spacing w:after="0"/>
        <w:rPr>
          <w:i/>
          <w:iCs/>
          <w:lang w:val="en-GB"/>
        </w:rPr>
      </w:pPr>
      <w:r w:rsidRPr="00F679E5">
        <w:rPr>
          <w:i/>
          <w:iCs/>
          <w:lang w:val="en-GB"/>
        </w:rPr>
        <w:lastRenderedPageBreak/>
        <w:t>See Annex Q for the detailed Monitoring Activity Table</w:t>
      </w:r>
      <w:r w:rsidR="00012D8F" w:rsidRPr="00F679E5">
        <w:rPr>
          <w:i/>
          <w:iCs/>
          <w:lang w:val="en-GB"/>
        </w:rPr>
        <w:t>.</w:t>
      </w:r>
    </w:p>
    <w:p w14:paraId="2BEF4672" w14:textId="156E53F7" w:rsidR="007138CF" w:rsidRPr="001868B2" w:rsidRDefault="007138CF" w:rsidP="00392F5D">
      <w:pPr>
        <w:spacing w:after="0"/>
        <w:jc w:val="left"/>
        <w:rPr>
          <w:rFonts w:cs="Arial"/>
          <w:b/>
          <w:bCs/>
          <w:szCs w:val="20"/>
          <w:lang w:val="en-GB"/>
        </w:rPr>
      </w:pPr>
    </w:p>
    <w:tbl>
      <w:tblPr>
        <w:tblW w:w="95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88"/>
        <w:gridCol w:w="1418"/>
        <w:gridCol w:w="1190"/>
        <w:gridCol w:w="1971"/>
        <w:gridCol w:w="851"/>
        <w:gridCol w:w="1592"/>
      </w:tblGrid>
      <w:tr w:rsidR="00086BD3" w:rsidRPr="001B44D0" w14:paraId="34E248A7" w14:textId="77777777" w:rsidTr="001B44D0">
        <w:trPr>
          <w:tblHeader/>
          <w:jc w:val="center"/>
        </w:trPr>
        <w:tc>
          <w:tcPr>
            <w:tcW w:w="2488" w:type="dxa"/>
            <w:shd w:val="clear" w:color="auto" w:fill="BFBFBF" w:themeFill="background1" w:themeFillShade="BF"/>
          </w:tcPr>
          <w:p w14:paraId="357DD38A" w14:textId="27E9F36B" w:rsidR="00086BD3" w:rsidRPr="001B44D0" w:rsidRDefault="00086BD3" w:rsidP="00392F5D">
            <w:pPr>
              <w:spacing w:after="0"/>
              <w:jc w:val="center"/>
              <w:rPr>
                <w:rFonts w:cs="Calibri"/>
                <w:b/>
                <w:sz w:val="18"/>
                <w:szCs w:val="18"/>
              </w:rPr>
            </w:pPr>
            <w:r w:rsidRPr="001B44D0">
              <w:rPr>
                <w:rFonts w:cs="Calibri"/>
                <w:b/>
                <w:sz w:val="18"/>
                <w:szCs w:val="18"/>
              </w:rPr>
              <w:t>GCF Monitoring requirements</w:t>
            </w:r>
          </w:p>
          <w:p w14:paraId="37292CE0" w14:textId="77777777" w:rsidR="00086BD3" w:rsidRPr="001B44D0" w:rsidRDefault="00086BD3" w:rsidP="00392F5D">
            <w:pPr>
              <w:spacing w:after="0"/>
              <w:jc w:val="center"/>
              <w:rPr>
                <w:rFonts w:cs="Calibri"/>
                <w:b/>
                <w:sz w:val="18"/>
                <w:szCs w:val="18"/>
              </w:rPr>
            </w:pPr>
          </w:p>
        </w:tc>
        <w:tc>
          <w:tcPr>
            <w:tcW w:w="1418" w:type="dxa"/>
            <w:shd w:val="clear" w:color="auto" w:fill="BFBFBF" w:themeFill="background1" w:themeFillShade="BF"/>
          </w:tcPr>
          <w:p w14:paraId="361C20BF" w14:textId="0DFF5981" w:rsidR="00086BD3" w:rsidRPr="001B44D0" w:rsidRDefault="00086BD3" w:rsidP="00392F5D">
            <w:pPr>
              <w:spacing w:after="0"/>
              <w:jc w:val="center"/>
              <w:rPr>
                <w:rFonts w:cs="Calibri"/>
                <w:b/>
                <w:sz w:val="18"/>
                <w:szCs w:val="18"/>
              </w:rPr>
            </w:pPr>
            <w:r w:rsidRPr="001B44D0">
              <w:rPr>
                <w:rFonts w:cs="Calibri"/>
                <w:b/>
                <w:sz w:val="18"/>
                <w:szCs w:val="18"/>
              </w:rPr>
              <w:t>Frequency/ Timeframe</w:t>
            </w:r>
          </w:p>
        </w:tc>
        <w:tc>
          <w:tcPr>
            <w:tcW w:w="1190" w:type="dxa"/>
            <w:shd w:val="clear" w:color="auto" w:fill="BFBFBF" w:themeFill="background1" w:themeFillShade="BF"/>
          </w:tcPr>
          <w:p w14:paraId="6002C55E" w14:textId="36142A9A" w:rsidR="00086BD3" w:rsidRPr="001B44D0" w:rsidRDefault="00086BD3" w:rsidP="00392F5D">
            <w:pPr>
              <w:spacing w:after="0"/>
              <w:jc w:val="center"/>
              <w:rPr>
                <w:rFonts w:cs="Calibri"/>
                <w:b/>
                <w:sz w:val="18"/>
                <w:szCs w:val="18"/>
              </w:rPr>
            </w:pPr>
            <w:r w:rsidRPr="001B44D0">
              <w:rPr>
                <w:rFonts w:cs="Calibri"/>
                <w:b/>
                <w:sz w:val="18"/>
                <w:szCs w:val="18"/>
              </w:rPr>
              <w:t>Expected Action</w:t>
            </w:r>
          </w:p>
        </w:tc>
        <w:tc>
          <w:tcPr>
            <w:tcW w:w="1971" w:type="dxa"/>
            <w:shd w:val="clear" w:color="auto" w:fill="BFBFBF" w:themeFill="background1" w:themeFillShade="BF"/>
          </w:tcPr>
          <w:p w14:paraId="41AB5BC0" w14:textId="0C5CD277" w:rsidR="00086BD3" w:rsidRPr="001B44D0" w:rsidRDefault="00086BD3" w:rsidP="00392F5D">
            <w:pPr>
              <w:spacing w:after="0"/>
              <w:jc w:val="center"/>
              <w:rPr>
                <w:rFonts w:cs="Calibri"/>
                <w:b/>
                <w:sz w:val="18"/>
                <w:szCs w:val="18"/>
              </w:rPr>
            </w:pPr>
            <w:r w:rsidRPr="001B44D0">
              <w:rPr>
                <w:rFonts w:cs="Calibri"/>
                <w:b/>
                <w:sz w:val="18"/>
                <w:szCs w:val="18"/>
              </w:rPr>
              <w:t>Primary responsibility</w:t>
            </w:r>
          </w:p>
        </w:tc>
        <w:tc>
          <w:tcPr>
            <w:tcW w:w="851" w:type="dxa"/>
            <w:shd w:val="clear" w:color="auto" w:fill="BFBFBF" w:themeFill="background1" w:themeFillShade="BF"/>
          </w:tcPr>
          <w:p w14:paraId="5C32D598" w14:textId="09CCCE16" w:rsidR="00086BD3" w:rsidRPr="001B44D0" w:rsidRDefault="00086BD3" w:rsidP="00392F5D">
            <w:pPr>
              <w:spacing w:after="0"/>
              <w:jc w:val="center"/>
              <w:rPr>
                <w:rFonts w:cs="Calibri"/>
                <w:b/>
                <w:sz w:val="18"/>
                <w:szCs w:val="18"/>
              </w:rPr>
            </w:pPr>
            <w:r w:rsidRPr="001B44D0">
              <w:rPr>
                <w:rFonts w:cs="Calibri"/>
                <w:b/>
                <w:sz w:val="18"/>
                <w:szCs w:val="18"/>
              </w:rPr>
              <w:t>Partners (if joint)</w:t>
            </w:r>
          </w:p>
        </w:tc>
        <w:tc>
          <w:tcPr>
            <w:tcW w:w="1592" w:type="dxa"/>
            <w:shd w:val="clear" w:color="auto" w:fill="BFBFBF" w:themeFill="background1" w:themeFillShade="BF"/>
          </w:tcPr>
          <w:p w14:paraId="65EBAE70" w14:textId="514842AD" w:rsidR="00086BD3" w:rsidRPr="001B44D0" w:rsidRDefault="00086BD3" w:rsidP="00392F5D">
            <w:pPr>
              <w:spacing w:after="0"/>
              <w:jc w:val="center"/>
              <w:rPr>
                <w:rFonts w:cs="Calibri"/>
                <w:b/>
                <w:sz w:val="18"/>
                <w:szCs w:val="18"/>
              </w:rPr>
            </w:pPr>
            <w:r w:rsidRPr="00F679E5">
              <w:rPr>
                <w:rFonts w:cs="Calibri"/>
                <w:b/>
                <w:sz w:val="18"/>
                <w:szCs w:val="18"/>
              </w:rPr>
              <w:t>Indicative</w:t>
            </w:r>
            <w:r w:rsidRPr="001B44D0">
              <w:rPr>
                <w:rFonts w:cs="Calibri"/>
                <w:b/>
                <w:sz w:val="18"/>
                <w:szCs w:val="18"/>
              </w:rPr>
              <w:t xml:space="preserve"> costs to be charged to the Project Budget</w:t>
            </w:r>
            <w:r w:rsidRPr="001B44D0">
              <w:rPr>
                <w:rStyle w:val="FootnoteReference"/>
                <w:rFonts w:ascii="Calibri" w:hAnsi="Calibri"/>
                <w:b/>
                <w:szCs w:val="18"/>
              </w:rPr>
              <w:footnoteReference w:id="11"/>
            </w:r>
            <w:r w:rsidRPr="001B44D0">
              <w:rPr>
                <w:rFonts w:cs="Calibri"/>
                <w:b/>
                <w:sz w:val="18"/>
                <w:szCs w:val="18"/>
              </w:rPr>
              <w:t xml:space="preserve">  (US$)</w:t>
            </w:r>
          </w:p>
        </w:tc>
      </w:tr>
      <w:tr w:rsidR="00086BD3" w:rsidRPr="001B44D0" w14:paraId="029CEACB" w14:textId="77777777" w:rsidTr="001B44D0">
        <w:trPr>
          <w:jc w:val="center"/>
        </w:trPr>
        <w:tc>
          <w:tcPr>
            <w:tcW w:w="2488" w:type="dxa"/>
          </w:tcPr>
          <w:p w14:paraId="2AE1A375" w14:textId="77777777" w:rsidR="00086BD3" w:rsidRPr="001B44D0" w:rsidRDefault="00086BD3" w:rsidP="00392F5D">
            <w:pPr>
              <w:spacing w:after="0"/>
              <w:jc w:val="left"/>
              <w:rPr>
                <w:rFonts w:cs="Calibri"/>
                <w:b/>
                <w:sz w:val="18"/>
                <w:szCs w:val="18"/>
              </w:rPr>
            </w:pPr>
            <w:r w:rsidRPr="001B44D0">
              <w:rPr>
                <w:rFonts w:cs="Calibri"/>
                <w:b/>
                <w:sz w:val="18"/>
                <w:szCs w:val="18"/>
              </w:rPr>
              <w:t xml:space="preserve">Inception Workshop </w:t>
            </w:r>
          </w:p>
        </w:tc>
        <w:tc>
          <w:tcPr>
            <w:tcW w:w="1418" w:type="dxa"/>
          </w:tcPr>
          <w:p w14:paraId="41117760" w14:textId="77777777" w:rsidR="00086BD3" w:rsidRPr="001B44D0" w:rsidRDefault="00086BD3" w:rsidP="00392F5D">
            <w:pPr>
              <w:spacing w:after="0"/>
              <w:jc w:val="left"/>
              <w:rPr>
                <w:rFonts w:cs="Calibri"/>
                <w:sz w:val="18"/>
                <w:szCs w:val="18"/>
              </w:rPr>
            </w:pPr>
          </w:p>
        </w:tc>
        <w:tc>
          <w:tcPr>
            <w:tcW w:w="1190" w:type="dxa"/>
          </w:tcPr>
          <w:p w14:paraId="32B367CA" w14:textId="122037DA" w:rsidR="00086BD3" w:rsidRPr="001B44D0" w:rsidRDefault="005860A8" w:rsidP="00392F5D">
            <w:pPr>
              <w:spacing w:after="0"/>
              <w:jc w:val="left"/>
              <w:rPr>
                <w:rFonts w:cs="Calibri"/>
                <w:sz w:val="18"/>
                <w:szCs w:val="18"/>
              </w:rPr>
            </w:pPr>
            <w:r w:rsidRPr="001B44D0">
              <w:rPr>
                <w:rFonts w:cs="Calibri"/>
                <w:sz w:val="18"/>
                <w:szCs w:val="18"/>
              </w:rPr>
              <w:t xml:space="preserve">As </w:t>
            </w:r>
            <w:r w:rsidR="002A2E5C" w:rsidRPr="001B44D0">
              <w:rPr>
                <w:rFonts w:cs="Calibri"/>
                <w:sz w:val="18"/>
                <w:szCs w:val="18"/>
              </w:rPr>
              <w:t>p</w:t>
            </w:r>
            <w:r w:rsidRPr="001B44D0">
              <w:rPr>
                <w:rFonts w:cs="Calibri"/>
                <w:sz w:val="18"/>
                <w:szCs w:val="18"/>
              </w:rPr>
              <w:t>er above description</w:t>
            </w:r>
          </w:p>
        </w:tc>
        <w:tc>
          <w:tcPr>
            <w:tcW w:w="1971" w:type="dxa"/>
          </w:tcPr>
          <w:p w14:paraId="254000E5" w14:textId="46F7FD0B" w:rsidR="00086BD3" w:rsidRPr="001B44D0" w:rsidRDefault="00086BD3" w:rsidP="00392F5D">
            <w:pPr>
              <w:spacing w:after="0"/>
              <w:jc w:val="left"/>
              <w:rPr>
                <w:rFonts w:cs="Calibri"/>
                <w:sz w:val="18"/>
                <w:szCs w:val="18"/>
              </w:rPr>
            </w:pPr>
            <w:r w:rsidRPr="001B44D0">
              <w:rPr>
                <w:rFonts w:cs="Calibri"/>
                <w:sz w:val="18"/>
                <w:szCs w:val="18"/>
              </w:rPr>
              <w:t>Implementing Partner</w:t>
            </w:r>
          </w:p>
          <w:p w14:paraId="2D4889C2" w14:textId="5B0DAC17" w:rsidR="00086BD3" w:rsidRPr="001B44D0" w:rsidRDefault="00086BD3" w:rsidP="00392F5D">
            <w:pPr>
              <w:spacing w:after="0"/>
              <w:jc w:val="left"/>
              <w:rPr>
                <w:rFonts w:cs="Calibri"/>
                <w:sz w:val="18"/>
                <w:szCs w:val="18"/>
              </w:rPr>
            </w:pPr>
            <w:r w:rsidRPr="001B44D0">
              <w:rPr>
                <w:sz w:val="18"/>
                <w:szCs w:val="18"/>
              </w:rPr>
              <w:t>Project Manager (PM)/Coordinator/Chief Technical Advisor (CTA)</w:t>
            </w:r>
          </w:p>
        </w:tc>
        <w:tc>
          <w:tcPr>
            <w:tcW w:w="851" w:type="dxa"/>
          </w:tcPr>
          <w:p w14:paraId="6D195495" w14:textId="77777777" w:rsidR="00086BD3" w:rsidRPr="001B44D0" w:rsidRDefault="00086BD3" w:rsidP="00392F5D">
            <w:pPr>
              <w:spacing w:after="0"/>
              <w:jc w:val="left"/>
              <w:rPr>
                <w:rFonts w:cs="Calibri"/>
                <w:i/>
                <w:sz w:val="18"/>
                <w:szCs w:val="18"/>
              </w:rPr>
            </w:pPr>
          </w:p>
        </w:tc>
        <w:tc>
          <w:tcPr>
            <w:tcW w:w="1592" w:type="dxa"/>
          </w:tcPr>
          <w:p w14:paraId="29AE847F" w14:textId="3DDA94F2" w:rsidR="006C2567" w:rsidRDefault="006C2567" w:rsidP="00392F5D">
            <w:pPr>
              <w:spacing w:after="0"/>
              <w:jc w:val="left"/>
              <w:rPr>
                <w:rFonts w:cs="Calibri"/>
                <w:iCs/>
                <w:sz w:val="18"/>
                <w:szCs w:val="18"/>
              </w:rPr>
            </w:pPr>
            <w:r>
              <w:rPr>
                <w:rFonts w:cs="Calibri"/>
                <w:iCs/>
                <w:sz w:val="18"/>
                <w:szCs w:val="18"/>
              </w:rPr>
              <w:t>10,000</w:t>
            </w:r>
          </w:p>
          <w:p w14:paraId="6AA88372" w14:textId="0371FAF9" w:rsidR="006C2567" w:rsidRPr="0068526D" w:rsidRDefault="0068526D" w:rsidP="006C2567">
            <w:pPr>
              <w:spacing w:after="0"/>
              <w:jc w:val="left"/>
              <w:rPr>
                <w:rFonts w:cs="Calibri"/>
                <w:iCs/>
                <w:sz w:val="18"/>
                <w:szCs w:val="18"/>
              </w:rPr>
            </w:pPr>
            <w:r w:rsidRPr="0068526D">
              <w:rPr>
                <w:rFonts w:cs="Calibri"/>
                <w:iCs/>
                <w:sz w:val="18"/>
                <w:szCs w:val="18"/>
              </w:rPr>
              <w:t xml:space="preserve">Inception Workshop (1rst EW4All workshop </w:t>
            </w:r>
            <w:r w:rsidR="005A222D">
              <w:rPr>
                <w:rFonts w:cs="Calibri"/>
                <w:iCs/>
                <w:sz w:val="18"/>
                <w:szCs w:val="18"/>
              </w:rPr>
              <w:t>(</w:t>
            </w:r>
            <w:r w:rsidRPr="0068526D">
              <w:rPr>
                <w:rFonts w:cs="Calibri"/>
                <w:iCs/>
                <w:sz w:val="18"/>
                <w:szCs w:val="18"/>
              </w:rPr>
              <w:t>out of 5)</w:t>
            </w:r>
          </w:p>
          <w:p w14:paraId="047CE1B7" w14:textId="271DC917" w:rsidR="00086BD3" w:rsidRPr="0068526D" w:rsidRDefault="00086BD3" w:rsidP="00392F5D">
            <w:pPr>
              <w:spacing w:after="0"/>
              <w:jc w:val="left"/>
              <w:rPr>
                <w:rFonts w:cs="Calibri"/>
                <w:iCs/>
                <w:sz w:val="18"/>
                <w:szCs w:val="18"/>
              </w:rPr>
            </w:pPr>
          </w:p>
        </w:tc>
      </w:tr>
      <w:tr w:rsidR="00086BD3" w:rsidRPr="001B44D0" w14:paraId="680494E6" w14:textId="77777777" w:rsidTr="001B44D0">
        <w:trPr>
          <w:jc w:val="center"/>
        </w:trPr>
        <w:tc>
          <w:tcPr>
            <w:tcW w:w="2488" w:type="dxa"/>
          </w:tcPr>
          <w:p w14:paraId="58E82EEF" w14:textId="77777777" w:rsidR="00086BD3" w:rsidRPr="001B44D0" w:rsidRDefault="00086BD3" w:rsidP="00392F5D">
            <w:pPr>
              <w:spacing w:after="0"/>
              <w:jc w:val="left"/>
              <w:rPr>
                <w:rFonts w:cs="Calibri"/>
                <w:b/>
                <w:sz w:val="18"/>
                <w:szCs w:val="18"/>
              </w:rPr>
            </w:pPr>
            <w:r w:rsidRPr="001B44D0">
              <w:rPr>
                <w:rFonts w:cs="Calibri"/>
                <w:b/>
                <w:sz w:val="18"/>
                <w:szCs w:val="18"/>
              </w:rPr>
              <w:t>Inception Report and baseline assessments</w:t>
            </w:r>
          </w:p>
        </w:tc>
        <w:tc>
          <w:tcPr>
            <w:tcW w:w="1418" w:type="dxa"/>
          </w:tcPr>
          <w:p w14:paraId="3929F9EB" w14:textId="6D58DD0D" w:rsidR="00086BD3" w:rsidRPr="003E509F" w:rsidRDefault="0068526D" w:rsidP="00392F5D">
            <w:pPr>
              <w:spacing w:after="0"/>
              <w:jc w:val="left"/>
              <w:rPr>
                <w:iCs/>
                <w:sz w:val="18"/>
                <w:szCs w:val="18"/>
              </w:rPr>
            </w:pPr>
            <w:r w:rsidRPr="003E509F">
              <w:rPr>
                <w:rFonts w:cs="Calibri"/>
                <w:iCs/>
                <w:sz w:val="18"/>
                <w:szCs w:val="18"/>
              </w:rPr>
              <w:t>Within 6 months after project effective start date</w:t>
            </w:r>
            <w:r w:rsidR="006C2567">
              <w:rPr>
                <w:rFonts w:cs="Calibri"/>
                <w:iCs/>
                <w:sz w:val="18"/>
                <w:szCs w:val="18"/>
              </w:rPr>
              <w:t xml:space="preserve"> (1rst June 2026)</w:t>
            </w:r>
          </w:p>
        </w:tc>
        <w:tc>
          <w:tcPr>
            <w:tcW w:w="1190" w:type="dxa"/>
          </w:tcPr>
          <w:p w14:paraId="6CEF3864" w14:textId="5DA4BAF3" w:rsidR="00086BD3" w:rsidRPr="001B44D0" w:rsidRDefault="00914F40" w:rsidP="00392F5D">
            <w:pPr>
              <w:spacing w:after="0"/>
              <w:jc w:val="left"/>
              <w:rPr>
                <w:sz w:val="18"/>
                <w:szCs w:val="18"/>
              </w:rPr>
            </w:pPr>
            <w:r w:rsidRPr="001B44D0">
              <w:rPr>
                <w:rFonts w:cs="Calibri"/>
                <w:sz w:val="18"/>
                <w:szCs w:val="18"/>
              </w:rPr>
              <w:t xml:space="preserve">As </w:t>
            </w:r>
            <w:r w:rsidR="003079F8" w:rsidRPr="001B44D0">
              <w:rPr>
                <w:rFonts w:cs="Calibri"/>
                <w:sz w:val="18"/>
                <w:szCs w:val="18"/>
              </w:rPr>
              <w:t>p</w:t>
            </w:r>
            <w:r w:rsidRPr="001B44D0">
              <w:rPr>
                <w:rFonts w:cs="Calibri"/>
                <w:sz w:val="18"/>
                <w:szCs w:val="18"/>
              </w:rPr>
              <w:t>er above description</w:t>
            </w:r>
          </w:p>
        </w:tc>
        <w:tc>
          <w:tcPr>
            <w:tcW w:w="1971" w:type="dxa"/>
          </w:tcPr>
          <w:p w14:paraId="5E5D61B7" w14:textId="3FCB14F1" w:rsidR="00086BD3" w:rsidRPr="001B44D0" w:rsidRDefault="00086BD3" w:rsidP="00392F5D">
            <w:pPr>
              <w:spacing w:after="0"/>
              <w:jc w:val="left"/>
              <w:rPr>
                <w:rFonts w:cs="Calibri"/>
                <w:sz w:val="18"/>
                <w:szCs w:val="18"/>
              </w:rPr>
            </w:pPr>
            <w:r w:rsidRPr="001B44D0">
              <w:rPr>
                <w:sz w:val="18"/>
                <w:szCs w:val="18"/>
              </w:rPr>
              <w:t>PM/Coordinator/CTA</w:t>
            </w:r>
          </w:p>
        </w:tc>
        <w:tc>
          <w:tcPr>
            <w:tcW w:w="851" w:type="dxa"/>
          </w:tcPr>
          <w:p w14:paraId="1AC823F9" w14:textId="77777777" w:rsidR="00086BD3" w:rsidRPr="001B44D0" w:rsidRDefault="00086BD3" w:rsidP="00392F5D">
            <w:pPr>
              <w:spacing w:after="0"/>
              <w:jc w:val="left"/>
              <w:rPr>
                <w:rFonts w:cs="Calibri"/>
                <w:sz w:val="18"/>
                <w:szCs w:val="18"/>
              </w:rPr>
            </w:pPr>
          </w:p>
        </w:tc>
        <w:tc>
          <w:tcPr>
            <w:tcW w:w="1592" w:type="dxa"/>
          </w:tcPr>
          <w:p w14:paraId="59A5371E" w14:textId="15D375C7" w:rsidR="00DE7D91" w:rsidRPr="00DE7D91" w:rsidRDefault="006C2567" w:rsidP="00392F5D">
            <w:pPr>
              <w:spacing w:after="0"/>
              <w:jc w:val="left"/>
              <w:rPr>
                <w:rFonts w:cs="Calibri"/>
                <w:b/>
                <w:bCs/>
                <w:iCs/>
                <w:color w:val="EE0000"/>
                <w:sz w:val="18"/>
                <w:szCs w:val="18"/>
              </w:rPr>
            </w:pPr>
            <w:r>
              <w:rPr>
                <w:rFonts w:cs="Calibri"/>
                <w:iCs/>
                <w:sz w:val="18"/>
                <w:szCs w:val="18"/>
              </w:rPr>
              <w:t>30,000</w:t>
            </w:r>
            <w:r w:rsidRPr="006C2567">
              <w:rPr>
                <w:rFonts w:cs="Calibri"/>
                <w:iCs/>
                <w:sz w:val="18"/>
                <w:szCs w:val="18"/>
              </w:rPr>
              <w:t> </w:t>
            </w:r>
          </w:p>
        </w:tc>
      </w:tr>
      <w:tr w:rsidR="00086BD3" w:rsidRPr="001B44D0" w14:paraId="41C9A5D2" w14:textId="77777777" w:rsidTr="001B44D0">
        <w:trPr>
          <w:jc w:val="center"/>
        </w:trPr>
        <w:tc>
          <w:tcPr>
            <w:tcW w:w="2488" w:type="dxa"/>
          </w:tcPr>
          <w:p w14:paraId="0E362C27" w14:textId="1799FBB3" w:rsidR="00086BD3" w:rsidRPr="001B44D0" w:rsidRDefault="00086BD3" w:rsidP="00392F5D">
            <w:pPr>
              <w:spacing w:after="0"/>
              <w:jc w:val="left"/>
              <w:rPr>
                <w:rFonts w:cs="Calibri"/>
                <w:b/>
                <w:sz w:val="18"/>
                <w:szCs w:val="18"/>
              </w:rPr>
            </w:pPr>
            <w:r w:rsidRPr="001B44D0">
              <w:rPr>
                <w:rFonts w:cs="Calibri"/>
                <w:b/>
                <w:sz w:val="18"/>
                <w:szCs w:val="18"/>
              </w:rPr>
              <w:t xml:space="preserve">Risk management (including Quantum Risk </w:t>
            </w:r>
            <w:r w:rsidR="00A5775A" w:rsidRPr="001B44D0">
              <w:rPr>
                <w:rFonts w:cs="Calibri"/>
                <w:b/>
                <w:sz w:val="18"/>
                <w:szCs w:val="18"/>
              </w:rPr>
              <w:t>R</w:t>
            </w:r>
            <w:r w:rsidR="00E804A3" w:rsidRPr="001B44D0">
              <w:rPr>
                <w:rFonts w:cs="Calibri"/>
                <w:b/>
                <w:sz w:val="18"/>
                <w:szCs w:val="18"/>
              </w:rPr>
              <w:t>e</w:t>
            </w:r>
            <w:r w:rsidR="00A5775A" w:rsidRPr="001B44D0">
              <w:rPr>
                <w:rFonts w:cs="Calibri"/>
                <w:b/>
                <w:sz w:val="18"/>
                <w:szCs w:val="18"/>
              </w:rPr>
              <w:t>gister</w:t>
            </w:r>
            <w:r w:rsidRPr="001B44D0">
              <w:rPr>
                <w:rFonts w:cs="Calibri"/>
                <w:b/>
                <w:sz w:val="18"/>
                <w:szCs w:val="18"/>
              </w:rPr>
              <w:t>)</w:t>
            </w:r>
          </w:p>
        </w:tc>
        <w:tc>
          <w:tcPr>
            <w:tcW w:w="1418" w:type="dxa"/>
          </w:tcPr>
          <w:p w14:paraId="6439B4B8" w14:textId="0959CEE8" w:rsidR="00086BD3" w:rsidRPr="001B44D0" w:rsidRDefault="00C2122A" w:rsidP="00392F5D">
            <w:pPr>
              <w:spacing w:after="0"/>
              <w:jc w:val="left"/>
              <w:rPr>
                <w:rFonts w:cs="Calibri"/>
                <w:sz w:val="18"/>
                <w:szCs w:val="18"/>
              </w:rPr>
            </w:pPr>
            <w:r w:rsidRPr="001B44D0">
              <w:rPr>
                <w:rFonts w:cs="Calibri"/>
                <w:sz w:val="18"/>
                <w:szCs w:val="18"/>
              </w:rPr>
              <w:t>Quarterly</w:t>
            </w:r>
          </w:p>
        </w:tc>
        <w:tc>
          <w:tcPr>
            <w:tcW w:w="1190" w:type="dxa"/>
          </w:tcPr>
          <w:p w14:paraId="2274345D" w14:textId="55635BB1" w:rsidR="00086BD3" w:rsidRPr="001B44D0" w:rsidRDefault="008A314C" w:rsidP="00392F5D">
            <w:pPr>
              <w:spacing w:after="0"/>
              <w:jc w:val="left"/>
              <w:rPr>
                <w:rFonts w:cs="Calibri"/>
                <w:sz w:val="18"/>
                <w:szCs w:val="18"/>
              </w:rPr>
            </w:pPr>
            <w:r w:rsidRPr="001B44D0">
              <w:rPr>
                <w:sz w:val="18"/>
                <w:szCs w:val="18"/>
              </w:rPr>
              <w:t xml:space="preserve">Risks are identified by </w:t>
            </w:r>
            <w:r w:rsidR="00196817" w:rsidRPr="001B44D0">
              <w:rPr>
                <w:sz w:val="18"/>
                <w:szCs w:val="18"/>
              </w:rPr>
              <w:t>Project Team</w:t>
            </w:r>
            <w:r w:rsidRPr="001B44D0">
              <w:rPr>
                <w:sz w:val="18"/>
                <w:szCs w:val="18"/>
              </w:rPr>
              <w:t xml:space="preserve"> and actions are taken to manage risk. The risk </w:t>
            </w:r>
            <w:r w:rsidR="00E804A3" w:rsidRPr="001B44D0">
              <w:rPr>
                <w:sz w:val="18"/>
                <w:szCs w:val="18"/>
              </w:rPr>
              <w:t>register</w:t>
            </w:r>
            <w:r w:rsidRPr="001B44D0">
              <w:rPr>
                <w:sz w:val="18"/>
                <w:szCs w:val="18"/>
              </w:rPr>
              <w:t xml:space="preserve"> is actively maintained to keep track of identified risks and actions taken</w:t>
            </w:r>
          </w:p>
        </w:tc>
        <w:tc>
          <w:tcPr>
            <w:tcW w:w="1971" w:type="dxa"/>
          </w:tcPr>
          <w:p w14:paraId="4F4892CF" w14:textId="7CC4BC2E" w:rsidR="00086BD3" w:rsidRPr="001B44D0" w:rsidRDefault="00086BD3" w:rsidP="00392F5D">
            <w:pPr>
              <w:spacing w:after="0"/>
              <w:jc w:val="left"/>
              <w:rPr>
                <w:rFonts w:cs="Calibri"/>
                <w:sz w:val="18"/>
                <w:szCs w:val="18"/>
              </w:rPr>
            </w:pPr>
            <w:r w:rsidRPr="001B44D0">
              <w:rPr>
                <w:rFonts w:cs="Calibri"/>
                <w:sz w:val="18"/>
                <w:szCs w:val="18"/>
              </w:rPr>
              <w:t>PM/Coordinator/CTA</w:t>
            </w:r>
          </w:p>
          <w:p w14:paraId="2E34E358" w14:textId="77777777" w:rsidR="00086BD3" w:rsidRPr="001B44D0" w:rsidRDefault="00086BD3" w:rsidP="00392F5D">
            <w:pPr>
              <w:spacing w:after="0"/>
              <w:jc w:val="left"/>
              <w:rPr>
                <w:rFonts w:cs="Calibri"/>
                <w:sz w:val="18"/>
                <w:szCs w:val="18"/>
              </w:rPr>
            </w:pPr>
            <w:r w:rsidRPr="001B44D0">
              <w:rPr>
                <w:rFonts w:cs="Calibri"/>
                <w:sz w:val="18"/>
                <w:szCs w:val="18"/>
              </w:rPr>
              <w:t>Country Office</w:t>
            </w:r>
          </w:p>
        </w:tc>
        <w:tc>
          <w:tcPr>
            <w:tcW w:w="851" w:type="dxa"/>
          </w:tcPr>
          <w:p w14:paraId="35224AE5" w14:textId="77777777" w:rsidR="00086BD3" w:rsidRPr="001B44D0" w:rsidRDefault="00086BD3" w:rsidP="00392F5D">
            <w:pPr>
              <w:spacing w:after="0"/>
              <w:jc w:val="left"/>
              <w:rPr>
                <w:rFonts w:cs="Calibri"/>
                <w:sz w:val="18"/>
                <w:szCs w:val="18"/>
              </w:rPr>
            </w:pPr>
          </w:p>
        </w:tc>
        <w:tc>
          <w:tcPr>
            <w:tcW w:w="1592" w:type="dxa"/>
          </w:tcPr>
          <w:p w14:paraId="1465BD00" w14:textId="77777777" w:rsidR="00086BD3" w:rsidRDefault="00086BD3" w:rsidP="00392F5D">
            <w:pPr>
              <w:spacing w:after="0"/>
              <w:jc w:val="left"/>
              <w:rPr>
                <w:rFonts w:cs="Calibri"/>
                <w:sz w:val="18"/>
                <w:szCs w:val="18"/>
              </w:rPr>
            </w:pPr>
            <w:r w:rsidRPr="001B44D0">
              <w:rPr>
                <w:rFonts w:cs="Calibri"/>
                <w:sz w:val="18"/>
                <w:szCs w:val="18"/>
              </w:rPr>
              <w:t>None</w:t>
            </w:r>
          </w:p>
          <w:p w14:paraId="00FA780A" w14:textId="4420B090" w:rsidR="006C2567" w:rsidRPr="006C2567" w:rsidRDefault="006C2567" w:rsidP="006C2567">
            <w:pPr>
              <w:jc w:val="center"/>
              <w:rPr>
                <w:rFonts w:cs="Calibri"/>
                <w:sz w:val="18"/>
                <w:szCs w:val="18"/>
              </w:rPr>
            </w:pPr>
          </w:p>
        </w:tc>
      </w:tr>
      <w:tr w:rsidR="00086BD3" w:rsidRPr="001B44D0" w14:paraId="0E05D06D" w14:textId="77777777" w:rsidTr="001B44D0">
        <w:trPr>
          <w:jc w:val="center"/>
        </w:trPr>
        <w:tc>
          <w:tcPr>
            <w:tcW w:w="2488" w:type="dxa"/>
          </w:tcPr>
          <w:p w14:paraId="6FEB39DF" w14:textId="77777777" w:rsidR="00086BD3" w:rsidRPr="001B44D0" w:rsidRDefault="00086BD3" w:rsidP="00392F5D">
            <w:pPr>
              <w:spacing w:after="0"/>
              <w:jc w:val="left"/>
              <w:rPr>
                <w:rFonts w:cs="Calibri"/>
                <w:b/>
                <w:sz w:val="18"/>
                <w:szCs w:val="18"/>
              </w:rPr>
            </w:pPr>
            <w:r w:rsidRPr="001B44D0">
              <w:rPr>
                <w:rFonts w:cs="Calibri"/>
                <w:b/>
                <w:sz w:val="18"/>
                <w:szCs w:val="18"/>
              </w:rPr>
              <w:t xml:space="preserve">Monitoring of indicators in project results framework </w:t>
            </w:r>
          </w:p>
          <w:p w14:paraId="0CED75AF" w14:textId="5FC18518" w:rsidR="00086BD3" w:rsidRPr="001B44D0" w:rsidRDefault="00086BD3" w:rsidP="00392F5D">
            <w:pPr>
              <w:spacing w:after="0"/>
              <w:jc w:val="left"/>
              <w:rPr>
                <w:rFonts w:cs="Calibri"/>
                <w:b/>
                <w:i/>
                <w:sz w:val="18"/>
                <w:szCs w:val="18"/>
              </w:rPr>
            </w:pPr>
            <w:r w:rsidRPr="001B44D0">
              <w:rPr>
                <w:rFonts w:cs="Calibri"/>
                <w:b/>
                <w:i/>
                <w:sz w:val="18"/>
                <w:szCs w:val="18"/>
              </w:rPr>
              <w:t>(including hiring of external experts, project surveys, data analysis</w:t>
            </w:r>
            <w:r w:rsidR="00F66352" w:rsidRPr="001B44D0">
              <w:rPr>
                <w:rFonts w:cs="Calibri"/>
                <w:b/>
                <w:i/>
                <w:sz w:val="18"/>
                <w:szCs w:val="18"/>
              </w:rPr>
              <w:t>, data collection for IER and FER,</w:t>
            </w:r>
            <w:r w:rsidRPr="001B44D0">
              <w:rPr>
                <w:rFonts w:cs="Calibri"/>
                <w:b/>
                <w:i/>
                <w:sz w:val="18"/>
                <w:szCs w:val="18"/>
              </w:rPr>
              <w:t xml:space="preserve"> etc</w:t>
            </w:r>
            <w:r w:rsidR="00FD6375" w:rsidRPr="001B44D0">
              <w:rPr>
                <w:rFonts w:cs="Calibri"/>
                <w:b/>
                <w:i/>
                <w:sz w:val="18"/>
                <w:szCs w:val="18"/>
              </w:rPr>
              <w:t>.</w:t>
            </w:r>
            <w:r w:rsidRPr="001B44D0">
              <w:rPr>
                <w:rFonts w:cs="Calibri"/>
                <w:b/>
                <w:i/>
                <w:sz w:val="18"/>
                <w:szCs w:val="18"/>
              </w:rPr>
              <w:t>)</w:t>
            </w:r>
            <w:r w:rsidR="00A217AE" w:rsidRPr="001B44D0">
              <w:rPr>
                <w:rFonts w:cs="Calibri"/>
                <w:b/>
                <w:i/>
                <w:sz w:val="18"/>
                <w:szCs w:val="18"/>
              </w:rPr>
              <w:t xml:space="preserve"> </w:t>
            </w:r>
          </w:p>
          <w:p w14:paraId="2E181A99" w14:textId="1C9F856E" w:rsidR="00ED505C" w:rsidRPr="001B44D0" w:rsidRDefault="00ED505C" w:rsidP="00392F5D">
            <w:pPr>
              <w:spacing w:after="0"/>
              <w:jc w:val="left"/>
              <w:rPr>
                <w:rFonts w:cs="Calibri"/>
                <w:b/>
                <w:sz w:val="18"/>
                <w:szCs w:val="18"/>
              </w:rPr>
            </w:pPr>
            <w:r w:rsidRPr="001B44D0">
              <w:rPr>
                <w:rFonts w:cs="Calibri"/>
                <w:b/>
                <w:i/>
                <w:sz w:val="18"/>
                <w:szCs w:val="18"/>
              </w:rPr>
              <w:t>See Monitoring Activity Table in Annex Q</w:t>
            </w:r>
          </w:p>
        </w:tc>
        <w:tc>
          <w:tcPr>
            <w:tcW w:w="1418" w:type="dxa"/>
          </w:tcPr>
          <w:p w14:paraId="1B652C4B" w14:textId="1E1BC3DC" w:rsidR="00086BD3" w:rsidRPr="001B44D0" w:rsidRDefault="00C546EA" w:rsidP="00392F5D">
            <w:pPr>
              <w:spacing w:after="0"/>
              <w:jc w:val="left"/>
              <w:rPr>
                <w:rFonts w:cs="Calibri"/>
                <w:sz w:val="18"/>
                <w:szCs w:val="18"/>
              </w:rPr>
            </w:pPr>
            <w:r w:rsidRPr="001B44D0">
              <w:rPr>
                <w:rFonts w:cs="Calibri"/>
                <w:sz w:val="18"/>
                <w:szCs w:val="18"/>
              </w:rPr>
              <w:t xml:space="preserve">On-going </w:t>
            </w:r>
            <w:r w:rsidR="00086BD3" w:rsidRPr="001B44D0">
              <w:rPr>
                <w:rFonts w:cs="Calibri"/>
                <w:sz w:val="18"/>
                <w:szCs w:val="18"/>
              </w:rPr>
              <w:t xml:space="preserve"> </w:t>
            </w:r>
          </w:p>
        </w:tc>
        <w:tc>
          <w:tcPr>
            <w:tcW w:w="1190" w:type="dxa"/>
          </w:tcPr>
          <w:p w14:paraId="375166EA" w14:textId="116C4106" w:rsidR="00086BD3" w:rsidRPr="001B44D0" w:rsidRDefault="000442F5" w:rsidP="00392F5D">
            <w:pPr>
              <w:spacing w:after="0"/>
              <w:jc w:val="left"/>
              <w:rPr>
                <w:rFonts w:cs="Calibri"/>
                <w:sz w:val="18"/>
                <w:szCs w:val="18"/>
              </w:rPr>
            </w:pPr>
            <w:r w:rsidRPr="001B44D0">
              <w:rPr>
                <w:rFonts w:cs="Calibri"/>
                <w:sz w:val="18"/>
                <w:szCs w:val="18"/>
              </w:rPr>
              <w:t>Slower than expected progress will be addressed by project management</w:t>
            </w:r>
          </w:p>
        </w:tc>
        <w:tc>
          <w:tcPr>
            <w:tcW w:w="1971" w:type="dxa"/>
          </w:tcPr>
          <w:p w14:paraId="30C70E9B" w14:textId="1783D364" w:rsidR="00086BD3" w:rsidRPr="001B44D0" w:rsidRDefault="00086BD3" w:rsidP="00392F5D">
            <w:pPr>
              <w:spacing w:after="0"/>
              <w:jc w:val="left"/>
              <w:rPr>
                <w:rFonts w:cs="Calibri"/>
                <w:sz w:val="18"/>
                <w:szCs w:val="18"/>
              </w:rPr>
            </w:pPr>
            <w:r w:rsidRPr="001B44D0">
              <w:rPr>
                <w:rFonts w:cs="Calibri"/>
                <w:sz w:val="18"/>
                <w:szCs w:val="18"/>
              </w:rPr>
              <w:t>PM/Coordinator/CTA</w:t>
            </w:r>
          </w:p>
          <w:p w14:paraId="6DC11959" w14:textId="77777777" w:rsidR="00086BD3" w:rsidRPr="001B44D0" w:rsidRDefault="00086BD3" w:rsidP="00392F5D">
            <w:pPr>
              <w:spacing w:after="0"/>
              <w:jc w:val="left"/>
              <w:rPr>
                <w:rFonts w:cs="Calibri"/>
                <w:sz w:val="18"/>
                <w:szCs w:val="18"/>
              </w:rPr>
            </w:pPr>
          </w:p>
          <w:p w14:paraId="23F66D42" w14:textId="77777777" w:rsidR="00086BD3" w:rsidRPr="001B44D0" w:rsidRDefault="00086BD3" w:rsidP="00392F5D">
            <w:pPr>
              <w:spacing w:after="0"/>
              <w:jc w:val="left"/>
              <w:rPr>
                <w:rFonts w:cs="Calibri"/>
                <w:sz w:val="18"/>
                <w:szCs w:val="18"/>
              </w:rPr>
            </w:pPr>
          </w:p>
        </w:tc>
        <w:tc>
          <w:tcPr>
            <w:tcW w:w="851" w:type="dxa"/>
          </w:tcPr>
          <w:p w14:paraId="2E2CA7B5" w14:textId="77777777" w:rsidR="00086BD3" w:rsidRPr="001B44D0" w:rsidRDefault="00086BD3" w:rsidP="00392F5D">
            <w:pPr>
              <w:pStyle w:val="BodyText23"/>
              <w:widowControl/>
              <w:tabs>
                <w:tab w:val="clear" w:pos="547"/>
              </w:tabs>
              <w:rPr>
                <w:rFonts w:ascii="Calibri" w:hAnsi="Calibri" w:cs="Calibri"/>
                <w:i/>
                <w:sz w:val="18"/>
                <w:szCs w:val="18"/>
              </w:rPr>
            </w:pPr>
          </w:p>
        </w:tc>
        <w:tc>
          <w:tcPr>
            <w:tcW w:w="1592" w:type="dxa"/>
          </w:tcPr>
          <w:p w14:paraId="445365B9" w14:textId="166F7336" w:rsidR="0068526D" w:rsidRPr="00F122B2" w:rsidRDefault="00745EA5" w:rsidP="00392F5D">
            <w:pPr>
              <w:pStyle w:val="BodyText23"/>
              <w:widowControl/>
              <w:tabs>
                <w:tab w:val="clear" w:pos="547"/>
              </w:tabs>
              <w:rPr>
                <w:rFonts w:ascii="Calibri" w:hAnsi="Calibri" w:cs="Calibri"/>
                <w:iCs/>
                <w:snapToGrid/>
                <w:sz w:val="18"/>
                <w:szCs w:val="18"/>
              </w:rPr>
            </w:pPr>
            <w:r w:rsidRPr="00745EA5">
              <w:rPr>
                <w:rFonts w:ascii="Calibri" w:hAnsi="Calibri" w:cs="Calibri"/>
                <w:iCs/>
                <w:snapToGrid/>
                <w:sz w:val="18"/>
                <w:szCs w:val="18"/>
              </w:rPr>
              <w:t>Project M&amp;E Expert time </w:t>
            </w:r>
          </w:p>
        </w:tc>
      </w:tr>
      <w:tr w:rsidR="00086BD3" w:rsidRPr="001B44D0" w14:paraId="16EBB977" w14:textId="77777777" w:rsidTr="001B44D0">
        <w:trPr>
          <w:jc w:val="center"/>
        </w:trPr>
        <w:tc>
          <w:tcPr>
            <w:tcW w:w="2488" w:type="dxa"/>
          </w:tcPr>
          <w:p w14:paraId="1019A1FE" w14:textId="2C746BD5" w:rsidR="00086BD3" w:rsidRPr="001B44D0" w:rsidRDefault="00086BD3" w:rsidP="00392F5D">
            <w:pPr>
              <w:spacing w:after="0"/>
              <w:jc w:val="left"/>
              <w:rPr>
                <w:rFonts w:cs="Calibri"/>
                <w:b/>
                <w:sz w:val="18"/>
                <w:szCs w:val="18"/>
              </w:rPr>
            </w:pPr>
            <w:r w:rsidRPr="001B44D0">
              <w:rPr>
                <w:rFonts w:cs="Calibri"/>
                <w:b/>
                <w:sz w:val="18"/>
                <w:szCs w:val="18"/>
              </w:rPr>
              <w:t xml:space="preserve">GCF Annual Performance Report  </w:t>
            </w:r>
          </w:p>
        </w:tc>
        <w:tc>
          <w:tcPr>
            <w:tcW w:w="1418" w:type="dxa"/>
          </w:tcPr>
          <w:p w14:paraId="580CDCC3" w14:textId="6BA078C0" w:rsidR="00086BD3" w:rsidRPr="001B44D0" w:rsidRDefault="00086BD3" w:rsidP="00392F5D">
            <w:pPr>
              <w:spacing w:after="0"/>
              <w:jc w:val="left"/>
              <w:rPr>
                <w:rFonts w:cs="Calibri"/>
                <w:sz w:val="18"/>
                <w:szCs w:val="18"/>
              </w:rPr>
            </w:pPr>
            <w:r w:rsidRPr="001B44D0">
              <w:rPr>
                <w:rFonts w:cs="Calibri"/>
                <w:sz w:val="18"/>
                <w:szCs w:val="18"/>
              </w:rPr>
              <w:t>Annually as per FAA</w:t>
            </w:r>
          </w:p>
        </w:tc>
        <w:tc>
          <w:tcPr>
            <w:tcW w:w="1190" w:type="dxa"/>
          </w:tcPr>
          <w:p w14:paraId="257DEF37" w14:textId="315D5066" w:rsidR="00086BD3" w:rsidRPr="001B44D0" w:rsidRDefault="00196817" w:rsidP="00392F5D">
            <w:pPr>
              <w:spacing w:after="0"/>
              <w:jc w:val="left"/>
              <w:rPr>
                <w:rFonts w:cs="Calibri"/>
                <w:sz w:val="18"/>
                <w:szCs w:val="18"/>
              </w:rPr>
            </w:pPr>
            <w:r w:rsidRPr="001B44D0">
              <w:rPr>
                <w:rFonts w:cs="Calibri"/>
                <w:sz w:val="18"/>
                <w:szCs w:val="18"/>
              </w:rPr>
              <w:t>Mandatory contribution by Project Team, CO and BPPS RTA</w:t>
            </w:r>
            <w:r w:rsidR="00024CEB" w:rsidRPr="001B44D0">
              <w:rPr>
                <w:rFonts w:cs="Calibri"/>
                <w:sz w:val="18"/>
                <w:szCs w:val="18"/>
              </w:rPr>
              <w:t xml:space="preserve">. Strengths and weaknesses to be reviewed by project management and used to inform </w:t>
            </w:r>
            <w:r w:rsidR="00024CEB" w:rsidRPr="001B44D0">
              <w:rPr>
                <w:rFonts w:cs="Calibri"/>
                <w:sz w:val="18"/>
                <w:szCs w:val="18"/>
              </w:rPr>
              <w:lastRenderedPageBreak/>
              <w:t>decisions to improve project performance</w:t>
            </w:r>
          </w:p>
        </w:tc>
        <w:tc>
          <w:tcPr>
            <w:tcW w:w="1971" w:type="dxa"/>
          </w:tcPr>
          <w:p w14:paraId="5E4091B9" w14:textId="6F763937" w:rsidR="00086BD3" w:rsidRPr="001B44D0" w:rsidRDefault="00086BD3" w:rsidP="00392F5D">
            <w:pPr>
              <w:spacing w:after="0"/>
              <w:jc w:val="left"/>
              <w:rPr>
                <w:rFonts w:cs="Calibri"/>
                <w:sz w:val="18"/>
                <w:szCs w:val="18"/>
              </w:rPr>
            </w:pPr>
            <w:r w:rsidRPr="001B44D0">
              <w:rPr>
                <w:rFonts w:cs="Calibri"/>
                <w:sz w:val="18"/>
                <w:szCs w:val="18"/>
              </w:rPr>
              <w:lastRenderedPageBreak/>
              <w:t>RTA</w:t>
            </w:r>
          </w:p>
          <w:p w14:paraId="6E23442A" w14:textId="77777777" w:rsidR="00086BD3" w:rsidRPr="001B44D0" w:rsidRDefault="00086BD3" w:rsidP="00392F5D">
            <w:pPr>
              <w:spacing w:after="0"/>
              <w:jc w:val="left"/>
              <w:rPr>
                <w:rFonts w:cs="Calibri"/>
                <w:sz w:val="18"/>
                <w:szCs w:val="18"/>
              </w:rPr>
            </w:pPr>
            <w:r w:rsidRPr="001B44D0">
              <w:rPr>
                <w:rFonts w:cs="Calibri"/>
                <w:sz w:val="18"/>
                <w:szCs w:val="18"/>
              </w:rPr>
              <w:t>UNDP Country Office</w:t>
            </w:r>
            <w:bookmarkStart w:id="32" w:name="_Ref10100720"/>
            <w:r w:rsidRPr="001B44D0">
              <w:rPr>
                <w:rStyle w:val="FootnoteReference"/>
                <w:szCs w:val="18"/>
              </w:rPr>
              <w:footnoteReference w:id="12"/>
            </w:r>
            <w:bookmarkEnd w:id="32"/>
          </w:p>
          <w:p w14:paraId="4268502F" w14:textId="59FAF6EB" w:rsidR="00086BD3" w:rsidRPr="001B44D0" w:rsidRDefault="00086BD3" w:rsidP="00392F5D">
            <w:pPr>
              <w:spacing w:after="0"/>
              <w:jc w:val="left"/>
              <w:rPr>
                <w:rFonts w:cs="Calibri"/>
                <w:sz w:val="18"/>
                <w:szCs w:val="18"/>
              </w:rPr>
            </w:pPr>
            <w:r w:rsidRPr="001B44D0">
              <w:rPr>
                <w:sz w:val="18"/>
                <w:szCs w:val="18"/>
              </w:rPr>
              <w:t>PM/Coordinator/ CTA</w:t>
            </w:r>
          </w:p>
        </w:tc>
        <w:tc>
          <w:tcPr>
            <w:tcW w:w="851" w:type="dxa"/>
          </w:tcPr>
          <w:p w14:paraId="576547E9" w14:textId="77777777" w:rsidR="00086BD3" w:rsidRPr="001B44D0" w:rsidRDefault="00086BD3" w:rsidP="00392F5D">
            <w:pPr>
              <w:pStyle w:val="BodyText23"/>
              <w:widowControl/>
              <w:tabs>
                <w:tab w:val="clear" w:pos="547"/>
              </w:tabs>
              <w:rPr>
                <w:rFonts w:ascii="Calibri" w:hAnsi="Calibri" w:cs="Calibri"/>
                <w:snapToGrid/>
                <w:sz w:val="18"/>
                <w:szCs w:val="18"/>
                <w:lang w:val="en-GB"/>
              </w:rPr>
            </w:pPr>
          </w:p>
        </w:tc>
        <w:tc>
          <w:tcPr>
            <w:tcW w:w="1592" w:type="dxa"/>
          </w:tcPr>
          <w:p w14:paraId="4BBFAEC3" w14:textId="4CA3A43A" w:rsidR="0023404A" w:rsidRPr="0023404A" w:rsidRDefault="00745EA5" w:rsidP="0023404A">
            <w:pPr>
              <w:spacing w:after="0"/>
              <w:jc w:val="left"/>
              <w:rPr>
                <w:rFonts w:cs="Calibri"/>
                <w:i/>
                <w:sz w:val="18"/>
                <w:szCs w:val="18"/>
              </w:rPr>
            </w:pPr>
            <w:r>
              <w:rPr>
                <w:rFonts w:cs="Calibri"/>
                <w:iCs/>
                <w:sz w:val="18"/>
                <w:szCs w:val="18"/>
              </w:rPr>
              <w:t xml:space="preserve">PM and </w:t>
            </w:r>
            <w:r w:rsidRPr="00745EA5">
              <w:rPr>
                <w:rFonts w:cs="Calibri"/>
                <w:iCs/>
                <w:sz w:val="18"/>
                <w:szCs w:val="18"/>
              </w:rPr>
              <w:t>M&amp;E Expert time </w:t>
            </w:r>
          </w:p>
          <w:p w14:paraId="3D66591A" w14:textId="6B6E8A17" w:rsidR="00086BD3" w:rsidRPr="0023404A" w:rsidRDefault="00086BD3" w:rsidP="005A222D">
            <w:pPr>
              <w:spacing w:after="0"/>
              <w:jc w:val="left"/>
              <w:rPr>
                <w:rFonts w:cs="Calibri"/>
                <w:sz w:val="18"/>
                <w:szCs w:val="18"/>
              </w:rPr>
            </w:pPr>
          </w:p>
        </w:tc>
      </w:tr>
      <w:tr w:rsidR="00086BD3" w:rsidRPr="001B44D0" w14:paraId="4F7FC8CC" w14:textId="77777777" w:rsidTr="001B44D0">
        <w:trPr>
          <w:jc w:val="center"/>
        </w:trPr>
        <w:tc>
          <w:tcPr>
            <w:tcW w:w="2488" w:type="dxa"/>
          </w:tcPr>
          <w:p w14:paraId="6C36BD7B" w14:textId="77777777" w:rsidR="00086BD3" w:rsidRPr="001B44D0" w:rsidRDefault="00086BD3" w:rsidP="00392F5D">
            <w:pPr>
              <w:spacing w:after="0"/>
              <w:jc w:val="left"/>
              <w:rPr>
                <w:rFonts w:cs="Calibri"/>
                <w:b/>
                <w:sz w:val="18"/>
                <w:szCs w:val="18"/>
              </w:rPr>
            </w:pPr>
            <w:r w:rsidRPr="001B44D0">
              <w:rPr>
                <w:rFonts w:cs="Calibri"/>
                <w:b/>
                <w:sz w:val="18"/>
                <w:szCs w:val="18"/>
              </w:rPr>
              <w:t>Audit of Implementing Partner as per UNDP audit policies</w:t>
            </w:r>
          </w:p>
        </w:tc>
        <w:tc>
          <w:tcPr>
            <w:tcW w:w="1418" w:type="dxa"/>
          </w:tcPr>
          <w:p w14:paraId="4927D782" w14:textId="06454A2D" w:rsidR="00086BD3" w:rsidRPr="001B44D0" w:rsidRDefault="00086BD3" w:rsidP="00392F5D">
            <w:pPr>
              <w:spacing w:after="0"/>
              <w:jc w:val="left"/>
              <w:rPr>
                <w:rFonts w:cs="Calibri"/>
                <w:sz w:val="18"/>
                <w:szCs w:val="18"/>
              </w:rPr>
            </w:pPr>
            <w:r w:rsidRPr="001B44D0">
              <w:rPr>
                <w:rFonts w:cs="Calibri"/>
                <w:sz w:val="18"/>
                <w:szCs w:val="18"/>
              </w:rPr>
              <w:t>As per UNDP Audit policies</w:t>
            </w:r>
          </w:p>
        </w:tc>
        <w:tc>
          <w:tcPr>
            <w:tcW w:w="1190" w:type="dxa"/>
          </w:tcPr>
          <w:p w14:paraId="75B18AA8" w14:textId="77777777" w:rsidR="00086BD3" w:rsidRPr="001B44D0" w:rsidRDefault="00086BD3" w:rsidP="00392F5D">
            <w:pPr>
              <w:spacing w:after="0"/>
              <w:jc w:val="left"/>
              <w:rPr>
                <w:rFonts w:cs="Calibri"/>
                <w:sz w:val="18"/>
                <w:szCs w:val="18"/>
              </w:rPr>
            </w:pPr>
          </w:p>
        </w:tc>
        <w:tc>
          <w:tcPr>
            <w:tcW w:w="1971" w:type="dxa"/>
          </w:tcPr>
          <w:p w14:paraId="0B0FFAD1" w14:textId="491CECB4" w:rsidR="00086BD3" w:rsidRPr="001B44D0" w:rsidRDefault="00086BD3" w:rsidP="00392F5D">
            <w:pPr>
              <w:spacing w:after="0"/>
              <w:jc w:val="left"/>
              <w:rPr>
                <w:rFonts w:cs="Calibri"/>
                <w:sz w:val="18"/>
                <w:szCs w:val="18"/>
              </w:rPr>
            </w:pPr>
            <w:r w:rsidRPr="001B44D0">
              <w:rPr>
                <w:rFonts w:cs="Calibri"/>
                <w:sz w:val="18"/>
                <w:szCs w:val="18"/>
              </w:rPr>
              <w:t>UNDP Country Office</w:t>
            </w:r>
          </w:p>
        </w:tc>
        <w:tc>
          <w:tcPr>
            <w:tcW w:w="851" w:type="dxa"/>
          </w:tcPr>
          <w:p w14:paraId="1AF2BB13" w14:textId="77777777" w:rsidR="00086BD3" w:rsidRPr="001B44D0" w:rsidRDefault="00086BD3" w:rsidP="00392F5D">
            <w:pPr>
              <w:spacing w:after="0"/>
              <w:jc w:val="left"/>
              <w:rPr>
                <w:rFonts w:cs="Calibri"/>
                <w:i/>
                <w:sz w:val="18"/>
                <w:szCs w:val="18"/>
              </w:rPr>
            </w:pPr>
          </w:p>
        </w:tc>
        <w:tc>
          <w:tcPr>
            <w:tcW w:w="1592" w:type="dxa"/>
          </w:tcPr>
          <w:p w14:paraId="3BD3FB9F" w14:textId="77777777" w:rsidR="0023404A" w:rsidRPr="0023404A" w:rsidRDefault="005A222D" w:rsidP="0023404A">
            <w:pPr>
              <w:spacing w:after="0"/>
              <w:jc w:val="left"/>
              <w:rPr>
                <w:rFonts w:cs="Calibri"/>
                <w:iCs/>
                <w:sz w:val="18"/>
                <w:szCs w:val="18"/>
              </w:rPr>
            </w:pPr>
            <w:r w:rsidRPr="0023404A">
              <w:rPr>
                <w:rFonts w:cs="Calibri"/>
                <w:iCs/>
                <w:sz w:val="18"/>
                <w:szCs w:val="18"/>
              </w:rPr>
              <w:t xml:space="preserve">Audit: </w:t>
            </w:r>
            <w:r w:rsidR="0023404A" w:rsidRPr="0023404A">
              <w:rPr>
                <w:rFonts w:cs="Calibri"/>
                <w:iCs/>
                <w:sz w:val="18"/>
                <w:szCs w:val="18"/>
              </w:rPr>
              <w:t xml:space="preserve">15,000 </w:t>
            </w:r>
          </w:p>
          <w:p w14:paraId="2707D788" w14:textId="4E68C7D8" w:rsidR="0023404A" w:rsidRPr="0023404A" w:rsidRDefault="0023404A" w:rsidP="0023404A">
            <w:pPr>
              <w:spacing w:after="0"/>
              <w:jc w:val="left"/>
              <w:rPr>
                <w:rFonts w:cs="Calibri"/>
                <w:i/>
                <w:sz w:val="18"/>
                <w:szCs w:val="18"/>
              </w:rPr>
            </w:pPr>
            <w:r w:rsidRPr="0023404A">
              <w:rPr>
                <w:rFonts w:cs="Calibri"/>
                <w:iCs/>
                <w:sz w:val="18"/>
                <w:szCs w:val="18"/>
              </w:rPr>
              <w:t>(as part of 320,000 PMU Budget allocated from global level)</w:t>
            </w:r>
          </w:p>
          <w:p w14:paraId="05C14767" w14:textId="46FE6C4C" w:rsidR="00086BD3" w:rsidRPr="001B44D0" w:rsidRDefault="00086BD3" w:rsidP="005A222D">
            <w:pPr>
              <w:spacing w:after="0"/>
              <w:jc w:val="left"/>
              <w:rPr>
                <w:rFonts w:cs="Calibri"/>
                <w:i/>
                <w:sz w:val="18"/>
                <w:szCs w:val="18"/>
                <w:highlight w:val="yellow"/>
              </w:rPr>
            </w:pPr>
          </w:p>
        </w:tc>
      </w:tr>
      <w:tr w:rsidR="00086BD3" w:rsidRPr="001B44D0" w14:paraId="70D9CFE1" w14:textId="77777777" w:rsidTr="001B44D0">
        <w:trPr>
          <w:jc w:val="center"/>
        </w:trPr>
        <w:tc>
          <w:tcPr>
            <w:tcW w:w="2488" w:type="dxa"/>
          </w:tcPr>
          <w:p w14:paraId="7447099B" w14:textId="77777777" w:rsidR="00086BD3" w:rsidRPr="001B44D0" w:rsidRDefault="00086BD3" w:rsidP="00392F5D">
            <w:pPr>
              <w:spacing w:after="0"/>
              <w:jc w:val="left"/>
              <w:rPr>
                <w:rFonts w:cs="Calibri"/>
                <w:b/>
                <w:sz w:val="18"/>
                <w:szCs w:val="18"/>
              </w:rPr>
            </w:pPr>
            <w:r w:rsidRPr="001B44D0">
              <w:rPr>
                <w:rFonts w:cs="Calibri"/>
                <w:b/>
                <w:sz w:val="18"/>
                <w:szCs w:val="18"/>
              </w:rPr>
              <w:t>Lessons learned, case studies, and knowledge generation</w:t>
            </w:r>
          </w:p>
        </w:tc>
        <w:tc>
          <w:tcPr>
            <w:tcW w:w="1418" w:type="dxa"/>
          </w:tcPr>
          <w:p w14:paraId="76552142" w14:textId="2B3B4D88" w:rsidR="00086BD3" w:rsidRPr="001B44D0" w:rsidRDefault="00086BD3" w:rsidP="00392F5D">
            <w:pPr>
              <w:spacing w:after="0"/>
              <w:jc w:val="left"/>
              <w:rPr>
                <w:rFonts w:cs="Calibri"/>
                <w:sz w:val="18"/>
                <w:szCs w:val="18"/>
              </w:rPr>
            </w:pPr>
            <w:r w:rsidRPr="001B44D0">
              <w:rPr>
                <w:rFonts w:cs="Calibri"/>
                <w:sz w:val="18"/>
                <w:szCs w:val="18"/>
              </w:rPr>
              <w:t>On-going</w:t>
            </w:r>
          </w:p>
        </w:tc>
        <w:tc>
          <w:tcPr>
            <w:tcW w:w="1190" w:type="dxa"/>
          </w:tcPr>
          <w:p w14:paraId="0DBE1340" w14:textId="04C68F49" w:rsidR="00086BD3" w:rsidRPr="001B44D0" w:rsidRDefault="00972C1A" w:rsidP="00392F5D">
            <w:pPr>
              <w:spacing w:after="0"/>
              <w:jc w:val="left"/>
              <w:rPr>
                <w:rFonts w:cs="Calibri"/>
                <w:sz w:val="18"/>
                <w:szCs w:val="18"/>
              </w:rPr>
            </w:pPr>
            <w:r w:rsidRPr="001B44D0">
              <w:rPr>
                <w:rFonts w:cs="Calibri"/>
                <w:sz w:val="18"/>
                <w:szCs w:val="18"/>
              </w:rPr>
              <w:t xml:space="preserve">Relevant lessons are captured by project management </w:t>
            </w:r>
            <w:r w:rsidR="007778A0" w:rsidRPr="001B44D0">
              <w:rPr>
                <w:rFonts w:cs="Calibri"/>
                <w:sz w:val="18"/>
                <w:szCs w:val="18"/>
              </w:rPr>
              <w:t>and used to inform management decisions, raise awareness, etc.</w:t>
            </w:r>
          </w:p>
        </w:tc>
        <w:tc>
          <w:tcPr>
            <w:tcW w:w="1971" w:type="dxa"/>
          </w:tcPr>
          <w:p w14:paraId="644874CB" w14:textId="62FFE341" w:rsidR="00086BD3" w:rsidRPr="001B44D0" w:rsidRDefault="00086BD3" w:rsidP="00392F5D">
            <w:pPr>
              <w:spacing w:after="0"/>
              <w:jc w:val="left"/>
              <w:rPr>
                <w:rFonts w:cs="Calibri"/>
                <w:sz w:val="18"/>
                <w:szCs w:val="18"/>
              </w:rPr>
            </w:pPr>
            <w:r w:rsidRPr="001B44D0">
              <w:rPr>
                <w:rFonts w:cs="Calibri"/>
                <w:sz w:val="18"/>
                <w:szCs w:val="18"/>
              </w:rPr>
              <w:t>Project Manager</w:t>
            </w:r>
          </w:p>
        </w:tc>
        <w:tc>
          <w:tcPr>
            <w:tcW w:w="851" w:type="dxa"/>
          </w:tcPr>
          <w:p w14:paraId="5E424D32" w14:textId="77777777" w:rsidR="00086BD3" w:rsidRPr="001B44D0" w:rsidRDefault="00086BD3" w:rsidP="00392F5D">
            <w:pPr>
              <w:spacing w:after="0"/>
              <w:jc w:val="left"/>
              <w:rPr>
                <w:rFonts w:cs="Calibri"/>
                <w:i/>
                <w:sz w:val="18"/>
                <w:szCs w:val="18"/>
              </w:rPr>
            </w:pPr>
          </w:p>
        </w:tc>
        <w:tc>
          <w:tcPr>
            <w:tcW w:w="1592" w:type="dxa"/>
          </w:tcPr>
          <w:p w14:paraId="5077625C" w14:textId="1F919A89" w:rsidR="00745EA5" w:rsidRDefault="00745EA5" w:rsidP="003E509F">
            <w:pPr>
              <w:spacing w:after="0"/>
              <w:jc w:val="left"/>
              <w:rPr>
                <w:rFonts w:cs="Calibri"/>
                <w:iCs/>
                <w:sz w:val="18"/>
                <w:szCs w:val="18"/>
              </w:rPr>
            </w:pPr>
            <w:r w:rsidRPr="00745EA5">
              <w:rPr>
                <w:rFonts w:cs="Calibri"/>
                <w:iCs/>
                <w:sz w:val="18"/>
                <w:szCs w:val="18"/>
              </w:rPr>
              <w:t>Project M&amp;E Expert time</w:t>
            </w:r>
          </w:p>
          <w:p w14:paraId="01BB08F0" w14:textId="77777777" w:rsidR="00745EA5" w:rsidRDefault="00745EA5" w:rsidP="003E509F">
            <w:pPr>
              <w:spacing w:after="0"/>
              <w:jc w:val="left"/>
              <w:rPr>
                <w:rFonts w:cs="Calibri"/>
                <w:iCs/>
                <w:sz w:val="18"/>
                <w:szCs w:val="18"/>
              </w:rPr>
            </w:pPr>
          </w:p>
          <w:p w14:paraId="7B8FC00C" w14:textId="78D9A40C" w:rsidR="003E509F" w:rsidRPr="003E509F" w:rsidRDefault="003E509F" w:rsidP="003E509F">
            <w:pPr>
              <w:spacing w:after="0"/>
              <w:jc w:val="left"/>
              <w:rPr>
                <w:rFonts w:cs="Calibri"/>
                <w:iCs/>
                <w:sz w:val="18"/>
                <w:szCs w:val="18"/>
              </w:rPr>
            </w:pPr>
            <w:r w:rsidRPr="003E509F">
              <w:rPr>
                <w:rFonts w:cs="Calibri"/>
                <w:iCs/>
                <w:sz w:val="18"/>
                <w:szCs w:val="18"/>
              </w:rPr>
              <w:t>2</w:t>
            </w:r>
            <w:r w:rsidRPr="003E509F">
              <w:rPr>
                <w:rFonts w:cs="Calibri"/>
                <w:iCs/>
                <w:sz w:val="18"/>
                <w:szCs w:val="18"/>
                <w:vertAlign w:val="superscript"/>
              </w:rPr>
              <w:t>nd</w:t>
            </w:r>
            <w:r w:rsidRPr="003E509F">
              <w:rPr>
                <w:rFonts w:cs="Calibri"/>
                <w:iCs/>
                <w:sz w:val="18"/>
                <w:szCs w:val="18"/>
              </w:rPr>
              <w:t>, 3</w:t>
            </w:r>
            <w:r w:rsidRPr="003E509F">
              <w:rPr>
                <w:rFonts w:cs="Calibri"/>
                <w:iCs/>
                <w:sz w:val="18"/>
                <w:szCs w:val="18"/>
                <w:vertAlign w:val="superscript"/>
              </w:rPr>
              <w:t>rd</w:t>
            </w:r>
            <w:r w:rsidRPr="003E509F">
              <w:rPr>
                <w:rFonts w:cs="Calibri"/>
                <w:iCs/>
                <w:sz w:val="18"/>
                <w:szCs w:val="18"/>
              </w:rPr>
              <w:t>, 4rth, 5</w:t>
            </w:r>
            <w:r w:rsidRPr="003E509F">
              <w:rPr>
                <w:rFonts w:cs="Calibri"/>
                <w:iCs/>
                <w:sz w:val="18"/>
                <w:szCs w:val="18"/>
                <w:vertAlign w:val="superscript"/>
              </w:rPr>
              <w:t>th</w:t>
            </w:r>
            <w:r w:rsidRPr="003E509F">
              <w:rPr>
                <w:rFonts w:cs="Calibri"/>
                <w:iCs/>
                <w:sz w:val="18"/>
                <w:szCs w:val="18"/>
              </w:rPr>
              <w:t xml:space="preserve"> EW4All workshop: </w:t>
            </w:r>
          </w:p>
          <w:p w14:paraId="314C3B5E" w14:textId="2D941258" w:rsidR="00086BD3" w:rsidRPr="001B44D0" w:rsidRDefault="003E509F" w:rsidP="003E509F">
            <w:pPr>
              <w:spacing w:after="0"/>
              <w:jc w:val="left"/>
              <w:rPr>
                <w:rFonts w:cs="Calibri"/>
                <w:i/>
                <w:sz w:val="18"/>
                <w:szCs w:val="18"/>
                <w:highlight w:val="yellow"/>
              </w:rPr>
            </w:pPr>
            <w:r w:rsidRPr="003E509F">
              <w:rPr>
                <w:rFonts w:cs="Calibri"/>
                <w:iCs/>
                <w:sz w:val="18"/>
                <w:szCs w:val="18"/>
              </w:rPr>
              <w:t>40,000</w:t>
            </w:r>
          </w:p>
        </w:tc>
      </w:tr>
      <w:tr w:rsidR="00086BD3" w:rsidRPr="001B44D0" w14:paraId="21CCB831" w14:textId="77777777" w:rsidTr="001B44D0">
        <w:trPr>
          <w:jc w:val="center"/>
        </w:trPr>
        <w:tc>
          <w:tcPr>
            <w:tcW w:w="2488" w:type="dxa"/>
          </w:tcPr>
          <w:p w14:paraId="6F08D5A9" w14:textId="3E01B1CC" w:rsidR="00086BD3" w:rsidRPr="001B44D0" w:rsidRDefault="00086BD3" w:rsidP="00392F5D">
            <w:pPr>
              <w:spacing w:after="0"/>
              <w:jc w:val="left"/>
              <w:rPr>
                <w:rFonts w:cs="Calibri"/>
                <w:b/>
                <w:sz w:val="18"/>
                <w:szCs w:val="18"/>
              </w:rPr>
            </w:pPr>
            <w:r w:rsidRPr="001B44D0">
              <w:rPr>
                <w:rFonts w:cs="Calibri"/>
                <w:b/>
                <w:sz w:val="18"/>
                <w:szCs w:val="18"/>
              </w:rPr>
              <w:t xml:space="preserve">Monitoring </w:t>
            </w:r>
          </w:p>
        </w:tc>
        <w:tc>
          <w:tcPr>
            <w:tcW w:w="1418" w:type="dxa"/>
          </w:tcPr>
          <w:p w14:paraId="0A551BF4" w14:textId="1D1A2231" w:rsidR="00086BD3" w:rsidRPr="001B44D0" w:rsidRDefault="00086BD3" w:rsidP="00392F5D">
            <w:pPr>
              <w:spacing w:after="0"/>
              <w:jc w:val="left"/>
              <w:rPr>
                <w:rFonts w:cs="Calibri"/>
                <w:sz w:val="18"/>
                <w:szCs w:val="18"/>
              </w:rPr>
            </w:pPr>
            <w:r w:rsidRPr="001B44D0">
              <w:rPr>
                <w:rFonts w:cs="Calibri"/>
                <w:sz w:val="18"/>
                <w:szCs w:val="18"/>
              </w:rPr>
              <w:t>On-going</w:t>
            </w:r>
          </w:p>
        </w:tc>
        <w:tc>
          <w:tcPr>
            <w:tcW w:w="1190" w:type="dxa"/>
          </w:tcPr>
          <w:p w14:paraId="61049F04" w14:textId="77777777" w:rsidR="00086BD3" w:rsidRPr="001B44D0" w:rsidRDefault="00086BD3" w:rsidP="00392F5D">
            <w:pPr>
              <w:spacing w:after="0"/>
              <w:jc w:val="left"/>
              <w:rPr>
                <w:rFonts w:cs="Calibri"/>
                <w:sz w:val="18"/>
                <w:szCs w:val="18"/>
              </w:rPr>
            </w:pPr>
          </w:p>
        </w:tc>
        <w:tc>
          <w:tcPr>
            <w:tcW w:w="1971" w:type="dxa"/>
          </w:tcPr>
          <w:p w14:paraId="41FD5818" w14:textId="42DE30D8" w:rsidR="00086BD3" w:rsidRPr="001B44D0" w:rsidRDefault="00086BD3" w:rsidP="00392F5D">
            <w:pPr>
              <w:spacing w:after="0"/>
              <w:jc w:val="left"/>
              <w:rPr>
                <w:rFonts w:cs="Calibri"/>
                <w:sz w:val="18"/>
                <w:szCs w:val="18"/>
              </w:rPr>
            </w:pPr>
            <w:r w:rsidRPr="001B44D0">
              <w:rPr>
                <w:rFonts w:cs="Calibri"/>
                <w:sz w:val="18"/>
                <w:szCs w:val="18"/>
              </w:rPr>
              <w:t>Project Safeguards Officer</w:t>
            </w:r>
          </w:p>
        </w:tc>
        <w:tc>
          <w:tcPr>
            <w:tcW w:w="851" w:type="dxa"/>
          </w:tcPr>
          <w:p w14:paraId="79F38EE2" w14:textId="77777777" w:rsidR="00086BD3" w:rsidRPr="001B44D0" w:rsidRDefault="00086BD3" w:rsidP="00392F5D">
            <w:pPr>
              <w:spacing w:after="0"/>
              <w:jc w:val="left"/>
              <w:rPr>
                <w:rFonts w:cs="Calibri"/>
                <w:sz w:val="18"/>
                <w:szCs w:val="18"/>
              </w:rPr>
            </w:pPr>
          </w:p>
        </w:tc>
        <w:tc>
          <w:tcPr>
            <w:tcW w:w="1592" w:type="dxa"/>
          </w:tcPr>
          <w:p w14:paraId="0CEBEC13" w14:textId="0B847810" w:rsidR="00745EA5" w:rsidRPr="00745EA5" w:rsidRDefault="00745EA5" w:rsidP="003E509F">
            <w:pPr>
              <w:pStyle w:val="BodyText23"/>
              <w:widowControl/>
              <w:tabs>
                <w:tab w:val="clear" w:pos="547"/>
              </w:tabs>
              <w:rPr>
                <w:rFonts w:ascii="Calibri" w:hAnsi="Calibri" w:cs="Calibri"/>
                <w:snapToGrid/>
                <w:sz w:val="18"/>
                <w:szCs w:val="18"/>
              </w:rPr>
            </w:pPr>
            <w:r>
              <w:rPr>
                <w:rFonts w:ascii="Calibri" w:hAnsi="Calibri" w:cs="Calibri"/>
                <w:snapToGrid/>
                <w:sz w:val="18"/>
                <w:szCs w:val="18"/>
              </w:rPr>
              <w:t>Project</w:t>
            </w:r>
            <w:r w:rsidRPr="00745EA5">
              <w:rPr>
                <w:rFonts w:ascii="Calibri" w:hAnsi="Calibri" w:cs="Calibri"/>
                <w:snapToGrid/>
                <w:sz w:val="18"/>
                <w:szCs w:val="18"/>
              </w:rPr>
              <w:t xml:space="preserve"> Safeguards</w:t>
            </w:r>
            <w:r>
              <w:rPr>
                <w:rFonts w:ascii="Calibri" w:hAnsi="Calibri" w:cs="Calibri"/>
                <w:snapToGrid/>
                <w:sz w:val="18"/>
                <w:szCs w:val="18"/>
              </w:rPr>
              <w:t xml:space="preserve"> and M&amp;E</w:t>
            </w:r>
            <w:r w:rsidRPr="00745EA5">
              <w:rPr>
                <w:rFonts w:ascii="Calibri" w:hAnsi="Calibri" w:cs="Calibri"/>
                <w:snapToGrid/>
                <w:sz w:val="18"/>
                <w:szCs w:val="18"/>
              </w:rPr>
              <w:t xml:space="preserve"> Officer time </w:t>
            </w:r>
          </w:p>
          <w:p w14:paraId="25FB97A9" w14:textId="77777777" w:rsidR="00745EA5" w:rsidRDefault="00745EA5" w:rsidP="003E509F">
            <w:pPr>
              <w:pStyle w:val="BodyText23"/>
              <w:widowControl/>
              <w:tabs>
                <w:tab w:val="clear" w:pos="547"/>
              </w:tabs>
              <w:rPr>
                <w:rFonts w:ascii="Calibri" w:hAnsi="Calibri" w:cs="Calibri"/>
                <w:iCs/>
                <w:snapToGrid/>
                <w:sz w:val="18"/>
                <w:szCs w:val="18"/>
              </w:rPr>
            </w:pPr>
          </w:p>
          <w:p w14:paraId="7041EEB9" w14:textId="51CC4EE5" w:rsidR="003E509F" w:rsidRPr="003E509F" w:rsidRDefault="003E509F" w:rsidP="003E509F">
            <w:pPr>
              <w:pStyle w:val="BodyText23"/>
              <w:widowControl/>
              <w:tabs>
                <w:tab w:val="clear" w:pos="547"/>
              </w:tabs>
              <w:rPr>
                <w:rFonts w:ascii="Calibri" w:hAnsi="Calibri" w:cs="Calibri"/>
                <w:iCs/>
                <w:snapToGrid/>
                <w:sz w:val="18"/>
                <w:szCs w:val="18"/>
              </w:rPr>
            </w:pPr>
            <w:r w:rsidRPr="003E509F">
              <w:rPr>
                <w:rFonts w:ascii="Calibri" w:hAnsi="Calibri" w:cs="Calibri"/>
                <w:iCs/>
                <w:snapToGrid/>
                <w:sz w:val="18"/>
                <w:szCs w:val="18"/>
              </w:rPr>
              <w:t>M&amp;E stakeholder engagement, gender action plan Workshops</w:t>
            </w:r>
          </w:p>
          <w:p w14:paraId="2C701CD4" w14:textId="77777777" w:rsidR="003E509F" w:rsidRPr="003E509F" w:rsidRDefault="003E509F" w:rsidP="003E509F">
            <w:pPr>
              <w:pStyle w:val="BodyText23"/>
              <w:widowControl/>
              <w:tabs>
                <w:tab w:val="clear" w:pos="547"/>
              </w:tabs>
              <w:rPr>
                <w:rFonts w:ascii="Calibri" w:hAnsi="Calibri" w:cs="Calibri"/>
                <w:iCs/>
                <w:snapToGrid/>
                <w:sz w:val="18"/>
                <w:szCs w:val="18"/>
              </w:rPr>
            </w:pPr>
            <w:r w:rsidRPr="003E509F">
              <w:rPr>
                <w:rFonts w:ascii="Calibri" w:hAnsi="Calibri" w:cs="Calibri"/>
                <w:iCs/>
                <w:snapToGrid/>
                <w:sz w:val="18"/>
                <w:szCs w:val="18"/>
              </w:rPr>
              <w:t>80,000</w:t>
            </w:r>
          </w:p>
          <w:p w14:paraId="62E6E1C0" w14:textId="753E409E" w:rsidR="00086BD3" w:rsidRPr="003E509F" w:rsidRDefault="00086BD3" w:rsidP="00392F5D">
            <w:pPr>
              <w:spacing w:after="0"/>
              <w:jc w:val="left"/>
              <w:rPr>
                <w:rFonts w:cs="Calibri"/>
                <w:i/>
                <w:iCs/>
                <w:sz w:val="18"/>
                <w:szCs w:val="18"/>
                <w:highlight w:val="yellow"/>
              </w:rPr>
            </w:pPr>
          </w:p>
        </w:tc>
      </w:tr>
      <w:tr w:rsidR="00086BD3" w:rsidRPr="001B44D0" w14:paraId="5B7A637B" w14:textId="77777777" w:rsidTr="001B44D0">
        <w:trPr>
          <w:jc w:val="center"/>
        </w:trPr>
        <w:tc>
          <w:tcPr>
            <w:tcW w:w="2488" w:type="dxa"/>
          </w:tcPr>
          <w:p w14:paraId="45C2FF13" w14:textId="77777777" w:rsidR="00086BD3" w:rsidRPr="001B44D0" w:rsidRDefault="00086BD3" w:rsidP="00392F5D">
            <w:pPr>
              <w:spacing w:after="0"/>
              <w:jc w:val="left"/>
              <w:rPr>
                <w:rFonts w:cs="Calibri"/>
                <w:b/>
                <w:sz w:val="18"/>
                <w:szCs w:val="18"/>
              </w:rPr>
            </w:pPr>
            <w:r w:rsidRPr="001B44D0">
              <w:rPr>
                <w:rFonts w:cs="Calibri"/>
                <w:b/>
                <w:sz w:val="18"/>
                <w:szCs w:val="18"/>
              </w:rPr>
              <w:t>Monitoring of gender action plan</w:t>
            </w:r>
          </w:p>
        </w:tc>
        <w:tc>
          <w:tcPr>
            <w:tcW w:w="1418" w:type="dxa"/>
          </w:tcPr>
          <w:p w14:paraId="3E9F076D" w14:textId="0E9E65BB" w:rsidR="00086BD3" w:rsidRPr="001B44D0" w:rsidRDefault="00086BD3" w:rsidP="00392F5D">
            <w:pPr>
              <w:spacing w:after="0"/>
              <w:jc w:val="left"/>
              <w:rPr>
                <w:rFonts w:cs="Calibri"/>
                <w:sz w:val="18"/>
                <w:szCs w:val="18"/>
              </w:rPr>
            </w:pPr>
            <w:r w:rsidRPr="001B44D0">
              <w:rPr>
                <w:rFonts w:cs="Calibri"/>
                <w:sz w:val="18"/>
                <w:szCs w:val="18"/>
              </w:rPr>
              <w:t>On-going</w:t>
            </w:r>
          </w:p>
        </w:tc>
        <w:tc>
          <w:tcPr>
            <w:tcW w:w="1190" w:type="dxa"/>
          </w:tcPr>
          <w:p w14:paraId="18512E71" w14:textId="77777777" w:rsidR="00086BD3" w:rsidRPr="001B44D0" w:rsidRDefault="00086BD3" w:rsidP="00392F5D">
            <w:pPr>
              <w:spacing w:after="0"/>
              <w:jc w:val="left"/>
              <w:rPr>
                <w:rFonts w:cs="Calibri"/>
                <w:sz w:val="18"/>
                <w:szCs w:val="18"/>
              </w:rPr>
            </w:pPr>
          </w:p>
        </w:tc>
        <w:tc>
          <w:tcPr>
            <w:tcW w:w="1971" w:type="dxa"/>
          </w:tcPr>
          <w:p w14:paraId="42A8E00E" w14:textId="32E86400" w:rsidR="00086BD3" w:rsidRPr="001B44D0" w:rsidRDefault="00086BD3" w:rsidP="00392F5D">
            <w:pPr>
              <w:spacing w:after="0"/>
              <w:jc w:val="left"/>
              <w:rPr>
                <w:rFonts w:cs="Calibri"/>
                <w:sz w:val="18"/>
                <w:szCs w:val="18"/>
              </w:rPr>
            </w:pPr>
            <w:r w:rsidRPr="001B44D0">
              <w:rPr>
                <w:rFonts w:cs="Calibri"/>
                <w:sz w:val="18"/>
                <w:szCs w:val="18"/>
              </w:rPr>
              <w:t>Project Gender Officer</w:t>
            </w:r>
          </w:p>
        </w:tc>
        <w:tc>
          <w:tcPr>
            <w:tcW w:w="851" w:type="dxa"/>
          </w:tcPr>
          <w:p w14:paraId="5C441F38" w14:textId="77777777" w:rsidR="00086BD3" w:rsidRPr="001B44D0" w:rsidRDefault="00086BD3" w:rsidP="00392F5D">
            <w:pPr>
              <w:spacing w:after="0"/>
              <w:jc w:val="left"/>
              <w:rPr>
                <w:rFonts w:cs="Calibri"/>
                <w:sz w:val="18"/>
                <w:szCs w:val="18"/>
              </w:rPr>
            </w:pPr>
          </w:p>
        </w:tc>
        <w:tc>
          <w:tcPr>
            <w:tcW w:w="1592" w:type="dxa"/>
          </w:tcPr>
          <w:p w14:paraId="4D598A8F" w14:textId="00A2A62A" w:rsidR="00086BD3" w:rsidRPr="00745EA5" w:rsidRDefault="00745EA5" w:rsidP="00392F5D">
            <w:pPr>
              <w:spacing w:after="0"/>
              <w:jc w:val="left"/>
              <w:rPr>
                <w:rFonts w:cs="Calibri"/>
                <w:sz w:val="18"/>
                <w:szCs w:val="18"/>
                <w:highlight w:val="yellow"/>
              </w:rPr>
            </w:pPr>
            <w:r w:rsidRPr="00745EA5">
              <w:rPr>
                <w:rFonts w:cs="Calibri"/>
                <w:sz w:val="18"/>
                <w:szCs w:val="18"/>
              </w:rPr>
              <w:t>Gender and Safeguards Officer time </w:t>
            </w:r>
          </w:p>
        </w:tc>
      </w:tr>
      <w:tr w:rsidR="00086BD3" w:rsidRPr="001B44D0" w14:paraId="396975FE" w14:textId="77777777" w:rsidTr="001B44D0">
        <w:trPr>
          <w:jc w:val="center"/>
        </w:trPr>
        <w:tc>
          <w:tcPr>
            <w:tcW w:w="2488" w:type="dxa"/>
          </w:tcPr>
          <w:p w14:paraId="014755B5" w14:textId="77777777" w:rsidR="00086BD3" w:rsidRPr="001B44D0" w:rsidRDefault="00086BD3" w:rsidP="00392F5D">
            <w:pPr>
              <w:spacing w:after="0"/>
              <w:jc w:val="left"/>
              <w:rPr>
                <w:rFonts w:cs="Calibri"/>
                <w:b/>
                <w:sz w:val="18"/>
                <w:szCs w:val="18"/>
              </w:rPr>
            </w:pPr>
            <w:r w:rsidRPr="001B44D0">
              <w:rPr>
                <w:rFonts w:cs="Calibri"/>
                <w:b/>
                <w:sz w:val="18"/>
                <w:szCs w:val="18"/>
              </w:rPr>
              <w:t>Monitoring of stakeholder engagement plan</w:t>
            </w:r>
          </w:p>
        </w:tc>
        <w:tc>
          <w:tcPr>
            <w:tcW w:w="1418" w:type="dxa"/>
          </w:tcPr>
          <w:p w14:paraId="02707816" w14:textId="6DB165B0" w:rsidR="00086BD3" w:rsidRPr="001B44D0" w:rsidRDefault="00086BD3" w:rsidP="00392F5D">
            <w:pPr>
              <w:spacing w:after="0"/>
              <w:jc w:val="left"/>
              <w:rPr>
                <w:rFonts w:cs="Calibri"/>
                <w:sz w:val="18"/>
                <w:szCs w:val="18"/>
              </w:rPr>
            </w:pPr>
            <w:r w:rsidRPr="001B44D0">
              <w:rPr>
                <w:rFonts w:cs="Calibri"/>
                <w:sz w:val="18"/>
                <w:szCs w:val="18"/>
              </w:rPr>
              <w:t>On-going</w:t>
            </w:r>
          </w:p>
        </w:tc>
        <w:tc>
          <w:tcPr>
            <w:tcW w:w="1190" w:type="dxa"/>
          </w:tcPr>
          <w:p w14:paraId="2775D70D" w14:textId="77777777" w:rsidR="00086BD3" w:rsidRPr="001B44D0" w:rsidRDefault="00086BD3" w:rsidP="00392F5D">
            <w:pPr>
              <w:spacing w:after="0"/>
              <w:jc w:val="left"/>
              <w:rPr>
                <w:rFonts w:cs="Calibri"/>
                <w:sz w:val="18"/>
                <w:szCs w:val="18"/>
              </w:rPr>
            </w:pPr>
          </w:p>
        </w:tc>
        <w:tc>
          <w:tcPr>
            <w:tcW w:w="1971" w:type="dxa"/>
          </w:tcPr>
          <w:p w14:paraId="750FCAB8" w14:textId="322A9A7F" w:rsidR="00086BD3" w:rsidRPr="001B44D0" w:rsidRDefault="00086BD3" w:rsidP="00392F5D">
            <w:pPr>
              <w:spacing w:after="0"/>
              <w:jc w:val="left"/>
              <w:rPr>
                <w:rFonts w:cs="Calibri"/>
                <w:sz w:val="18"/>
                <w:szCs w:val="18"/>
              </w:rPr>
            </w:pPr>
            <w:r w:rsidRPr="001B44D0">
              <w:rPr>
                <w:rFonts w:cs="Calibri"/>
                <w:sz w:val="18"/>
                <w:szCs w:val="18"/>
              </w:rPr>
              <w:t>Project Stakeholder Engagement Officer</w:t>
            </w:r>
          </w:p>
        </w:tc>
        <w:tc>
          <w:tcPr>
            <w:tcW w:w="851" w:type="dxa"/>
          </w:tcPr>
          <w:p w14:paraId="293B0B70" w14:textId="77777777" w:rsidR="00086BD3" w:rsidRPr="001B44D0" w:rsidRDefault="00086BD3" w:rsidP="00392F5D">
            <w:pPr>
              <w:spacing w:after="0"/>
              <w:jc w:val="left"/>
              <w:rPr>
                <w:rFonts w:cs="Calibri"/>
                <w:sz w:val="18"/>
                <w:szCs w:val="18"/>
              </w:rPr>
            </w:pPr>
          </w:p>
        </w:tc>
        <w:tc>
          <w:tcPr>
            <w:tcW w:w="1592" w:type="dxa"/>
          </w:tcPr>
          <w:p w14:paraId="45805681" w14:textId="70CC934F" w:rsidR="00086BD3" w:rsidRPr="00745EA5" w:rsidRDefault="00745EA5" w:rsidP="00392F5D">
            <w:pPr>
              <w:spacing w:after="0"/>
              <w:jc w:val="left"/>
              <w:rPr>
                <w:rFonts w:cs="Calibri"/>
                <w:sz w:val="18"/>
                <w:szCs w:val="18"/>
                <w:highlight w:val="yellow"/>
              </w:rPr>
            </w:pPr>
            <w:r w:rsidRPr="00745EA5">
              <w:rPr>
                <w:rFonts w:cs="Calibri"/>
                <w:sz w:val="18"/>
                <w:szCs w:val="18"/>
              </w:rPr>
              <w:t>Project M&amp;E Expert time</w:t>
            </w:r>
          </w:p>
        </w:tc>
      </w:tr>
      <w:tr w:rsidR="00086BD3" w:rsidRPr="001B44D0" w14:paraId="05E6B753" w14:textId="77777777" w:rsidTr="001B44D0">
        <w:trPr>
          <w:jc w:val="center"/>
        </w:trPr>
        <w:tc>
          <w:tcPr>
            <w:tcW w:w="2488" w:type="dxa"/>
          </w:tcPr>
          <w:p w14:paraId="1DE063C6" w14:textId="77777777" w:rsidR="00086BD3" w:rsidRPr="001B44D0" w:rsidRDefault="00086BD3" w:rsidP="00392F5D">
            <w:pPr>
              <w:spacing w:after="0"/>
              <w:jc w:val="left"/>
              <w:rPr>
                <w:rFonts w:cs="Calibri"/>
                <w:b/>
                <w:sz w:val="18"/>
                <w:szCs w:val="18"/>
              </w:rPr>
            </w:pPr>
            <w:r w:rsidRPr="001B44D0">
              <w:rPr>
                <w:rFonts w:cs="Calibri"/>
                <w:b/>
                <w:sz w:val="18"/>
                <w:szCs w:val="18"/>
              </w:rPr>
              <w:t>Addressing environmental and social grievances</w:t>
            </w:r>
          </w:p>
        </w:tc>
        <w:tc>
          <w:tcPr>
            <w:tcW w:w="1418" w:type="dxa"/>
          </w:tcPr>
          <w:p w14:paraId="1B02D5D1" w14:textId="4996F7F7" w:rsidR="00086BD3" w:rsidRPr="001B44D0" w:rsidRDefault="00086BD3" w:rsidP="00392F5D">
            <w:pPr>
              <w:spacing w:after="0"/>
              <w:jc w:val="left"/>
              <w:rPr>
                <w:rFonts w:cs="Calibri"/>
                <w:sz w:val="18"/>
                <w:szCs w:val="18"/>
              </w:rPr>
            </w:pPr>
            <w:r w:rsidRPr="001B44D0">
              <w:rPr>
                <w:rFonts w:cs="Calibri"/>
                <w:i/>
                <w:sz w:val="18"/>
                <w:szCs w:val="18"/>
              </w:rPr>
              <w:t>Costs associated with missions, workshops, UNDP-BPPS expertise etc. can be charged to the project budget.</w:t>
            </w:r>
          </w:p>
        </w:tc>
        <w:tc>
          <w:tcPr>
            <w:tcW w:w="1190" w:type="dxa"/>
          </w:tcPr>
          <w:p w14:paraId="3BD831AC" w14:textId="77777777" w:rsidR="00086BD3" w:rsidRPr="001B44D0" w:rsidRDefault="00086BD3" w:rsidP="00392F5D">
            <w:pPr>
              <w:spacing w:after="0"/>
              <w:jc w:val="left"/>
              <w:rPr>
                <w:rFonts w:cs="Calibri"/>
                <w:sz w:val="18"/>
                <w:szCs w:val="18"/>
              </w:rPr>
            </w:pPr>
          </w:p>
        </w:tc>
        <w:tc>
          <w:tcPr>
            <w:tcW w:w="1971" w:type="dxa"/>
          </w:tcPr>
          <w:p w14:paraId="446055E2" w14:textId="1F5C87F3" w:rsidR="00086BD3" w:rsidRPr="001B44D0" w:rsidRDefault="00086BD3" w:rsidP="00392F5D">
            <w:pPr>
              <w:spacing w:after="0"/>
              <w:jc w:val="left"/>
              <w:rPr>
                <w:rFonts w:cs="Calibri"/>
                <w:sz w:val="18"/>
                <w:szCs w:val="18"/>
              </w:rPr>
            </w:pPr>
            <w:r w:rsidRPr="001B44D0">
              <w:rPr>
                <w:rFonts w:cs="Calibri"/>
                <w:sz w:val="18"/>
                <w:szCs w:val="18"/>
              </w:rPr>
              <w:t>Project Manager</w:t>
            </w:r>
          </w:p>
          <w:p w14:paraId="3ECB865C" w14:textId="77777777" w:rsidR="00086BD3" w:rsidRPr="001B44D0" w:rsidRDefault="00086BD3" w:rsidP="00392F5D">
            <w:pPr>
              <w:spacing w:after="0"/>
              <w:jc w:val="left"/>
              <w:rPr>
                <w:rFonts w:cs="Calibri"/>
                <w:sz w:val="18"/>
                <w:szCs w:val="18"/>
              </w:rPr>
            </w:pPr>
            <w:r w:rsidRPr="001B44D0">
              <w:rPr>
                <w:rFonts w:cs="Calibri"/>
                <w:sz w:val="18"/>
                <w:szCs w:val="18"/>
              </w:rPr>
              <w:t>UNDP Country Office</w:t>
            </w:r>
          </w:p>
          <w:p w14:paraId="20EE474C" w14:textId="2A35961B" w:rsidR="00086BD3" w:rsidRPr="001B44D0" w:rsidRDefault="00086BD3" w:rsidP="00392F5D">
            <w:pPr>
              <w:spacing w:after="0"/>
              <w:jc w:val="left"/>
              <w:rPr>
                <w:rFonts w:cs="Calibri"/>
                <w:sz w:val="18"/>
                <w:szCs w:val="18"/>
              </w:rPr>
            </w:pPr>
            <w:r w:rsidRPr="001B44D0">
              <w:rPr>
                <w:rFonts w:cs="Calibri"/>
                <w:sz w:val="18"/>
                <w:szCs w:val="18"/>
              </w:rPr>
              <w:t>UNDP-BPPS as needed</w:t>
            </w:r>
          </w:p>
        </w:tc>
        <w:tc>
          <w:tcPr>
            <w:tcW w:w="851" w:type="dxa"/>
          </w:tcPr>
          <w:p w14:paraId="5B628FDD" w14:textId="77777777" w:rsidR="00086BD3" w:rsidRPr="001B44D0" w:rsidRDefault="00086BD3" w:rsidP="00392F5D">
            <w:pPr>
              <w:spacing w:after="0"/>
              <w:jc w:val="left"/>
              <w:rPr>
                <w:rFonts w:cs="Calibri"/>
                <w:i/>
                <w:sz w:val="18"/>
                <w:szCs w:val="18"/>
              </w:rPr>
            </w:pPr>
          </w:p>
        </w:tc>
        <w:tc>
          <w:tcPr>
            <w:tcW w:w="1592" w:type="dxa"/>
          </w:tcPr>
          <w:p w14:paraId="4858CE05" w14:textId="79C222E8" w:rsidR="00086BD3" w:rsidRPr="003E509F" w:rsidRDefault="00745EA5" w:rsidP="00392F5D">
            <w:pPr>
              <w:spacing w:after="0"/>
              <w:jc w:val="left"/>
              <w:rPr>
                <w:rFonts w:cs="Calibri"/>
                <w:i/>
                <w:sz w:val="18"/>
                <w:szCs w:val="18"/>
              </w:rPr>
            </w:pPr>
            <w:r w:rsidRPr="00745EA5">
              <w:rPr>
                <w:rFonts w:cs="Calibri"/>
                <w:sz w:val="18"/>
                <w:szCs w:val="18"/>
              </w:rPr>
              <w:t xml:space="preserve">Project </w:t>
            </w:r>
            <w:r>
              <w:rPr>
                <w:rFonts w:cs="Calibri"/>
                <w:sz w:val="18"/>
                <w:szCs w:val="18"/>
              </w:rPr>
              <w:t xml:space="preserve">PM and CO </w:t>
            </w:r>
            <w:r w:rsidRPr="00745EA5">
              <w:rPr>
                <w:rFonts w:cs="Calibri"/>
                <w:sz w:val="18"/>
                <w:szCs w:val="18"/>
              </w:rPr>
              <w:t>Expert time</w:t>
            </w:r>
          </w:p>
        </w:tc>
      </w:tr>
      <w:tr w:rsidR="00086BD3" w:rsidRPr="001B44D0" w14:paraId="073574DD" w14:textId="77777777" w:rsidTr="001B44D0">
        <w:trPr>
          <w:jc w:val="center"/>
        </w:trPr>
        <w:tc>
          <w:tcPr>
            <w:tcW w:w="2488" w:type="dxa"/>
          </w:tcPr>
          <w:p w14:paraId="7F13A179" w14:textId="77777777" w:rsidR="00086BD3" w:rsidRPr="001B44D0" w:rsidRDefault="00086BD3" w:rsidP="00392F5D">
            <w:pPr>
              <w:spacing w:after="0"/>
              <w:jc w:val="left"/>
              <w:rPr>
                <w:rFonts w:cs="Calibri"/>
                <w:b/>
                <w:sz w:val="18"/>
                <w:szCs w:val="18"/>
              </w:rPr>
            </w:pPr>
            <w:r w:rsidRPr="001B44D0">
              <w:rPr>
                <w:rFonts w:cs="Calibri"/>
                <w:b/>
                <w:sz w:val="18"/>
                <w:szCs w:val="18"/>
              </w:rPr>
              <w:t>Project Board meetings</w:t>
            </w:r>
          </w:p>
        </w:tc>
        <w:tc>
          <w:tcPr>
            <w:tcW w:w="1418" w:type="dxa"/>
          </w:tcPr>
          <w:p w14:paraId="1C7FBFC3" w14:textId="18053087" w:rsidR="00086BD3" w:rsidRPr="001B44D0" w:rsidRDefault="00086BD3" w:rsidP="00392F5D">
            <w:pPr>
              <w:spacing w:after="0"/>
              <w:jc w:val="left"/>
              <w:rPr>
                <w:rFonts w:cs="Calibri"/>
                <w:sz w:val="18"/>
                <w:szCs w:val="18"/>
              </w:rPr>
            </w:pPr>
            <w:r w:rsidRPr="001B44D0">
              <w:rPr>
                <w:rFonts w:cs="Calibri"/>
                <w:sz w:val="18"/>
                <w:szCs w:val="18"/>
              </w:rPr>
              <w:t>At minimum annually</w:t>
            </w:r>
          </w:p>
        </w:tc>
        <w:tc>
          <w:tcPr>
            <w:tcW w:w="1190" w:type="dxa"/>
          </w:tcPr>
          <w:p w14:paraId="0AFCA440" w14:textId="77777777" w:rsidR="00086BD3" w:rsidRPr="001B44D0" w:rsidRDefault="00086BD3" w:rsidP="00392F5D">
            <w:pPr>
              <w:spacing w:after="0"/>
              <w:jc w:val="left"/>
              <w:rPr>
                <w:rFonts w:cs="Calibri"/>
                <w:sz w:val="18"/>
                <w:szCs w:val="18"/>
              </w:rPr>
            </w:pPr>
          </w:p>
        </w:tc>
        <w:tc>
          <w:tcPr>
            <w:tcW w:w="1971" w:type="dxa"/>
          </w:tcPr>
          <w:p w14:paraId="2F26933F" w14:textId="2C0305A7" w:rsidR="00086BD3" w:rsidRPr="001B44D0" w:rsidRDefault="00086BD3" w:rsidP="00392F5D">
            <w:pPr>
              <w:spacing w:after="0"/>
              <w:jc w:val="left"/>
              <w:rPr>
                <w:rFonts w:cs="Calibri"/>
                <w:sz w:val="18"/>
                <w:szCs w:val="18"/>
              </w:rPr>
            </w:pPr>
            <w:r w:rsidRPr="001B44D0">
              <w:rPr>
                <w:rFonts w:cs="Calibri"/>
                <w:sz w:val="18"/>
                <w:szCs w:val="18"/>
              </w:rPr>
              <w:t>Project Board</w:t>
            </w:r>
          </w:p>
          <w:p w14:paraId="75EBAE20" w14:textId="77777777" w:rsidR="00086BD3" w:rsidRPr="001B44D0" w:rsidRDefault="00086BD3" w:rsidP="00392F5D">
            <w:pPr>
              <w:spacing w:after="0"/>
              <w:jc w:val="left"/>
              <w:rPr>
                <w:rFonts w:cs="Calibri"/>
                <w:sz w:val="18"/>
                <w:szCs w:val="18"/>
              </w:rPr>
            </w:pPr>
            <w:r w:rsidRPr="001B44D0">
              <w:rPr>
                <w:rFonts w:cs="Calibri"/>
                <w:sz w:val="18"/>
                <w:szCs w:val="18"/>
              </w:rPr>
              <w:t>UNDP Country Office</w:t>
            </w:r>
          </w:p>
          <w:p w14:paraId="6D840473" w14:textId="550AE702" w:rsidR="00086BD3" w:rsidRPr="001B44D0" w:rsidRDefault="00086BD3" w:rsidP="00392F5D">
            <w:pPr>
              <w:spacing w:after="0"/>
              <w:jc w:val="left"/>
              <w:rPr>
                <w:rFonts w:cs="Calibri"/>
                <w:sz w:val="18"/>
                <w:szCs w:val="18"/>
              </w:rPr>
            </w:pPr>
            <w:r w:rsidRPr="001B44D0">
              <w:rPr>
                <w:rFonts w:cs="Calibri"/>
                <w:sz w:val="18"/>
                <w:szCs w:val="18"/>
              </w:rPr>
              <w:t>PM</w:t>
            </w:r>
          </w:p>
        </w:tc>
        <w:tc>
          <w:tcPr>
            <w:tcW w:w="851" w:type="dxa"/>
          </w:tcPr>
          <w:p w14:paraId="182EC5BD" w14:textId="77777777" w:rsidR="00086BD3" w:rsidRPr="001B44D0" w:rsidRDefault="00086BD3" w:rsidP="00392F5D">
            <w:pPr>
              <w:spacing w:after="0"/>
              <w:jc w:val="left"/>
              <w:rPr>
                <w:rFonts w:cs="Calibri"/>
                <w:sz w:val="18"/>
                <w:szCs w:val="18"/>
                <w:lang w:val="en-GB"/>
              </w:rPr>
            </w:pPr>
          </w:p>
        </w:tc>
        <w:tc>
          <w:tcPr>
            <w:tcW w:w="1592" w:type="dxa"/>
          </w:tcPr>
          <w:p w14:paraId="5B5B01F8" w14:textId="0D5FEE68" w:rsidR="00086BD3" w:rsidRPr="00745EA5" w:rsidRDefault="003B5FA7" w:rsidP="003B5FA7">
            <w:pPr>
              <w:spacing w:after="0"/>
              <w:jc w:val="left"/>
              <w:rPr>
                <w:rFonts w:cs="Calibri"/>
                <w:iCs/>
                <w:sz w:val="18"/>
                <w:szCs w:val="18"/>
                <w:highlight w:val="yellow"/>
              </w:rPr>
            </w:pPr>
            <w:r w:rsidRPr="00745EA5">
              <w:rPr>
                <w:rFonts w:cs="Calibri"/>
                <w:iCs/>
                <w:sz w:val="18"/>
                <w:szCs w:val="18"/>
                <w:highlight w:val="yellow"/>
              </w:rPr>
              <w:t>As part of 2</w:t>
            </w:r>
            <w:r w:rsidRPr="00745EA5">
              <w:rPr>
                <w:rFonts w:cs="Calibri"/>
                <w:iCs/>
                <w:sz w:val="18"/>
                <w:szCs w:val="18"/>
                <w:highlight w:val="yellow"/>
                <w:vertAlign w:val="superscript"/>
              </w:rPr>
              <w:t>nd</w:t>
            </w:r>
            <w:r w:rsidRPr="00745EA5">
              <w:rPr>
                <w:rFonts w:cs="Calibri"/>
                <w:iCs/>
                <w:sz w:val="18"/>
                <w:szCs w:val="18"/>
                <w:highlight w:val="yellow"/>
              </w:rPr>
              <w:t>, 3</w:t>
            </w:r>
            <w:r w:rsidRPr="00745EA5">
              <w:rPr>
                <w:rFonts w:cs="Calibri"/>
                <w:iCs/>
                <w:sz w:val="18"/>
                <w:szCs w:val="18"/>
                <w:highlight w:val="yellow"/>
                <w:vertAlign w:val="superscript"/>
              </w:rPr>
              <w:t>rd</w:t>
            </w:r>
            <w:r w:rsidRPr="00745EA5">
              <w:rPr>
                <w:rFonts w:cs="Calibri"/>
                <w:iCs/>
                <w:sz w:val="18"/>
                <w:szCs w:val="18"/>
                <w:highlight w:val="yellow"/>
              </w:rPr>
              <w:t>, 4rth, 5</w:t>
            </w:r>
            <w:r w:rsidRPr="00745EA5">
              <w:rPr>
                <w:rFonts w:cs="Calibri"/>
                <w:iCs/>
                <w:sz w:val="18"/>
                <w:szCs w:val="18"/>
                <w:highlight w:val="yellow"/>
                <w:vertAlign w:val="superscript"/>
              </w:rPr>
              <w:t>th</w:t>
            </w:r>
            <w:r w:rsidRPr="00745EA5">
              <w:rPr>
                <w:rFonts w:cs="Calibri"/>
                <w:iCs/>
                <w:sz w:val="18"/>
                <w:szCs w:val="18"/>
                <w:highlight w:val="yellow"/>
              </w:rPr>
              <w:t xml:space="preserve"> EW4All workshops (40,000</w:t>
            </w:r>
            <w:proofErr w:type="gramStart"/>
            <w:r w:rsidRPr="00745EA5">
              <w:rPr>
                <w:rFonts w:cs="Calibri"/>
                <w:iCs/>
                <w:sz w:val="18"/>
                <w:szCs w:val="18"/>
                <w:highlight w:val="yellow"/>
              </w:rPr>
              <w:t>)</w:t>
            </w:r>
            <w:r w:rsidR="00745EA5" w:rsidRPr="00745EA5">
              <w:rPr>
                <w:rFonts w:cs="Calibri"/>
                <w:iCs/>
                <w:sz w:val="18"/>
                <w:szCs w:val="18"/>
                <w:highlight w:val="yellow"/>
              </w:rPr>
              <w:t xml:space="preserve"> ?</w:t>
            </w:r>
            <w:proofErr w:type="gramEnd"/>
            <w:r w:rsidR="00745EA5" w:rsidRPr="00745EA5">
              <w:rPr>
                <w:rFonts w:cs="Calibri"/>
                <w:iCs/>
                <w:sz w:val="18"/>
                <w:szCs w:val="18"/>
                <w:highlight w:val="yellow"/>
              </w:rPr>
              <w:t xml:space="preserve"> </w:t>
            </w:r>
          </w:p>
          <w:p w14:paraId="4D676341" w14:textId="77777777" w:rsidR="003B5FA7" w:rsidRPr="00745EA5" w:rsidRDefault="003B5FA7" w:rsidP="003B5FA7">
            <w:pPr>
              <w:spacing w:after="0"/>
              <w:jc w:val="left"/>
              <w:rPr>
                <w:rFonts w:cs="Calibri"/>
                <w:i/>
                <w:iCs/>
                <w:sz w:val="18"/>
                <w:szCs w:val="18"/>
                <w:highlight w:val="yellow"/>
              </w:rPr>
            </w:pPr>
            <w:r w:rsidRPr="00745EA5">
              <w:rPr>
                <w:rFonts w:cs="Calibri"/>
                <w:i/>
                <w:iCs/>
                <w:sz w:val="18"/>
                <w:szCs w:val="18"/>
                <w:highlight w:val="yellow"/>
              </w:rPr>
              <w:t>(cf. above budget)</w:t>
            </w:r>
          </w:p>
          <w:p w14:paraId="66720547" w14:textId="77777777" w:rsidR="00F679E5" w:rsidRDefault="00F679E5" w:rsidP="003B5FA7">
            <w:pPr>
              <w:spacing w:after="0"/>
              <w:jc w:val="left"/>
              <w:rPr>
                <w:rFonts w:cs="Calibri"/>
                <w:i/>
                <w:iCs/>
                <w:sz w:val="18"/>
                <w:szCs w:val="18"/>
                <w:highlight w:val="yellow"/>
              </w:rPr>
            </w:pPr>
          </w:p>
          <w:p w14:paraId="0B4F6342" w14:textId="0823F4C6" w:rsidR="00745EA5" w:rsidRDefault="00745EA5" w:rsidP="003B5FA7">
            <w:pPr>
              <w:spacing w:after="0"/>
              <w:jc w:val="left"/>
              <w:rPr>
                <w:rFonts w:cs="Calibri"/>
                <w:i/>
                <w:iCs/>
                <w:sz w:val="18"/>
                <w:szCs w:val="18"/>
              </w:rPr>
            </w:pPr>
            <w:r w:rsidRPr="00745EA5">
              <w:rPr>
                <w:rFonts w:cs="Calibri"/>
                <w:i/>
                <w:iCs/>
                <w:sz w:val="18"/>
                <w:szCs w:val="18"/>
                <w:highlight w:val="yellow"/>
              </w:rPr>
              <w:t>Or additional costs?</w:t>
            </w:r>
          </w:p>
          <w:p w14:paraId="5CA5BA51" w14:textId="563D8B75" w:rsidR="003B5FA7" w:rsidRPr="003B5FA7" w:rsidRDefault="003B5FA7" w:rsidP="003B5FA7">
            <w:pPr>
              <w:spacing w:after="0"/>
              <w:jc w:val="left"/>
              <w:rPr>
                <w:rFonts w:cs="Calibri"/>
                <w:iCs/>
                <w:sz w:val="18"/>
                <w:szCs w:val="18"/>
              </w:rPr>
            </w:pPr>
          </w:p>
        </w:tc>
      </w:tr>
      <w:tr w:rsidR="00086BD3" w:rsidRPr="001B44D0" w14:paraId="2CD6E770" w14:textId="77777777" w:rsidTr="001B44D0">
        <w:trPr>
          <w:jc w:val="center"/>
        </w:trPr>
        <w:tc>
          <w:tcPr>
            <w:tcW w:w="2488" w:type="dxa"/>
          </w:tcPr>
          <w:p w14:paraId="28D0E4D4" w14:textId="77777777" w:rsidR="00086BD3" w:rsidRPr="001B44D0" w:rsidRDefault="00086BD3" w:rsidP="00392F5D">
            <w:pPr>
              <w:spacing w:after="0"/>
              <w:jc w:val="left"/>
              <w:rPr>
                <w:rFonts w:cs="Calibri"/>
                <w:b/>
                <w:sz w:val="18"/>
                <w:szCs w:val="18"/>
              </w:rPr>
            </w:pPr>
            <w:r w:rsidRPr="001B44D0">
              <w:rPr>
                <w:rFonts w:cs="Calibri"/>
                <w:b/>
                <w:sz w:val="18"/>
                <w:szCs w:val="18"/>
              </w:rPr>
              <w:lastRenderedPageBreak/>
              <w:t>Supervision missions</w:t>
            </w:r>
          </w:p>
        </w:tc>
        <w:tc>
          <w:tcPr>
            <w:tcW w:w="1418" w:type="dxa"/>
          </w:tcPr>
          <w:p w14:paraId="38106730" w14:textId="4DEB5081" w:rsidR="00086BD3" w:rsidRPr="001B44D0" w:rsidRDefault="00086BD3" w:rsidP="00392F5D">
            <w:pPr>
              <w:spacing w:after="0"/>
              <w:jc w:val="left"/>
              <w:rPr>
                <w:rFonts w:cs="Calibri"/>
                <w:sz w:val="18"/>
                <w:szCs w:val="18"/>
              </w:rPr>
            </w:pPr>
            <w:r w:rsidRPr="001B44D0">
              <w:rPr>
                <w:rFonts w:cs="Calibri"/>
                <w:sz w:val="18"/>
                <w:szCs w:val="18"/>
              </w:rPr>
              <w:t>Two per year</w:t>
            </w:r>
          </w:p>
        </w:tc>
        <w:tc>
          <w:tcPr>
            <w:tcW w:w="1190" w:type="dxa"/>
          </w:tcPr>
          <w:p w14:paraId="50179F85" w14:textId="77777777" w:rsidR="00086BD3" w:rsidRPr="001B44D0" w:rsidRDefault="00086BD3" w:rsidP="00392F5D">
            <w:pPr>
              <w:spacing w:after="0"/>
              <w:jc w:val="left"/>
              <w:rPr>
                <w:rFonts w:cs="Calibri"/>
                <w:sz w:val="18"/>
                <w:szCs w:val="18"/>
              </w:rPr>
            </w:pPr>
          </w:p>
        </w:tc>
        <w:tc>
          <w:tcPr>
            <w:tcW w:w="1971" w:type="dxa"/>
          </w:tcPr>
          <w:p w14:paraId="70E768BD" w14:textId="162CCF41" w:rsidR="00086BD3" w:rsidRPr="001B44D0" w:rsidRDefault="00086BD3" w:rsidP="00392F5D">
            <w:pPr>
              <w:spacing w:after="0"/>
              <w:jc w:val="left"/>
              <w:rPr>
                <w:rFonts w:cs="Calibri"/>
                <w:b/>
                <w:sz w:val="18"/>
                <w:szCs w:val="18"/>
              </w:rPr>
            </w:pPr>
            <w:r w:rsidRPr="001B44D0">
              <w:rPr>
                <w:rFonts w:cs="Calibri"/>
                <w:sz w:val="18"/>
                <w:szCs w:val="18"/>
              </w:rPr>
              <w:t>UNDP Country Office</w:t>
            </w:r>
          </w:p>
        </w:tc>
        <w:tc>
          <w:tcPr>
            <w:tcW w:w="851" w:type="dxa"/>
          </w:tcPr>
          <w:p w14:paraId="59A19030" w14:textId="77777777" w:rsidR="00086BD3" w:rsidRPr="001B44D0" w:rsidRDefault="00086BD3" w:rsidP="00392F5D">
            <w:pPr>
              <w:pStyle w:val="BodyText23"/>
              <w:widowControl/>
              <w:tabs>
                <w:tab w:val="clear" w:pos="547"/>
              </w:tabs>
              <w:rPr>
                <w:rFonts w:ascii="Calibri" w:hAnsi="Calibri" w:cs="Calibri"/>
                <w:snapToGrid/>
                <w:sz w:val="18"/>
                <w:szCs w:val="18"/>
                <w:lang w:val="en-GB"/>
              </w:rPr>
            </w:pPr>
          </w:p>
        </w:tc>
        <w:tc>
          <w:tcPr>
            <w:tcW w:w="1592" w:type="dxa"/>
          </w:tcPr>
          <w:p w14:paraId="33241E73" w14:textId="03E0942F" w:rsidR="00086BD3" w:rsidRPr="001B44D0" w:rsidRDefault="00086BD3" w:rsidP="00392F5D">
            <w:pPr>
              <w:pStyle w:val="BodyText23"/>
              <w:widowControl/>
              <w:tabs>
                <w:tab w:val="clear" w:pos="547"/>
              </w:tabs>
              <w:rPr>
                <w:rFonts w:ascii="Calibri" w:hAnsi="Calibri" w:cs="Calibri"/>
                <w:snapToGrid/>
                <w:sz w:val="18"/>
                <w:szCs w:val="18"/>
                <w:lang w:val="en-GB"/>
              </w:rPr>
            </w:pPr>
            <w:r w:rsidRPr="001B44D0">
              <w:rPr>
                <w:rFonts w:ascii="Calibri" w:hAnsi="Calibri" w:cs="Calibri"/>
                <w:snapToGrid/>
                <w:sz w:val="18"/>
                <w:szCs w:val="18"/>
                <w:lang w:val="en-GB"/>
              </w:rPr>
              <w:t>None</w:t>
            </w:r>
            <w:r w:rsidRPr="001B44D0">
              <w:rPr>
                <w:rStyle w:val="FootnoteReference"/>
                <w:rFonts w:ascii="Calibri" w:hAnsi="Calibri"/>
                <w:b/>
                <w:szCs w:val="18"/>
              </w:rPr>
              <w:footnoteReference w:id="13"/>
            </w:r>
          </w:p>
          <w:p w14:paraId="2C9C92A9" w14:textId="1142DB37" w:rsidR="00086BD3" w:rsidRPr="001B44D0" w:rsidRDefault="00086BD3" w:rsidP="00392F5D">
            <w:pPr>
              <w:pStyle w:val="BodyText23"/>
              <w:widowControl/>
              <w:tabs>
                <w:tab w:val="clear" w:pos="547"/>
              </w:tabs>
              <w:rPr>
                <w:rFonts w:ascii="Calibri" w:hAnsi="Calibri" w:cs="Calibri"/>
                <w:snapToGrid/>
                <w:sz w:val="18"/>
                <w:szCs w:val="18"/>
                <w:lang w:val="en-GB"/>
              </w:rPr>
            </w:pPr>
          </w:p>
        </w:tc>
      </w:tr>
      <w:tr w:rsidR="00086BD3" w:rsidRPr="001B44D0" w14:paraId="53F7EA8D" w14:textId="77777777" w:rsidTr="001B44D0">
        <w:trPr>
          <w:jc w:val="center"/>
        </w:trPr>
        <w:tc>
          <w:tcPr>
            <w:tcW w:w="2488" w:type="dxa"/>
          </w:tcPr>
          <w:p w14:paraId="4B798F79" w14:textId="77777777" w:rsidR="00086BD3" w:rsidRPr="001B44D0" w:rsidRDefault="00086BD3" w:rsidP="00392F5D">
            <w:pPr>
              <w:spacing w:after="0"/>
              <w:jc w:val="left"/>
              <w:rPr>
                <w:rFonts w:cs="Calibri"/>
                <w:b/>
                <w:sz w:val="18"/>
                <w:szCs w:val="18"/>
              </w:rPr>
            </w:pPr>
            <w:r w:rsidRPr="001B44D0">
              <w:rPr>
                <w:rFonts w:cs="Calibri"/>
                <w:b/>
                <w:sz w:val="18"/>
                <w:szCs w:val="18"/>
              </w:rPr>
              <w:t>Oversight missions</w:t>
            </w:r>
          </w:p>
        </w:tc>
        <w:tc>
          <w:tcPr>
            <w:tcW w:w="1418" w:type="dxa"/>
          </w:tcPr>
          <w:p w14:paraId="281CEF86" w14:textId="577C370F" w:rsidR="00086BD3" w:rsidRPr="001B44D0" w:rsidRDefault="00086BD3" w:rsidP="00392F5D">
            <w:pPr>
              <w:spacing w:after="0"/>
              <w:jc w:val="left"/>
              <w:rPr>
                <w:rFonts w:cs="Calibri"/>
                <w:sz w:val="18"/>
                <w:szCs w:val="18"/>
              </w:rPr>
            </w:pPr>
            <w:r w:rsidRPr="001B44D0">
              <w:rPr>
                <w:rFonts w:cs="Calibri"/>
                <w:sz w:val="18"/>
                <w:szCs w:val="18"/>
              </w:rPr>
              <w:t>Troubleshooting as needed</w:t>
            </w:r>
          </w:p>
        </w:tc>
        <w:tc>
          <w:tcPr>
            <w:tcW w:w="1190" w:type="dxa"/>
          </w:tcPr>
          <w:p w14:paraId="28B334F8" w14:textId="77777777" w:rsidR="00086BD3" w:rsidRPr="001B44D0" w:rsidRDefault="00086BD3" w:rsidP="00392F5D">
            <w:pPr>
              <w:spacing w:after="0"/>
              <w:jc w:val="left"/>
              <w:rPr>
                <w:rFonts w:cs="Calibri"/>
                <w:sz w:val="18"/>
                <w:szCs w:val="18"/>
              </w:rPr>
            </w:pPr>
          </w:p>
        </w:tc>
        <w:tc>
          <w:tcPr>
            <w:tcW w:w="1971" w:type="dxa"/>
          </w:tcPr>
          <w:p w14:paraId="1081D881" w14:textId="689B4BAE" w:rsidR="00086BD3" w:rsidRPr="001B44D0" w:rsidRDefault="00086BD3" w:rsidP="00392F5D">
            <w:pPr>
              <w:spacing w:after="0"/>
              <w:jc w:val="left"/>
              <w:rPr>
                <w:rFonts w:cs="Calibri"/>
                <w:sz w:val="18"/>
                <w:szCs w:val="18"/>
              </w:rPr>
            </w:pPr>
            <w:r w:rsidRPr="001B44D0">
              <w:rPr>
                <w:rFonts w:cs="Calibri"/>
                <w:sz w:val="18"/>
                <w:szCs w:val="18"/>
              </w:rPr>
              <w:t>RTA</w:t>
            </w:r>
          </w:p>
          <w:p w14:paraId="1182025B" w14:textId="7C781004" w:rsidR="00086BD3" w:rsidRPr="001B44D0" w:rsidRDefault="00086BD3" w:rsidP="00392F5D">
            <w:pPr>
              <w:spacing w:after="0"/>
              <w:jc w:val="left"/>
              <w:rPr>
                <w:rFonts w:cs="Calibri"/>
                <w:b/>
                <w:sz w:val="18"/>
                <w:szCs w:val="18"/>
              </w:rPr>
            </w:pPr>
            <w:r w:rsidRPr="001B44D0">
              <w:rPr>
                <w:rFonts w:cs="Calibri"/>
                <w:sz w:val="18"/>
                <w:szCs w:val="18"/>
              </w:rPr>
              <w:t>UNDP</w:t>
            </w:r>
            <w:r w:rsidR="0021785C" w:rsidRPr="001B44D0">
              <w:rPr>
                <w:rFonts w:cs="Calibri"/>
                <w:sz w:val="18"/>
                <w:szCs w:val="18"/>
              </w:rPr>
              <w:t xml:space="preserve"> BPPS</w:t>
            </w:r>
            <w:r w:rsidRPr="001B44D0">
              <w:rPr>
                <w:rFonts w:cs="Calibri"/>
                <w:sz w:val="18"/>
                <w:szCs w:val="18"/>
              </w:rPr>
              <w:t xml:space="preserve"> </w:t>
            </w:r>
          </w:p>
        </w:tc>
        <w:tc>
          <w:tcPr>
            <w:tcW w:w="851" w:type="dxa"/>
          </w:tcPr>
          <w:p w14:paraId="4F2FBBF8" w14:textId="77777777" w:rsidR="00086BD3" w:rsidRPr="001B44D0" w:rsidRDefault="00086BD3" w:rsidP="00392F5D">
            <w:pPr>
              <w:pStyle w:val="BodyText23"/>
              <w:widowControl/>
              <w:tabs>
                <w:tab w:val="clear" w:pos="547"/>
              </w:tabs>
              <w:rPr>
                <w:rFonts w:ascii="Calibri" w:hAnsi="Calibri" w:cs="Calibri"/>
                <w:snapToGrid/>
                <w:sz w:val="18"/>
                <w:szCs w:val="18"/>
                <w:lang w:val="en-GB"/>
              </w:rPr>
            </w:pPr>
          </w:p>
        </w:tc>
        <w:tc>
          <w:tcPr>
            <w:tcW w:w="1592" w:type="dxa"/>
          </w:tcPr>
          <w:p w14:paraId="22015A21" w14:textId="52CAF542" w:rsidR="00086BD3" w:rsidRPr="001B44D0" w:rsidRDefault="00086BD3" w:rsidP="00392F5D">
            <w:pPr>
              <w:pStyle w:val="BodyText23"/>
              <w:widowControl/>
              <w:tabs>
                <w:tab w:val="clear" w:pos="547"/>
              </w:tabs>
              <w:rPr>
                <w:rFonts w:ascii="Calibri" w:hAnsi="Calibri" w:cs="Calibri"/>
                <w:snapToGrid/>
                <w:sz w:val="18"/>
                <w:szCs w:val="18"/>
                <w:lang w:val="en-GB"/>
              </w:rPr>
            </w:pPr>
            <w:r w:rsidRPr="001B44D0">
              <w:rPr>
                <w:rFonts w:ascii="Calibri" w:hAnsi="Calibri" w:cs="Calibri"/>
                <w:snapToGrid/>
                <w:sz w:val="18"/>
                <w:szCs w:val="18"/>
                <w:lang w:val="en-GB"/>
              </w:rPr>
              <w:t>None</w:t>
            </w:r>
            <w:r w:rsidRPr="001B44D0">
              <w:rPr>
                <w:rStyle w:val="FootnoteReference"/>
                <w:rFonts w:ascii="Calibri" w:hAnsi="Calibri"/>
                <w:b/>
                <w:szCs w:val="18"/>
              </w:rPr>
              <w:footnoteReference w:id="14"/>
            </w:r>
          </w:p>
          <w:p w14:paraId="02F70677" w14:textId="36597C46" w:rsidR="00086BD3" w:rsidRPr="001B44D0" w:rsidRDefault="00086BD3" w:rsidP="00392F5D">
            <w:pPr>
              <w:pStyle w:val="BodyText23"/>
              <w:widowControl/>
              <w:tabs>
                <w:tab w:val="clear" w:pos="547"/>
              </w:tabs>
              <w:rPr>
                <w:rFonts w:ascii="Calibri" w:hAnsi="Calibri" w:cs="Calibri"/>
                <w:snapToGrid/>
                <w:sz w:val="18"/>
                <w:szCs w:val="18"/>
                <w:lang w:val="en-GB"/>
              </w:rPr>
            </w:pPr>
          </w:p>
          <w:p w14:paraId="16239C83" w14:textId="6AB86B73" w:rsidR="00086BD3" w:rsidRPr="001B44D0" w:rsidRDefault="00086BD3" w:rsidP="00392F5D">
            <w:pPr>
              <w:pStyle w:val="BodyText23"/>
              <w:widowControl/>
              <w:tabs>
                <w:tab w:val="clear" w:pos="547"/>
              </w:tabs>
              <w:rPr>
                <w:rFonts w:ascii="Calibri" w:hAnsi="Calibri" w:cs="Calibri"/>
                <w:snapToGrid/>
                <w:sz w:val="18"/>
                <w:szCs w:val="18"/>
                <w:lang w:val="en-GB"/>
              </w:rPr>
            </w:pPr>
          </w:p>
        </w:tc>
      </w:tr>
      <w:tr w:rsidR="00086BD3" w:rsidRPr="001B44D0" w14:paraId="75139F1C" w14:textId="77777777" w:rsidTr="001B44D0">
        <w:trPr>
          <w:jc w:val="center"/>
        </w:trPr>
        <w:tc>
          <w:tcPr>
            <w:tcW w:w="2488" w:type="dxa"/>
          </w:tcPr>
          <w:p w14:paraId="68EE0E71" w14:textId="77777777" w:rsidR="00086BD3" w:rsidRPr="001B44D0" w:rsidRDefault="00086BD3" w:rsidP="00392F5D">
            <w:pPr>
              <w:spacing w:after="0"/>
              <w:jc w:val="left"/>
              <w:rPr>
                <w:rFonts w:cs="Calibri"/>
                <w:b/>
                <w:sz w:val="18"/>
                <w:szCs w:val="18"/>
              </w:rPr>
            </w:pPr>
            <w:r w:rsidRPr="001B44D0">
              <w:rPr>
                <w:rFonts w:cs="Calibri"/>
                <w:b/>
                <w:sz w:val="18"/>
                <w:szCs w:val="18"/>
              </w:rPr>
              <w:t xml:space="preserve">GCF learning missions/site visits </w:t>
            </w:r>
          </w:p>
        </w:tc>
        <w:tc>
          <w:tcPr>
            <w:tcW w:w="1418" w:type="dxa"/>
          </w:tcPr>
          <w:p w14:paraId="06EDB15C" w14:textId="53591E41" w:rsidR="00086BD3" w:rsidRPr="001B44D0" w:rsidRDefault="00086BD3" w:rsidP="00392F5D">
            <w:pPr>
              <w:spacing w:after="0"/>
              <w:jc w:val="left"/>
              <w:rPr>
                <w:rFonts w:cs="Calibri"/>
                <w:sz w:val="18"/>
                <w:szCs w:val="18"/>
              </w:rPr>
            </w:pPr>
            <w:r w:rsidRPr="001B44D0">
              <w:rPr>
                <w:rFonts w:cs="Calibri"/>
                <w:sz w:val="18"/>
                <w:szCs w:val="18"/>
              </w:rPr>
              <w:t>To be determined.</w:t>
            </w:r>
          </w:p>
        </w:tc>
        <w:tc>
          <w:tcPr>
            <w:tcW w:w="1190" w:type="dxa"/>
          </w:tcPr>
          <w:p w14:paraId="46389D4C" w14:textId="77777777" w:rsidR="00086BD3" w:rsidRPr="001B44D0" w:rsidRDefault="00086BD3" w:rsidP="00392F5D">
            <w:pPr>
              <w:spacing w:after="0"/>
              <w:jc w:val="left"/>
              <w:rPr>
                <w:rFonts w:cs="Calibri"/>
                <w:sz w:val="18"/>
                <w:szCs w:val="18"/>
              </w:rPr>
            </w:pPr>
          </w:p>
        </w:tc>
        <w:tc>
          <w:tcPr>
            <w:tcW w:w="1971" w:type="dxa"/>
          </w:tcPr>
          <w:p w14:paraId="0FAD027C" w14:textId="44E4554B" w:rsidR="00086BD3" w:rsidRPr="001B44D0" w:rsidRDefault="00086BD3" w:rsidP="00392F5D">
            <w:pPr>
              <w:spacing w:after="0"/>
              <w:jc w:val="left"/>
              <w:rPr>
                <w:rFonts w:cs="Calibri"/>
                <w:sz w:val="18"/>
                <w:szCs w:val="18"/>
              </w:rPr>
            </w:pPr>
            <w:r w:rsidRPr="001B44D0">
              <w:rPr>
                <w:rFonts w:cs="Calibri"/>
                <w:sz w:val="18"/>
                <w:szCs w:val="18"/>
              </w:rPr>
              <w:t>UNDP Country Office and Project Manager and UNDP</w:t>
            </w:r>
            <w:r w:rsidR="00EC24AE" w:rsidRPr="001B44D0">
              <w:rPr>
                <w:rFonts w:cs="Calibri"/>
                <w:sz w:val="18"/>
                <w:szCs w:val="18"/>
              </w:rPr>
              <w:t xml:space="preserve"> BPPS</w:t>
            </w:r>
          </w:p>
        </w:tc>
        <w:tc>
          <w:tcPr>
            <w:tcW w:w="851" w:type="dxa"/>
          </w:tcPr>
          <w:p w14:paraId="53712554" w14:textId="77777777" w:rsidR="00086BD3" w:rsidRPr="001B44D0" w:rsidRDefault="00086BD3" w:rsidP="00392F5D">
            <w:pPr>
              <w:pStyle w:val="BodyText23"/>
              <w:widowControl/>
              <w:tabs>
                <w:tab w:val="clear" w:pos="547"/>
              </w:tabs>
              <w:rPr>
                <w:rFonts w:ascii="Calibri" w:hAnsi="Calibri" w:cs="Calibri"/>
                <w:i/>
                <w:snapToGrid/>
                <w:sz w:val="18"/>
                <w:szCs w:val="18"/>
                <w:lang w:val="en-GB"/>
              </w:rPr>
            </w:pPr>
          </w:p>
        </w:tc>
        <w:tc>
          <w:tcPr>
            <w:tcW w:w="1592" w:type="dxa"/>
          </w:tcPr>
          <w:p w14:paraId="6987EA32" w14:textId="531D6D95" w:rsidR="003E509F" w:rsidRPr="00745EA5" w:rsidRDefault="003E509F" w:rsidP="00392F5D">
            <w:pPr>
              <w:pStyle w:val="BodyText23"/>
              <w:widowControl/>
              <w:tabs>
                <w:tab w:val="clear" w:pos="547"/>
              </w:tabs>
              <w:rPr>
                <w:rFonts w:ascii="Calibri" w:hAnsi="Calibri" w:cs="Calibri"/>
                <w:iCs/>
                <w:snapToGrid/>
                <w:sz w:val="18"/>
                <w:szCs w:val="18"/>
                <w:lang w:val="en-GB"/>
              </w:rPr>
            </w:pPr>
            <w:r w:rsidRPr="00745EA5">
              <w:rPr>
                <w:rFonts w:ascii="Calibri" w:hAnsi="Calibri" w:cs="Calibri"/>
                <w:iCs/>
                <w:snapToGrid/>
                <w:sz w:val="18"/>
                <w:szCs w:val="18"/>
                <w:lang w:val="en-GB"/>
              </w:rPr>
              <w:t xml:space="preserve">PMU missions/travel budget </w:t>
            </w:r>
          </w:p>
          <w:p w14:paraId="4667EE23" w14:textId="3494AF42" w:rsidR="003B5FA7" w:rsidRPr="00745EA5" w:rsidRDefault="003E509F" w:rsidP="00392F5D">
            <w:pPr>
              <w:pStyle w:val="BodyText23"/>
              <w:widowControl/>
              <w:tabs>
                <w:tab w:val="clear" w:pos="547"/>
              </w:tabs>
              <w:rPr>
                <w:rFonts w:ascii="Calibri" w:hAnsi="Calibri" w:cs="Calibri"/>
                <w:iCs/>
                <w:snapToGrid/>
                <w:sz w:val="18"/>
                <w:szCs w:val="18"/>
                <w:lang w:val="en-GB"/>
              </w:rPr>
            </w:pPr>
            <w:r w:rsidRPr="00745EA5">
              <w:rPr>
                <w:rFonts w:ascii="Calibri" w:hAnsi="Calibri" w:cs="Calibri"/>
                <w:iCs/>
                <w:snapToGrid/>
                <w:sz w:val="18"/>
                <w:szCs w:val="18"/>
                <w:lang w:val="en-GB"/>
              </w:rPr>
              <w:t>50,000</w:t>
            </w:r>
          </w:p>
          <w:p w14:paraId="21E05BF5" w14:textId="27D5EFCF" w:rsidR="00086BD3" w:rsidRPr="001B44D0" w:rsidRDefault="00086BD3" w:rsidP="00392F5D">
            <w:pPr>
              <w:pStyle w:val="BodyText23"/>
              <w:widowControl/>
              <w:tabs>
                <w:tab w:val="clear" w:pos="547"/>
              </w:tabs>
              <w:rPr>
                <w:rFonts w:ascii="Calibri" w:hAnsi="Calibri" w:cs="Calibri"/>
                <w:snapToGrid/>
                <w:sz w:val="18"/>
                <w:szCs w:val="18"/>
                <w:lang w:val="en-GB"/>
              </w:rPr>
            </w:pPr>
          </w:p>
        </w:tc>
      </w:tr>
      <w:tr w:rsidR="00086BD3" w:rsidRPr="001B44D0" w14:paraId="35760C4B" w14:textId="77777777" w:rsidTr="001B44D0">
        <w:trPr>
          <w:jc w:val="center"/>
        </w:trPr>
        <w:tc>
          <w:tcPr>
            <w:tcW w:w="2488" w:type="dxa"/>
          </w:tcPr>
          <w:p w14:paraId="0AE5361A" w14:textId="0A4B02D7" w:rsidR="00086BD3" w:rsidRPr="001B44D0" w:rsidRDefault="00086BD3" w:rsidP="00392F5D">
            <w:pPr>
              <w:spacing w:after="0"/>
              <w:jc w:val="left"/>
              <w:rPr>
                <w:rFonts w:cs="Calibri"/>
                <w:b/>
                <w:sz w:val="18"/>
                <w:szCs w:val="18"/>
              </w:rPr>
            </w:pPr>
            <w:r w:rsidRPr="001B44D0">
              <w:rPr>
                <w:rFonts w:cs="Calibri"/>
                <w:b/>
                <w:sz w:val="18"/>
                <w:szCs w:val="18"/>
              </w:rPr>
              <w:t>Oversight of IE process and IE management response</w:t>
            </w:r>
          </w:p>
        </w:tc>
        <w:tc>
          <w:tcPr>
            <w:tcW w:w="1418" w:type="dxa"/>
          </w:tcPr>
          <w:p w14:paraId="4A2E5973" w14:textId="707F48DC" w:rsidR="00086BD3" w:rsidRPr="001B44D0" w:rsidRDefault="00F861EC" w:rsidP="00392F5D">
            <w:pPr>
              <w:spacing w:after="0"/>
              <w:jc w:val="left"/>
              <w:rPr>
                <w:rFonts w:cs="Calibri"/>
                <w:sz w:val="18"/>
                <w:szCs w:val="18"/>
              </w:rPr>
            </w:pPr>
            <w:r w:rsidRPr="001B44D0">
              <w:rPr>
                <w:rFonts w:cs="Calibri"/>
                <w:sz w:val="18"/>
                <w:szCs w:val="18"/>
              </w:rPr>
              <w:t>As per IER schedule</w:t>
            </w:r>
          </w:p>
        </w:tc>
        <w:tc>
          <w:tcPr>
            <w:tcW w:w="1190" w:type="dxa"/>
          </w:tcPr>
          <w:p w14:paraId="490912B3" w14:textId="77777777" w:rsidR="00086BD3" w:rsidRPr="001B44D0" w:rsidRDefault="00086BD3" w:rsidP="00392F5D">
            <w:pPr>
              <w:spacing w:after="0"/>
              <w:jc w:val="left"/>
              <w:rPr>
                <w:rFonts w:cs="Calibri"/>
                <w:sz w:val="18"/>
                <w:szCs w:val="18"/>
              </w:rPr>
            </w:pPr>
          </w:p>
        </w:tc>
        <w:tc>
          <w:tcPr>
            <w:tcW w:w="1971" w:type="dxa"/>
          </w:tcPr>
          <w:p w14:paraId="16594203" w14:textId="513382CD" w:rsidR="00086BD3" w:rsidRPr="001B44D0" w:rsidRDefault="00086BD3" w:rsidP="00392F5D">
            <w:pPr>
              <w:spacing w:after="0"/>
              <w:jc w:val="left"/>
              <w:rPr>
                <w:rFonts w:cs="Calibri"/>
                <w:sz w:val="18"/>
                <w:szCs w:val="18"/>
              </w:rPr>
            </w:pPr>
            <w:r w:rsidRPr="001B44D0">
              <w:rPr>
                <w:rFonts w:cs="Calibri"/>
                <w:sz w:val="18"/>
                <w:szCs w:val="18"/>
              </w:rPr>
              <w:t>UNDP Country Office and UNDP</w:t>
            </w:r>
            <w:r w:rsidR="00EC24AE" w:rsidRPr="001B44D0">
              <w:rPr>
                <w:rFonts w:cs="Calibri"/>
                <w:sz w:val="18"/>
                <w:szCs w:val="18"/>
              </w:rPr>
              <w:t xml:space="preserve"> </w:t>
            </w:r>
            <w:r w:rsidRPr="001B44D0">
              <w:rPr>
                <w:rFonts w:cs="Calibri"/>
                <w:sz w:val="18"/>
                <w:szCs w:val="18"/>
              </w:rPr>
              <w:t>BPPS</w:t>
            </w:r>
          </w:p>
        </w:tc>
        <w:tc>
          <w:tcPr>
            <w:tcW w:w="851" w:type="dxa"/>
          </w:tcPr>
          <w:p w14:paraId="11B218CC" w14:textId="77777777" w:rsidR="00086BD3" w:rsidRPr="001B44D0" w:rsidRDefault="00086BD3" w:rsidP="00392F5D">
            <w:pPr>
              <w:spacing w:after="0"/>
              <w:jc w:val="left"/>
              <w:rPr>
                <w:rFonts w:cs="Calibri"/>
                <w:sz w:val="18"/>
                <w:szCs w:val="18"/>
                <w:lang w:val="en-GB"/>
              </w:rPr>
            </w:pPr>
          </w:p>
        </w:tc>
        <w:tc>
          <w:tcPr>
            <w:tcW w:w="1592" w:type="dxa"/>
          </w:tcPr>
          <w:p w14:paraId="79463A43" w14:textId="12DFD8CD" w:rsidR="00086BD3" w:rsidRPr="001B44D0" w:rsidRDefault="00086BD3" w:rsidP="00392F5D">
            <w:pPr>
              <w:spacing w:after="0"/>
              <w:jc w:val="left"/>
              <w:rPr>
                <w:rFonts w:cs="Calibri"/>
                <w:sz w:val="18"/>
                <w:szCs w:val="18"/>
              </w:rPr>
            </w:pPr>
            <w:r w:rsidRPr="001B44D0">
              <w:rPr>
                <w:rFonts w:cs="Calibri"/>
                <w:sz w:val="18"/>
                <w:szCs w:val="18"/>
                <w:lang w:val="en-GB"/>
              </w:rPr>
              <w:t>None</w:t>
            </w:r>
            <w:r w:rsidRPr="001B44D0">
              <w:rPr>
                <w:color w:val="2B579A"/>
                <w:sz w:val="18"/>
                <w:szCs w:val="18"/>
                <w:shd w:val="clear" w:color="auto" w:fill="E6E6E6"/>
                <w:lang w:val="en-GB"/>
              </w:rPr>
              <w:fldChar w:fldCharType="begin"/>
            </w:r>
            <w:r w:rsidRPr="001B44D0">
              <w:rPr>
                <w:rFonts w:cs="Calibri"/>
                <w:sz w:val="18"/>
                <w:szCs w:val="18"/>
                <w:lang w:val="en-GB"/>
              </w:rPr>
              <w:instrText xml:space="preserve"> NOTEREF _Ref434335281 \f \h </w:instrText>
            </w:r>
            <w:r w:rsidR="00F605FA" w:rsidRPr="001B44D0">
              <w:rPr>
                <w:color w:val="2B579A"/>
                <w:sz w:val="18"/>
                <w:szCs w:val="18"/>
                <w:shd w:val="clear" w:color="auto" w:fill="E6E6E6"/>
                <w:lang w:val="en-GB"/>
              </w:rPr>
              <w:instrText xml:space="preserve"> \* MERGEFORMAT </w:instrText>
            </w:r>
            <w:r w:rsidRPr="001B44D0">
              <w:rPr>
                <w:color w:val="2B579A"/>
                <w:sz w:val="18"/>
                <w:szCs w:val="18"/>
                <w:shd w:val="clear" w:color="auto" w:fill="E6E6E6"/>
                <w:lang w:val="en-GB"/>
              </w:rPr>
            </w:r>
            <w:r w:rsidRPr="001B44D0">
              <w:rPr>
                <w:color w:val="2B579A"/>
                <w:sz w:val="18"/>
                <w:szCs w:val="18"/>
                <w:shd w:val="clear" w:color="auto" w:fill="E6E6E6"/>
                <w:lang w:val="en-GB"/>
              </w:rPr>
              <w:fldChar w:fldCharType="separate"/>
            </w:r>
            <w:r w:rsidRPr="001B44D0">
              <w:rPr>
                <w:rStyle w:val="FootnoteReference"/>
                <w:szCs w:val="18"/>
              </w:rPr>
              <w:t>14</w:t>
            </w:r>
            <w:r w:rsidRPr="001B44D0">
              <w:rPr>
                <w:color w:val="2B579A"/>
                <w:sz w:val="18"/>
                <w:szCs w:val="18"/>
                <w:shd w:val="clear" w:color="auto" w:fill="E6E6E6"/>
                <w:lang w:val="en-GB"/>
              </w:rPr>
              <w:fldChar w:fldCharType="end"/>
            </w:r>
          </w:p>
        </w:tc>
      </w:tr>
      <w:tr w:rsidR="00D875F1" w:rsidRPr="001B44D0" w14:paraId="6476405C" w14:textId="77777777" w:rsidTr="001B44D0">
        <w:trPr>
          <w:jc w:val="center"/>
        </w:trPr>
        <w:tc>
          <w:tcPr>
            <w:tcW w:w="2488" w:type="dxa"/>
          </w:tcPr>
          <w:p w14:paraId="62BC78B7" w14:textId="37EEB0C5" w:rsidR="00D875F1" w:rsidRPr="001B44D0" w:rsidRDefault="00D875F1" w:rsidP="00392F5D">
            <w:pPr>
              <w:spacing w:after="0"/>
              <w:jc w:val="left"/>
              <w:rPr>
                <w:rFonts w:cs="Calibri"/>
                <w:b/>
                <w:sz w:val="18"/>
                <w:szCs w:val="18"/>
              </w:rPr>
            </w:pPr>
            <w:r w:rsidRPr="001B44D0">
              <w:rPr>
                <w:rFonts w:cs="Calibri"/>
                <w:b/>
                <w:sz w:val="18"/>
                <w:szCs w:val="18"/>
              </w:rPr>
              <w:t>Project Completion Report</w:t>
            </w:r>
          </w:p>
        </w:tc>
        <w:tc>
          <w:tcPr>
            <w:tcW w:w="1418" w:type="dxa"/>
          </w:tcPr>
          <w:p w14:paraId="27F1F1F9" w14:textId="410F5612" w:rsidR="00E26818" w:rsidRPr="001B44D0" w:rsidRDefault="003E509F" w:rsidP="00392F5D">
            <w:pPr>
              <w:spacing w:after="0"/>
              <w:jc w:val="left"/>
              <w:rPr>
                <w:rFonts w:cs="Calibri"/>
                <w:sz w:val="18"/>
                <w:szCs w:val="18"/>
              </w:rPr>
            </w:pPr>
            <w:r>
              <w:rPr>
                <w:rFonts w:cs="Calibri"/>
                <w:sz w:val="18"/>
                <w:szCs w:val="18"/>
              </w:rPr>
              <w:t>Within 3 months after project completion date</w:t>
            </w:r>
          </w:p>
        </w:tc>
        <w:tc>
          <w:tcPr>
            <w:tcW w:w="1190" w:type="dxa"/>
          </w:tcPr>
          <w:p w14:paraId="0B61EBC3" w14:textId="0C3B7DBA" w:rsidR="00D875F1" w:rsidRPr="001B44D0" w:rsidRDefault="00D875F1" w:rsidP="00392F5D">
            <w:pPr>
              <w:spacing w:after="0"/>
              <w:jc w:val="left"/>
              <w:rPr>
                <w:rFonts w:cs="Calibri"/>
                <w:sz w:val="18"/>
                <w:szCs w:val="18"/>
              </w:rPr>
            </w:pPr>
            <w:r w:rsidRPr="001B44D0">
              <w:rPr>
                <w:rFonts w:cs="Calibri"/>
                <w:sz w:val="18"/>
                <w:szCs w:val="18"/>
              </w:rPr>
              <w:t>Mandatory contribution by Project Team, CO and BPPS RTA. Strengths and weaknesses to be reviewed by project management and used to inform decisions to improve project performance</w:t>
            </w:r>
          </w:p>
        </w:tc>
        <w:tc>
          <w:tcPr>
            <w:tcW w:w="1971" w:type="dxa"/>
          </w:tcPr>
          <w:p w14:paraId="647EE562" w14:textId="27087AF6" w:rsidR="00D875F1" w:rsidRPr="001B44D0" w:rsidRDefault="00D875F1" w:rsidP="00392F5D">
            <w:pPr>
              <w:spacing w:after="0"/>
              <w:jc w:val="left"/>
              <w:rPr>
                <w:rFonts w:cs="Calibri"/>
                <w:sz w:val="18"/>
                <w:szCs w:val="18"/>
              </w:rPr>
            </w:pPr>
            <w:r w:rsidRPr="001B44D0">
              <w:rPr>
                <w:rFonts w:cs="Calibri"/>
                <w:sz w:val="18"/>
                <w:szCs w:val="18"/>
              </w:rPr>
              <w:t>RTA</w:t>
            </w:r>
          </w:p>
          <w:p w14:paraId="7332BBA3" w14:textId="77777777" w:rsidR="00D875F1" w:rsidRPr="001B44D0" w:rsidRDefault="00D875F1" w:rsidP="00392F5D">
            <w:pPr>
              <w:spacing w:after="0"/>
              <w:jc w:val="left"/>
              <w:rPr>
                <w:rFonts w:cs="Calibri"/>
                <w:sz w:val="18"/>
                <w:szCs w:val="18"/>
              </w:rPr>
            </w:pPr>
            <w:r w:rsidRPr="001B44D0">
              <w:rPr>
                <w:rFonts w:cs="Calibri"/>
                <w:sz w:val="18"/>
                <w:szCs w:val="18"/>
              </w:rPr>
              <w:t>UNDP Country Office</w:t>
            </w:r>
            <w:r w:rsidRPr="001B44D0">
              <w:rPr>
                <w:rFonts w:cs="Calibri"/>
                <w:sz w:val="18"/>
                <w:szCs w:val="18"/>
                <w:vertAlign w:val="superscript"/>
              </w:rPr>
              <w:footnoteReference w:id="15"/>
            </w:r>
          </w:p>
          <w:p w14:paraId="736FDD45" w14:textId="7C5550A6" w:rsidR="00D875F1" w:rsidRPr="001B44D0" w:rsidRDefault="00D875F1" w:rsidP="00392F5D">
            <w:pPr>
              <w:spacing w:after="0"/>
              <w:jc w:val="left"/>
              <w:rPr>
                <w:rFonts w:cs="Calibri"/>
                <w:sz w:val="18"/>
                <w:szCs w:val="18"/>
              </w:rPr>
            </w:pPr>
            <w:r w:rsidRPr="001B44D0">
              <w:rPr>
                <w:rFonts w:cs="Calibri"/>
                <w:sz w:val="18"/>
                <w:szCs w:val="18"/>
              </w:rPr>
              <w:t>PM/Coordinator/ CTA</w:t>
            </w:r>
          </w:p>
        </w:tc>
        <w:tc>
          <w:tcPr>
            <w:tcW w:w="851" w:type="dxa"/>
          </w:tcPr>
          <w:p w14:paraId="693F2E61" w14:textId="77777777" w:rsidR="00D875F1" w:rsidRPr="001B44D0" w:rsidRDefault="00D875F1" w:rsidP="00392F5D">
            <w:pPr>
              <w:tabs>
                <w:tab w:val="center" w:pos="1216"/>
              </w:tabs>
              <w:spacing w:after="0"/>
              <w:jc w:val="left"/>
              <w:rPr>
                <w:rFonts w:cs="Calibri"/>
                <w:i/>
                <w:sz w:val="18"/>
                <w:szCs w:val="18"/>
              </w:rPr>
            </w:pPr>
          </w:p>
        </w:tc>
        <w:tc>
          <w:tcPr>
            <w:tcW w:w="1592" w:type="dxa"/>
          </w:tcPr>
          <w:p w14:paraId="25888346" w14:textId="7505D601" w:rsidR="00D875F1" w:rsidRPr="001B44D0" w:rsidRDefault="00C43BA3" w:rsidP="005A222D">
            <w:pPr>
              <w:tabs>
                <w:tab w:val="center" w:pos="1216"/>
              </w:tabs>
              <w:spacing w:after="0"/>
              <w:jc w:val="left"/>
              <w:rPr>
                <w:rFonts w:cs="Calibri"/>
                <w:i/>
                <w:sz w:val="18"/>
                <w:szCs w:val="18"/>
              </w:rPr>
            </w:pPr>
            <w:r w:rsidRPr="00C43BA3">
              <w:rPr>
                <w:rFonts w:cs="Calibri"/>
                <w:iCs/>
                <w:sz w:val="18"/>
                <w:szCs w:val="18"/>
              </w:rPr>
              <w:t>Project M&amp;E Expert and PM time </w:t>
            </w:r>
            <w:r w:rsidRPr="00C43BA3">
              <w:rPr>
                <w:rFonts w:cs="Calibri"/>
                <w:i/>
                <w:iCs/>
                <w:sz w:val="18"/>
                <w:szCs w:val="18"/>
              </w:rPr>
              <w:t xml:space="preserve"> </w:t>
            </w:r>
          </w:p>
        </w:tc>
      </w:tr>
      <w:tr w:rsidR="00D875F1" w:rsidRPr="001B44D0" w14:paraId="6167E52E" w14:textId="77777777" w:rsidTr="001B44D0">
        <w:trPr>
          <w:jc w:val="center"/>
        </w:trPr>
        <w:tc>
          <w:tcPr>
            <w:tcW w:w="2488" w:type="dxa"/>
          </w:tcPr>
          <w:p w14:paraId="2388A6C7" w14:textId="77777777" w:rsidR="00D875F1" w:rsidRPr="001B44D0" w:rsidRDefault="00D875F1" w:rsidP="00392F5D">
            <w:pPr>
              <w:spacing w:after="0"/>
              <w:jc w:val="left"/>
              <w:rPr>
                <w:rFonts w:cs="Calibri"/>
                <w:b/>
                <w:sz w:val="18"/>
                <w:szCs w:val="18"/>
              </w:rPr>
            </w:pPr>
            <w:r w:rsidRPr="001B44D0">
              <w:rPr>
                <w:rFonts w:cs="Calibri"/>
                <w:b/>
                <w:sz w:val="18"/>
                <w:szCs w:val="18"/>
              </w:rPr>
              <w:t>Translation of evaluation reports into English</w:t>
            </w:r>
          </w:p>
        </w:tc>
        <w:tc>
          <w:tcPr>
            <w:tcW w:w="1418" w:type="dxa"/>
          </w:tcPr>
          <w:p w14:paraId="7190271B" w14:textId="5228B6A3" w:rsidR="00D875F1" w:rsidRPr="001B44D0" w:rsidRDefault="00A617E4" w:rsidP="00392F5D">
            <w:pPr>
              <w:spacing w:after="0"/>
              <w:jc w:val="left"/>
              <w:rPr>
                <w:rFonts w:cs="Calibri"/>
                <w:sz w:val="18"/>
                <w:szCs w:val="18"/>
              </w:rPr>
            </w:pPr>
            <w:r w:rsidRPr="001B44D0">
              <w:rPr>
                <w:rFonts w:cs="Calibri"/>
                <w:sz w:val="18"/>
                <w:szCs w:val="18"/>
              </w:rPr>
              <w:t>As required.  GCF will only accept reports in English.</w:t>
            </w:r>
          </w:p>
        </w:tc>
        <w:tc>
          <w:tcPr>
            <w:tcW w:w="1190" w:type="dxa"/>
          </w:tcPr>
          <w:p w14:paraId="694785F3" w14:textId="77777777" w:rsidR="00D875F1" w:rsidRPr="001B44D0" w:rsidRDefault="00D875F1" w:rsidP="00392F5D">
            <w:pPr>
              <w:spacing w:after="0"/>
              <w:jc w:val="left"/>
              <w:rPr>
                <w:rFonts w:cs="Calibri"/>
                <w:sz w:val="18"/>
                <w:szCs w:val="18"/>
              </w:rPr>
            </w:pPr>
          </w:p>
        </w:tc>
        <w:tc>
          <w:tcPr>
            <w:tcW w:w="1971" w:type="dxa"/>
          </w:tcPr>
          <w:p w14:paraId="4C72F8DC" w14:textId="28D0B1F3" w:rsidR="00D875F1" w:rsidRPr="001B44D0" w:rsidRDefault="00D875F1" w:rsidP="00392F5D">
            <w:pPr>
              <w:spacing w:after="0"/>
              <w:jc w:val="left"/>
              <w:rPr>
                <w:rFonts w:cs="Calibri"/>
                <w:sz w:val="18"/>
                <w:szCs w:val="18"/>
              </w:rPr>
            </w:pPr>
            <w:r w:rsidRPr="001B44D0">
              <w:rPr>
                <w:rFonts w:cs="Calibri"/>
                <w:sz w:val="18"/>
                <w:szCs w:val="18"/>
              </w:rPr>
              <w:t>UNDP Country Office</w:t>
            </w:r>
          </w:p>
        </w:tc>
        <w:tc>
          <w:tcPr>
            <w:tcW w:w="851" w:type="dxa"/>
          </w:tcPr>
          <w:p w14:paraId="6B152EF6" w14:textId="77777777" w:rsidR="00D875F1" w:rsidRPr="001B44D0" w:rsidRDefault="00D875F1" w:rsidP="00392F5D">
            <w:pPr>
              <w:spacing w:after="0"/>
              <w:jc w:val="left"/>
              <w:rPr>
                <w:rFonts w:cs="Calibri"/>
                <w:sz w:val="18"/>
                <w:szCs w:val="18"/>
              </w:rPr>
            </w:pPr>
          </w:p>
        </w:tc>
        <w:tc>
          <w:tcPr>
            <w:tcW w:w="1592" w:type="dxa"/>
          </w:tcPr>
          <w:p w14:paraId="3577036E" w14:textId="58600F18" w:rsidR="00D875F1" w:rsidRPr="001B44D0" w:rsidRDefault="00D875F1" w:rsidP="00392F5D">
            <w:pPr>
              <w:spacing w:after="0"/>
              <w:jc w:val="left"/>
              <w:rPr>
                <w:rFonts w:cs="Calibri"/>
                <w:i/>
                <w:iCs/>
                <w:sz w:val="18"/>
                <w:szCs w:val="18"/>
              </w:rPr>
            </w:pPr>
          </w:p>
        </w:tc>
      </w:tr>
      <w:tr w:rsidR="00D875F1" w:rsidRPr="001B44D0" w14:paraId="4680E494" w14:textId="77777777" w:rsidTr="001B44D0">
        <w:trPr>
          <w:jc w:val="center"/>
        </w:trPr>
        <w:tc>
          <w:tcPr>
            <w:tcW w:w="2488" w:type="dxa"/>
          </w:tcPr>
          <w:p w14:paraId="5C33BC49" w14:textId="6998A0B2" w:rsidR="00D875F1" w:rsidRPr="001B44D0" w:rsidRDefault="00D875F1" w:rsidP="00392F5D">
            <w:pPr>
              <w:spacing w:after="0"/>
              <w:jc w:val="left"/>
              <w:rPr>
                <w:rFonts w:cs="Calibri"/>
                <w:b/>
                <w:sz w:val="18"/>
                <w:szCs w:val="18"/>
              </w:rPr>
            </w:pPr>
            <w:r w:rsidRPr="001B44D0">
              <w:rPr>
                <w:rFonts w:cs="Calibri"/>
                <w:b/>
                <w:sz w:val="18"/>
                <w:szCs w:val="18"/>
              </w:rPr>
              <w:t>Oversight of FE process and FE management response</w:t>
            </w:r>
          </w:p>
        </w:tc>
        <w:tc>
          <w:tcPr>
            <w:tcW w:w="1418" w:type="dxa"/>
          </w:tcPr>
          <w:p w14:paraId="65F3AF07" w14:textId="6D69F4FB" w:rsidR="00D875F1" w:rsidRPr="001B44D0" w:rsidRDefault="00F861EC" w:rsidP="00392F5D">
            <w:pPr>
              <w:spacing w:after="0"/>
              <w:jc w:val="left"/>
              <w:rPr>
                <w:rFonts w:cs="Calibri"/>
                <w:sz w:val="18"/>
                <w:szCs w:val="18"/>
              </w:rPr>
            </w:pPr>
            <w:r w:rsidRPr="001B44D0">
              <w:rPr>
                <w:rFonts w:cs="Calibri"/>
                <w:sz w:val="18"/>
                <w:szCs w:val="18"/>
              </w:rPr>
              <w:t>As per FER schedule</w:t>
            </w:r>
          </w:p>
        </w:tc>
        <w:tc>
          <w:tcPr>
            <w:tcW w:w="1190" w:type="dxa"/>
          </w:tcPr>
          <w:p w14:paraId="06478037" w14:textId="77777777" w:rsidR="00D875F1" w:rsidRPr="001B44D0" w:rsidRDefault="00D875F1" w:rsidP="00392F5D">
            <w:pPr>
              <w:spacing w:after="0"/>
              <w:jc w:val="left"/>
              <w:rPr>
                <w:rFonts w:cs="Calibri"/>
                <w:sz w:val="18"/>
                <w:szCs w:val="18"/>
              </w:rPr>
            </w:pPr>
          </w:p>
        </w:tc>
        <w:tc>
          <w:tcPr>
            <w:tcW w:w="1971" w:type="dxa"/>
          </w:tcPr>
          <w:p w14:paraId="47CB2B7D" w14:textId="6641D2F9" w:rsidR="00D875F1" w:rsidRPr="001B44D0" w:rsidRDefault="00D875F1" w:rsidP="00392F5D">
            <w:pPr>
              <w:spacing w:after="0"/>
              <w:jc w:val="left"/>
              <w:rPr>
                <w:rFonts w:cs="Calibri"/>
                <w:sz w:val="18"/>
                <w:szCs w:val="18"/>
              </w:rPr>
            </w:pPr>
            <w:r w:rsidRPr="001B44D0">
              <w:rPr>
                <w:rFonts w:cs="Calibri"/>
                <w:sz w:val="18"/>
                <w:szCs w:val="18"/>
              </w:rPr>
              <w:t>UNDP</w:t>
            </w:r>
          </w:p>
        </w:tc>
        <w:tc>
          <w:tcPr>
            <w:tcW w:w="851" w:type="dxa"/>
          </w:tcPr>
          <w:p w14:paraId="028B3956" w14:textId="77777777" w:rsidR="00D875F1" w:rsidRPr="001B44D0" w:rsidRDefault="00D875F1" w:rsidP="00392F5D">
            <w:pPr>
              <w:spacing w:after="0"/>
              <w:jc w:val="left"/>
              <w:rPr>
                <w:rFonts w:cs="Calibri"/>
                <w:sz w:val="18"/>
                <w:szCs w:val="18"/>
                <w:lang w:val="en-GB"/>
              </w:rPr>
            </w:pPr>
          </w:p>
        </w:tc>
        <w:tc>
          <w:tcPr>
            <w:tcW w:w="1592" w:type="dxa"/>
          </w:tcPr>
          <w:p w14:paraId="5850349F" w14:textId="308CF15D" w:rsidR="00D875F1" w:rsidRPr="001B44D0" w:rsidRDefault="00D875F1" w:rsidP="00392F5D">
            <w:pPr>
              <w:spacing w:after="0"/>
              <w:jc w:val="left"/>
              <w:rPr>
                <w:rFonts w:cs="Calibri"/>
                <w:sz w:val="18"/>
                <w:szCs w:val="18"/>
              </w:rPr>
            </w:pPr>
            <w:r w:rsidRPr="001B44D0">
              <w:rPr>
                <w:rFonts w:cs="Calibri"/>
                <w:sz w:val="18"/>
                <w:szCs w:val="18"/>
                <w:lang w:val="en-GB"/>
              </w:rPr>
              <w:t>None</w:t>
            </w:r>
            <w:r w:rsidRPr="001B44D0">
              <w:rPr>
                <w:color w:val="2B579A"/>
                <w:sz w:val="18"/>
                <w:szCs w:val="18"/>
                <w:shd w:val="clear" w:color="auto" w:fill="E6E6E6"/>
                <w:lang w:val="en-GB"/>
              </w:rPr>
              <w:fldChar w:fldCharType="begin"/>
            </w:r>
            <w:r w:rsidRPr="001B44D0">
              <w:rPr>
                <w:rFonts w:cs="Calibri"/>
                <w:sz w:val="18"/>
                <w:szCs w:val="18"/>
                <w:lang w:val="en-GB"/>
              </w:rPr>
              <w:instrText xml:space="preserve"> NOTEREF _Ref434335281 \f \h </w:instrText>
            </w:r>
            <w:r w:rsidR="00F605FA" w:rsidRPr="001B44D0">
              <w:rPr>
                <w:color w:val="2B579A"/>
                <w:sz w:val="18"/>
                <w:szCs w:val="18"/>
                <w:shd w:val="clear" w:color="auto" w:fill="E6E6E6"/>
                <w:lang w:val="en-GB"/>
              </w:rPr>
              <w:instrText xml:space="preserve"> \* MERGEFORMAT </w:instrText>
            </w:r>
            <w:r w:rsidRPr="001B44D0">
              <w:rPr>
                <w:color w:val="2B579A"/>
                <w:sz w:val="18"/>
                <w:szCs w:val="18"/>
                <w:shd w:val="clear" w:color="auto" w:fill="E6E6E6"/>
                <w:lang w:val="en-GB"/>
              </w:rPr>
            </w:r>
            <w:r w:rsidRPr="001B44D0">
              <w:rPr>
                <w:color w:val="2B579A"/>
                <w:sz w:val="18"/>
                <w:szCs w:val="18"/>
                <w:shd w:val="clear" w:color="auto" w:fill="E6E6E6"/>
                <w:lang w:val="en-GB"/>
              </w:rPr>
              <w:fldChar w:fldCharType="separate"/>
            </w:r>
            <w:r w:rsidRPr="001B44D0">
              <w:rPr>
                <w:rStyle w:val="FootnoteReference"/>
                <w:szCs w:val="18"/>
              </w:rPr>
              <w:t>14</w:t>
            </w:r>
            <w:r w:rsidRPr="001B44D0">
              <w:rPr>
                <w:color w:val="2B579A"/>
                <w:sz w:val="18"/>
                <w:szCs w:val="18"/>
                <w:shd w:val="clear" w:color="auto" w:fill="E6E6E6"/>
                <w:lang w:val="en-GB"/>
              </w:rPr>
              <w:fldChar w:fldCharType="end"/>
            </w:r>
          </w:p>
        </w:tc>
      </w:tr>
      <w:tr w:rsidR="0025595A" w:rsidRPr="001B44D0" w14:paraId="0147A9B9" w14:textId="77777777" w:rsidTr="001B44D0">
        <w:trPr>
          <w:cantSplit/>
          <w:trHeight w:val="710"/>
          <w:jc w:val="center"/>
        </w:trPr>
        <w:tc>
          <w:tcPr>
            <w:tcW w:w="7918" w:type="dxa"/>
            <w:gridSpan w:val="5"/>
            <w:shd w:val="clear" w:color="auto" w:fill="E6E6E6"/>
          </w:tcPr>
          <w:p w14:paraId="36BAF6EA" w14:textId="77777777" w:rsidR="0025595A" w:rsidRPr="001B44D0" w:rsidRDefault="0025595A" w:rsidP="00392F5D">
            <w:pPr>
              <w:spacing w:after="0"/>
              <w:jc w:val="left"/>
              <w:rPr>
                <w:rFonts w:cs="Calibri"/>
                <w:b/>
                <w:sz w:val="18"/>
                <w:szCs w:val="18"/>
              </w:rPr>
            </w:pPr>
            <w:r w:rsidRPr="001B44D0">
              <w:rPr>
                <w:rFonts w:cs="Calibri"/>
                <w:b/>
                <w:sz w:val="18"/>
                <w:szCs w:val="18"/>
              </w:rPr>
              <w:t xml:space="preserve">TOTAL indicative COST </w:t>
            </w:r>
          </w:p>
          <w:p w14:paraId="754CE66A" w14:textId="271CF6A6" w:rsidR="0025595A" w:rsidRPr="001B44D0" w:rsidDel="00770938" w:rsidRDefault="0025595A" w:rsidP="00392F5D">
            <w:pPr>
              <w:spacing w:after="0"/>
              <w:jc w:val="left"/>
              <w:rPr>
                <w:rFonts w:cs="Calibri"/>
                <w:i/>
                <w:sz w:val="18"/>
                <w:szCs w:val="18"/>
              </w:rPr>
            </w:pPr>
            <w:r w:rsidRPr="001B44D0">
              <w:rPr>
                <w:rFonts w:cs="Calibri"/>
                <w:sz w:val="18"/>
                <w:szCs w:val="18"/>
              </w:rPr>
              <w:t xml:space="preserve">Excluding project team staff time, and UNDP staff and travel expenses </w:t>
            </w:r>
          </w:p>
        </w:tc>
        <w:tc>
          <w:tcPr>
            <w:tcW w:w="1592" w:type="dxa"/>
            <w:shd w:val="clear" w:color="auto" w:fill="E6E6E6"/>
          </w:tcPr>
          <w:p w14:paraId="5ECF3ED6" w14:textId="5CC3B598" w:rsidR="00301F15" w:rsidRPr="00C43BA3" w:rsidRDefault="0023404A" w:rsidP="00392F5D">
            <w:pPr>
              <w:spacing w:after="0"/>
              <w:jc w:val="left"/>
              <w:rPr>
                <w:rFonts w:cs="Calibri"/>
                <w:b/>
                <w:bCs/>
                <w:sz w:val="18"/>
                <w:szCs w:val="18"/>
              </w:rPr>
            </w:pPr>
            <w:r w:rsidRPr="00C43BA3">
              <w:rPr>
                <w:rFonts w:cs="Calibri"/>
                <w:b/>
                <w:bCs/>
                <w:sz w:val="18"/>
                <w:szCs w:val="18"/>
                <w:highlight w:val="yellow"/>
              </w:rPr>
              <w:t xml:space="preserve">USD </w:t>
            </w:r>
            <w:r w:rsidR="00C43BA3" w:rsidRPr="00C43BA3">
              <w:rPr>
                <w:rFonts w:cs="Calibri"/>
                <w:b/>
                <w:bCs/>
                <w:sz w:val="18"/>
                <w:szCs w:val="18"/>
                <w:highlight w:val="yellow"/>
              </w:rPr>
              <w:t>22</w:t>
            </w:r>
            <w:r w:rsidRPr="00C43BA3">
              <w:rPr>
                <w:rFonts w:cs="Calibri"/>
                <w:b/>
                <w:bCs/>
                <w:sz w:val="18"/>
                <w:szCs w:val="18"/>
                <w:highlight w:val="yellow"/>
              </w:rPr>
              <w:t>5</w:t>
            </w:r>
            <w:r w:rsidR="005A222D" w:rsidRPr="00C43BA3">
              <w:rPr>
                <w:rFonts w:cs="Calibri"/>
                <w:b/>
                <w:bCs/>
                <w:sz w:val="18"/>
                <w:szCs w:val="18"/>
                <w:highlight w:val="yellow"/>
              </w:rPr>
              <w:t>,000</w:t>
            </w:r>
          </w:p>
          <w:p w14:paraId="7B0D8151" w14:textId="1F24B8B8" w:rsidR="0025595A" w:rsidRPr="001B44D0" w:rsidRDefault="0025595A" w:rsidP="00392F5D">
            <w:pPr>
              <w:spacing w:after="0"/>
              <w:jc w:val="left"/>
              <w:rPr>
                <w:rFonts w:cs="Calibri"/>
                <w:i/>
                <w:sz w:val="18"/>
                <w:szCs w:val="18"/>
              </w:rPr>
            </w:pPr>
            <w:r w:rsidRPr="001B44D0" w:rsidDel="00770938">
              <w:rPr>
                <w:rFonts w:cs="Calibri"/>
                <w:i/>
                <w:sz w:val="18"/>
                <w:szCs w:val="18"/>
              </w:rPr>
              <w:t>1-2%</w:t>
            </w:r>
            <w:r w:rsidRPr="001B44D0">
              <w:rPr>
                <w:rFonts w:cs="Calibri"/>
                <w:i/>
                <w:sz w:val="18"/>
                <w:szCs w:val="18"/>
              </w:rPr>
              <w:t xml:space="preserve"> of Total GCF grant NOT TOTAL budget </w:t>
            </w:r>
          </w:p>
        </w:tc>
      </w:tr>
    </w:tbl>
    <w:p w14:paraId="744DB949" w14:textId="09912452" w:rsidR="00AA12C2" w:rsidRDefault="00AA12C2" w:rsidP="00392F5D">
      <w:pPr>
        <w:pStyle w:val="bodybullets"/>
        <w:spacing w:before="0" w:after="0" w:line="240" w:lineRule="auto"/>
      </w:pPr>
    </w:p>
    <w:p w14:paraId="0A1928BC" w14:textId="77777777" w:rsidR="00E306EA" w:rsidRPr="00F960AD" w:rsidRDefault="00E306EA" w:rsidP="00392F5D">
      <w:pPr>
        <w:spacing w:after="0"/>
      </w:pPr>
    </w:p>
    <w:p w14:paraId="173C528C" w14:textId="00FDC65E" w:rsidR="000608D7" w:rsidRPr="00544A78" w:rsidRDefault="00544A78" w:rsidP="00392F5D">
      <w:pPr>
        <w:spacing w:after="0"/>
        <w:rPr>
          <w:b/>
          <w:bCs/>
          <w:lang w:eastAsia="ja-JP"/>
        </w:rPr>
      </w:pPr>
      <w:r w:rsidRPr="00544A78">
        <w:rPr>
          <w:b/>
          <w:bCs/>
          <w:lang w:eastAsia="ja-JP"/>
        </w:rPr>
        <w:t>Evaluation Plan</w:t>
      </w:r>
    </w:p>
    <w:tbl>
      <w:tblPr>
        <w:tblW w:w="972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0"/>
        <w:gridCol w:w="1010"/>
        <w:gridCol w:w="1239"/>
        <w:gridCol w:w="1321"/>
        <w:gridCol w:w="1540"/>
        <w:gridCol w:w="1299"/>
        <w:gridCol w:w="1621"/>
      </w:tblGrid>
      <w:tr w:rsidR="003923F6" w:rsidRPr="00E976B8" w14:paraId="7449EB11" w14:textId="77777777" w:rsidTr="001B44D0">
        <w:trPr>
          <w:trHeight w:val="422"/>
        </w:trPr>
        <w:tc>
          <w:tcPr>
            <w:tcW w:w="1690" w:type="dxa"/>
            <w:shd w:val="clear" w:color="auto" w:fill="BFBFBF" w:themeFill="background1" w:themeFillShade="BF"/>
            <w:vAlign w:val="center"/>
          </w:tcPr>
          <w:p w14:paraId="75040BE7" w14:textId="64437170" w:rsidR="000608D7" w:rsidRPr="00E976B8" w:rsidRDefault="000608D7" w:rsidP="00392F5D">
            <w:pPr>
              <w:spacing w:after="0"/>
              <w:contextualSpacing/>
              <w:jc w:val="center"/>
              <w:rPr>
                <w:b/>
              </w:rPr>
            </w:pPr>
            <w:r>
              <w:rPr>
                <w:b/>
              </w:rPr>
              <w:t>GCF Evaluation Requirements</w:t>
            </w:r>
          </w:p>
        </w:tc>
        <w:tc>
          <w:tcPr>
            <w:tcW w:w="1010" w:type="dxa"/>
            <w:shd w:val="clear" w:color="auto" w:fill="BFBFBF" w:themeFill="background1" w:themeFillShade="BF"/>
            <w:vAlign w:val="center"/>
          </w:tcPr>
          <w:p w14:paraId="374989CA" w14:textId="77777777" w:rsidR="000608D7" w:rsidRPr="00E976B8" w:rsidRDefault="000608D7" w:rsidP="00392F5D">
            <w:pPr>
              <w:spacing w:after="0"/>
              <w:contextualSpacing/>
              <w:jc w:val="center"/>
              <w:rPr>
                <w:b/>
              </w:rPr>
            </w:pPr>
            <w:r w:rsidRPr="00E976B8">
              <w:rPr>
                <w:b/>
              </w:rPr>
              <w:t>Partners (if joint)</w:t>
            </w:r>
          </w:p>
        </w:tc>
        <w:tc>
          <w:tcPr>
            <w:tcW w:w="1239" w:type="dxa"/>
            <w:shd w:val="clear" w:color="auto" w:fill="BFBFBF" w:themeFill="background1" w:themeFillShade="BF"/>
            <w:vAlign w:val="center"/>
          </w:tcPr>
          <w:p w14:paraId="1B37E161" w14:textId="77777777" w:rsidR="000608D7" w:rsidRPr="00E976B8" w:rsidRDefault="000608D7" w:rsidP="00392F5D">
            <w:pPr>
              <w:spacing w:after="0"/>
              <w:contextualSpacing/>
              <w:jc w:val="center"/>
              <w:rPr>
                <w:b/>
              </w:rPr>
            </w:pPr>
            <w:r w:rsidRPr="00E976B8">
              <w:rPr>
                <w:b/>
              </w:rPr>
              <w:t>Related Strategic Plan Output</w:t>
            </w:r>
          </w:p>
        </w:tc>
        <w:tc>
          <w:tcPr>
            <w:tcW w:w="1321" w:type="dxa"/>
            <w:shd w:val="clear" w:color="auto" w:fill="BFBFBF" w:themeFill="background1" w:themeFillShade="BF"/>
            <w:vAlign w:val="center"/>
          </w:tcPr>
          <w:p w14:paraId="49CDF54B" w14:textId="77777777" w:rsidR="000608D7" w:rsidRPr="00E976B8" w:rsidRDefault="000608D7" w:rsidP="00392F5D">
            <w:pPr>
              <w:spacing w:after="0"/>
              <w:contextualSpacing/>
              <w:jc w:val="center"/>
              <w:rPr>
                <w:b/>
              </w:rPr>
            </w:pPr>
            <w:r w:rsidRPr="00E976B8">
              <w:rPr>
                <w:b/>
              </w:rPr>
              <w:t>UN</w:t>
            </w:r>
            <w:r>
              <w:rPr>
                <w:b/>
              </w:rPr>
              <w:t>SDCF</w:t>
            </w:r>
            <w:r w:rsidRPr="00E976B8">
              <w:rPr>
                <w:b/>
              </w:rPr>
              <w:t>/CPD Outcome</w:t>
            </w:r>
          </w:p>
        </w:tc>
        <w:tc>
          <w:tcPr>
            <w:tcW w:w="1540" w:type="dxa"/>
            <w:shd w:val="clear" w:color="auto" w:fill="BFBFBF" w:themeFill="background1" w:themeFillShade="BF"/>
            <w:vAlign w:val="center"/>
          </w:tcPr>
          <w:p w14:paraId="7D481AC7" w14:textId="5301771F" w:rsidR="000608D7" w:rsidRPr="00E976B8" w:rsidRDefault="005F0B10" w:rsidP="00392F5D">
            <w:pPr>
              <w:spacing w:after="0"/>
              <w:contextualSpacing/>
              <w:jc w:val="center"/>
              <w:rPr>
                <w:b/>
              </w:rPr>
            </w:pPr>
            <w:r>
              <w:rPr>
                <w:b/>
              </w:rPr>
              <w:t>Submission</w:t>
            </w:r>
            <w:r w:rsidR="000608D7" w:rsidRPr="00E976B8">
              <w:rPr>
                <w:b/>
              </w:rPr>
              <w:t xml:space="preserve"> Date</w:t>
            </w:r>
            <w:r>
              <w:rPr>
                <w:b/>
              </w:rPr>
              <w:t xml:space="preserve"> to GCF</w:t>
            </w:r>
          </w:p>
        </w:tc>
        <w:tc>
          <w:tcPr>
            <w:tcW w:w="1299" w:type="dxa"/>
            <w:shd w:val="clear" w:color="auto" w:fill="BFBFBF" w:themeFill="background1" w:themeFillShade="BF"/>
            <w:vAlign w:val="center"/>
          </w:tcPr>
          <w:p w14:paraId="52385102" w14:textId="77777777" w:rsidR="000608D7" w:rsidRPr="00E976B8" w:rsidRDefault="000608D7" w:rsidP="00392F5D">
            <w:pPr>
              <w:spacing w:after="0"/>
              <w:contextualSpacing/>
              <w:jc w:val="center"/>
              <w:rPr>
                <w:b/>
              </w:rPr>
            </w:pPr>
            <w:r w:rsidRPr="00E976B8">
              <w:rPr>
                <w:b/>
              </w:rPr>
              <w:t>Key Evaluation Stakeholders</w:t>
            </w:r>
          </w:p>
        </w:tc>
        <w:tc>
          <w:tcPr>
            <w:tcW w:w="1621" w:type="dxa"/>
            <w:shd w:val="clear" w:color="auto" w:fill="BFBFBF" w:themeFill="background1" w:themeFillShade="BF"/>
            <w:vAlign w:val="center"/>
          </w:tcPr>
          <w:p w14:paraId="5588985C" w14:textId="77777777" w:rsidR="000608D7" w:rsidRPr="00E976B8" w:rsidRDefault="000608D7" w:rsidP="00392F5D">
            <w:pPr>
              <w:spacing w:after="0"/>
              <w:contextualSpacing/>
              <w:jc w:val="center"/>
              <w:rPr>
                <w:b/>
              </w:rPr>
            </w:pPr>
            <w:r w:rsidRPr="00E976B8">
              <w:rPr>
                <w:b/>
              </w:rPr>
              <w:t>Cost and Source of Funding</w:t>
            </w:r>
          </w:p>
        </w:tc>
      </w:tr>
      <w:tr w:rsidR="001B44D0" w:rsidRPr="00E976B8" w14:paraId="24FF0CB6" w14:textId="77777777" w:rsidTr="001B44D0">
        <w:trPr>
          <w:trHeight w:val="440"/>
        </w:trPr>
        <w:tc>
          <w:tcPr>
            <w:tcW w:w="1690" w:type="dxa"/>
            <w:vAlign w:val="center"/>
          </w:tcPr>
          <w:p w14:paraId="52CBEFB9" w14:textId="2A83F8C5" w:rsidR="000608D7" w:rsidRPr="00E976B8" w:rsidRDefault="003923F6" w:rsidP="00392F5D">
            <w:pPr>
              <w:spacing w:after="0"/>
              <w:contextualSpacing/>
              <w:jc w:val="center"/>
            </w:pPr>
            <w:r>
              <w:lastRenderedPageBreak/>
              <w:t xml:space="preserve">Independent </w:t>
            </w:r>
            <w:r w:rsidR="000608D7">
              <w:t>Interim</w:t>
            </w:r>
            <w:r>
              <w:t xml:space="preserve"> E</w:t>
            </w:r>
            <w:r w:rsidR="000608D7" w:rsidRPr="00E976B8">
              <w:t>valuation</w:t>
            </w:r>
          </w:p>
        </w:tc>
        <w:tc>
          <w:tcPr>
            <w:tcW w:w="1010" w:type="dxa"/>
            <w:vAlign w:val="center"/>
          </w:tcPr>
          <w:p w14:paraId="74B8727B" w14:textId="77777777" w:rsidR="000608D7" w:rsidRPr="00E976B8" w:rsidRDefault="000608D7" w:rsidP="00392F5D">
            <w:pPr>
              <w:spacing w:after="0"/>
              <w:contextualSpacing/>
              <w:jc w:val="center"/>
            </w:pPr>
          </w:p>
        </w:tc>
        <w:tc>
          <w:tcPr>
            <w:tcW w:w="1239" w:type="dxa"/>
            <w:vAlign w:val="center"/>
          </w:tcPr>
          <w:p w14:paraId="630CD690" w14:textId="77777777" w:rsidR="000608D7" w:rsidRPr="00E976B8" w:rsidRDefault="000608D7" w:rsidP="00392F5D">
            <w:pPr>
              <w:spacing w:after="0"/>
              <w:contextualSpacing/>
              <w:jc w:val="center"/>
            </w:pPr>
          </w:p>
        </w:tc>
        <w:tc>
          <w:tcPr>
            <w:tcW w:w="1321" w:type="dxa"/>
            <w:vAlign w:val="center"/>
          </w:tcPr>
          <w:p w14:paraId="7E903224" w14:textId="77777777" w:rsidR="000608D7" w:rsidRPr="00E976B8" w:rsidRDefault="000608D7" w:rsidP="00392F5D">
            <w:pPr>
              <w:spacing w:after="0"/>
              <w:contextualSpacing/>
              <w:jc w:val="center"/>
            </w:pPr>
          </w:p>
        </w:tc>
        <w:tc>
          <w:tcPr>
            <w:tcW w:w="1540" w:type="dxa"/>
            <w:vAlign w:val="center"/>
          </w:tcPr>
          <w:p w14:paraId="7CE09B7E" w14:textId="26FE9AE6" w:rsidR="000608D7" w:rsidRPr="00723453" w:rsidRDefault="005F0B10" w:rsidP="00392F5D">
            <w:pPr>
              <w:spacing w:after="0"/>
              <w:contextualSpacing/>
              <w:jc w:val="center"/>
              <w:rPr>
                <w:highlight w:val="yellow"/>
              </w:rPr>
            </w:pPr>
            <w:r w:rsidRPr="00417939">
              <w:t xml:space="preserve">By the </w:t>
            </w:r>
            <w:r w:rsidR="003923F6">
              <w:t>IER</w:t>
            </w:r>
            <w:r w:rsidRPr="00417939">
              <w:t xml:space="preserve"> </w:t>
            </w:r>
            <w:r w:rsidR="00417939" w:rsidRPr="00417939">
              <w:t xml:space="preserve">submission date on cover page of </w:t>
            </w:r>
            <w:r w:rsidR="00417939">
              <w:t>this project document</w:t>
            </w:r>
          </w:p>
        </w:tc>
        <w:tc>
          <w:tcPr>
            <w:tcW w:w="1299" w:type="dxa"/>
            <w:vAlign w:val="center"/>
          </w:tcPr>
          <w:p w14:paraId="4FBA19E6" w14:textId="77777777" w:rsidR="000608D7" w:rsidRPr="00E976B8" w:rsidRDefault="000608D7" w:rsidP="00392F5D">
            <w:pPr>
              <w:spacing w:after="0"/>
              <w:contextualSpacing/>
              <w:jc w:val="center"/>
            </w:pPr>
          </w:p>
        </w:tc>
        <w:tc>
          <w:tcPr>
            <w:tcW w:w="1621" w:type="dxa"/>
            <w:vAlign w:val="center"/>
          </w:tcPr>
          <w:p w14:paraId="6C877BAB" w14:textId="27E740CE" w:rsidR="00B90155" w:rsidRDefault="004E5FBB" w:rsidP="00392F5D">
            <w:pPr>
              <w:spacing w:after="0"/>
              <w:contextualSpacing/>
              <w:jc w:val="center"/>
            </w:pPr>
            <w:r>
              <w:t xml:space="preserve"> </w:t>
            </w:r>
            <w:r w:rsidRPr="00C43BA3">
              <w:rPr>
                <w:highlight w:val="yellow"/>
              </w:rPr>
              <w:t xml:space="preserve">USD </w:t>
            </w:r>
            <w:r w:rsidR="00B90155" w:rsidRPr="00C43BA3">
              <w:rPr>
                <w:highlight w:val="yellow"/>
              </w:rPr>
              <w:t>50 000</w:t>
            </w:r>
          </w:p>
          <w:p w14:paraId="31806067" w14:textId="5CDB84EE" w:rsidR="00FF481E" w:rsidRPr="005A222D" w:rsidRDefault="003B5FA7" w:rsidP="00392F5D">
            <w:pPr>
              <w:spacing w:after="0"/>
              <w:contextualSpacing/>
              <w:jc w:val="center"/>
            </w:pPr>
            <w:r w:rsidRPr="005A222D">
              <w:t>Global Project Budget</w:t>
            </w:r>
          </w:p>
        </w:tc>
      </w:tr>
      <w:tr w:rsidR="001B44D0" w:rsidRPr="00E976B8" w14:paraId="1089841D" w14:textId="77777777" w:rsidTr="001B44D0">
        <w:trPr>
          <w:trHeight w:val="440"/>
        </w:trPr>
        <w:tc>
          <w:tcPr>
            <w:tcW w:w="1690" w:type="dxa"/>
            <w:vAlign w:val="center"/>
          </w:tcPr>
          <w:p w14:paraId="60FBA9CE" w14:textId="4F6278B3" w:rsidR="000608D7" w:rsidRPr="00E976B8" w:rsidRDefault="003923F6" w:rsidP="00392F5D">
            <w:pPr>
              <w:spacing w:after="0"/>
              <w:contextualSpacing/>
              <w:jc w:val="center"/>
            </w:pPr>
            <w:r>
              <w:t xml:space="preserve">Independent </w:t>
            </w:r>
            <w:r w:rsidR="000608D7">
              <w:t>Final</w:t>
            </w:r>
            <w:r>
              <w:t xml:space="preserve"> E</w:t>
            </w:r>
            <w:r w:rsidR="000608D7">
              <w:t>valuation</w:t>
            </w:r>
          </w:p>
        </w:tc>
        <w:tc>
          <w:tcPr>
            <w:tcW w:w="1010" w:type="dxa"/>
            <w:vAlign w:val="center"/>
          </w:tcPr>
          <w:p w14:paraId="31AE3F9E" w14:textId="77777777" w:rsidR="000608D7" w:rsidRPr="00E976B8" w:rsidRDefault="000608D7" w:rsidP="00392F5D">
            <w:pPr>
              <w:spacing w:after="0"/>
              <w:contextualSpacing/>
              <w:jc w:val="center"/>
            </w:pPr>
          </w:p>
        </w:tc>
        <w:tc>
          <w:tcPr>
            <w:tcW w:w="1239" w:type="dxa"/>
            <w:vAlign w:val="center"/>
          </w:tcPr>
          <w:p w14:paraId="04CB6CF0" w14:textId="77777777" w:rsidR="000608D7" w:rsidRPr="00E976B8" w:rsidRDefault="000608D7" w:rsidP="00392F5D">
            <w:pPr>
              <w:spacing w:after="0"/>
              <w:contextualSpacing/>
              <w:jc w:val="center"/>
            </w:pPr>
          </w:p>
        </w:tc>
        <w:tc>
          <w:tcPr>
            <w:tcW w:w="1321" w:type="dxa"/>
            <w:vAlign w:val="center"/>
          </w:tcPr>
          <w:p w14:paraId="0B1EF32E" w14:textId="77777777" w:rsidR="000608D7" w:rsidRPr="00E976B8" w:rsidRDefault="000608D7" w:rsidP="00392F5D">
            <w:pPr>
              <w:spacing w:after="0"/>
              <w:contextualSpacing/>
              <w:jc w:val="center"/>
            </w:pPr>
          </w:p>
        </w:tc>
        <w:tc>
          <w:tcPr>
            <w:tcW w:w="1540" w:type="dxa"/>
            <w:vAlign w:val="center"/>
          </w:tcPr>
          <w:p w14:paraId="3D63E3D5" w14:textId="1815E357" w:rsidR="000608D7" w:rsidRPr="00723453" w:rsidRDefault="00417939" w:rsidP="00392F5D">
            <w:pPr>
              <w:spacing w:after="0"/>
              <w:contextualSpacing/>
              <w:jc w:val="center"/>
              <w:rPr>
                <w:highlight w:val="yellow"/>
              </w:rPr>
            </w:pPr>
            <w:r w:rsidRPr="00417939">
              <w:t xml:space="preserve">By the </w:t>
            </w:r>
            <w:r w:rsidR="003923F6">
              <w:t>FER</w:t>
            </w:r>
            <w:r w:rsidRPr="00417939">
              <w:t xml:space="preserve"> submission date on cover page of </w:t>
            </w:r>
            <w:r>
              <w:t>this project document</w:t>
            </w:r>
          </w:p>
        </w:tc>
        <w:tc>
          <w:tcPr>
            <w:tcW w:w="1299" w:type="dxa"/>
            <w:vAlign w:val="center"/>
          </w:tcPr>
          <w:p w14:paraId="3C283E17" w14:textId="77777777" w:rsidR="000608D7" w:rsidRPr="00E976B8" w:rsidRDefault="000608D7" w:rsidP="00392F5D">
            <w:pPr>
              <w:spacing w:after="0"/>
              <w:contextualSpacing/>
              <w:jc w:val="center"/>
            </w:pPr>
          </w:p>
        </w:tc>
        <w:tc>
          <w:tcPr>
            <w:tcW w:w="1621" w:type="dxa"/>
            <w:vAlign w:val="center"/>
          </w:tcPr>
          <w:p w14:paraId="4767144A" w14:textId="1CF649DE" w:rsidR="004E5FBB" w:rsidRDefault="004E5FBB" w:rsidP="00392F5D">
            <w:pPr>
              <w:spacing w:after="0"/>
              <w:contextualSpacing/>
              <w:jc w:val="center"/>
            </w:pPr>
            <w:r w:rsidRPr="00C43BA3">
              <w:rPr>
                <w:highlight w:val="yellow"/>
              </w:rPr>
              <w:t>USD 75 000</w:t>
            </w:r>
          </w:p>
          <w:p w14:paraId="6EE2DEC8" w14:textId="600F561A" w:rsidR="000608D7" w:rsidRPr="005A222D" w:rsidRDefault="003B5FA7" w:rsidP="00392F5D">
            <w:pPr>
              <w:spacing w:after="0"/>
              <w:contextualSpacing/>
              <w:jc w:val="center"/>
            </w:pPr>
            <w:r w:rsidRPr="005A222D">
              <w:t>Global Project Budget</w:t>
            </w:r>
          </w:p>
        </w:tc>
      </w:tr>
      <w:tr w:rsidR="00D75A37" w:rsidRPr="00E976B8" w14:paraId="4B66C21B" w14:textId="77777777" w:rsidTr="001B44D0">
        <w:trPr>
          <w:trHeight w:val="440"/>
        </w:trPr>
        <w:tc>
          <w:tcPr>
            <w:tcW w:w="8099" w:type="dxa"/>
            <w:gridSpan w:val="6"/>
            <w:vAlign w:val="center"/>
          </w:tcPr>
          <w:p w14:paraId="59555A49" w14:textId="7F7FCD57" w:rsidR="00D75A37" w:rsidRPr="001868B2" w:rsidRDefault="00D75A37" w:rsidP="00392F5D">
            <w:pPr>
              <w:spacing w:after="0"/>
              <w:contextualSpacing/>
              <w:jc w:val="left"/>
              <w:rPr>
                <w:b/>
                <w:bCs/>
              </w:rPr>
            </w:pPr>
            <w:r w:rsidRPr="001868B2">
              <w:rPr>
                <w:b/>
                <w:bCs/>
              </w:rPr>
              <w:t>TOTAL indicative COST</w:t>
            </w:r>
          </w:p>
        </w:tc>
        <w:tc>
          <w:tcPr>
            <w:tcW w:w="1621" w:type="dxa"/>
            <w:vAlign w:val="center"/>
          </w:tcPr>
          <w:p w14:paraId="00818AC3" w14:textId="1C2F4ED4" w:rsidR="00C43BA3" w:rsidRDefault="00C43BA3" w:rsidP="00392F5D">
            <w:pPr>
              <w:spacing w:after="0"/>
              <w:contextualSpacing/>
              <w:jc w:val="center"/>
            </w:pPr>
            <w:r>
              <w:t xml:space="preserve"> </w:t>
            </w:r>
            <w:r w:rsidRPr="00C43BA3">
              <w:rPr>
                <w:highlight w:val="yellow"/>
              </w:rPr>
              <w:t>USD 125 000</w:t>
            </w:r>
          </w:p>
          <w:p w14:paraId="14117049" w14:textId="62F5887A" w:rsidR="003B5FA7" w:rsidRPr="005A222D" w:rsidRDefault="003B5FA7" w:rsidP="00392F5D">
            <w:pPr>
              <w:spacing w:after="0"/>
              <w:contextualSpacing/>
              <w:jc w:val="center"/>
              <w:rPr>
                <w:rFonts w:cs="Calibri"/>
                <w:i/>
                <w:sz w:val="18"/>
                <w:szCs w:val="18"/>
              </w:rPr>
            </w:pPr>
            <w:r w:rsidRPr="005A222D">
              <w:t>Global Project Budget</w:t>
            </w:r>
            <w:r w:rsidRPr="005A222D">
              <w:rPr>
                <w:rFonts w:cs="Calibri"/>
                <w:i/>
                <w:sz w:val="18"/>
                <w:szCs w:val="18"/>
              </w:rPr>
              <w:t xml:space="preserve"> </w:t>
            </w:r>
          </w:p>
          <w:p w14:paraId="3A7591CA" w14:textId="3C86A269" w:rsidR="00D75A37" w:rsidRPr="005A222D" w:rsidRDefault="00CD38D2" w:rsidP="00392F5D">
            <w:pPr>
              <w:spacing w:after="0"/>
              <w:contextualSpacing/>
              <w:jc w:val="center"/>
              <w:rPr>
                <w:i/>
                <w:iCs/>
                <w:highlight w:val="yellow"/>
              </w:rPr>
            </w:pPr>
            <w:r w:rsidRPr="005A222D">
              <w:rPr>
                <w:rFonts w:cs="Calibri"/>
                <w:i/>
                <w:sz w:val="18"/>
                <w:szCs w:val="18"/>
              </w:rPr>
              <w:t>1-2% of Total GCF grant NOT TOTAL budget</w:t>
            </w:r>
          </w:p>
        </w:tc>
      </w:tr>
    </w:tbl>
    <w:p w14:paraId="202B1FCE" w14:textId="77777777" w:rsidR="002D1732" w:rsidRDefault="002D1732" w:rsidP="00392F5D">
      <w:pPr>
        <w:spacing w:after="0"/>
      </w:pPr>
    </w:p>
    <w:p w14:paraId="5CC18C6D" w14:textId="77777777" w:rsidR="00621C32" w:rsidRPr="00484024" w:rsidRDefault="00621C32" w:rsidP="00392F5D">
      <w:pPr>
        <w:spacing w:after="0"/>
      </w:pPr>
    </w:p>
    <w:p w14:paraId="33E17C61" w14:textId="404A0FD2" w:rsidR="003E3ABA" w:rsidRPr="006D7202" w:rsidRDefault="003E3ABA" w:rsidP="00392F5D">
      <w:pPr>
        <w:pStyle w:val="Heading1"/>
        <w:spacing w:before="0" w:after="0"/>
        <w:jc w:val="left"/>
        <w:rPr>
          <w:rFonts w:ascii="Calibri" w:hAnsi="Calibri"/>
        </w:rPr>
      </w:pPr>
      <w:bookmarkStart w:id="33" w:name="_Toc156229824"/>
      <w:r w:rsidRPr="006D7202">
        <w:rPr>
          <w:rFonts w:ascii="Calibri" w:hAnsi="Calibri"/>
        </w:rPr>
        <w:t>Governance and Management Arrangements</w:t>
      </w:r>
      <w:bookmarkEnd w:id="33"/>
      <w:r w:rsidRPr="006D7202">
        <w:rPr>
          <w:rFonts w:ascii="Calibri" w:hAnsi="Calibri"/>
        </w:rPr>
        <w:t xml:space="preserve"> </w:t>
      </w:r>
    </w:p>
    <w:p w14:paraId="6C6D7239" w14:textId="77777777" w:rsidR="00A04E6F" w:rsidRDefault="00A04E6F" w:rsidP="00392F5D">
      <w:pPr>
        <w:spacing w:after="0"/>
        <w:jc w:val="left"/>
        <w:rPr>
          <w:rFonts w:cs="Arial"/>
          <w:b/>
          <w:i/>
          <w:noProof/>
          <w:szCs w:val="20"/>
          <w:lang w:eastAsia="zh-CN"/>
        </w:rPr>
      </w:pPr>
    </w:p>
    <w:p w14:paraId="0025AD33" w14:textId="40A1A55C" w:rsidR="00345113" w:rsidRDefault="00560800" w:rsidP="00392F5D">
      <w:pPr>
        <w:spacing w:after="0"/>
        <w:jc w:val="left"/>
        <w:rPr>
          <w:rFonts w:eastAsia="Times New Roman" w:cs="Calibri"/>
          <w:i/>
          <w:color w:val="000000"/>
          <w:szCs w:val="20"/>
          <w:highlight w:val="yellow"/>
        </w:rPr>
      </w:pPr>
      <w:r w:rsidRPr="00485F0E">
        <w:rPr>
          <w:i/>
          <w:noProof/>
          <w:color w:val="000000"/>
          <w:shd w:val="clear" w:color="auto" w:fill="E6E6E6"/>
        </w:rPr>
        <w:drawing>
          <wp:inline distT="0" distB="0" distL="0" distR="0" wp14:anchorId="20ABB7C2" wp14:editId="1065D42C">
            <wp:extent cx="5943600" cy="3343275"/>
            <wp:effectExtent l="0" t="0" r="0" b="0"/>
            <wp:docPr id="13" name="Picture 13" descr="A close-up of a documen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close-up of a document&#10;&#10;Description automatically generated with low confidence"/>
                    <pic:cNvPicPr/>
                  </pic:nvPicPr>
                  <pic:blipFill>
                    <a:blip r:embed="rId27"/>
                    <a:stretch>
                      <a:fillRect/>
                    </a:stretch>
                  </pic:blipFill>
                  <pic:spPr>
                    <a:xfrm>
                      <a:off x="0" y="0"/>
                      <a:ext cx="5943600" cy="3343275"/>
                    </a:xfrm>
                    <a:prstGeom prst="rect">
                      <a:avLst/>
                    </a:prstGeom>
                  </pic:spPr>
                </pic:pic>
              </a:graphicData>
            </a:graphic>
          </wp:inline>
        </w:drawing>
      </w:r>
    </w:p>
    <w:p w14:paraId="454585E2" w14:textId="77777777" w:rsidR="001B44D0" w:rsidRDefault="001B44D0" w:rsidP="00392F5D">
      <w:pPr>
        <w:spacing w:after="0"/>
        <w:jc w:val="left"/>
        <w:rPr>
          <w:rFonts w:eastAsia="Times New Roman" w:cs="Calibri"/>
          <w:i/>
          <w:color w:val="000000"/>
          <w:szCs w:val="20"/>
          <w:highlight w:val="yellow"/>
        </w:rPr>
      </w:pPr>
    </w:p>
    <w:p w14:paraId="1DD98D40" w14:textId="34852A7E" w:rsidR="00F855B1" w:rsidRDefault="00F855B1" w:rsidP="00392F5D">
      <w:pPr>
        <w:spacing w:after="0"/>
        <w:jc w:val="left"/>
        <w:rPr>
          <w:rFonts w:eastAsia="Times New Roman" w:cs="Calibri"/>
          <w:i/>
          <w:color w:val="000000"/>
          <w:szCs w:val="20"/>
          <w:highlight w:val="yellow"/>
        </w:rPr>
      </w:pPr>
    </w:p>
    <w:p w14:paraId="20006FCE" w14:textId="77777777" w:rsidR="00F855B1" w:rsidRPr="006312F3" w:rsidRDefault="00F855B1" w:rsidP="00392F5D">
      <w:pPr>
        <w:spacing w:after="0"/>
        <w:rPr>
          <w:rFonts w:cs="Arial"/>
          <w:b/>
          <w:szCs w:val="20"/>
        </w:rPr>
      </w:pPr>
      <w:r>
        <w:rPr>
          <w:rFonts w:cs="Arial"/>
          <w:b/>
          <w:noProof/>
          <w:szCs w:val="20"/>
          <w:lang w:eastAsia="zh-CN"/>
        </w:rPr>
        <w:t>Section 1: General r</w:t>
      </w:r>
      <w:r w:rsidRPr="006312F3">
        <w:rPr>
          <w:rFonts w:cs="Arial"/>
          <w:b/>
          <w:noProof/>
          <w:szCs w:val="20"/>
          <w:lang w:eastAsia="zh-CN"/>
        </w:rPr>
        <w:t xml:space="preserve">oles and responsibilities </w:t>
      </w:r>
      <w:r>
        <w:rPr>
          <w:rFonts w:cs="Arial"/>
          <w:b/>
          <w:noProof/>
          <w:szCs w:val="20"/>
          <w:lang w:eastAsia="zh-CN"/>
        </w:rPr>
        <w:t>in</w:t>
      </w:r>
      <w:r w:rsidRPr="006312F3">
        <w:rPr>
          <w:rFonts w:cs="Arial"/>
          <w:b/>
          <w:noProof/>
          <w:szCs w:val="20"/>
          <w:lang w:eastAsia="zh-CN"/>
        </w:rPr>
        <w:t xml:space="preserve"> the </w:t>
      </w:r>
      <w:r>
        <w:rPr>
          <w:rFonts w:cs="Arial"/>
          <w:b/>
          <w:noProof/>
          <w:szCs w:val="20"/>
          <w:lang w:eastAsia="zh-CN"/>
        </w:rPr>
        <w:t>projects’</w:t>
      </w:r>
      <w:r w:rsidRPr="006312F3">
        <w:rPr>
          <w:rFonts w:cs="Arial"/>
          <w:b/>
          <w:noProof/>
          <w:szCs w:val="20"/>
          <w:lang w:eastAsia="zh-CN"/>
        </w:rPr>
        <w:t xml:space="preserve"> governance mechanism </w:t>
      </w:r>
    </w:p>
    <w:p w14:paraId="4BCDE2FD" w14:textId="77777777" w:rsidR="00F855B1" w:rsidRDefault="00F855B1" w:rsidP="00392F5D">
      <w:pPr>
        <w:spacing w:after="0"/>
        <w:rPr>
          <w:rFonts w:cs="Arial"/>
          <w:noProof/>
          <w:szCs w:val="20"/>
          <w:lang w:eastAsia="zh-CN"/>
        </w:rPr>
      </w:pPr>
    </w:p>
    <w:p w14:paraId="3489E3BF" w14:textId="75052E26" w:rsidR="00F855B1" w:rsidRDefault="00F855B1" w:rsidP="00392F5D">
      <w:pPr>
        <w:spacing w:after="0"/>
        <w:jc w:val="left"/>
        <w:rPr>
          <w:rFonts w:cs="Arial"/>
          <w:i/>
          <w:lang w:eastAsia="zh-CN"/>
        </w:rPr>
      </w:pPr>
      <w:r w:rsidRPr="5851234D">
        <w:rPr>
          <w:rFonts w:cs="Arial"/>
          <w:u w:val="single"/>
          <w:lang w:eastAsia="zh-CN"/>
        </w:rPr>
        <w:t>Implementing Partner</w:t>
      </w:r>
      <w:r w:rsidRPr="5851234D">
        <w:rPr>
          <w:rFonts w:cs="Arial"/>
          <w:lang w:eastAsia="zh-CN"/>
        </w:rPr>
        <w:t xml:space="preserve">: The Implementing Partner for this project is </w:t>
      </w:r>
      <w:r w:rsidR="00C43BA3">
        <w:rPr>
          <w:rFonts w:cs="Arial"/>
          <w:lang w:eastAsia="zh-CN"/>
        </w:rPr>
        <w:t>UNDP.</w:t>
      </w:r>
    </w:p>
    <w:p w14:paraId="28F2D614" w14:textId="77777777" w:rsidR="00F855B1" w:rsidRDefault="00F855B1" w:rsidP="00392F5D">
      <w:pPr>
        <w:spacing w:after="0"/>
        <w:jc w:val="left"/>
        <w:rPr>
          <w:rFonts w:cs="Arial"/>
          <w:i/>
          <w:noProof/>
          <w:szCs w:val="20"/>
          <w:lang w:eastAsia="zh-CN"/>
        </w:rPr>
      </w:pPr>
    </w:p>
    <w:p w14:paraId="070B7FE1" w14:textId="77777777" w:rsidR="00F855B1" w:rsidRDefault="00F855B1" w:rsidP="00392F5D">
      <w:pPr>
        <w:spacing w:after="0"/>
        <w:jc w:val="left"/>
        <w:rPr>
          <w:rFonts w:cs="Arial"/>
          <w:szCs w:val="20"/>
          <w:lang w:eastAsia="zh-CN"/>
        </w:rPr>
      </w:pPr>
      <w:r w:rsidRPr="0003763F">
        <w:rPr>
          <w:rFonts w:cs="Arial"/>
          <w:szCs w:val="20"/>
          <w:lang w:eastAsia="zh-CN"/>
        </w:rPr>
        <w:t xml:space="preserve">The Implementing Partner is </w:t>
      </w:r>
      <w:r>
        <w:rPr>
          <w:rFonts w:cs="Arial"/>
          <w:szCs w:val="20"/>
          <w:lang w:eastAsia="zh-CN"/>
        </w:rPr>
        <w:t>the entity to which the UNDP Administrator has entrusted the implementation of UNDP assistance specified in this signed project document along with the assumption of full responsibility and accountability for the effective use of UNDP resources and the delivery of outputs, as set forth in this document.</w:t>
      </w:r>
    </w:p>
    <w:p w14:paraId="5F35A092" w14:textId="77777777" w:rsidR="00F855B1" w:rsidRDefault="00F855B1" w:rsidP="00392F5D">
      <w:pPr>
        <w:spacing w:after="0"/>
        <w:jc w:val="left"/>
        <w:rPr>
          <w:rFonts w:cs="Arial"/>
          <w:szCs w:val="20"/>
          <w:lang w:eastAsia="zh-CN"/>
        </w:rPr>
      </w:pPr>
    </w:p>
    <w:p w14:paraId="275DE5F8" w14:textId="77777777" w:rsidR="00F855B1" w:rsidRDefault="00F855B1" w:rsidP="00392F5D">
      <w:pPr>
        <w:spacing w:after="0"/>
        <w:jc w:val="left"/>
        <w:rPr>
          <w:rFonts w:cs="Arial"/>
          <w:szCs w:val="20"/>
          <w:lang w:eastAsia="zh-CN"/>
        </w:rPr>
      </w:pPr>
      <w:r>
        <w:rPr>
          <w:rFonts w:cs="Arial"/>
          <w:szCs w:val="20"/>
          <w:lang w:eastAsia="zh-CN"/>
        </w:rPr>
        <w:t>The Implementing Partner is responsible for executing this project. Specific tasks include:</w:t>
      </w:r>
    </w:p>
    <w:p w14:paraId="584C2845" w14:textId="77777777" w:rsidR="00F855B1" w:rsidRPr="0003763F" w:rsidRDefault="00F855B1" w:rsidP="004E4968">
      <w:pPr>
        <w:numPr>
          <w:ilvl w:val="0"/>
          <w:numId w:val="8"/>
        </w:numPr>
        <w:spacing w:after="0"/>
        <w:jc w:val="left"/>
        <w:rPr>
          <w:rFonts w:cs="Calibri"/>
          <w:szCs w:val="20"/>
        </w:rPr>
      </w:pPr>
      <w:r>
        <w:rPr>
          <w:szCs w:val="20"/>
        </w:rPr>
        <w:lastRenderedPageBreak/>
        <w:t xml:space="preserve">Project planning, coordination, management, monitoring, evaluation and reporting.  This includes </w:t>
      </w:r>
      <w:r w:rsidRPr="0003763F">
        <w:rPr>
          <w:rFonts w:cs="Calibri"/>
          <w:szCs w:val="20"/>
        </w:rPr>
        <w:t xml:space="preserve">providing all required information and data necessary for timely, comprehensive and evidence-based project reporting, including results and financial data, as necessary. The Implementing Partner will strive to ensure project-level M&amp;E is undertaken by national institutes and is aligned with national systems so that the data used and generated by the project supports national systems. </w:t>
      </w:r>
    </w:p>
    <w:p w14:paraId="7CB1BC59" w14:textId="77777777" w:rsidR="00F855B1" w:rsidRDefault="00F855B1" w:rsidP="004E4968">
      <w:pPr>
        <w:pStyle w:val="ListParagraph"/>
        <w:numPr>
          <w:ilvl w:val="0"/>
          <w:numId w:val="8"/>
        </w:numPr>
        <w:rPr>
          <w:rFonts w:ascii="Calibri" w:hAnsi="Calibri"/>
          <w:sz w:val="20"/>
          <w:szCs w:val="20"/>
        </w:rPr>
      </w:pPr>
      <w:r>
        <w:rPr>
          <w:rFonts w:ascii="Calibri" w:hAnsi="Calibri"/>
          <w:sz w:val="20"/>
          <w:szCs w:val="20"/>
        </w:rPr>
        <w:t xml:space="preserve">Overseeing the management of project risks as included in this project document and new risks that may emerge during project implementation. </w:t>
      </w:r>
    </w:p>
    <w:p w14:paraId="4993A801" w14:textId="77777777" w:rsidR="00F855B1" w:rsidRDefault="00F855B1" w:rsidP="004E4968">
      <w:pPr>
        <w:pStyle w:val="ListParagraph"/>
        <w:numPr>
          <w:ilvl w:val="0"/>
          <w:numId w:val="8"/>
        </w:numPr>
        <w:rPr>
          <w:rFonts w:ascii="Calibri" w:hAnsi="Calibri"/>
          <w:sz w:val="20"/>
          <w:szCs w:val="20"/>
        </w:rPr>
      </w:pPr>
      <w:r>
        <w:rPr>
          <w:rFonts w:ascii="Calibri" w:hAnsi="Calibri"/>
          <w:sz w:val="20"/>
          <w:szCs w:val="20"/>
        </w:rPr>
        <w:t>Procurement of goods and services, including human resources</w:t>
      </w:r>
      <w:r w:rsidRPr="2A069C55">
        <w:rPr>
          <w:rFonts w:ascii="Calibri" w:hAnsi="Calibri"/>
          <w:sz w:val="20"/>
          <w:szCs w:val="20"/>
        </w:rPr>
        <w:t>.</w:t>
      </w:r>
    </w:p>
    <w:p w14:paraId="40A10A00" w14:textId="77777777" w:rsidR="00F855B1" w:rsidRDefault="00F855B1" w:rsidP="004E4968">
      <w:pPr>
        <w:pStyle w:val="ListParagraph"/>
        <w:numPr>
          <w:ilvl w:val="0"/>
          <w:numId w:val="8"/>
        </w:numPr>
        <w:rPr>
          <w:rFonts w:ascii="Calibri" w:hAnsi="Calibri"/>
          <w:sz w:val="20"/>
          <w:szCs w:val="20"/>
        </w:rPr>
      </w:pPr>
      <w:r>
        <w:rPr>
          <w:rFonts w:ascii="Calibri" w:hAnsi="Calibri"/>
          <w:sz w:val="20"/>
          <w:szCs w:val="20"/>
        </w:rPr>
        <w:t>Financial management, including overseeing financial expenditures against project budgets</w:t>
      </w:r>
      <w:r w:rsidRPr="2A069C55">
        <w:rPr>
          <w:rFonts w:ascii="Calibri" w:hAnsi="Calibri"/>
          <w:sz w:val="20"/>
          <w:szCs w:val="20"/>
        </w:rPr>
        <w:t>.</w:t>
      </w:r>
    </w:p>
    <w:p w14:paraId="7D098175" w14:textId="77777777" w:rsidR="00F855B1" w:rsidRPr="002C5D13" w:rsidRDefault="00F855B1" w:rsidP="004E4968">
      <w:pPr>
        <w:pStyle w:val="ListParagraph"/>
        <w:numPr>
          <w:ilvl w:val="0"/>
          <w:numId w:val="8"/>
        </w:numPr>
        <w:rPr>
          <w:rFonts w:ascii="Calibri" w:hAnsi="Calibri"/>
          <w:sz w:val="20"/>
          <w:szCs w:val="20"/>
        </w:rPr>
      </w:pPr>
      <w:r w:rsidRPr="002C5D13">
        <w:rPr>
          <w:rFonts w:ascii="Calibri" w:hAnsi="Calibri"/>
          <w:sz w:val="20"/>
          <w:szCs w:val="20"/>
        </w:rPr>
        <w:t>Approving and signing the multiyear workplan</w:t>
      </w:r>
      <w:r w:rsidRPr="2A069C55">
        <w:rPr>
          <w:rFonts w:ascii="Calibri" w:hAnsi="Calibri"/>
          <w:sz w:val="20"/>
          <w:szCs w:val="20"/>
        </w:rPr>
        <w:t>.</w:t>
      </w:r>
    </w:p>
    <w:p w14:paraId="70B84F13" w14:textId="77777777" w:rsidR="00F855B1" w:rsidRPr="002C5D13" w:rsidRDefault="00F855B1" w:rsidP="004E4968">
      <w:pPr>
        <w:pStyle w:val="ListParagraph"/>
        <w:numPr>
          <w:ilvl w:val="0"/>
          <w:numId w:val="8"/>
        </w:numPr>
        <w:rPr>
          <w:rFonts w:ascii="Calibri" w:hAnsi="Calibri"/>
          <w:sz w:val="20"/>
          <w:szCs w:val="20"/>
        </w:rPr>
      </w:pPr>
      <w:r w:rsidRPr="002C5D13">
        <w:rPr>
          <w:rFonts w:ascii="Calibri" w:hAnsi="Calibri"/>
          <w:sz w:val="20"/>
          <w:szCs w:val="20"/>
        </w:rPr>
        <w:t>Approving and signing the combined delivery report at the end of the year; and,</w:t>
      </w:r>
    </w:p>
    <w:p w14:paraId="69BE898E" w14:textId="77777777" w:rsidR="00F855B1" w:rsidRDefault="00F855B1" w:rsidP="004E4968">
      <w:pPr>
        <w:pStyle w:val="ListParagraph"/>
        <w:numPr>
          <w:ilvl w:val="0"/>
          <w:numId w:val="8"/>
        </w:numPr>
        <w:rPr>
          <w:rFonts w:ascii="Calibri" w:hAnsi="Calibri"/>
          <w:sz w:val="20"/>
          <w:szCs w:val="20"/>
        </w:rPr>
      </w:pPr>
      <w:r w:rsidRPr="002C5D13">
        <w:rPr>
          <w:rFonts w:ascii="Calibri" w:hAnsi="Calibri"/>
          <w:sz w:val="20"/>
          <w:szCs w:val="20"/>
        </w:rPr>
        <w:t>Signing the financial report or the funding authorization and certificate of expenditures.</w:t>
      </w:r>
    </w:p>
    <w:p w14:paraId="4DAFFDF4" w14:textId="77777777" w:rsidR="00F855B1" w:rsidRDefault="00F855B1" w:rsidP="00392F5D">
      <w:pPr>
        <w:spacing w:after="0"/>
        <w:jc w:val="left"/>
        <w:rPr>
          <w:rFonts w:cs="Arial"/>
          <w:noProof/>
          <w:szCs w:val="20"/>
          <w:lang w:eastAsia="zh-CN"/>
        </w:rPr>
      </w:pPr>
    </w:p>
    <w:p w14:paraId="2E905509" w14:textId="33A0F234" w:rsidR="00CD1056" w:rsidRDefault="00F855B1" w:rsidP="00530194">
      <w:pPr>
        <w:spacing w:after="0"/>
        <w:jc w:val="left"/>
        <w:rPr>
          <w:i/>
          <w:szCs w:val="20"/>
        </w:rPr>
      </w:pPr>
      <w:r w:rsidRPr="006312F3">
        <w:rPr>
          <w:szCs w:val="20"/>
          <w:u w:val="single"/>
        </w:rPr>
        <w:t>Responsible Parties</w:t>
      </w:r>
      <w:r w:rsidRPr="006312F3">
        <w:rPr>
          <w:szCs w:val="20"/>
        </w:rPr>
        <w:t>:</w:t>
      </w:r>
      <w:r>
        <w:rPr>
          <w:b/>
          <w:szCs w:val="20"/>
        </w:rPr>
        <w:t xml:space="preserve"> </w:t>
      </w:r>
    </w:p>
    <w:p w14:paraId="6C500E3D" w14:textId="77777777" w:rsidR="00530194" w:rsidRDefault="00530194" w:rsidP="00530194">
      <w:pPr>
        <w:spacing w:after="0"/>
        <w:jc w:val="left"/>
        <w:rPr>
          <w:i/>
          <w:szCs w:val="20"/>
        </w:rPr>
      </w:pPr>
    </w:p>
    <w:p w14:paraId="0ABFC86B" w14:textId="2DC532DE" w:rsidR="00530194" w:rsidRPr="006C3D3B" w:rsidRDefault="007A74BF" w:rsidP="00530194">
      <w:pPr>
        <w:spacing w:after="0"/>
        <w:rPr>
          <w:rFonts w:asciiTheme="minorHAnsi" w:eastAsia="Arial" w:hAnsiTheme="minorHAnsi" w:cstheme="minorHAnsi"/>
          <w:szCs w:val="20"/>
        </w:rPr>
      </w:pPr>
      <w:r w:rsidRPr="00991CA1">
        <w:rPr>
          <w:rFonts w:asciiTheme="minorHAnsi" w:eastAsia="Arial" w:hAnsiTheme="minorHAnsi" w:cstheme="minorHAnsi"/>
          <w:szCs w:val="20"/>
          <w:lang w:val="en-GB"/>
        </w:rPr>
        <w:t xml:space="preserve">The project will follow the </w:t>
      </w:r>
      <w:r w:rsidRPr="00E87AC8">
        <w:rPr>
          <w:rFonts w:asciiTheme="minorHAnsi" w:eastAsia="Arial" w:hAnsiTheme="minorHAnsi" w:cstheme="minorHAnsi"/>
          <w:b/>
          <w:bCs/>
          <w:szCs w:val="20"/>
          <w:lang w:val="en-GB"/>
        </w:rPr>
        <w:t>Direct Implementation Modality (DIM)</w:t>
      </w:r>
      <w:r>
        <w:rPr>
          <w:rFonts w:asciiTheme="minorHAnsi" w:eastAsia="Arial" w:hAnsiTheme="minorHAnsi" w:cstheme="minorHAnsi"/>
          <w:b/>
          <w:bCs/>
          <w:szCs w:val="20"/>
          <w:lang w:val="en-GB"/>
        </w:rPr>
        <w:t xml:space="preserve">: </w:t>
      </w:r>
      <w:r w:rsidRPr="00991CA1">
        <w:rPr>
          <w:rFonts w:asciiTheme="minorHAnsi" w:eastAsia="Arial" w:hAnsiTheme="minorHAnsi" w:cstheme="minorHAnsi"/>
          <w:szCs w:val="20"/>
          <w:lang w:val="en-GB"/>
        </w:rPr>
        <w:t xml:space="preserve">UNDP </w:t>
      </w:r>
      <w:r w:rsidRPr="00991CA1">
        <w:rPr>
          <w:rFonts w:asciiTheme="minorHAnsi" w:eastAsia="Arial" w:hAnsiTheme="minorHAnsi" w:cstheme="minorHAnsi"/>
          <w:szCs w:val="20"/>
        </w:rPr>
        <w:t xml:space="preserve">CO will have control of the funds, and accountability for oversight and implementation. </w:t>
      </w:r>
      <w:r w:rsidR="00530194" w:rsidRPr="00530194">
        <w:rPr>
          <w:rFonts w:asciiTheme="minorHAnsi" w:eastAsia="Arial" w:hAnsiTheme="minorHAnsi" w:cstheme="minorHAnsi"/>
          <w:szCs w:val="20"/>
        </w:rPr>
        <w:t xml:space="preserve">The national EW4All Pillar leads as well as other ministries and entities are identified as the Responsible Parties (RPs) for the activities based on their comparative advantages and core competence to support in successfully delivering project outcomes. </w:t>
      </w:r>
      <w:r w:rsidR="00530194" w:rsidRPr="00530194">
        <w:rPr>
          <w:szCs w:val="20"/>
          <w:lang w:val="en-ZA"/>
        </w:rPr>
        <w:t>Identified RPs include national Pillar leads and UN Agencies that will support in the project implementation per their pillar expertise. Actions delivered through RPs will be developed in coordination within the national coordination platform. The RPs will be directly accountable to the IP as per the terms of an agreement which they will enter into with the IP. All RPs will be accountable to UNDP per the project’s DIM arrangement. RPs will be engaged at both national and sub-national levels as may be required. </w:t>
      </w:r>
      <w:r w:rsidR="006C3D3B" w:rsidRPr="00991CA1">
        <w:rPr>
          <w:rFonts w:asciiTheme="minorHAnsi" w:eastAsia="Arial" w:hAnsiTheme="minorHAnsi" w:cstheme="minorHAnsi"/>
          <w:szCs w:val="20"/>
        </w:rPr>
        <w:t xml:space="preserve">Financial flows between the UNDP-CO and the </w:t>
      </w:r>
      <w:r w:rsidR="006C3D3B">
        <w:rPr>
          <w:rFonts w:asciiTheme="minorHAnsi" w:eastAsia="Arial" w:hAnsiTheme="minorHAnsi" w:cstheme="minorHAnsi"/>
          <w:szCs w:val="20"/>
        </w:rPr>
        <w:t xml:space="preserve">national </w:t>
      </w:r>
      <w:r w:rsidR="006C3D3B" w:rsidRPr="00991CA1">
        <w:rPr>
          <w:rFonts w:asciiTheme="minorHAnsi" w:eastAsia="Arial" w:hAnsiTheme="minorHAnsi" w:cstheme="minorHAnsi"/>
          <w:szCs w:val="20"/>
        </w:rPr>
        <w:t>Pillar Leads will follow the same arrangements as other RPs. </w:t>
      </w:r>
    </w:p>
    <w:p w14:paraId="14689243" w14:textId="77777777" w:rsidR="00530194" w:rsidRDefault="00530194" w:rsidP="00530194">
      <w:pPr>
        <w:spacing w:after="0"/>
        <w:rPr>
          <w:rFonts w:asciiTheme="minorHAnsi" w:eastAsia="Arial" w:hAnsiTheme="minorHAnsi" w:cstheme="minorHAnsi"/>
          <w:szCs w:val="20"/>
        </w:rPr>
      </w:pPr>
    </w:p>
    <w:p w14:paraId="2D1A6069" w14:textId="41C0EBD7" w:rsidR="007A74BF" w:rsidRDefault="006C3D3B" w:rsidP="006C3D3B">
      <w:pPr>
        <w:spacing w:after="0"/>
        <w:rPr>
          <w:rFonts w:asciiTheme="minorHAnsi" w:eastAsia="Arial" w:hAnsiTheme="minorHAnsi" w:cstheme="minorHAnsi"/>
          <w:szCs w:val="20"/>
        </w:rPr>
      </w:pPr>
      <w:r w:rsidRPr="00991CA1">
        <w:rPr>
          <w:rFonts w:asciiTheme="minorHAnsi" w:eastAsia="Arial" w:hAnsiTheme="minorHAnsi" w:cstheme="minorHAnsi"/>
          <w:szCs w:val="20"/>
        </w:rPr>
        <w:t>National RPs for the project will be EDRMC, EMI, ENA, Ethiopian Communications Authority (ECA) and ERCS as national Pillar Lead Agencies, as well as Global Lead Agencies (ITU and IFRC), as implementing partners for the EW4All GCF programme Outcomes 1, 2 and 3</w:t>
      </w:r>
      <w:r>
        <w:rPr>
          <w:rFonts w:asciiTheme="minorHAnsi" w:eastAsia="Arial" w:hAnsiTheme="minorHAnsi" w:cstheme="minorHAnsi"/>
          <w:szCs w:val="20"/>
        </w:rPr>
        <w:t>:</w:t>
      </w:r>
    </w:p>
    <w:p w14:paraId="36C76C66" w14:textId="77777777" w:rsidR="00B0297B" w:rsidRDefault="00B0297B" w:rsidP="00B0297B">
      <w:pPr>
        <w:spacing w:after="0" w:line="259" w:lineRule="auto"/>
        <w:ind w:left="360"/>
        <w:rPr>
          <w:rFonts w:asciiTheme="minorHAnsi" w:eastAsia="Arial" w:hAnsiTheme="minorHAnsi" w:cstheme="minorHAnsi"/>
          <w:szCs w:val="20"/>
        </w:rPr>
      </w:pPr>
    </w:p>
    <w:tbl>
      <w:tblPr>
        <w:tblStyle w:val="TableGrid"/>
        <w:tblW w:w="0" w:type="auto"/>
        <w:tblInd w:w="360" w:type="dxa"/>
        <w:tblLook w:val="04A0" w:firstRow="1" w:lastRow="0" w:firstColumn="1" w:lastColumn="0" w:noHBand="0" w:noVBand="1"/>
      </w:tblPr>
      <w:tblGrid>
        <w:gridCol w:w="3036"/>
        <w:gridCol w:w="2776"/>
        <w:gridCol w:w="3178"/>
      </w:tblGrid>
      <w:tr w:rsidR="00CB27E4" w14:paraId="7EB7E121" w14:textId="77777777" w:rsidTr="00CB27E4">
        <w:tc>
          <w:tcPr>
            <w:tcW w:w="3036" w:type="dxa"/>
          </w:tcPr>
          <w:p w14:paraId="6D0C5986" w14:textId="0669D920" w:rsidR="00CB27E4" w:rsidRPr="00B0297B" w:rsidRDefault="00CB27E4" w:rsidP="00B0297B">
            <w:pPr>
              <w:spacing w:after="0" w:line="259" w:lineRule="auto"/>
              <w:rPr>
                <w:rFonts w:asciiTheme="minorHAnsi" w:eastAsia="Arial" w:hAnsiTheme="minorHAnsi" w:cstheme="minorHAnsi"/>
                <w:b/>
                <w:bCs/>
                <w:szCs w:val="20"/>
              </w:rPr>
            </w:pPr>
            <w:r w:rsidRPr="00B0297B">
              <w:rPr>
                <w:rFonts w:asciiTheme="minorHAnsi" w:eastAsia="Arial" w:hAnsiTheme="minorHAnsi" w:cstheme="minorHAnsi"/>
                <w:b/>
                <w:bCs/>
                <w:szCs w:val="20"/>
              </w:rPr>
              <w:t>Project Outputs</w:t>
            </w:r>
          </w:p>
        </w:tc>
        <w:tc>
          <w:tcPr>
            <w:tcW w:w="2776" w:type="dxa"/>
          </w:tcPr>
          <w:p w14:paraId="15E50CAF" w14:textId="617D1F82" w:rsidR="00CB27E4" w:rsidRPr="00B0297B" w:rsidRDefault="00CB27E4" w:rsidP="00B0297B">
            <w:pPr>
              <w:spacing w:after="0" w:line="259" w:lineRule="auto"/>
              <w:rPr>
                <w:rFonts w:asciiTheme="minorHAnsi" w:eastAsia="Arial" w:hAnsiTheme="minorHAnsi" w:cstheme="minorHAnsi"/>
                <w:b/>
                <w:bCs/>
                <w:szCs w:val="20"/>
              </w:rPr>
            </w:pPr>
            <w:r>
              <w:rPr>
                <w:rFonts w:asciiTheme="minorHAnsi" w:eastAsia="Arial" w:hAnsiTheme="minorHAnsi" w:cstheme="minorHAnsi"/>
                <w:b/>
                <w:bCs/>
                <w:szCs w:val="20"/>
              </w:rPr>
              <w:t>Project Support</w:t>
            </w:r>
          </w:p>
        </w:tc>
        <w:tc>
          <w:tcPr>
            <w:tcW w:w="3178" w:type="dxa"/>
          </w:tcPr>
          <w:p w14:paraId="0DD3502F" w14:textId="4F2D3F5F" w:rsidR="00CB27E4" w:rsidRPr="00B0297B" w:rsidRDefault="00CB27E4" w:rsidP="00B0297B">
            <w:pPr>
              <w:spacing w:after="0" w:line="259" w:lineRule="auto"/>
              <w:rPr>
                <w:rFonts w:asciiTheme="minorHAnsi" w:eastAsia="Arial" w:hAnsiTheme="minorHAnsi" w:cstheme="minorHAnsi"/>
                <w:b/>
                <w:bCs/>
                <w:szCs w:val="20"/>
              </w:rPr>
            </w:pPr>
            <w:r w:rsidRPr="00B0297B">
              <w:rPr>
                <w:rFonts w:asciiTheme="minorHAnsi" w:eastAsia="Arial" w:hAnsiTheme="minorHAnsi" w:cstheme="minorHAnsi"/>
                <w:b/>
                <w:bCs/>
                <w:szCs w:val="20"/>
              </w:rPr>
              <w:t>Responsible Parties</w:t>
            </w:r>
          </w:p>
        </w:tc>
      </w:tr>
      <w:tr w:rsidR="00CB27E4" w14:paraId="754CDE74" w14:textId="77777777" w:rsidTr="00CB27E4">
        <w:tc>
          <w:tcPr>
            <w:tcW w:w="3036" w:type="dxa"/>
          </w:tcPr>
          <w:p w14:paraId="6F44A8D2" w14:textId="4815BECA" w:rsidR="00CB27E4" w:rsidRDefault="00CB27E4" w:rsidP="00B0297B">
            <w:pPr>
              <w:spacing w:after="0" w:line="259" w:lineRule="auto"/>
              <w:rPr>
                <w:rFonts w:asciiTheme="minorHAnsi" w:eastAsia="Arial" w:hAnsiTheme="minorHAnsi" w:cstheme="minorHAnsi"/>
                <w:szCs w:val="20"/>
              </w:rPr>
            </w:pPr>
            <w:r w:rsidRPr="00991CA1">
              <w:rPr>
                <w:rFonts w:asciiTheme="minorHAnsi" w:eastAsia="Arial" w:hAnsiTheme="minorHAnsi" w:cstheme="minorHAnsi"/>
                <w:szCs w:val="20"/>
              </w:rPr>
              <w:t>Output 1</w:t>
            </w:r>
            <w:r w:rsidRPr="00991CA1">
              <w:rPr>
                <w:rFonts w:asciiTheme="minorHAnsi" w:eastAsia="Arial" w:hAnsiTheme="minorHAnsi" w:cstheme="minorHAnsi"/>
                <w:b/>
                <w:bCs/>
                <w:szCs w:val="20"/>
              </w:rPr>
              <w:t> </w:t>
            </w:r>
          </w:p>
        </w:tc>
        <w:tc>
          <w:tcPr>
            <w:tcW w:w="2776" w:type="dxa"/>
          </w:tcPr>
          <w:p w14:paraId="01D07E55" w14:textId="6F58FECF" w:rsidR="00CB27E4" w:rsidRPr="00B0297B" w:rsidRDefault="00CB27E4" w:rsidP="00B0297B">
            <w:pPr>
              <w:spacing w:after="0" w:line="259" w:lineRule="auto"/>
              <w:rPr>
                <w:rFonts w:asciiTheme="minorHAnsi" w:eastAsia="Arial" w:hAnsiTheme="minorHAnsi" w:cstheme="minorHAnsi"/>
                <w:szCs w:val="20"/>
              </w:rPr>
            </w:pPr>
            <w:r>
              <w:rPr>
                <w:rFonts w:asciiTheme="minorHAnsi" w:eastAsia="Arial" w:hAnsiTheme="minorHAnsi" w:cstheme="minorHAnsi"/>
                <w:szCs w:val="20"/>
              </w:rPr>
              <w:t>UNDP</w:t>
            </w:r>
          </w:p>
        </w:tc>
        <w:tc>
          <w:tcPr>
            <w:tcW w:w="3178" w:type="dxa"/>
          </w:tcPr>
          <w:p w14:paraId="380D679E" w14:textId="0F246201" w:rsidR="00CB27E4" w:rsidRPr="00B0297B" w:rsidRDefault="00CB27E4" w:rsidP="00B0297B">
            <w:pPr>
              <w:spacing w:after="0" w:line="259" w:lineRule="auto"/>
              <w:rPr>
                <w:rFonts w:asciiTheme="minorHAnsi" w:eastAsia="Arial" w:hAnsiTheme="minorHAnsi" w:cstheme="minorHAnsi"/>
                <w:szCs w:val="20"/>
              </w:rPr>
            </w:pPr>
            <w:r w:rsidRPr="00B0297B">
              <w:rPr>
                <w:rFonts w:asciiTheme="minorHAnsi" w:eastAsia="Arial" w:hAnsiTheme="minorHAnsi" w:cstheme="minorHAnsi"/>
                <w:szCs w:val="20"/>
              </w:rPr>
              <w:t>EDRMC</w:t>
            </w:r>
          </w:p>
        </w:tc>
      </w:tr>
      <w:tr w:rsidR="00CB27E4" w14:paraId="5B87A900" w14:textId="77777777" w:rsidTr="00CB27E4">
        <w:tc>
          <w:tcPr>
            <w:tcW w:w="3036" w:type="dxa"/>
          </w:tcPr>
          <w:p w14:paraId="20FF01FA" w14:textId="0019D0D2" w:rsidR="00CB27E4" w:rsidRPr="00B0297B" w:rsidRDefault="00CB27E4" w:rsidP="00B0297B">
            <w:pPr>
              <w:spacing w:after="0" w:line="259" w:lineRule="auto"/>
              <w:rPr>
                <w:rFonts w:asciiTheme="minorHAnsi" w:eastAsia="Arial" w:hAnsiTheme="minorHAnsi" w:cstheme="minorHAnsi"/>
                <w:szCs w:val="20"/>
              </w:rPr>
            </w:pPr>
            <w:r w:rsidRPr="00B0297B">
              <w:rPr>
                <w:rFonts w:asciiTheme="minorHAnsi" w:eastAsia="Arial" w:hAnsiTheme="minorHAnsi" w:cstheme="minorHAnsi"/>
                <w:szCs w:val="20"/>
              </w:rPr>
              <w:t>Output 2 (EW4All Pillar 1 and 2)</w:t>
            </w:r>
          </w:p>
        </w:tc>
        <w:tc>
          <w:tcPr>
            <w:tcW w:w="2776" w:type="dxa"/>
          </w:tcPr>
          <w:p w14:paraId="16F02461" w14:textId="4434446F" w:rsidR="00CB27E4" w:rsidRPr="00B0297B" w:rsidRDefault="00CB27E4" w:rsidP="00B0297B">
            <w:pPr>
              <w:spacing w:after="0" w:line="259" w:lineRule="auto"/>
              <w:rPr>
                <w:rFonts w:asciiTheme="minorHAnsi" w:eastAsia="Arial" w:hAnsiTheme="minorHAnsi" w:cstheme="minorHAnsi"/>
                <w:szCs w:val="20"/>
              </w:rPr>
            </w:pPr>
            <w:r>
              <w:rPr>
                <w:rFonts w:asciiTheme="minorHAnsi" w:eastAsia="Arial" w:hAnsiTheme="minorHAnsi" w:cstheme="minorHAnsi"/>
                <w:szCs w:val="20"/>
              </w:rPr>
              <w:t xml:space="preserve">UNDP, UNDRR, WMO </w:t>
            </w:r>
          </w:p>
        </w:tc>
        <w:tc>
          <w:tcPr>
            <w:tcW w:w="3178" w:type="dxa"/>
          </w:tcPr>
          <w:p w14:paraId="71FB94C8" w14:textId="368B3EAC" w:rsidR="00CB27E4" w:rsidRPr="00B0297B" w:rsidRDefault="00CB27E4" w:rsidP="00B0297B">
            <w:pPr>
              <w:spacing w:after="0" w:line="259" w:lineRule="auto"/>
              <w:rPr>
                <w:rFonts w:asciiTheme="minorHAnsi" w:eastAsia="Arial" w:hAnsiTheme="minorHAnsi" w:cstheme="minorHAnsi"/>
                <w:szCs w:val="20"/>
              </w:rPr>
            </w:pPr>
            <w:r w:rsidRPr="00B0297B">
              <w:rPr>
                <w:rFonts w:asciiTheme="minorHAnsi" w:eastAsia="Arial" w:hAnsiTheme="minorHAnsi" w:cstheme="minorHAnsi"/>
                <w:szCs w:val="20"/>
              </w:rPr>
              <w:t>EDRMC, EMI</w:t>
            </w:r>
          </w:p>
        </w:tc>
      </w:tr>
      <w:tr w:rsidR="00CB27E4" w14:paraId="17419A19" w14:textId="77777777" w:rsidTr="00CB27E4">
        <w:tc>
          <w:tcPr>
            <w:tcW w:w="3036" w:type="dxa"/>
          </w:tcPr>
          <w:p w14:paraId="7E6B5803" w14:textId="1A245818" w:rsidR="00CB27E4" w:rsidRPr="00B0297B" w:rsidRDefault="00CB27E4" w:rsidP="00B0297B">
            <w:pPr>
              <w:spacing w:after="0" w:line="259" w:lineRule="auto"/>
              <w:rPr>
                <w:rFonts w:asciiTheme="minorHAnsi" w:eastAsia="Arial" w:hAnsiTheme="minorHAnsi" w:cstheme="minorHAnsi"/>
                <w:szCs w:val="20"/>
              </w:rPr>
            </w:pPr>
            <w:r w:rsidRPr="00B0297B">
              <w:rPr>
                <w:rFonts w:asciiTheme="minorHAnsi" w:eastAsia="Arial" w:hAnsiTheme="minorHAnsi" w:cstheme="minorHAnsi"/>
                <w:szCs w:val="20"/>
              </w:rPr>
              <w:t>Output 3 (EW4All Pillar 3 and 4)</w:t>
            </w:r>
          </w:p>
        </w:tc>
        <w:tc>
          <w:tcPr>
            <w:tcW w:w="2776" w:type="dxa"/>
          </w:tcPr>
          <w:p w14:paraId="2BE6A22F" w14:textId="43135BD6" w:rsidR="00CB27E4" w:rsidRPr="00B0297B" w:rsidRDefault="00CB27E4" w:rsidP="00B0297B">
            <w:pPr>
              <w:spacing w:after="0" w:line="259" w:lineRule="auto"/>
              <w:rPr>
                <w:rFonts w:asciiTheme="minorHAnsi" w:eastAsia="Arial" w:hAnsiTheme="minorHAnsi" w:cstheme="minorHAnsi"/>
                <w:szCs w:val="20"/>
              </w:rPr>
            </w:pPr>
            <w:r>
              <w:rPr>
                <w:rFonts w:asciiTheme="minorHAnsi" w:eastAsia="Arial" w:hAnsiTheme="minorHAnsi" w:cstheme="minorHAnsi"/>
                <w:szCs w:val="20"/>
              </w:rPr>
              <w:t>UNDP, ITU, IFRC</w:t>
            </w:r>
          </w:p>
        </w:tc>
        <w:tc>
          <w:tcPr>
            <w:tcW w:w="3178" w:type="dxa"/>
          </w:tcPr>
          <w:p w14:paraId="771C6452" w14:textId="11763A33" w:rsidR="00CB27E4" w:rsidRPr="007A74BF" w:rsidRDefault="007A74BF" w:rsidP="00B0297B">
            <w:pPr>
              <w:spacing w:after="0" w:line="259" w:lineRule="auto"/>
              <w:rPr>
                <w:rFonts w:asciiTheme="minorHAnsi" w:eastAsia="Arial" w:hAnsiTheme="minorHAnsi" w:cstheme="minorHAnsi"/>
                <w:szCs w:val="20"/>
              </w:rPr>
            </w:pPr>
            <w:r w:rsidRPr="007A74BF">
              <w:rPr>
                <w:rFonts w:asciiTheme="minorHAnsi" w:eastAsia="Arial" w:hAnsiTheme="minorHAnsi" w:cstheme="minorHAnsi"/>
                <w:szCs w:val="20"/>
              </w:rPr>
              <w:t>ENA, ECA, ITU, ERCS, IFRC and EDRMC</w:t>
            </w:r>
          </w:p>
        </w:tc>
      </w:tr>
    </w:tbl>
    <w:p w14:paraId="72E4880E" w14:textId="77777777" w:rsidR="00530194" w:rsidRPr="00991CA1" w:rsidRDefault="00530194" w:rsidP="00530194">
      <w:pPr>
        <w:spacing w:after="0"/>
        <w:rPr>
          <w:rFonts w:asciiTheme="minorHAnsi" w:eastAsia="Arial" w:hAnsiTheme="minorHAnsi" w:cstheme="minorHAnsi"/>
          <w:szCs w:val="20"/>
        </w:rPr>
      </w:pPr>
    </w:p>
    <w:p w14:paraId="7D002680" w14:textId="3E98F255" w:rsidR="007A74BF" w:rsidRPr="00991CA1" w:rsidRDefault="00530194" w:rsidP="00530194">
      <w:pPr>
        <w:spacing w:after="0"/>
        <w:rPr>
          <w:rFonts w:asciiTheme="minorHAnsi" w:eastAsia="Arial" w:hAnsiTheme="minorHAnsi" w:cstheme="minorHAnsi"/>
          <w:szCs w:val="20"/>
        </w:rPr>
      </w:pPr>
      <w:r w:rsidRPr="00991CA1">
        <w:rPr>
          <w:rFonts w:asciiTheme="minorHAnsi" w:eastAsia="Arial" w:hAnsiTheme="minorHAnsi" w:cstheme="minorHAnsi"/>
          <w:szCs w:val="20"/>
        </w:rPr>
        <w:t>RPs will be accountable to the UNDP country office for managing their respective components of the GCF EW4All project including the achieving project outcomes, the effective use of GCF resources, and monitoring and evaluation of project interventions. Contracts and Responsible Party Agreements will be established between UNDP and relevant entities, outlining their responsibilities, financial arrangements, and performance expectations.</w:t>
      </w:r>
    </w:p>
    <w:p w14:paraId="38B50272" w14:textId="77777777" w:rsidR="00F855B1" w:rsidRPr="0002339B" w:rsidRDefault="00F855B1" w:rsidP="00392F5D">
      <w:pPr>
        <w:spacing w:after="0"/>
        <w:jc w:val="left"/>
        <w:rPr>
          <w:rFonts w:cs="Arial"/>
          <w:iCs/>
          <w:noProof/>
          <w:szCs w:val="20"/>
          <w:lang w:eastAsia="zh-CN"/>
        </w:rPr>
      </w:pPr>
    </w:p>
    <w:p w14:paraId="20007C0F" w14:textId="77777777" w:rsidR="00CB27E4" w:rsidRDefault="00F855B1" w:rsidP="0002339B">
      <w:pPr>
        <w:spacing w:after="0"/>
        <w:jc w:val="left"/>
        <w:rPr>
          <w:szCs w:val="20"/>
        </w:rPr>
      </w:pPr>
      <w:r w:rsidRPr="006312F3">
        <w:rPr>
          <w:szCs w:val="20"/>
          <w:u w:val="single"/>
        </w:rPr>
        <w:t>Project stakeholders and target groups</w:t>
      </w:r>
      <w:r w:rsidRPr="0003763F">
        <w:rPr>
          <w:szCs w:val="20"/>
        </w:rPr>
        <w:t xml:space="preserve">: </w:t>
      </w:r>
    </w:p>
    <w:p w14:paraId="351BBCAB" w14:textId="77777777" w:rsidR="006C3D3B" w:rsidRPr="004D1229" w:rsidRDefault="006C3D3B" w:rsidP="006C3D3B">
      <w:pPr>
        <w:spacing w:after="0"/>
        <w:rPr>
          <w:rFonts w:asciiTheme="minorHAnsi" w:hAnsiTheme="minorHAnsi" w:cstheme="minorHAnsi"/>
          <w:b/>
          <w:bCs/>
          <w:szCs w:val="20"/>
          <w:u w:val="single"/>
        </w:rPr>
      </w:pPr>
    </w:p>
    <w:p w14:paraId="5BE2085C" w14:textId="77777777" w:rsidR="006C3D3B" w:rsidRPr="00991CA1" w:rsidRDefault="006C3D3B" w:rsidP="006C3D3B">
      <w:pPr>
        <w:spacing w:after="0"/>
        <w:rPr>
          <w:rFonts w:asciiTheme="minorHAnsi" w:eastAsia="Arial" w:hAnsiTheme="minorHAnsi" w:cstheme="minorHAnsi"/>
          <w:szCs w:val="20"/>
        </w:rPr>
      </w:pPr>
      <w:r w:rsidRPr="006C3D3B">
        <w:rPr>
          <w:rFonts w:asciiTheme="minorHAnsi" w:hAnsiTheme="minorHAnsi" w:cstheme="minorHAnsi"/>
          <w:szCs w:val="20"/>
        </w:rPr>
        <w:t>The GCF project will be coordinated nationally by the</w:t>
      </w:r>
      <w:r w:rsidRPr="00991CA1">
        <w:rPr>
          <w:rFonts w:asciiTheme="minorHAnsi" w:hAnsiTheme="minorHAnsi" w:cstheme="minorHAnsi"/>
          <w:b/>
          <w:bCs/>
          <w:szCs w:val="20"/>
        </w:rPr>
        <w:t xml:space="preserve"> EW4All Steering Committee (Chaired by EDRMC) (</w:t>
      </w:r>
      <w:r w:rsidRPr="00991CA1">
        <w:rPr>
          <w:rFonts w:asciiTheme="minorHAnsi" w:hAnsiTheme="minorHAnsi" w:cstheme="minorHAnsi"/>
          <w:szCs w:val="20"/>
        </w:rPr>
        <w:t xml:space="preserve">Cf. Outcome 1) a high-level body providing strategic direction and oversight, including relevant stakeholder’s government ministries, humanitarian agencies, and regional representatives. </w:t>
      </w:r>
      <w:r w:rsidRPr="00991CA1">
        <w:rPr>
          <w:rFonts w:asciiTheme="minorHAnsi" w:eastAsia="Arial" w:hAnsiTheme="minorHAnsi" w:cstheme="minorHAnsi"/>
          <w:szCs w:val="20"/>
        </w:rPr>
        <w:t xml:space="preserve">The EW4All Steering Committee will be responsible for making management decisions by consensus, including recommendations from UNDP, when guidance is required by the RPs/Pillar Lead Agencies’ regarding the implementation of the GCF EW4All Project. The decisions of the </w:t>
      </w:r>
      <w:r w:rsidRPr="00991CA1">
        <w:rPr>
          <w:rFonts w:asciiTheme="minorHAnsi" w:hAnsiTheme="minorHAnsi" w:cstheme="minorHAnsi"/>
          <w:szCs w:val="20"/>
        </w:rPr>
        <w:t xml:space="preserve">EW4All Steering Committee </w:t>
      </w:r>
      <w:r w:rsidRPr="00991CA1">
        <w:rPr>
          <w:rFonts w:asciiTheme="minorHAnsi" w:eastAsia="Arial" w:hAnsiTheme="minorHAnsi" w:cstheme="minorHAnsi"/>
          <w:szCs w:val="20"/>
        </w:rPr>
        <w:t xml:space="preserve">will be taken in accordance with standards that ensure management for development results, best value for money, fairness, integrity and transparency. In case of not being able to reach a consensus within the </w:t>
      </w:r>
      <w:r w:rsidRPr="00991CA1">
        <w:rPr>
          <w:rFonts w:asciiTheme="minorHAnsi" w:hAnsiTheme="minorHAnsi" w:cstheme="minorHAnsi"/>
          <w:szCs w:val="20"/>
        </w:rPr>
        <w:t>EW4All Steering Committee</w:t>
      </w:r>
      <w:r w:rsidRPr="00991CA1">
        <w:rPr>
          <w:rFonts w:asciiTheme="minorHAnsi" w:eastAsia="Arial" w:hAnsiTheme="minorHAnsi" w:cstheme="minorHAnsi"/>
          <w:szCs w:val="20"/>
        </w:rPr>
        <w:t xml:space="preserve"> with regards to the GCF EW4All programme implementation, the final </w:t>
      </w:r>
      <w:r w:rsidRPr="00991CA1">
        <w:rPr>
          <w:rFonts w:asciiTheme="minorHAnsi" w:eastAsia="Arial" w:hAnsiTheme="minorHAnsi" w:cstheme="minorHAnsi"/>
          <w:szCs w:val="20"/>
        </w:rPr>
        <w:lastRenderedPageBreak/>
        <w:t>decision will rest with the UNDP Resident Representative in Ethiopia. It will meet at least bi-yearly and most often as necessary.</w:t>
      </w:r>
    </w:p>
    <w:p w14:paraId="096787AB" w14:textId="77777777" w:rsidR="006C3D3B" w:rsidRPr="00991CA1" w:rsidRDefault="006C3D3B" w:rsidP="006C3D3B">
      <w:pPr>
        <w:spacing w:after="0"/>
        <w:rPr>
          <w:rFonts w:asciiTheme="minorHAnsi" w:eastAsia="Arial" w:hAnsiTheme="minorHAnsi" w:cstheme="minorHAnsi"/>
          <w:szCs w:val="20"/>
        </w:rPr>
      </w:pPr>
    </w:p>
    <w:p w14:paraId="63CC6138" w14:textId="77777777" w:rsidR="006C3D3B" w:rsidRPr="00991CA1" w:rsidRDefault="006C3D3B" w:rsidP="006C3D3B">
      <w:pPr>
        <w:spacing w:after="0"/>
        <w:rPr>
          <w:rFonts w:asciiTheme="minorHAnsi" w:eastAsia="Arial" w:hAnsiTheme="minorHAnsi" w:cstheme="minorHAnsi"/>
          <w:szCs w:val="20"/>
        </w:rPr>
      </w:pPr>
      <w:r w:rsidRPr="00991CA1">
        <w:rPr>
          <w:rFonts w:asciiTheme="minorHAnsi" w:eastAsia="Arial" w:hAnsiTheme="minorHAnsi" w:cstheme="minorHAnsi"/>
          <w:szCs w:val="20"/>
        </w:rPr>
        <w:t>The national EW4All coordination and advisory mechanism will also comprise:</w:t>
      </w:r>
    </w:p>
    <w:p w14:paraId="32BA80BB" w14:textId="77777777" w:rsidR="006C3D3B" w:rsidRPr="00991CA1" w:rsidRDefault="006C3D3B" w:rsidP="006C3D3B">
      <w:pPr>
        <w:pStyle w:val="ListParagraph"/>
        <w:numPr>
          <w:ilvl w:val="0"/>
          <w:numId w:val="28"/>
        </w:numPr>
        <w:spacing w:line="259" w:lineRule="auto"/>
        <w:contextualSpacing/>
        <w:jc w:val="both"/>
        <w:rPr>
          <w:rFonts w:asciiTheme="minorHAnsi" w:eastAsia="Arial" w:hAnsiTheme="minorHAnsi" w:cstheme="minorHAnsi"/>
          <w:sz w:val="20"/>
          <w:szCs w:val="20"/>
        </w:rPr>
      </w:pPr>
      <w:bookmarkStart w:id="34" w:name="_Hlk183096728"/>
      <w:r w:rsidRPr="00991CA1">
        <w:rPr>
          <w:rFonts w:asciiTheme="minorHAnsi" w:hAnsiTheme="minorHAnsi" w:cstheme="minorHAnsi"/>
          <w:b/>
          <w:bCs/>
          <w:sz w:val="20"/>
          <w:szCs w:val="20"/>
        </w:rPr>
        <w:t>EW4All Pillar’s Working Groups (TWGs)</w:t>
      </w:r>
      <w:r w:rsidRPr="00991CA1">
        <w:rPr>
          <w:rFonts w:asciiTheme="minorHAnsi" w:hAnsiTheme="minorHAnsi" w:cstheme="minorHAnsi"/>
          <w:sz w:val="20"/>
          <w:szCs w:val="20"/>
        </w:rPr>
        <w:t xml:space="preserve"> </w:t>
      </w:r>
      <w:bookmarkEnd w:id="34"/>
      <w:r w:rsidRPr="00991CA1">
        <w:rPr>
          <w:rFonts w:asciiTheme="minorHAnsi" w:hAnsiTheme="minorHAnsi" w:cstheme="minorHAnsi"/>
          <w:sz w:val="20"/>
          <w:szCs w:val="20"/>
        </w:rPr>
        <w:t>Focused on the four EW4All pillars (Risk Knowledge, Observation and Forecasting, Communication, Preparedness and Response) led by national Pillar Lead/co-Leads will coordinate the development and operationalization of EW4All Pillar’s action plans.</w:t>
      </w:r>
      <w:r w:rsidRPr="00991CA1">
        <w:rPr>
          <w:rFonts w:asciiTheme="minorHAnsi" w:hAnsiTheme="minorHAnsi" w:cstheme="minorHAnsi"/>
          <w:b/>
          <w:bCs/>
          <w:sz w:val="20"/>
          <w:szCs w:val="20"/>
        </w:rPr>
        <w:t xml:space="preserve"> </w:t>
      </w:r>
      <w:r w:rsidRPr="00991CA1">
        <w:rPr>
          <w:rFonts w:asciiTheme="minorHAnsi" w:hAnsiTheme="minorHAnsi" w:cstheme="minorHAnsi"/>
          <w:sz w:val="20"/>
          <w:szCs w:val="20"/>
        </w:rPr>
        <w:t xml:space="preserve">Each Pillar Working Group will </w:t>
      </w:r>
      <w:r w:rsidRPr="00991CA1">
        <w:rPr>
          <w:rFonts w:asciiTheme="minorHAnsi" w:eastAsia="Arial" w:hAnsiTheme="minorHAnsi" w:cstheme="minorHAnsi"/>
          <w:sz w:val="20"/>
          <w:szCs w:val="20"/>
        </w:rPr>
        <w:t>include technical specialists from relevant ministries as well as other key national stakeholders and entities such as academia or scientific experts. The pillar leads (UNDRR, IFRC, ITU, WMO) will be invited to advise the Pillar Working Groups and offer insights on specific topics of their expertise during the whole project implementation.</w:t>
      </w:r>
    </w:p>
    <w:p w14:paraId="37E9422D" w14:textId="77777777" w:rsidR="006C3D3B" w:rsidRPr="00991CA1" w:rsidRDefault="006C3D3B" w:rsidP="006C3D3B">
      <w:pPr>
        <w:pStyle w:val="ListParagraph"/>
        <w:numPr>
          <w:ilvl w:val="0"/>
          <w:numId w:val="28"/>
        </w:numPr>
        <w:spacing w:line="259" w:lineRule="auto"/>
        <w:contextualSpacing/>
        <w:jc w:val="both"/>
        <w:rPr>
          <w:rFonts w:asciiTheme="minorHAnsi" w:hAnsiTheme="minorHAnsi" w:cstheme="minorHAnsi"/>
          <w:b/>
          <w:bCs/>
          <w:sz w:val="20"/>
          <w:szCs w:val="20"/>
        </w:rPr>
      </w:pPr>
      <w:r w:rsidRPr="00991CA1">
        <w:rPr>
          <w:rFonts w:asciiTheme="minorHAnsi" w:hAnsiTheme="minorHAnsi" w:cstheme="minorHAnsi"/>
          <w:b/>
          <w:bCs/>
          <w:sz w:val="20"/>
          <w:szCs w:val="20"/>
        </w:rPr>
        <w:t>An EW4All Advisory Team</w:t>
      </w:r>
      <w:r w:rsidRPr="00991CA1">
        <w:rPr>
          <w:rFonts w:asciiTheme="minorHAnsi" w:hAnsiTheme="minorHAnsi" w:cstheme="minorHAnsi"/>
          <w:sz w:val="20"/>
          <w:szCs w:val="20"/>
        </w:rPr>
        <w:t xml:space="preserve"> including </w:t>
      </w:r>
      <w:bookmarkStart w:id="35" w:name="_Hlk183096877"/>
      <w:r w:rsidRPr="00991CA1">
        <w:rPr>
          <w:rFonts w:asciiTheme="minorHAnsi" w:hAnsiTheme="minorHAnsi" w:cstheme="minorHAnsi"/>
          <w:sz w:val="20"/>
          <w:szCs w:val="20"/>
        </w:rPr>
        <w:t>conflict sensitivity, gender, fragility, and safeguards experts, will ensure inclusiveness and contextually appropriateness of the IB-MH-EWEA systems</w:t>
      </w:r>
      <w:bookmarkEnd w:id="35"/>
      <w:r w:rsidRPr="00991CA1">
        <w:rPr>
          <w:rFonts w:asciiTheme="minorHAnsi" w:hAnsiTheme="minorHAnsi" w:cstheme="minorHAnsi"/>
          <w:sz w:val="20"/>
          <w:szCs w:val="20"/>
        </w:rPr>
        <w:t>.</w:t>
      </w:r>
      <w:r w:rsidRPr="00991CA1">
        <w:rPr>
          <w:rFonts w:asciiTheme="minorHAnsi" w:hAnsiTheme="minorHAnsi" w:cstheme="minorHAnsi"/>
          <w:b/>
          <w:bCs/>
          <w:sz w:val="20"/>
          <w:szCs w:val="20"/>
        </w:rPr>
        <w:t xml:space="preserve"> </w:t>
      </w:r>
    </w:p>
    <w:p w14:paraId="0A9C93B0" w14:textId="77777777" w:rsidR="006C3D3B" w:rsidRPr="00991CA1" w:rsidRDefault="006C3D3B" w:rsidP="006C3D3B">
      <w:pPr>
        <w:pStyle w:val="ListParagraph"/>
        <w:numPr>
          <w:ilvl w:val="0"/>
          <w:numId w:val="28"/>
        </w:numPr>
        <w:spacing w:line="259" w:lineRule="auto"/>
        <w:contextualSpacing/>
        <w:jc w:val="both"/>
        <w:rPr>
          <w:rFonts w:asciiTheme="minorHAnsi" w:hAnsiTheme="minorHAnsi" w:cstheme="minorHAnsi"/>
          <w:b/>
          <w:bCs/>
          <w:sz w:val="20"/>
          <w:szCs w:val="20"/>
        </w:rPr>
      </w:pPr>
      <w:bookmarkStart w:id="36" w:name="_Hlk183096811"/>
      <w:r w:rsidRPr="00991CA1">
        <w:rPr>
          <w:rFonts w:asciiTheme="minorHAnsi" w:hAnsiTheme="minorHAnsi" w:cstheme="minorHAnsi"/>
          <w:b/>
          <w:bCs/>
          <w:sz w:val="20"/>
          <w:szCs w:val="20"/>
        </w:rPr>
        <w:t>A Digital Risk Data and Coordination Hub</w:t>
      </w:r>
      <w:bookmarkEnd w:id="36"/>
      <w:r w:rsidRPr="00991CA1">
        <w:rPr>
          <w:rFonts w:asciiTheme="minorHAnsi" w:hAnsiTheme="minorHAnsi" w:cstheme="minorHAnsi"/>
          <w:sz w:val="20"/>
          <w:szCs w:val="20"/>
        </w:rPr>
        <w:t>, as a real-time data sharing, risk mapping, and communication platform managed by EDRMC will enhance coordination and timely dissemination of information.</w:t>
      </w:r>
      <w:r w:rsidRPr="00991CA1">
        <w:rPr>
          <w:rFonts w:asciiTheme="minorHAnsi" w:hAnsiTheme="minorHAnsi" w:cstheme="minorHAnsi"/>
          <w:b/>
          <w:bCs/>
          <w:sz w:val="20"/>
          <w:szCs w:val="20"/>
        </w:rPr>
        <w:t xml:space="preserve"> </w:t>
      </w:r>
    </w:p>
    <w:p w14:paraId="33DA8A86" w14:textId="77777777" w:rsidR="006C3D3B" w:rsidRPr="00991CA1" w:rsidRDefault="006C3D3B" w:rsidP="006C3D3B">
      <w:pPr>
        <w:pStyle w:val="ListParagraph"/>
        <w:numPr>
          <w:ilvl w:val="0"/>
          <w:numId w:val="28"/>
        </w:numPr>
        <w:spacing w:line="259" w:lineRule="auto"/>
        <w:contextualSpacing/>
        <w:jc w:val="both"/>
        <w:rPr>
          <w:rFonts w:asciiTheme="minorHAnsi" w:hAnsiTheme="minorHAnsi" w:cstheme="minorHAnsi"/>
          <w:b/>
          <w:bCs/>
          <w:sz w:val="20"/>
          <w:szCs w:val="20"/>
        </w:rPr>
      </w:pPr>
      <w:r w:rsidRPr="00991CA1">
        <w:rPr>
          <w:rFonts w:asciiTheme="minorHAnsi" w:hAnsiTheme="minorHAnsi" w:cstheme="minorHAnsi"/>
          <w:b/>
          <w:bCs/>
          <w:sz w:val="20"/>
          <w:szCs w:val="20"/>
        </w:rPr>
        <w:t xml:space="preserve">EW4All </w:t>
      </w:r>
      <w:r>
        <w:rPr>
          <w:rFonts w:asciiTheme="minorHAnsi" w:hAnsiTheme="minorHAnsi" w:cstheme="minorHAnsi"/>
          <w:b/>
          <w:bCs/>
          <w:sz w:val="20"/>
          <w:szCs w:val="20"/>
        </w:rPr>
        <w:t>Provinci</w:t>
      </w:r>
      <w:r w:rsidRPr="00991CA1">
        <w:rPr>
          <w:rFonts w:asciiTheme="minorHAnsi" w:hAnsiTheme="minorHAnsi" w:cstheme="minorHAnsi"/>
          <w:b/>
          <w:bCs/>
          <w:sz w:val="20"/>
          <w:szCs w:val="20"/>
        </w:rPr>
        <w:t>al Focal Points</w:t>
      </w:r>
      <w:r w:rsidRPr="00991CA1">
        <w:rPr>
          <w:rFonts w:asciiTheme="minorHAnsi" w:hAnsiTheme="minorHAnsi" w:cstheme="minorHAnsi"/>
          <w:sz w:val="20"/>
          <w:szCs w:val="20"/>
        </w:rPr>
        <w:t xml:space="preserve"> coordinators will be appointed in key regions such as Tigray, Oromia, and Amhara to ensure local challenges are addressed and integrated into national efforts.</w:t>
      </w:r>
      <w:r w:rsidRPr="00991CA1">
        <w:rPr>
          <w:rFonts w:asciiTheme="minorHAnsi" w:hAnsiTheme="minorHAnsi" w:cstheme="minorHAnsi"/>
          <w:b/>
          <w:bCs/>
          <w:sz w:val="20"/>
          <w:szCs w:val="20"/>
        </w:rPr>
        <w:t xml:space="preserve"> </w:t>
      </w:r>
    </w:p>
    <w:p w14:paraId="62010A5F" w14:textId="77777777" w:rsidR="006C3D3B" w:rsidRPr="002B002F" w:rsidRDefault="006C3D3B" w:rsidP="006C3D3B">
      <w:pPr>
        <w:pStyle w:val="ListParagraph"/>
        <w:numPr>
          <w:ilvl w:val="0"/>
          <w:numId w:val="28"/>
        </w:numPr>
        <w:spacing w:line="259" w:lineRule="auto"/>
        <w:contextualSpacing/>
        <w:jc w:val="both"/>
        <w:rPr>
          <w:rFonts w:asciiTheme="minorHAnsi" w:hAnsiTheme="minorHAnsi" w:cstheme="minorHAnsi"/>
          <w:b/>
          <w:bCs/>
          <w:sz w:val="20"/>
          <w:szCs w:val="20"/>
        </w:rPr>
      </w:pPr>
      <w:r w:rsidRPr="00991CA1">
        <w:rPr>
          <w:rFonts w:asciiTheme="minorHAnsi" w:hAnsiTheme="minorHAnsi" w:cstheme="minorHAnsi"/>
          <w:b/>
          <w:bCs/>
          <w:sz w:val="20"/>
          <w:szCs w:val="20"/>
        </w:rPr>
        <w:t>Capacity Building Programs</w:t>
      </w:r>
      <w:r w:rsidRPr="00991CA1">
        <w:rPr>
          <w:rFonts w:asciiTheme="minorHAnsi" w:hAnsiTheme="minorHAnsi" w:cstheme="minorHAnsi"/>
          <w:sz w:val="20"/>
          <w:szCs w:val="20"/>
        </w:rPr>
        <w:t xml:space="preserve"> (workshops, training, and technical assistance) will be led by EDRMC, targeting local governments, civil society, and key stakeholders across Ethiopia.</w:t>
      </w:r>
    </w:p>
    <w:p w14:paraId="73573888" w14:textId="1EF09D53" w:rsidR="0002339B" w:rsidRPr="0002339B" w:rsidRDefault="0002339B" w:rsidP="0002339B">
      <w:pPr>
        <w:spacing w:after="0"/>
        <w:jc w:val="left"/>
        <w:rPr>
          <w:szCs w:val="20"/>
        </w:rPr>
      </w:pPr>
    </w:p>
    <w:p w14:paraId="7420AEAB" w14:textId="77777777" w:rsidR="0002339B" w:rsidRPr="0002339B" w:rsidRDefault="0002339B" w:rsidP="00CB37E3">
      <w:pPr>
        <w:spacing w:after="0"/>
        <w:rPr>
          <w:szCs w:val="20"/>
        </w:rPr>
      </w:pPr>
      <w:r w:rsidRPr="0002339B">
        <w:rPr>
          <w:szCs w:val="20"/>
          <w:u w:val="single"/>
          <w:lang w:val="en-ZA"/>
        </w:rPr>
        <w:t>UNDP:</w:t>
      </w:r>
      <w:r w:rsidRPr="0002339B">
        <w:rPr>
          <w:szCs w:val="20"/>
          <w:lang w:val="en-ZA"/>
        </w:rPr>
        <w:t xml:space="preserve"> UNDP is accountable to the GCF for the implementation of this project. This includes overseeing project execution undertaken by the Implementing Partner to ensure that the project is being carried out in accordance with UNDP and GCF policies and procedures and the standards and provisions outlined in the Delegation of Authority (DOA) letter for this project. </w:t>
      </w:r>
      <w:r w:rsidRPr="0002339B">
        <w:rPr>
          <w:b/>
          <w:bCs/>
          <w:szCs w:val="20"/>
          <w:lang w:val="en-ZA"/>
        </w:rPr>
        <w:t>The UNDP BPPS Executive Coordinator, in consultation with UNDP Regional Bureaus and the Implementing Partner, retains the right to revoke the project DOA, suspend or cancel this GCF project.</w:t>
      </w:r>
      <w:r w:rsidRPr="0002339B">
        <w:rPr>
          <w:szCs w:val="20"/>
          <w:lang w:val="en-ZA"/>
        </w:rPr>
        <w:t xml:space="preserve"> UNDP is responsible for the Project Assurance function in the project governance structure and presents to the Project Board and attends Project Board meetings as a non-voting member.  </w:t>
      </w:r>
      <w:r w:rsidRPr="0002339B">
        <w:rPr>
          <w:szCs w:val="20"/>
        </w:rPr>
        <w:t> </w:t>
      </w:r>
    </w:p>
    <w:p w14:paraId="405F1E3C" w14:textId="77777777" w:rsidR="00CB37E3" w:rsidRDefault="00CB37E3" w:rsidP="00CB37E3">
      <w:pPr>
        <w:spacing w:after="0"/>
        <w:rPr>
          <w:szCs w:val="20"/>
          <w:lang w:val="en-ZA"/>
        </w:rPr>
      </w:pPr>
    </w:p>
    <w:p w14:paraId="24D9BA4D" w14:textId="19CF4A39" w:rsidR="0002339B" w:rsidRPr="0002339B" w:rsidRDefault="0002339B" w:rsidP="00CB37E3">
      <w:pPr>
        <w:spacing w:after="0"/>
        <w:rPr>
          <w:szCs w:val="20"/>
        </w:rPr>
      </w:pPr>
      <w:r w:rsidRPr="0002339B">
        <w:rPr>
          <w:szCs w:val="20"/>
          <w:lang w:val="en-ZA"/>
        </w:rPr>
        <w:t>A strict firewall will be maintained between the delivery of project oversight and quality assurance performed by UNDP and project execution undertaken by UNDP. The segregation of functions and firewall provisions within UNDP in this case is described in the next section.</w:t>
      </w:r>
    </w:p>
    <w:p w14:paraId="6A531854" w14:textId="77777777" w:rsidR="00F855B1" w:rsidRDefault="00F855B1" w:rsidP="00392F5D">
      <w:pPr>
        <w:shd w:val="clear" w:color="auto" w:fill="FFFFFF"/>
        <w:spacing w:after="0"/>
        <w:jc w:val="left"/>
        <w:rPr>
          <w:rFonts w:cs="Arial"/>
          <w:i/>
          <w:noProof/>
          <w:szCs w:val="20"/>
          <w:highlight w:val="yellow"/>
          <w:lang w:eastAsia="zh-CN"/>
        </w:rPr>
      </w:pPr>
    </w:p>
    <w:p w14:paraId="759A41DD" w14:textId="0FD048BB" w:rsidR="00E25C9F" w:rsidRPr="006C3D3B" w:rsidRDefault="002D1732" w:rsidP="00392F5D">
      <w:pPr>
        <w:spacing w:after="0"/>
        <w:rPr>
          <w:rFonts w:cs="Arial"/>
          <w:b/>
          <w:szCs w:val="20"/>
          <w:u w:val="single"/>
          <w:lang w:eastAsia="zh-CN"/>
        </w:rPr>
      </w:pPr>
      <w:r>
        <w:rPr>
          <w:rFonts w:cs="Arial"/>
          <w:b/>
          <w:bCs/>
          <w:noProof/>
          <w:szCs w:val="20"/>
          <w:lang w:eastAsia="zh-CN"/>
        </w:rPr>
        <w:t xml:space="preserve">Section 2: </w:t>
      </w:r>
      <w:r w:rsidRPr="006170A8">
        <w:rPr>
          <w:rFonts w:cs="Arial"/>
          <w:b/>
          <w:szCs w:val="20"/>
          <w:lang w:eastAsia="zh-CN"/>
        </w:rPr>
        <w:t>Project</w:t>
      </w:r>
      <w:r>
        <w:rPr>
          <w:rFonts w:cs="Arial"/>
          <w:b/>
          <w:szCs w:val="20"/>
          <w:lang w:eastAsia="zh-CN"/>
        </w:rPr>
        <w:t xml:space="preserve"> governance </w:t>
      </w:r>
      <w:r w:rsidRPr="006170A8">
        <w:rPr>
          <w:rFonts w:cs="Arial"/>
          <w:b/>
          <w:szCs w:val="20"/>
          <w:lang w:eastAsia="zh-CN"/>
        </w:rPr>
        <w:t>structure</w:t>
      </w:r>
    </w:p>
    <w:p w14:paraId="5D55CF37" w14:textId="77777777" w:rsidR="00010B39" w:rsidRDefault="00010B39" w:rsidP="00392F5D">
      <w:pPr>
        <w:spacing w:after="0"/>
        <w:jc w:val="left"/>
        <w:rPr>
          <w:rFonts w:asciiTheme="minorHAnsi" w:hAnsiTheme="minorHAnsi" w:cstheme="minorBidi"/>
          <w:bCs/>
          <w:szCs w:val="20"/>
        </w:rPr>
      </w:pPr>
    </w:p>
    <w:p w14:paraId="32148B32" w14:textId="1DE0B730" w:rsidR="00010B39" w:rsidRDefault="00D07EE2" w:rsidP="002B002F">
      <w:pPr>
        <w:spacing w:after="0"/>
        <w:jc w:val="center"/>
        <w:rPr>
          <w:rFonts w:asciiTheme="minorHAnsi" w:hAnsiTheme="minorHAnsi" w:cstheme="minorBidi"/>
          <w:bCs/>
          <w:szCs w:val="20"/>
        </w:rPr>
      </w:pPr>
      <w:r>
        <w:rPr>
          <w:noProof/>
        </w:rPr>
        <w:lastRenderedPageBreak/>
        <w:drawing>
          <wp:inline distT="0" distB="0" distL="0" distR="0" wp14:anchorId="50E06E60" wp14:editId="03ABFD59">
            <wp:extent cx="4648200" cy="5058971"/>
            <wp:effectExtent l="0" t="0" r="0" b="8890"/>
            <wp:docPr id="1659616444"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9616444" name=""/>
                    <pic:cNvPicPr/>
                  </pic:nvPicPr>
                  <pic:blipFill rotWithShape="1">
                    <a:blip r:embed="rId28"/>
                    <a:srcRect l="26602" t="24230" r="38943" b="9065"/>
                    <a:stretch>
                      <a:fillRect/>
                    </a:stretch>
                  </pic:blipFill>
                  <pic:spPr bwMode="auto">
                    <a:xfrm>
                      <a:off x="0" y="0"/>
                      <a:ext cx="4656747" cy="5068273"/>
                    </a:xfrm>
                    <a:prstGeom prst="rect">
                      <a:avLst/>
                    </a:prstGeom>
                    <a:ln>
                      <a:noFill/>
                    </a:ln>
                    <a:extLst>
                      <a:ext uri="{53640926-AAD7-44D8-BBD7-CCE9431645EC}">
                        <a14:shadowObscured xmlns:a14="http://schemas.microsoft.com/office/drawing/2010/main"/>
                      </a:ext>
                    </a:extLst>
                  </pic:spPr>
                </pic:pic>
              </a:graphicData>
            </a:graphic>
          </wp:inline>
        </w:drawing>
      </w:r>
    </w:p>
    <w:p w14:paraId="5CE5B96C" w14:textId="77777777" w:rsidR="00010B39" w:rsidRDefault="00010B39" w:rsidP="00392F5D">
      <w:pPr>
        <w:spacing w:after="0"/>
        <w:jc w:val="left"/>
        <w:rPr>
          <w:rFonts w:asciiTheme="minorHAnsi" w:hAnsiTheme="minorHAnsi" w:cstheme="minorBidi"/>
          <w:bCs/>
          <w:szCs w:val="20"/>
        </w:rPr>
      </w:pPr>
    </w:p>
    <w:p w14:paraId="396870E6" w14:textId="77777777" w:rsidR="00010B39" w:rsidRDefault="00010B39" w:rsidP="006C3D3B">
      <w:pPr>
        <w:spacing w:after="0"/>
        <w:rPr>
          <w:rFonts w:asciiTheme="minorHAnsi" w:hAnsiTheme="minorHAnsi" w:cstheme="minorBidi"/>
          <w:bCs/>
          <w:szCs w:val="20"/>
        </w:rPr>
      </w:pPr>
    </w:p>
    <w:p w14:paraId="4A3B4639" w14:textId="49EA37B8" w:rsidR="00432F1A" w:rsidRDefault="002D1732" w:rsidP="006C3D3B">
      <w:pPr>
        <w:spacing w:after="0"/>
        <w:rPr>
          <w:rFonts w:asciiTheme="minorHAnsi" w:hAnsiTheme="minorHAnsi" w:cstheme="minorBidi"/>
          <w:szCs w:val="20"/>
        </w:rPr>
      </w:pPr>
      <w:r w:rsidRPr="00EC120E">
        <w:rPr>
          <w:rFonts w:asciiTheme="minorHAnsi" w:hAnsiTheme="minorHAnsi" w:cstheme="minorBidi"/>
          <w:bCs/>
          <w:szCs w:val="20"/>
        </w:rPr>
        <w:t>The</w:t>
      </w:r>
      <w:r>
        <w:rPr>
          <w:rFonts w:asciiTheme="minorHAnsi" w:hAnsiTheme="minorHAnsi" w:cstheme="minorBidi"/>
          <w:bCs/>
          <w:szCs w:val="20"/>
        </w:rPr>
        <w:t xml:space="preserve"> UNDP</w:t>
      </w:r>
      <w:r w:rsidRPr="00EC120E">
        <w:rPr>
          <w:rFonts w:asciiTheme="minorHAnsi" w:hAnsiTheme="minorHAnsi" w:cstheme="minorBidi"/>
          <w:bCs/>
          <w:szCs w:val="20"/>
        </w:rPr>
        <w:t xml:space="preserve"> Resident Representative assumes full </w:t>
      </w:r>
      <w:r w:rsidRPr="00EC120E">
        <w:rPr>
          <w:rFonts w:asciiTheme="minorHAnsi" w:eastAsia="Times New Roman" w:hAnsiTheme="minorHAnsi" w:cstheme="minorBidi"/>
          <w:bCs/>
          <w:color w:val="000000" w:themeColor="text1"/>
          <w:szCs w:val="20"/>
        </w:rPr>
        <w:t>responsibility and accountability for oversight and quality assurance of</w:t>
      </w:r>
      <w:r w:rsidRPr="007B47BD">
        <w:rPr>
          <w:rFonts w:asciiTheme="minorHAnsi" w:eastAsia="Times New Roman" w:hAnsiTheme="minorHAnsi" w:cstheme="minorBidi"/>
          <w:color w:val="000000" w:themeColor="text1"/>
          <w:szCs w:val="20"/>
        </w:rPr>
        <w:t xml:space="preserve"> this Project and ensures its timely implementation in compliance with the G</w:t>
      </w:r>
      <w:r w:rsidR="00E25C9F">
        <w:rPr>
          <w:rFonts w:asciiTheme="minorHAnsi" w:eastAsia="Times New Roman" w:hAnsiTheme="minorHAnsi" w:cstheme="minorBidi"/>
          <w:color w:val="000000" w:themeColor="text1"/>
          <w:szCs w:val="20"/>
        </w:rPr>
        <w:t>C</w:t>
      </w:r>
      <w:r w:rsidRPr="007B47BD">
        <w:rPr>
          <w:rFonts w:asciiTheme="minorHAnsi" w:eastAsia="Times New Roman" w:hAnsiTheme="minorHAnsi" w:cstheme="minorBidi"/>
          <w:color w:val="000000" w:themeColor="text1"/>
          <w:szCs w:val="20"/>
        </w:rPr>
        <w:t>F-specific requirements and UNDP’s Programme and Operations Policies and Procedures (POPP), its Financial Regulations and Rules and Internal Control Framework.</w:t>
      </w:r>
      <w:r w:rsidRPr="007B47BD">
        <w:rPr>
          <w:rFonts w:asciiTheme="minorHAnsi" w:hAnsiTheme="minorHAnsi" w:cstheme="minorBidi"/>
          <w:szCs w:val="20"/>
        </w:rPr>
        <w:t xml:space="preserve"> A representative of the UNDP Country </w:t>
      </w:r>
      <w:r>
        <w:rPr>
          <w:rFonts w:asciiTheme="minorHAnsi" w:hAnsiTheme="minorHAnsi" w:cstheme="minorBidi"/>
          <w:szCs w:val="20"/>
        </w:rPr>
        <w:t xml:space="preserve">Office </w:t>
      </w:r>
      <w:r w:rsidRPr="007B47BD">
        <w:rPr>
          <w:rFonts w:asciiTheme="minorHAnsi" w:hAnsiTheme="minorHAnsi" w:cstheme="minorBidi"/>
          <w:szCs w:val="20"/>
        </w:rPr>
        <w:t xml:space="preserve">will assume the assurance role and will present assurance findings to the Project Board, and therefore attends Project Board meetings as a non-voting member. </w:t>
      </w:r>
    </w:p>
    <w:p w14:paraId="6B7E9148" w14:textId="77777777" w:rsidR="006C3D3B" w:rsidRDefault="006C3D3B" w:rsidP="006C3D3B">
      <w:pPr>
        <w:spacing w:after="0"/>
        <w:rPr>
          <w:rFonts w:asciiTheme="minorHAnsi" w:hAnsiTheme="minorHAnsi" w:cstheme="minorBidi"/>
          <w:szCs w:val="20"/>
        </w:rPr>
      </w:pPr>
    </w:p>
    <w:p w14:paraId="65C301D6" w14:textId="77777777" w:rsidR="00432F1A" w:rsidRDefault="00432F1A" w:rsidP="00392F5D">
      <w:pPr>
        <w:spacing w:after="0"/>
        <w:jc w:val="left"/>
        <w:rPr>
          <w:rFonts w:asciiTheme="minorHAnsi" w:hAnsiTheme="minorHAnsi" w:cstheme="minorBidi"/>
          <w:szCs w:val="20"/>
        </w:rPr>
      </w:pPr>
    </w:p>
    <w:p w14:paraId="52C30B06" w14:textId="77777777" w:rsidR="00432F1A" w:rsidRPr="00432F1A" w:rsidRDefault="00432F1A" w:rsidP="00432F1A">
      <w:pPr>
        <w:spacing w:after="0"/>
        <w:jc w:val="left"/>
        <w:rPr>
          <w:rFonts w:asciiTheme="minorHAnsi" w:hAnsiTheme="minorHAnsi" w:cstheme="minorBidi"/>
          <w:b/>
          <w:bCs/>
          <w:szCs w:val="20"/>
        </w:rPr>
      </w:pPr>
      <w:r w:rsidRPr="00432F1A">
        <w:rPr>
          <w:rFonts w:asciiTheme="minorHAnsi" w:hAnsiTheme="minorHAnsi" w:cstheme="minorBidi"/>
          <w:b/>
          <w:bCs/>
          <w:szCs w:val="20"/>
        </w:rPr>
        <w:t>Section 3: Segregation of duties and firewalls vis-à-vis UNDP representation on the project board: </w:t>
      </w:r>
    </w:p>
    <w:p w14:paraId="50877188" w14:textId="77777777" w:rsidR="00432F1A" w:rsidRDefault="00432F1A" w:rsidP="00432F1A">
      <w:pPr>
        <w:spacing w:after="0"/>
        <w:jc w:val="left"/>
        <w:rPr>
          <w:rFonts w:asciiTheme="minorHAnsi" w:hAnsiTheme="minorHAnsi" w:cstheme="minorBidi"/>
          <w:szCs w:val="20"/>
          <w:lang w:val="en-ZA"/>
        </w:rPr>
      </w:pPr>
    </w:p>
    <w:p w14:paraId="1F8AB43B" w14:textId="27C1CAA2" w:rsidR="00432F1A" w:rsidRPr="00432F1A" w:rsidRDefault="00432F1A" w:rsidP="006C3D3B">
      <w:pPr>
        <w:spacing w:after="0"/>
        <w:rPr>
          <w:rFonts w:asciiTheme="minorHAnsi" w:hAnsiTheme="minorHAnsi" w:cstheme="minorBidi"/>
          <w:szCs w:val="20"/>
        </w:rPr>
      </w:pPr>
      <w:r w:rsidRPr="00432F1A">
        <w:rPr>
          <w:rFonts w:asciiTheme="minorHAnsi" w:hAnsiTheme="minorHAnsi" w:cstheme="minorBidi"/>
          <w:szCs w:val="20"/>
          <w:lang w:val="en-ZA"/>
        </w:rPr>
        <w:t xml:space="preserve">UNDP’s implementation oversight role in the project – as represented in the project board and via the project assurance function – is performed by Resident Representative </w:t>
      </w:r>
      <w:r w:rsidRPr="00432F1A">
        <w:rPr>
          <w:rFonts w:asciiTheme="minorHAnsi" w:hAnsiTheme="minorHAnsi" w:cstheme="minorBidi"/>
          <w:szCs w:val="20"/>
        </w:rPr>
        <w:t xml:space="preserve">or duly designated representative with QA provided at three levels by: </w:t>
      </w:r>
      <w:r w:rsidRPr="00432F1A">
        <w:rPr>
          <w:rFonts w:asciiTheme="minorHAnsi" w:hAnsiTheme="minorHAnsi" w:cstheme="minorBidi"/>
          <w:szCs w:val="20"/>
          <w:lang w:val="en-ZA"/>
        </w:rPr>
        <w:t>Global – Climate Change Adaptation (CCA) Principal Technical Advisor (PTA); Regional – CCA Regional Technical Advisor (RTA); and MCO – Environmental Focal Point and/or Monitoring and Evaluation Officer. UNDP’s execution role in the project is performed by the National Project Manager, who will report to the Cluster Lead for Prevention, Resilience and Recovery at the UNDP MCO</w:t>
      </w:r>
    </w:p>
    <w:p w14:paraId="5E15C46E" w14:textId="7E793929" w:rsidR="002D1732" w:rsidRPr="00432F1A" w:rsidRDefault="002D1732" w:rsidP="00432F1A">
      <w:pPr>
        <w:spacing w:after="0"/>
        <w:jc w:val="left"/>
        <w:rPr>
          <w:rFonts w:asciiTheme="minorHAnsi" w:eastAsia="Times New Roman" w:hAnsiTheme="minorHAnsi" w:cstheme="minorBidi"/>
          <w:color w:val="000000"/>
          <w:szCs w:val="20"/>
        </w:rPr>
      </w:pPr>
      <w:r w:rsidRPr="007B47BD">
        <w:rPr>
          <w:rFonts w:asciiTheme="minorHAnsi" w:hAnsiTheme="minorHAnsi" w:cstheme="minorBidi"/>
          <w:szCs w:val="20"/>
        </w:rPr>
        <w:t xml:space="preserve"> </w:t>
      </w:r>
    </w:p>
    <w:p w14:paraId="041DA5C1" w14:textId="1A3ED46B" w:rsidR="002D1732" w:rsidRPr="00432F1A" w:rsidRDefault="002D1732" w:rsidP="00392F5D">
      <w:pPr>
        <w:shd w:val="clear" w:color="auto" w:fill="FFFFFF"/>
        <w:spacing w:after="0"/>
        <w:jc w:val="left"/>
        <w:rPr>
          <w:rFonts w:asciiTheme="minorHAnsi" w:hAnsiTheme="minorHAnsi" w:cstheme="minorHAnsi"/>
          <w:b/>
          <w:szCs w:val="20"/>
          <w:lang w:eastAsia="zh-CN"/>
        </w:rPr>
      </w:pPr>
      <w:r w:rsidRPr="00432F1A">
        <w:rPr>
          <w:rFonts w:asciiTheme="minorHAnsi" w:hAnsiTheme="minorHAnsi" w:cstheme="minorHAnsi"/>
          <w:b/>
          <w:bCs/>
          <w:noProof/>
          <w:szCs w:val="20"/>
          <w:lang w:eastAsia="zh-CN"/>
        </w:rPr>
        <w:t>Section 4: Roles and Responsiblities of the Project Organization Struct</w:t>
      </w:r>
      <w:r w:rsidR="00432F1A" w:rsidRPr="00432F1A">
        <w:rPr>
          <w:rFonts w:asciiTheme="minorHAnsi" w:hAnsiTheme="minorHAnsi" w:cstheme="minorHAnsi"/>
          <w:b/>
          <w:bCs/>
          <w:noProof/>
          <w:szCs w:val="20"/>
          <w:lang w:eastAsia="zh-CN"/>
        </w:rPr>
        <w:t>u</w:t>
      </w:r>
      <w:r w:rsidRPr="00432F1A">
        <w:rPr>
          <w:rFonts w:asciiTheme="minorHAnsi" w:hAnsiTheme="minorHAnsi" w:cstheme="minorHAnsi"/>
          <w:b/>
          <w:bCs/>
          <w:noProof/>
          <w:szCs w:val="20"/>
          <w:lang w:eastAsia="zh-CN"/>
        </w:rPr>
        <w:t xml:space="preserve">re: </w:t>
      </w:r>
    </w:p>
    <w:p w14:paraId="006C7EE9" w14:textId="77777777" w:rsidR="002D1732" w:rsidRDefault="002D1732" w:rsidP="00392F5D">
      <w:pPr>
        <w:shd w:val="clear" w:color="auto" w:fill="FFFFFF"/>
        <w:spacing w:after="0"/>
        <w:jc w:val="left"/>
        <w:rPr>
          <w:rFonts w:asciiTheme="minorHAnsi" w:hAnsiTheme="minorHAnsi" w:cstheme="minorHAnsi"/>
          <w:noProof/>
          <w:szCs w:val="20"/>
          <w:lang w:eastAsia="zh-CN"/>
        </w:rPr>
      </w:pPr>
    </w:p>
    <w:p w14:paraId="09F9A194" w14:textId="77777777" w:rsidR="006C3D3B" w:rsidRPr="006C3D3B" w:rsidRDefault="002D1732" w:rsidP="006C3D3B">
      <w:pPr>
        <w:pStyle w:val="ListParagraph"/>
        <w:numPr>
          <w:ilvl w:val="0"/>
          <w:numId w:val="15"/>
        </w:numPr>
        <w:shd w:val="clear" w:color="auto" w:fill="FFFFFF"/>
        <w:jc w:val="both"/>
        <w:rPr>
          <w:rFonts w:asciiTheme="minorHAnsi" w:hAnsiTheme="minorHAnsi" w:cstheme="minorHAnsi"/>
          <w:b/>
          <w:bCs/>
          <w:noProof/>
          <w:sz w:val="20"/>
          <w:szCs w:val="20"/>
          <w:u w:val="single"/>
          <w:lang w:eastAsia="zh-CN"/>
        </w:rPr>
      </w:pPr>
      <w:r w:rsidRPr="006C3D3B">
        <w:rPr>
          <w:rFonts w:asciiTheme="minorHAnsi" w:hAnsiTheme="minorHAnsi" w:cstheme="minorHAnsi"/>
          <w:b/>
          <w:bCs/>
          <w:noProof/>
          <w:sz w:val="20"/>
          <w:szCs w:val="20"/>
          <w:u w:val="single"/>
          <w:lang w:eastAsia="zh-CN"/>
        </w:rPr>
        <w:lastRenderedPageBreak/>
        <w:t xml:space="preserve">Project Board: </w:t>
      </w:r>
    </w:p>
    <w:p w14:paraId="650F962B" w14:textId="77777777" w:rsidR="006C3D3B" w:rsidRDefault="006C3D3B" w:rsidP="006C3D3B">
      <w:pPr>
        <w:pStyle w:val="ListParagraph"/>
        <w:shd w:val="clear" w:color="auto" w:fill="FFFFFF"/>
        <w:ind w:left="360"/>
        <w:jc w:val="both"/>
        <w:rPr>
          <w:rFonts w:asciiTheme="minorHAnsi" w:hAnsiTheme="minorHAnsi" w:cstheme="minorHAnsi"/>
          <w:b/>
          <w:bCs/>
          <w:noProof/>
          <w:sz w:val="20"/>
          <w:szCs w:val="20"/>
          <w:lang w:eastAsia="zh-CN"/>
        </w:rPr>
      </w:pPr>
    </w:p>
    <w:p w14:paraId="5D4D610C" w14:textId="48B86536" w:rsidR="002D1732" w:rsidRPr="00487348" w:rsidRDefault="002D1732" w:rsidP="006C3D3B">
      <w:pPr>
        <w:pStyle w:val="ListParagraph"/>
        <w:shd w:val="clear" w:color="auto" w:fill="FFFFFF"/>
        <w:ind w:left="360"/>
        <w:jc w:val="both"/>
        <w:rPr>
          <w:rFonts w:asciiTheme="minorHAnsi" w:hAnsiTheme="minorHAnsi" w:cstheme="minorHAnsi"/>
          <w:b/>
          <w:bCs/>
          <w:noProof/>
          <w:sz w:val="20"/>
          <w:szCs w:val="20"/>
          <w:lang w:eastAsia="zh-CN"/>
        </w:rPr>
      </w:pPr>
      <w:r w:rsidRPr="00FC273B">
        <w:rPr>
          <w:rFonts w:asciiTheme="minorHAnsi" w:hAnsiTheme="minorHAnsi" w:cstheme="minorHAnsi"/>
          <w:sz w:val="20"/>
          <w:szCs w:val="20"/>
          <w:lang w:eastAsia="zh-CN"/>
        </w:rPr>
        <w:t xml:space="preserve">All UNDP projects must be governed by a multi-stakeholder board or committee established to review performance based on monitoring and evaluation, and implementation issues to ensure quality delivery of results. The Project Board (also called the Project Steering Committee) is the most senior, dedicated oversight body for a project. </w:t>
      </w:r>
    </w:p>
    <w:p w14:paraId="66F400C8" w14:textId="77777777" w:rsidR="00487348" w:rsidRDefault="00487348" w:rsidP="006C3D3B">
      <w:pPr>
        <w:shd w:val="clear" w:color="auto" w:fill="FFFFFF"/>
        <w:rPr>
          <w:rFonts w:asciiTheme="minorHAnsi" w:hAnsiTheme="minorHAnsi" w:cstheme="minorHAnsi"/>
          <w:b/>
          <w:bCs/>
          <w:noProof/>
          <w:szCs w:val="20"/>
          <w:lang w:eastAsia="zh-CN"/>
        </w:rPr>
      </w:pPr>
    </w:p>
    <w:p w14:paraId="37DB536D" w14:textId="77777777" w:rsidR="00487348" w:rsidRPr="00991CA1" w:rsidRDefault="00487348" w:rsidP="006C3D3B">
      <w:pPr>
        <w:spacing w:after="0"/>
        <w:ind w:left="360"/>
        <w:rPr>
          <w:rFonts w:asciiTheme="minorHAnsi" w:hAnsiTheme="minorHAnsi" w:cstheme="minorHAnsi"/>
          <w:szCs w:val="20"/>
        </w:rPr>
      </w:pPr>
      <w:r w:rsidRPr="00991CA1">
        <w:rPr>
          <w:rFonts w:asciiTheme="minorHAnsi" w:hAnsiTheme="minorHAnsi" w:cstheme="minorHAnsi"/>
          <w:szCs w:val="20"/>
        </w:rPr>
        <w:t>The project will operate nationally through a Project Steering Committee (PSC or Project Board) that will be responsible for overarching management and strategic direction and decision making. The Project Board for Ethiopia will be comprised of EDMRC representing the senior beneficiary of the project. The Ministry of Planning and Development which is also acting as NDA for GCF, will perform the role of the Senior Supplier to the Project. UNDP will take the role as Executive within the Project Board for Ethiopia, in line with the project’s DIM implementation modality.</w:t>
      </w:r>
    </w:p>
    <w:p w14:paraId="741C55C2" w14:textId="77777777" w:rsidR="00487348" w:rsidRPr="00991CA1" w:rsidRDefault="00487348" w:rsidP="006C3D3B">
      <w:pPr>
        <w:spacing w:after="0"/>
        <w:ind w:left="360"/>
        <w:rPr>
          <w:rFonts w:asciiTheme="minorHAnsi" w:hAnsiTheme="minorHAnsi" w:cstheme="minorHAnsi"/>
          <w:szCs w:val="20"/>
        </w:rPr>
      </w:pPr>
      <w:r w:rsidRPr="00991CA1">
        <w:rPr>
          <w:rFonts w:asciiTheme="minorHAnsi" w:hAnsiTheme="minorHAnsi" w:cstheme="minorHAnsi"/>
          <w:szCs w:val="20"/>
        </w:rPr>
        <w:t>The Project Board for Ethiopia will be responsible for making, by consensus, management decisions when guidance is required by the National Project Manager. Project Board decisions will be made in accordance with standards that shall ensure management for development results, best value money, fairness, integrity, transparency and effective international competition. In case a consensus cannot be reached within the PSC, final decision shall rest with the UNDP’s Resident Representative to the MCO. The Project Board for Ethiopia will meet at least once a year.</w:t>
      </w:r>
    </w:p>
    <w:p w14:paraId="7C02A034" w14:textId="38FB61DF" w:rsidR="00487348" w:rsidRPr="00487348" w:rsidRDefault="00487348" w:rsidP="006C3D3B">
      <w:pPr>
        <w:spacing w:after="0"/>
        <w:ind w:left="360"/>
        <w:rPr>
          <w:rFonts w:asciiTheme="minorHAnsi" w:eastAsia="Arial" w:hAnsiTheme="minorHAnsi" w:cstheme="minorHAnsi"/>
          <w:szCs w:val="20"/>
        </w:rPr>
      </w:pPr>
      <w:r w:rsidRPr="00991CA1">
        <w:rPr>
          <w:rFonts w:asciiTheme="minorHAnsi" w:hAnsiTheme="minorHAnsi" w:cstheme="minorHAnsi"/>
          <w:szCs w:val="20"/>
        </w:rPr>
        <w:t>Within the overall project governance, the role of the Project Board will be distinct from the roles of entities involved in the implementation of the project, namely the Executing Entity (equivalent to UNDP’s implementing party), responsibilities parties, service providers and project staff. A firewall will be established between those responsible for providing project oversight and implementation.</w:t>
      </w:r>
      <w:r w:rsidRPr="00991CA1">
        <w:rPr>
          <w:rFonts w:asciiTheme="minorHAnsi" w:eastAsia="Arial" w:hAnsiTheme="minorHAnsi" w:cstheme="minorHAnsi"/>
          <w:szCs w:val="20"/>
        </w:rPr>
        <w:t xml:space="preserve"> </w:t>
      </w:r>
    </w:p>
    <w:p w14:paraId="7C90F03C" w14:textId="77777777" w:rsidR="002D1732" w:rsidRDefault="002D1732" w:rsidP="006C3D3B">
      <w:pPr>
        <w:shd w:val="clear" w:color="auto" w:fill="FFFFFF"/>
        <w:spacing w:after="0"/>
        <w:rPr>
          <w:rFonts w:asciiTheme="minorHAnsi" w:hAnsiTheme="minorHAnsi" w:cstheme="minorHAnsi"/>
          <w:noProof/>
          <w:szCs w:val="20"/>
          <w:lang w:eastAsia="zh-CN"/>
        </w:rPr>
      </w:pPr>
    </w:p>
    <w:p w14:paraId="12F45C2F" w14:textId="2CECD260" w:rsidR="002D1732" w:rsidRPr="005B26BE" w:rsidRDefault="002D1732" w:rsidP="006C3D3B">
      <w:pPr>
        <w:shd w:val="clear" w:color="auto" w:fill="FFFFFF"/>
        <w:spacing w:after="0"/>
        <w:rPr>
          <w:rFonts w:asciiTheme="minorHAnsi" w:hAnsiTheme="minorHAnsi" w:cstheme="minorHAnsi"/>
          <w:noProof/>
          <w:szCs w:val="20"/>
          <w:lang w:eastAsia="zh-CN"/>
        </w:rPr>
      </w:pPr>
      <w:r>
        <w:rPr>
          <w:rFonts w:asciiTheme="minorHAnsi" w:hAnsiTheme="minorHAnsi" w:cstheme="minorHAnsi"/>
          <w:noProof/>
          <w:szCs w:val="20"/>
          <w:lang w:eastAsia="zh-CN"/>
        </w:rPr>
        <w:t>The t</w:t>
      </w:r>
      <w:r w:rsidRPr="005B26BE">
        <w:rPr>
          <w:rFonts w:asciiTheme="minorHAnsi" w:hAnsiTheme="minorHAnsi" w:cstheme="minorHAnsi"/>
          <w:noProof/>
          <w:szCs w:val="20"/>
          <w:lang w:eastAsia="zh-CN"/>
        </w:rPr>
        <w:t xml:space="preserve">wo </w:t>
      </w:r>
      <w:r w:rsidR="00F2533B">
        <w:rPr>
          <w:rFonts w:asciiTheme="minorHAnsi" w:hAnsiTheme="minorHAnsi" w:cstheme="minorHAnsi"/>
          <w:noProof/>
          <w:szCs w:val="20"/>
          <w:lang w:eastAsia="zh-CN"/>
        </w:rPr>
        <w:t>prominent</w:t>
      </w:r>
      <w:r>
        <w:rPr>
          <w:rFonts w:asciiTheme="minorHAnsi" w:hAnsiTheme="minorHAnsi" w:cstheme="minorHAnsi"/>
          <w:noProof/>
          <w:szCs w:val="20"/>
          <w:lang w:eastAsia="zh-CN"/>
        </w:rPr>
        <w:t xml:space="preserve"> (mandatory)</w:t>
      </w:r>
      <w:r w:rsidRPr="005B26BE">
        <w:rPr>
          <w:rFonts w:asciiTheme="minorHAnsi" w:hAnsiTheme="minorHAnsi" w:cstheme="minorHAnsi"/>
          <w:noProof/>
          <w:szCs w:val="20"/>
          <w:lang w:eastAsia="zh-CN"/>
        </w:rPr>
        <w:t xml:space="preserve"> roles of the project board are as follows:</w:t>
      </w:r>
    </w:p>
    <w:p w14:paraId="43813005" w14:textId="7D9E4B91" w:rsidR="002D1732" w:rsidRPr="00962612" w:rsidRDefault="002D1732" w:rsidP="006C3D3B">
      <w:pPr>
        <w:pStyle w:val="ListParagraph"/>
        <w:numPr>
          <w:ilvl w:val="0"/>
          <w:numId w:val="10"/>
        </w:numPr>
        <w:shd w:val="clear" w:color="auto" w:fill="FFFFFF"/>
        <w:jc w:val="both"/>
        <w:rPr>
          <w:rFonts w:asciiTheme="minorHAnsi" w:hAnsiTheme="minorHAnsi" w:cstheme="minorHAnsi"/>
          <w:sz w:val="20"/>
          <w:szCs w:val="20"/>
          <w:lang w:eastAsia="zh-CN"/>
        </w:rPr>
      </w:pPr>
      <w:r w:rsidRPr="00CA255C">
        <w:rPr>
          <w:rFonts w:asciiTheme="minorHAnsi" w:hAnsiTheme="minorHAnsi" w:cstheme="minorHAnsi"/>
          <w:b/>
          <w:bCs/>
          <w:noProof/>
          <w:sz w:val="20"/>
          <w:szCs w:val="20"/>
          <w:lang w:eastAsia="zh-CN"/>
        </w:rPr>
        <w:t>High-level o</w:t>
      </w:r>
      <w:r w:rsidRPr="00DB3372">
        <w:rPr>
          <w:rFonts w:asciiTheme="minorHAnsi" w:hAnsiTheme="minorHAnsi" w:cstheme="minorHAnsi"/>
          <w:b/>
          <w:bCs/>
          <w:noProof/>
          <w:sz w:val="20"/>
          <w:szCs w:val="20"/>
          <w:lang w:eastAsia="zh-CN"/>
        </w:rPr>
        <w:t xml:space="preserve">versight of </w:t>
      </w:r>
      <w:r w:rsidRPr="0005792A">
        <w:rPr>
          <w:rFonts w:asciiTheme="minorHAnsi" w:hAnsiTheme="minorHAnsi" w:cstheme="minorHAnsi"/>
          <w:b/>
          <w:bCs/>
          <w:noProof/>
          <w:sz w:val="20"/>
          <w:szCs w:val="20"/>
          <w:lang w:eastAsia="zh-CN"/>
        </w:rPr>
        <w:t xml:space="preserve">the </w:t>
      </w:r>
      <w:r w:rsidRPr="005E30B2">
        <w:rPr>
          <w:rFonts w:asciiTheme="minorHAnsi" w:hAnsiTheme="minorHAnsi" w:cstheme="minorHAnsi"/>
          <w:b/>
          <w:bCs/>
          <w:noProof/>
          <w:sz w:val="20"/>
          <w:szCs w:val="20"/>
          <w:lang w:eastAsia="zh-CN"/>
        </w:rPr>
        <w:t>execution of the project by the Implementing P</w:t>
      </w:r>
      <w:r w:rsidRPr="00CA7C66">
        <w:rPr>
          <w:rFonts w:asciiTheme="minorHAnsi" w:hAnsiTheme="minorHAnsi" w:cstheme="minorHAnsi"/>
          <w:b/>
          <w:bCs/>
          <w:noProof/>
          <w:sz w:val="20"/>
          <w:szCs w:val="20"/>
          <w:lang w:eastAsia="zh-CN"/>
        </w:rPr>
        <w:t>artner</w:t>
      </w:r>
      <w:r w:rsidRPr="00CA7C66">
        <w:rPr>
          <w:rFonts w:asciiTheme="minorHAnsi" w:hAnsiTheme="minorHAnsi" w:cstheme="minorHAnsi"/>
          <w:noProof/>
          <w:sz w:val="20"/>
          <w:szCs w:val="20"/>
          <w:lang w:eastAsia="zh-CN"/>
        </w:rPr>
        <w:t xml:space="preserve"> (</w:t>
      </w:r>
      <w:r w:rsidRPr="00275C64">
        <w:rPr>
          <w:rFonts w:asciiTheme="minorHAnsi" w:hAnsiTheme="minorHAnsi" w:cstheme="minorHAnsi"/>
          <w:noProof/>
          <w:sz w:val="20"/>
          <w:szCs w:val="20"/>
          <w:lang w:eastAsia="zh-CN"/>
        </w:rPr>
        <w:t xml:space="preserve">as </w:t>
      </w:r>
      <w:r w:rsidRPr="00CA255C">
        <w:rPr>
          <w:rFonts w:asciiTheme="minorHAnsi" w:hAnsiTheme="minorHAnsi" w:cstheme="minorHAnsi"/>
          <w:noProof/>
          <w:sz w:val="20"/>
          <w:szCs w:val="20"/>
          <w:lang w:eastAsia="zh-CN"/>
        </w:rPr>
        <w:t xml:space="preserve">explained in the </w:t>
      </w:r>
      <w:hyperlink r:id="rId29" w:history="1">
        <w:r w:rsidRPr="00962612">
          <w:rPr>
            <w:rStyle w:val="Hyperlink"/>
            <w:rFonts w:asciiTheme="minorHAnsi" w:hAnsiTheme="minorHAnsi" w:cstheme="minorHAnsi"/>
            <w:sz w:val="20"/>
            <w:szCs w:val="20"/>
            <w:lang w:eastAsia="zh-CN"/>
          </w:rPr>
          <w:t>“Provide Oversight”</w:t>
        </w:r>
      </w:hyperlink>
      <w:r w:rsidRPr="00CA255C">
        <w:rPr>
          <w:rFonts w:asciiTheme="minorHAnsi" w:hAnsiTheme="minorHAnsi" w:cstheme="minorHAnsi"/>
          <w:noProof/>
          <w:sz w:val="20"/>
          <w:szCs w:val="20"/>
          <w:lang w:eastAsia="zh-CN"/>
        </w:rPr>
        <w:t xml:space="preserve"> section of the</w:t>
      </w:r>
      <w:r w:rsidRPr="00962612">
        <w:rPr>
          <w:rFonts w:asciiTheme="minorHAnsi" w:hAnsiTheme="minorHAnsi" w:cstheme="minorHAnsi"/>
          <w:sz w:val="20"/>
          <w:szCs w:val="20"/>
          <w:lang w:eastAsia="zh-CN"/>
        </w:rPr>
        <w:t xml:space="preserve"> P</w:t>
      </w:r>
      <w:r w:rsidRPr="00CA255C">
        <w:rPr>
          <w:rFonts w:asciiTheme="minorHAnsi" w:hAnsiTheme="minorHAnsi" w:cstheme="minorHAnsi"/>
          <w:noProof/>
          <w:sz w:val="20"/>
          <w:szCs w:val="20"/>
          <w:lang w:eastAsia="zh-CN"/>
        </w:rPr>
        <w:t>OP</w:t>
      </w:r>
      <w:r w:rsidRPr="0005792A">
        <w:rPr>
          <w:rFonts w:asciiTheme="minorHAnsi" w:hAnsiTheme="minorHAnsi" w:cstheme="minorHAnsi"/>
          <w:noProof/>
          <w:sz w:val="20"/>
          <w:szCs w:val="20"/>
          <w:lang w:eastAsia="zh-CN"/>
        </w:rPr>
        <w:t>P</w:t>
      </w:r>
      <w:r w:rsidRPr="00962612">
        <w:rPr>
          <w:rFonts w:asciiTheme="minorHAnsi" w:hAnsiTheme="minorHAnsi" w:cstheme="minorHAnsi"/>
          <w:sz w:val="20"/>
          <w:szCs w:val="20"/>
          <w:lang w:eastAsia="zh-CN"/>
        </w:rPr>
        <w:t>)</w:t>
      </w:r>
      <w:r w:rsidRPr="00CA255C">
        <w:rPr>
          <w:rFonts w:asciiTheme="minorHAnsi" w:hAnsiTheme="minorHAnsi" w:cstheme="minorHAnsi"/>
          <w:noProof/>
          <w:sz w:val="20"/>
          <w:szCs w:val="20"/>
          <w:lang w:eastAsia="zh-CN"/>
        </w:rPr>
        <w:t xml:space="preserve">. </w:t>
      </w:r>
      <w:r w:rsidRPr="0005792A">
        <w:rPr>
          <w:rFonts w:asciiTheme="minorHAnsi" w:hAnsiTheme="minorHAnsi" w:cstheme="minorHAnsi"/>
          <w:noProof/>
          <w:sz w:val="20"/>
          <w:szCs w:val="20"/>
          <w:lang w:eastAsia="zh-CN"/>
        </w:rPr>
        <w:t xml:space="preserve">This is the primary </w:t>
      </w:r>
      <w:r w:rsidRPr="005E30B2">
        <w:rPr>
          <w:rFonts w:asciiTheme="minorHAnsi" w:hAnsiTheme="minorHAnsi" w:cstheme="minorHAnsi"/>
          <w:noProof/>
          <w:sz w:val="20"/>
          <w:szCs w:val="20"/>
          <w:lang w:eastAsia="zh-CN"/>
        </w:rPr>
        <w:t>function of the project board</w:t>
      </w:r>
      <w:r w:rsidRPr="00CA7C66">
        <w:rPr>
          <w:rFonts w:asciiTheme="minorHAnsi" w:hAnsiTheme="minorHAnsi" w:cstheme="minorHAnsi"/>
          <w:noProof/>
          <w:sz w:val="20"/>
          <w:szCs w:val="20"/>
          <w:lang w:eastAsia="zh-CN"/>
        </w:rPr>
        <w:t xml:space="preserve"> and includes </w:t>
      </w:r>
      <w:r w:rsidRPr="00275C64">
        <w:rPr>
          <w:rFonts w:asciiTheme="minorHAnsi" w:hAnsiTheme="minorHAnsi" w:cstheme="minorHAnsi"/>
          <w:noProof/>
          <w:sz w:val="20"/>
          <w:szCs w:val="20"/>
          <w:lang w:eastAsia="zh-CN"/>
        </w:rPr>
        <w:t>annual (</w:t>
      </w:r>
      <w:r w:rsidRPr="00962612">
        <w:rPr>
          <w:rFonts w:asciiTheme="minorHAnsi" w:hAnsiTheme="minorHAnsi" w:cstheme="minorHAnsi"/>
          <w:sz w:val="20"/>
          <w:szCs w:val="20"/>
          <w:lang w:eastAsia="zh-CN"/>
        </w:rPr>
        <w:t>and as-needed) assessments of any major risks to the project, and decisions/agreements on any management actions or remedial measures to address them effectively.</w:t>
      </w:r>
      <w:r w:rsidRPr="00962612">
        <w:rPr>
          <w:sz w:val="20"/>
          <w:szCs w:val="20"/>
        </w:rPr>
        <w:t xml:space="preserve"> </w:t>
      </w:r>
      <w:r w:rsidRPr="00962612">
        <w:rPr>
          <w:rFonts w:asciiTheme="minorHAnsi" w:hAnsiTheme="minorHAnsi" w:cstheme="minorHAnsi"/>
          <w:sz w:val="20"/>
          <w:szCs w:val="20"/>
        </w:rPr>
        <w:t xml:space="preserve">The </w:t>
      </w:r>
      <w:r>
        <w:rPr>
          <w:rFonts w:asciiTheme="minorHAnsi" w:hAnsiTheme="minorHAnsi" w:cstheme="minorHAnsi"/>
          <w:sz w:val="20"/>
          <w:szCs w:val="20"/>
        </w:rPr>
        <w:t>Project B</w:t>
      </w:r>
      <w:r w:rsidRPr="00962612">
        <w:rPr>
          <w:rFonts w:asciiTheme="minorHAnsi" w:hAnsiTheme="minorHAnsi" w:cstheme="minorHAnsi"/>
          <w:sz w:val="20"/>
          <w:szCs w:val="20"/>
        </w:rPr>
        <w:t xml:space="preserve">oard </w:t>
      </w:r>
      <w:r w:rsidR="000D7B0A">
        <w:rPr>
          <w:rFonts w:asciiTheme="minorHAnsi" w:hAnsiTheme="minorHAnsi" w:cstheme="minorHAnsi"/>
          <w:sz w:val="20"/>
          <w:szCs w:val="20"/>
        </w:rPr>
        <w:t xml:space="preserve">reviews </w:t>
      </w:r>
      <w:r w:rsidR="00CF6D14">
        <w:rPr>
          <w:rFonts w:asciiTheme="minorHAnsi" w:hAnsiTheme="minorHAnsi" w:cstheme="minorHAnsi"/>
          <w:sz w:val="20"/>
          <w:szCs w:val="20"/>
        </w:rPr>
        <w:t>evidence of project performance</w:t>
      </w:r>
      <w:r w:rsidR="00B83D82">
        <w:rPr>
          <w:rFonts w:asciiTheme="minorHAnsi" w:hAnsiTheme="minorHAnsi" w:cstheme="minorHAnsi"/>
          <w:sz w:val="20"/>
          <w:szCs w:val="20"/>
        </w:rPr>
        <w:t xml:space="preserve"> based on monitoring</w:t>
      </w:r>
      <w:r w:rsidR="001B2104">
        <w:rPr>
          <w:rFonts w:asciiTheme="minorHAnsi" w:hAnsiTheme="minorHAnsi" w:cstheme="minorHAnsi"/>
          <w:sz w:val="20"/>
          <w:szCs w:val="20"/>
        </w:rPr>
        <w:t xml:space="preserve">, evaluation and reporting, including progress reports, evaluations, risk </w:t>
      </w:r>
      <w:r w:rsidR="00E804A3">
        <w:rPr>
          <w:rFonts w:asciiTheme="minorHAnsi" w:hAnsiTheme="minorHAnsi" w:cstheme="minorHAnsi"/>
          <w:sz w:val="20"/>
          <w:szCs w:val="20"/>
        </w:rPr>
        <w:t xml:space="preserve">register </w:t>
      </w:r>
      <w:r w:rsidR="001B2104">
        <w:rPr>
          <w:rFonts w:asciiTheme="minorHAnsi" w:hAnsiTheme="minorHAnsi" w:cstheme="minorHAnsi"/>
          <w:sz w:val="20"/>
          <w:szCs w:val="20"/>
        </w:rPr>
        <w:t>and the combined delivery report</w:t>
      </w:r>
      <w:r w:rsidR="004A10F8">
        <w:rPr>
          <w:rFonts w:asciiTheme="minorHAnsi" w:hAnsiTheme="minorHAnsi" w:cstheme="minorHAnsi"/>
          <w:sz w:val="20"/>
          <w:szCs w:val="20"/>
        </w:rPr>
        <w:t xml:space="preserve">. </w:t>
      </w:r>
      <w:r w:rsidR="004D578D">
        <w:rPr>
          <w:rFonts w:asciiTheme="minorHAnsi" w:hAnsiTheme="minorHAnsi" w:cstheme="minorHAnsi"/>
          <w:sz w:val="20"/>
          <w:szCs w:val="20"/>
        </w:rPr>
        <w:t>The Project Board</w:t>
      </w:r>
      <w:r w:rsidR="00D83180">
        <w:rPr>
          <w:rFonts w:asciiTheme="minorHAnsi" w:hAnsiTheme="minorHAnsi" w:cstheme="minorHAnsi"/>
          <w:sz w:val="20"/>
          <w:szCs w:val="20"/>
        </w:rPr>
        <w:t xml:space="preserve"> is the main body</w:t>
      </w:r>
      <w:r w:rsidRPr="00962612">
        <w:rPr>
          <w:rFonts w:asciiTheme="minorHAnsi" w:hAnsiTheme="minorHAnsi" w:cstheme="minorHAnsi"/>
          <w:sz w:val="20"/>
          <w:szCs w:val="20"/>
        </w:rPr>
        <w:t xml:space="preserve"> </w:t>
      </w:r>
      <w:r w:rsidRPr="00CA255C">
        <w:rPr>
          <w:rFonts w:asciiTheme="minorHAnsi" w:hAnsiTheme="minorHAnsi" w:cstheme="minorHAnsi"/>
          <w:noProof/>
          <w:sz w:val="20"/>
          <w:szCs w:val="20"/>
          <w:lang w:eastAsia="zh-CN"/>
        </w:rPr>
        <w:t xml:space="preserve">responsible for taking </w:t>
      </w:r>
      <w:r w:rsidRPr="0005792A">
        <w:rPr>
          <w:rFonts w:asciiTheme="minorHAnsi" w:hAnsiTheme="minorHAnsi" w:cstheme="minorHAnsi"/>
          <w:noProof/>
          <w:sz w:val="20"/>
          <w:szCs w:val="20"/>
          <w:lang w:eastAsia="zh-CN"/>
        </w:rPr>
        <w:t>corrective action as needed to ensure the project achieves the desired results</w:t>
      </w:r>
      <w:r w:rsidRPr="00CA7C66">
        <w:rPr>
          <w:rFonts w:asciiTheme="minorHAnsi" w:hAnsiTheme="minorHAnsi" w:cstheme="minorHAnsi"/>
          <w:noProof/>
          <w:sz w:val="20"/>
          <w:szCs w:val="20"/>
          <w:lang w:eastAsia="zh-CN"/>
        </w:rPr>
        <w:t>.</w:t>
      </w:r>
    </w:p>
    <w:p w14:paraId="4E1C0B74" w14:textId="1D22A59D" w:rsidR="002D1732" w:rsidRPr="00962612" w:rsidRDefault="002D1732" w:rsidP="006C3D3B">
      <w:pPr>
        <w:pStyle w:val="ListParagraph"/>
        <w:numPr>
          <w:ilvl w:val="0"/>
          <w:numId w:val="10"/>
        </w:numPr>
        <w:shd w:val="clear" w:color="auto" w:fill="FFFFFF" w:themeFill="background1"/>
        <w:jc w:val="both"/>
        <w:rPr>
          <w:rFonts w:cs="Arial"/>
          <w:sz w:val="20"/>
          <w:szCs w:val="20"/>
          <w:lang w:eastAsia="zh-CN"/>
        </w:rPr>
      </w:pPr>
      <w:r w:rsidRPr="00962612">
        <w:rPr>
          <w:rFonts w:asciiTheme="minorHAnsi" w:hAnsiTheme="minorHAnsi" w:cstheme="minorBidi"/>
          <w:b/>
          <w:sz w:val="20"/>
          <w:szCs w:val="20"/>
          <w:lang w:eastAsia="zh-CN"/>
        </w:rPr>
        <w:t>Approval of</w:t>
      </w:r>
      <w:r w:rsidRPr="2EB24910">
        <w:rPr>
          <w:rFonts w:asciiTheme="minorHAnsi" w:hAnsiTheme="minorHAnsi" w:cstheme="minorBidi"/>
          <w:b/>
          <w:bCs/>
          <w:noProof/>
          <w:sz w:val="20"/>
          <w:szCs w:val="20"/>
          <w:lang w:eastAsia="zh-CN"/>
        </w:rPr>
        <w:t xml:space="preserve"> strategic</w:t>
      </w:r>
      <w:r w:rsidRPr="00962612">
        <w:rPr>
          <w:rFonts w:asciiTheme="minorHAnsi" w:hAnsiTheme="minorHAnsi" w:cstheme="minorBidi"/>
          <w:b/>
          <w:sz w:val="20"/>
          <w:szCs w:val="20"/>
          <w:lang w:eastAsia="zh-CN"/>
        </w:rPr>
        <w:t xml:space="preserve"> </w:t>
      </w:r>
      <w:r w:rsidRPr="00962612">
        <w:rPr>
          <w:rFonts w:asciiTheme="minorHAnsi" w:hAnsiTheme="minorHAnsi" w:cstheme="minorBidi"/>
          <w:b/>
          <w:bCs/>
          <w:sz w:val="20"/>
          <w:szCs w:val="20"/>
          <w:lang w:eastAsia="zh-CN"/>
        </w:rPr>
        <w:t>project</w:t>
      </w:r>
      <w:r w:rsidRPr="00962612">
        <w:rPr>
          <w:rFonts w:asciiTheme="minorHAnsi" w:hAnsiTheme="minorHAnsi" w:cstheme="minorBidi"/>
          <w:b/>
          <w:sz w:val="20"/>
          <w:szCs w:val="20"/>
          <w:lang w:eastAsia="zh-CN"/>
        </w:rPr>
        <w:t xml:space="preserve"> execution </w:t>
      </w:r>
      <w:r w:rsidRPr="2EB24910">
        <w:rPr>
          <w:rFonts w:asciiTheme="minorHAnsi" w:hAnsiTheme="minorHAnsi" w:cstheme="minorBidi"/>
          <w:b/>
          <w:bCs/>
          <w:noProof/>
          <w:sz w:val="20"/>
          <w:szCs w:val="20"/>
          <w:lang w:eastAsia="zh-CN"/>
        </w:rPr>
        <w:t>decisions</w:t>
      </w:r>
      <w:r w:rsidRPr="00962612">
        <w:rPr>
          <w:rFonts w:asciiTheme="minorHAnsi" w:hAnsiTheme="minorHAnsi" w:cstheme="minorBidi"/>
          <w:b/>
          <w:sz w:val="20"/>
          <w:szCs w:val="20"/>
          <w:lang w:eastAsia="zh-CN"/>
        </w:rPr>
        <w:t xml:space="preserve"> of the Implementing Partner </w:t>
      </w:r>
      <w:r w:rsidR="00456561" w:rsidRPr="00456561">
        <w:rPr>
          <w:rFonts w:asciiTheme="minorHAnsi" w:hAnsiTheme="minorHAnsi" w:cstheme="minorBidi"/>
          <w:bCs/>
          <w:sz w:val="20"/>
          <w:szCs w:val="20"/>
          <w:lang w:eastAsia="zh-CN"/>
        </w:rPr>
        <w:t>with a view to assess and manage risks, monitor and ensure the overall achievement of projected results and impacts and ensure long term sustainability of project execution decisions of the Implementing Partner</w:t>
      </w:r>
      <w:r w:rsidR="00456561" w:rsidRPr="00456561">
        <w:rPr>
          <w:rFonts w:asciiTheme="minorHAnsi" w:hAnsiTheme="minorHAnsi" w:cstheme="minorBidi"/>
          <w:b/>
          <w:bCs/>
          <w:sz w:val="20"/>
          <w:szCs w:val="20"/>
          <w:lang w:eastAsia="zh-CN"/>
        </w:rPr>
        <w:t xml:space="preserve"> </w:t>
      </w:r>
      <w:r w:rsidR="00456561" w:rsidRPr="00456561">
        <w:rPr>
          <w:rFonts w:asciiTheme="minorHAnsi" w:hAnsiTheme="minorHAnsi" w:cstheme="minorBidi"/>
          <w:bCs/>
          <w:sz w:val="20"/>
          <w:szCs w:val="20"/>
          <w:lang w:eastAsia="zh-CN"/>
        </w:rPr>
        <w:t xml:space="preserve">(as explained in the </w:t>
      </w:r>
      <w:hyperlink r:id="rId30" w:history="1">
        <w:r w:rsidR="00456561" w:rsidRPr="00456561">
          <w:rPr>
            <w:rStyle w:val="Hyperlink"/>
            <w:rFonts w:asciiTheme="minorHAnsi" w:hAnsiTheme="minorHAnsi" w:cstheme="minorBidi"/>
            <w:bCs/>
            <w:sz w:val="20"/>
            <w:szCs w:val="20"/>
            <w:lang w:eastAsia="zh-CN"/>
          </w:rPr>
          <w:t>“Manage Change”</w:t>
        </w:r>
      </w:hyperlink>
      <w:r w:rsidR="00456561" w:rsidRPr="00456561">
        <w:rPr>
          <w:rFonts w:asciiTheme="minorHAnsi" w:hAnsiTheme="minorHAnsi" w:cstheme="minorBidi"/>
          <w:bCs/>
          <w:sz w:val="20"/>
          <w:szCs w:val="20"/>
          <w:lang w:eastAsia="zh-CN"/>
        </w:rPr>
        <w:t xml:space="preserve"> section of the POPP)</w:t>
      </w:r>
      <w:r w:rsidR="00A64FC7">
        <w:rPr>
          <w:rFonts w:asciiTheme="minorHAnsi" w:hAnsiTheme="minorHAnsi" w:cstheme="minorBidi"/>
          <w:bCs/>
          <w:sz w:val="20"/>
          <w:szCs w:val="20"/>
          <w:lang w:eastAsia="zh-CN"/>
        </w:rPr>
        <w:t xml:space="preserve">. </w:t>
      </w:r>
    </w:p>
    <w:p w14:paraId="24F0409A" w14:textId="77777777" w:rsidR="002D1732" w:rsidRDefault="002D1732" w:rsidP="006C3D3B">
      <w:pPr>
        <w:shd w:val="clear" w:color="auto" w:fill="FFFFFF"/>
        <w:spacing w:after="0"/>
        <w:rPr>
          <w:rFonts w:cstheme="minorHAnsi"/>
          <w:szCs w:val="20"/>
        </w:rPr>
      </w:pPr>
    </w:p>
    <w:p w14:paraId="2FEB1728" w14:textId="628A03BD" w:rsidR="002D1732" w:rsidRDefault="002D1732" w:rsidP="006C3D3B">
      <w:pPr>
        <w:shd w:val="clear" w:color="auto" w:fill="FFFFFF"/>
        <w:spacing w:after="0"/>
        <w:rPr>
          <w:rFonts w:asciiTheme="minorHAnsi" w:hAnsiTheme="minorHAnsi" w:cstheme="minorHAnsi"/>
          <w:noProof/>
          <w:szCs w:val="20"/>
          <w:lang w:eastAsia="zh-CN"/>
        </w:rPr>
      </w:pPr>
      <w:r w:rsidRPr="000A7198">
        <w:rPr>
          <w:rFonts w:asciiTheme="minorHAnsi" w:hAnsiTheme="minorHAnsi" w:cstheme="minorHAnsi"/>
          <w:b/>
          <w:bCs/>
          <w:noProof/>
          <w:szCs w:val="20"/>
          <w:lang w:eastAsia="zh-CN"/>
        </w:rPr>
        <w:t>Requirements to serve on the Project Board</w:t>
      </w:r>
      <w:r>
        <w:rPr>
          <w:rFonts w:asciiTheme="minorHAnsi" w:hAnsiTheme="minorHAnsi" w:cstheme="minorHAnsi"/>
          <w:noProof/>
          <w:szCs w:val="20"/>
          <w:lang w:eastAsia="zh-CN"/>
        </w:rPr>
        <w:t xml:space="preserve">: </w:t>
      </w:r>
    </w:p>
    <w:p w14:paraId="68E430BF" w14:textId="77777777" w:rsidR="002D1732" w:rsidRDefault="002D1732" w:rsidP="006C3D3B">
      <w:pPr>
        <w:pStyle w:val="ListParagraph"/>
        <w:numPr>
          <w:ilvl w:val="0"/>
          <w:numId w:val="11"/>
        </w:numPr>
        <w:shd w:val="clear" w:color="auto" w:fill="FFFFFF" w:themeFill="background1"/>
        <w:jc w:val="both"/>
        <w:rPr>
          <w:rFonts w:asciiTheme="minorHAnsi" w:hAnsiTheme="minorHAnsi" w:cstheme="minorBidi"/>
          <w:sz w:val="20"/>
          <w:szCs w:val="20"/>
          <w:lang w:eastAsia="zh-CN"/>
        </w:rPr>
      </w:pPr>
      <w:r w:rsidRPr="5BD39D3D">
        <w:rPr>
          <w:rFonts w:asciiTheme="minorHAnsi" w:hAnsiTheme="minorHAnsi" w:cstheme="minorBidi"/>
          <w:noProof/>
          <w:sz w:val="20"/>
          <w:szCs w:val="20"/>
          <w:lang w:eastAsia="zh-CN"/>
        </w:rPr>
        <w:t>A</w:t>
      </w:r>
      <w:proofErr w:type="spellStart"/>
      <w:r w:rsidRPr="5BD39D3D">
        <w:rPr>
          <w:rFonts w:asciiTheme="minorHAnsi" w:hAnsiTheme="minorHAnsi" w:cstheme="minorBidi"/>
          <w:sz w:val="20"/>
          <w:szCs w:val="20"/>
          <w:lang w:eastAsia="zh-CN"/>
        </w:rPr>
        <w:t>gree</w:t>
      </w:r>
      <w:proofErr w:type="spellEnd"/>
      <w:r w:rsidRPr="5BD39D3D">
        <w:rPr>
          <w:rFonts w:asciiTheme="minorHAnsi" w:hAnsiTheme="minorHAnsi" w:cstheme="minorBidi"/>
          <w:sz w:val="20"/>
          <w:szCs w:val="20"/>
          <w:lang w:eastAsia="zh-CN"/>
        </w:rPr>
        <w:t xml:space="preserve"> to the Terms of Reference of the Board and the rules on protocols, quorum and minuting.</w:t>
      </w:r>
    </w:p>
    <w:p w14:paraId="152EF9B7" w14:textId="77777777" w:rsidR="002D1732" w:rsidRDefault="002D1732" w:rsidP="006C3D3B">
      <w:pPr>
        <w:pStyle w:val="ListParagraph"/>
        <w:numPr>
          <w:ilvl w:val="0"/>
          <w:numId w:val="11"/>
        </w:numPr>
        <w:shd w:val="clear" w:color="auto" w:fill="FFFFFF" w:themeFill="background1"/>
        <w:jc w:val="both"/>
        <w:rPr>
          <w:rFonts w:asciiTheme="minorHAnsi" w:hAnsiTheme="minorHAnsi" w:cstheme="minorBidi"/>
          <w:sz w:val="20"/>
          <w:szCs w:val="20"/>
          <w:lang w:eastAsia="zh-CN"/>
        </w:rPr>
      </w:pPr>
      <w:r w:rsidRPr="5BD39D3D">
        <w:rPr>
          <w:rFonts w:asciiTheme="minorHAnsi" w:hAnsiTheme="minorHAnsi" w:cstheme="minorBidi"/>
          <w:noProof/>
          <w:sz w:val="20"/>
          <w:szCs w:val="20"/>
          <w:lang w:eastAsia="zh-CN"/>
        </w:rPr>
        <w:t>M</w:t>
      </w:r>
      <w:proofErr w:type="spellStart"/>
      <w:r w:rsidRPr="5BD39D3D">
        <w:rPr>
          <w:rFonts w:asciiTheme="minorHAnsi" w:hAnsiTheme="minorHAnsi" w:cstheme="minorBidi"/>
          <w:sz w:val="20"/>
          <w:szCs w:val="20"/>
          <w:lang w:eastAsia="zh-CN"/>
        </w:rPr>
        <w:t>eet</w:t>
      </w:r>
      <w:proofErr w:type="spellEnd"/>
      <w:r w:rsidRPr="5BD39D3D">
        <w:rPr>
          <w:rFonts w:asciiTheme="minorHAnsi" w:hAnsiTheme="minorHAnsi" w:cstheme="minorBidi"/>
          <w:sz w:val="20"/>
          <w:szCs w:val="20"/>
          <w:lang w:eastAsia="zh-CN"/>
        </w:rPr>
        <w:t xml:space="preserve"> annually; at least once.</w:t>
      </w:r>
    </w:p>
    <w:p w14:paraId="462E8B4A" w14:textId="1A4D1DAC" w:rsidR="002D1732" w:rsidRPr="0061536D" w:rsidRDefault="002D1732" w:rsidP="006C3D3B">
      <w:pPr>
        <w:numPr>
          <w:ilvl w:val="0"/>
          <w:numId w:val="11"/>
        </w:numPr>
        <w:spacing w:after="0"/>
        <w:rPr>
          <w:rFonts w:cs="Calibri"/>
        </w:rPr>
      </w:pPr>
      <w:r w:rsidRPr="7260F011">
        <w:rPr>
          <w:rFonts w:asciiTheme="minorHAnsi" w:hAnsiTheme="minorHAnsi" w:cstheme="minorBidi"/>
          <w:noProof/>
          <w:lang w:eastAsia="zh-CN"/>
        </w:rPr>
        <w:t>D</w:t>
      </w:r>
      <w:proofErr w:type="spellStart"/>
      <w:r w:rsidRPr="7260F011">
        <w:rPr>
          <w:rFonts w:asciiTheme="minorHAnsi" w:hAnsiTheme="minorHAnsi" w:cstheme="minorBidi"/>
          <w:lang w:eastAsia="zh-CN"/>
        </w:rPr>
        <w:t>isclose</w:t>
      </w:r>
      <w:proofErr w:type="spellEnd"/>
      <w:r w:rsidRPr="7260F011">
        <w:rPr>
          <w:rFonts w:asciiTheme="minorHAnsi" w:hAnsiTheme="minorHAnsi" w:cstheme="minorBidi"/>
          <w:lang w:eastAsia="zh-CN"/>
        </w:rPr>
        <w:t xml:space="preserve"> any conflict of interest in performing the functions of a Project Board member</w:t>
      </w:r>
      <w:r>
        <w:rPr>
          <w:rFonts w:asciiTheme="minorHAnsi" w:hAnsiTheme="minorHAnsi" w:cstheme="minorBidi"/>
          <w:lang w:eastAsia="zh-CN"/>
        </w:rPr>
        <w:t xml:space="preserve"> </w:t>
      </w:r>
      <w:r w:rsidR="00E761DF">
        <w:rPr>
          <w:rFonts w:asciiTheme="minorHAnsi" w:hAnsiTheme="minorHAnsi" w:cstheme="minorBidi"/>
          <w:lang w:eastAsia="zh-CN"/>
        </w:rPr>
        <w:t>(if not avoidable)</w:t>
      </w:r>
      <w:r w:rsidRPr="7260F011">
        <w:rPr>
          <w:rFonts w:cs="Calibri"/>
        </w:rPr>
        <w:t xml:space="preserve"> and take all measures to avoid any real or perceived conflicts of interest. This disclosure must be documented and kept on record by UNDP.</w:t>
      </w:r>
    </w:p>
    <w:p w14:paraId="02A27D5D" w14:textId="77777777" w:rsidR="002D1732" w:rsidRDefault="002D1732" w:rsidP="006C3D3B">
      <w:pPr>
        <w:pStyle w:val="ListParagraph"/>
        <w:numPr>
          <w:ilvl w:val="0"/>
          <w:numId w:val="11"/>
        </w:numPr>
        <w:shd w:val="clear" w:color="auto" w:fill="FFFFFF" w:themeFill="background1"/>
        <w:jc w:val="both"/>
        <w:rPr>
          <w:rFonts w:asciiTheme="minorHAnsi" w:hAnsiTheme="minorHAnsi" w:cstheme="minorBidi"/>
          <w:sz w:val="20"/>
          <w:szCs w:val="20"/>
          <w:lang w:eastAsia="zh-CN"/>
        </w:rPr>
      </w:pPr>
      <w:r w:rsidRPr="7260F011">
        <w:rPr>
          <w:rFonts w:asciiTheme="minorHAnsi" w:hAnsiTheme="minorHAnsi" w:cstheme="minorBidi"/>
          <w:noProof/>
          <w:sz w:val="20"/>
          <w:szCs w:val="20"/>
          <w:lang w:eastAsia="zh-CN"/>
        </w:rPr>
        <w:t>D</w:t>
      </w:r>
      <w:proofErr w:type="spellStart"/>
      <w:r w:rsidRPr="7260F011">
        <w:rPr>
          <w:rFonts w:asciiTheme="minorHAnsi" w:hAnsiTheme="minorHAnsi" w:cstheme="minorBidi"/>
          <w:sz w:val="20"/>
          <w:szCs w:val="20"/>
          <w:lang w:eastAsia="zh-CN"/>
        </w:rPr>
        <w:t>isc</w:t>
      </w:r>
      <w:r>
        <w:rPr>
          <w:rFonts w:asciiTheme="minorHAnsi" w:hAnsiTheme="minorHAnsi" w:cstheme="minorBidi"/>
          <w:sz w:val="20"/>
          <w:szCs w:val="20"/>
          <w:lang w:eastAsia="zh-CN"/>
        </w:rPr>
        <w:t>h</w:t>
      </w:r>
      <w:r w:rsidRPr="7260F011">
        <w:rPr>
          <w:rFonts w:asciiTheme="minorHAnsi" w:hAnsiTheme="minorHAnsi" w:cstheme="minorBidi"/>
          <w:sz w:val="20"/>
          <w:szCs w:val="20"/>
          <w:lang w:eastAsia="zh-CN"/>
        </w:rPr>
        <w:t>arge</w:t>
      </w:r>
      <w:proofErr w:type="spellEnd"/>
      <w:r w:rsidRPr="7260F011">
        <w:rPr>
          <w:rFonts w:asciiTheme="minorHAnsi" w:hAnsiTheme="minorHAnsi" w:cstheme="minorBidi"/>
          <w:sz w:val="20"/>
          <w:szCs w:val="20"/>
          <w:lang w:eastAsia="zh-CN"/>
        </w:rPr>
        <w:t xml:space="preserve"> the functions of the Project Board in accordance with UNDP policies and procedures.</w:t>
      </w:r>
    </w:p>
    <w:p w14:paraId="2EB00658" w14:textId="77777777" w:rsidR="002D1732" w:rsidRPr="006A3361" w:rsidRDefault="002D1732" w:rsidP="006C3D3B">
      <w:pPr>
        <w:numPr>
          <w:ilvl w:val="0"/>
          <w:numId w:val="11"/>
        </w:numPr>
        <w:shd w:val="clear" w:color="auto" w:fill="FFFFFF"/>
        <w:spacing w:after="0"/>
        <w:rPr>
          <w:rFonts w:asciiTheme="minorHAnsi" w:hAnsiTheme="minorHAnsi" w:cstheme="minorHAnsi"/>
          <w:noProof/>
          <w:szCs w:val="20"/>
          <w:lang w:eastAsia="zh-CN"/>
        </w:rPr>
      </w:pPr>
      <w:r w:rsidRPr="0061536D">
        <w:rPr>
          <w:rFonts w:cs="Calibri"/>
          <w:szCs w:val="20"/>
        </w:rPr>
        <w:t xml:space="preserve">Ensure highest levels of transparency </w:t>
      </w:r>
      <w:r>
        <w:rPr>
          <w:rFonts w:cs="Calibri"/>
          <w:szCs w:val="20"/>
        </w:rPr>
        <w:t>and ensure Project Board meeting minutes are recorded and shared with project stakeholders.</w:t>
      </w:r>
    </w:p>
    <w:p w14:paraId="31F0223B" w14:textId="77777777" w:rsidR="002D1732" w:rsidRDefault="002D1732" w:rsidP="006C3D3B">
      <w:pPr>
        <w:shd w:val="clear" w:color="auto" w:fill="FFFFFF"/>
        <w:spacing w:after="0"/>
        <w:rPr>
          <w:rFonts w:asciiTheme="minorHAnsi" w:hAnsiTheme="minorHAnsi" w:cstheme="minorHAnsi"/>
          <w:b/>
          <w:bCs/>
          <w:noProof/>
          <w:szCs w:val="20"/>
          <w:lang w:eastAsia="zh-CN"/>
        </w:rPr>
      </w:pPr>
    </w:p>
    <w:p w14:paraId="645E0E1E" w14:textId="0FC2FC2B" w:rsidR="002D1732" w:rsidRPr="00C6216E" w:rsidRDefault="002D1732" w:rsidP="006C3D3B">
      <w:pPr>
        <w:shd w:val="clear" w:color="auto" w:fill="FFFFFF" w:themeFill="background1"/>
        <w:spacing w:after="0"/>
        <w:rPr>
          <w:rFonts w:asciiTheme="minorHAnsi" w:hAnsiTheme="minorHAnsi" w:cstheme="minorBidi"/>
          <w:noProof/>
          <w:lang w:eastAsia="zh-CN"/>
        </w:rPr>
      </w:pPr>
      <w:r w:rsidRPr="77F5F2CD">
        <w:rPr>
          <w:rFonts w:asciiTheme="minorHAnsi" w:hAnsiTheme="minorHAnsi" w:cstheme="minorBidi"/>
          <w:b/>
          <w:bCs/>
          <w:noProof/>
          <w:lang w:eastAsia="zh-CN"/>
        </w:rPr>
        <w:t>Responsibilities of the Project Board</w:t>
      </w:r>
      <w:r w:rsidRPr="77F5F2CD">
        <w:rPr>
          <w:rFonts w:asciiTheme="minorHAnsi" w:hAnsiTheme="minorHAnsi" w:cstheme="minorBidi"/>
          <w:noProof/>
          <w:lang w:eastAsia="zh-CN"/>
        </w:rPr>
        <w:t xml:space="preserve">: </w:t>
      </w:r>
    </w:p>
    <w:p w14:paraId="07508931" w14:textId="77777777" w:rsidR="002D1732" w:rsidRPr="008C0B94" w:rsidRDefault="002D1732" w:rsidP="006C3D3B">
      <w:pPr>
        <w:pStyle w:val="ListParagraph"/>
        <w:numPr>
          <w:ilvl w:val="0"/>
          <w:numId w:val="12"/>
        </w:numPr>
        <w:shd w:val="clear" w:color="auto" w:fill="FFFFFF"/>
        <w:jc w:val="both"/>
        <w:rPr>
          <w:rFonts w:asciiTheme="minorHAnsi" w:eastAsia="Times New Roman" w:hAnsiTheme="minorHAnsi" w:cstheme="minorHAnsi"/>
          <w:sz w:val="20"/>
          <w:szCs w:val="20"/>
        </w:rPr>
      </w:pPr>
      <w:r>
        <w:rPr>
          <w:rFonts w:asciiTheme="minorHAnsi" w:hAnsiTheme="minorHAnsi" w:cstheme="minorHAnsi"/>
          <w:sz w:val="20"/>
          <w:szCs w:val="20"/>
        </w:rPr>
        <w:t>Consensus decision making:</w:t>
      </w:r>
    </w:p>
    <w:p w14:paraId="37ABCCAE" w14:textId="21589214" w:rsidR="002D1732" w:rsidRPr="005D0865" w:rsidRDefault="002D1732" w:rsidP="006C3D3B">
      <w:pPr>
        <w:pStyle w:val="ListParagraph"/>
        <w:numPr>
          <w:ilvl w:val="1"/>
          <w:numId w:val="12"/>
        </w:numPr>
        <w:shd w:val="clear" w:color="auto" w:fill="FFFFFF"/>
        <w:jc w:val="both"/>
        <w:rPr>
          <w:rFonts w:asciiTheme="minorHAnsi" w:eastAsia="Times New Roman" w:hAnsiTheme="minorHAnsi" w:cstheme="minorHAnsi"/>
          <w:sz w:val="20"/>
          <w:szCs w:val="20"/>
        </w:rPr>
      </w:pPr>
      <w:r>
        <w:rPr>
          <w:rFonts w:asciiTheme="minorHAnsi" w:eastAsia="Times New Roman" w:hAnsiTheme="minorHAnsi" w:cstheme="minorHAnsi"/>
          <w:sz w:val="20"/>
          <w:szCs w:val="20"/>
        </w:rPr>
        <w:t xml:space="preserve">The project board provides overall </w:t>
      </w:r>
      <w:r w:rsidR="001E19FF">
        <w:rPr>
          <w:rFonts w:asciiTheme="minorHAnsi" w:eastAsia="Times New Roman" w:hAnsiTheme="minorHAnsi" w:cstheme="minorHAnsi"/>
          <w:sz w:val="20"/>
          <w:szCs w:val="20"/>
        </w:rPr>
        <w:t>guidance and direction to the project, ensuring it remains within any specified constraints</w:t>
      </w:r>
      <w:r w:rsidR="00035F92">
        <w:rPr>
          <w:rFonts w:asciiTheme="minorHAnsi" w:eastAsia="Times New Roman" w:hAnsiTheme="minorHAnsi" w:cstheme="minorHAnsi"/>
          <w:sz w:val="20"/>
          <w:szCs w:val="20"/>
        </w:rPr>
        <w:t xml:space="preserve">, and provides </w:t>
      </w:r>
      <w:r>
        <w:rPr>
          <w:rFonts w:asciiTheme="minorHAnsi" w:eastAsia="Times New Roman" w:hAnsiTheme="minorHAnsi" w:cstheme="minorHAnsi"/>
          <w:sz w:val="20"/>
          <w:szCs w:val="20"/>
        </w:rPr>
        <w:t xml:space="preserve">overall oversight of the project implementation. </w:t>
      </w:r>
    </w:p>
    <w:p w14:paraId="16DD22FD" w14:textId="5538339A" w:rsidR="00E9250F" w:rsidRPr="009B3707" w:rsidRDefault="00AB682C" w:rsidP="006C3D3B">
      <w:pPr>
        <w:pStyle w:val="ListParagraph"/>
        <w:numPr>
          <w:ilvl w:val="1"/>
          <w:numId w:val="12"/>
        </w:numPr>
        <w:shd w:val="clear" w:color="auto" w:fill="FFFFFF"/>
        <w:jc w:val="both"/>
        <w:rPr>
          <w:rFonts w:asciiTheme="minorHAnsi" w:eastAsia="Times New Roman" w:hAnsiTheme="minorHAnsi" w:cstheme="minorHAnsi"/>
          <w:sz w:val="20"/>
          <w:szCs w:val="20"/>
        </w:rPr>
      </w:pPr>
      <w:r>
        <w:rPr>
          <w:rFonts w:asciiTheme="minorHAnsi" w:eastAsia="Times New Roman" w:hAnsiTheme="minorHAnsi" w:cstheme="minorHAnsi"/>
          <w:sz w:val="20"/>
          <w:szCs w:val="20"/>
        </w:rPr>
        <w:lastRenderedPageBreak/>
        <w:t>Review project performance based on monitoring</w:t>
      </w:r>
      <w:r w:rsidR="005634A0">
        <w:rPr>
          <w:rFonts w:asciiTheme="minorHAnsi" w:eastAsia="Times New Roman" w:hAnsiTheme="minorHAnsi" w:cstheme="minorHAnsi"/>
          <w:sz w:val="20"/>
          <w:szCs w:val="20"/>
        </w:rPr>
        <w:t xml:space="preserve">, evaluation and reporting, including progress reports, risk </w:t>
      </w:r>
      <w:r w:rsidR="00E804A3">
        <w:rPr>
          <w:rFonts w:asciiTheme="minorHAnsi" w:eastAsia="Times New Roman" w:hAnsiTheme="minorHAnsi" w:cstheme="minorHAnsi"/>
          <w:sz w:val="20"/>
          <w:szCs w:val="20"/>
        </w:rPr>
        <w:t xml:space="preserve">register </w:t>
      </w:r>
      <w:r w:rsidR="005634A0">
        <w:rPr>
          <w:rFonts w:asciiTheme="minorHAnsi" w:eastAsia="Times New Roman" w:hAnsiTheme="minorHAnsi" w:cstheme="minorHAnsi"/>
          <w:sz w:val="20"/>
          <w:szCs w:val="20"/>
        </w:rPr>
        <w:t>and the combined delivery report;</w:t>
      </w:r>
    </w:p>
    <w:p w14:paraId="54D80BAC" w14:textId="3AF58D5E" w:rsidR="002D1732" w:rsidRPr="001B4E5C" w:rsidRDefault="002D1732" w:rsidP="006C3D3B">
      <w:pPr>
        <w:pStyle w:val="ListParagraph"/>
        <w:numPr>
          <w:ilvl w:val="1"/>
          <w:numId w:val="12"/>
        </w:numPr>
        <w:shd w:val="clear" w:color="auto" w:fill="FFFFFF"/>
        <w:jc w:val="both"/>
        <w:rPr>
          <w:rFonts w:asciiTheme="minorHAnsi" w:eastAsia="Times New Roman" w:hAnsiTheme="minorHAnsi" w:cstheme="minorHAnsi"/>
          <w:sz w:val="20"/>
          <w:szCs w:val="20"/>
        </w:rPr>
      </w:pPr>
      <w:r w:rsidRPr="00C6216E">
        <w:rPr>
          <w:rFonts w:asciiTheme="minorHAnsi" w:hAnsiTheme="minorHAnsi" w:cstheme="minorHAnsi"/>
          <w:sz w:val="20"/>
          <w:szCs w:val="20"/>
        </w:rPr>
        <w:t xml:space="preserve">The project board is responsible for making management decisions by consensus. </w:t>
      </w:r>
    </w:p>
    <w:p w14:paraId="7F44A4DD" w14:textId="77777777" w:rsidR="002D1732" w:rsidRPr="00840B0A" w:rsidRDefault="002D1732" w:rsidP="006C3D3B">
      <w:pPr>
        <w:pStyle w:val="ListParagraph"/>
        <w:numPr>
          <w:ilvl w:val="1"/>
          <w:numId w:val="12"/>
        </w:numPr>
        <w:shd w:val="clear" w:color="auto" w:fill="FFFFFF"/>
        <w:jc w:val="both"/>
        <w:rPr>
          <w:rFonts w:asciiTheme="minorHAnsi" w:eastAsia="Times New Roman" w:hAnsiTheme="minorHAnsi" w:cstheme="minorHAnsi"/>
          <w:sz w:val="20"/>
          <w:szCs w:val="20"/>
        </w:rPr>
      </w:pPr>
      <w:r w:rsidRPr="00C6216E">
        <w:rPr>
          <w:rFonts w:asciiTheme="minorHAnsi" w:hAnsiTheme="minorHAnsi" w:cstheme="minorHAnsi"/>
          <w:noProof/>
          <w:sz w:val="20"/>
          <w:szCs w:val="20"/>
          <w:lang w:eastAsia="zh-CN"/>
        </w:rPr>
        <w:t xml:space="preserve">In order to ensure UNDP’s ultimate accountability, Project Board decisions </w:t>
      </w:r>
      <w:r w:rsidRPr="00840B0A">
        <w:rPr>
          <w:rFonts w:asciiTheme="minorHAnsi" w:hAnsiTheme="minorHAnsi" w:cstheme="minorHAnsi"/>
          <w:noProof/>
          <w:sz w:val="20"/>
          <w:szCs w:val="20"/>
          <w:lang w:eastAsia="zh-CN"/>
        </w:rPr>
        <w:t xml:space="preserve">should be made in accordance with standards that shall ensure management for development results, best value money, fairness, integrity, transparency and effective international competition.  </w:t>
      </w:r>
    </w:p>
    <w:p w14:paraId="0775BB42" w14:textId="560697A2" w:rsidR="002D1732" w:rsidRPr="000A7198" w:rsidRDefault="002D1732" w:rsidP="006C3D3B">
      <w:pPr>
        <w:pStyle w:val="ListParagraph"/>
        <w:numPr>
          <w:ilvl w:val="1"/>
          <w:numId w:val="12"/>
        </w:numPr>
        <w:shd w:val="clear" w:color="auto" w:fill="FFFFFF"/>
        <w:jc w:val="both"/>
        <w:rPr>
          <w:rFonts w:asciiTheme="minorHAnsi" w:eastAsia="Times New Roman" w:hAnsiTheme="minorHAnsi" w:cstheme="minorHAnsi"/>
          <w:sz w:val="20"/>
          <w:szCs w:val="20"/>
        </w:rPr>
      </w:pPr>
      <w:r w:rsidRPr="000A7198">
        <w:rPr>
          <w:rFonts w:asciiTheme="minorHAnsi" w:hAnsiTheme="minorHAnsi" w:cstheme="minorHAnsi"/>
          <w:noProof/>
          <w:sz w:val="20"/>
          <w:szCs w:val="20"/>
          <w:lang w:eastAsia="zh-CN"/>
        </w:rPr>
        <w:t xml:space="preserve">In case consensus cannot be reached within the Board, the UNDP representative on the board </w:t>
      </w:r>
      <w:r w:rsidRPr="000A7198">
        <w:rPr>
          <w:rFonts w:asciiTheme="minorHAnsi" w:eastAsia="Times New Roman" w:hAnsiTheme="minorHAnsi" w:cstheme="minorHAnsi"/>
          <w:sz w:val="20"/>
          <w:szCs w:val="20"/>
        </w:rPr>
        <w:t>will mediate to find consensus and, if this cannot be found, will take the final decision to ensure project implementation is not unduly delayed</w:t>
      </w:r>
    </w:p>
    <w:p w14:paraId="4A9D87F3" w14:textId="77777777" w:rsidR="002D1732" w:rsidRPr="006F1DDC" w:rsidRDefault="002D1732" w:rsidP="006C3D3B">
      <w:pPr>
        <w:pStyle w:val="ListParagraph"/>
        <w:numPr>
          <w:ilvl w:val="0"/>
          <w:numId w:val="12"/>
        </w:numPr>
        <w:shd w:val="clear" w:color="auto" w:fill="FFFFFF"/>
        <w:jc w:val="both"/>
        <w:rPr>
          <w:rFonts w:asciiTheme="minorHAnsi" w:eastAsia="Times New Roman" w:hAnsiTheme="minorHAnsi" w:cstheme="minorHAnsi"/>
          <w:sz w:val="20"/>
          <w:szCs w:val="20"/>
        </w:rPr>
      </w:pPr>
      <w:r>
        <w:rPr>
          <w:rFonts w:asciiTheme="minorHAnsi" w:hAnsiTheme="minorHAnsi" w:cstheme="minorHAnsi"/>
          <w:sz w:val="20"/>
          <w:szCs w:val="20"/>
        </w:rPr>
        <w:t xml:space="preserve">Oversee project execution: </w:t>
      </w:r>
    </w:p>
    <w:p w14:paraId="18755F3B" w14:textId="77777777" w:rsidR="002D1732" w:rsidRPr="005F471B" w:rsidRDefault="002D1732" w:rsidP="006C3D3B">
      <w:pPr>
        <w:pStyle w:val="ListParagraph"/>
        <w:numPr>
          <w:ilvl w:val="1"/>
          <w:numId w:val="12"/>
        </w:numPr>
        <w:jc w:val="both"/>
        <w:rPr>
          <w:rFonts w:ascii="Calibri" w:hAnsi="Calibri"/>
          <w:sz w:val="20"/>
          <w:szCs w:val="20"/>
        </w:rPr>
      </w:pPr>
      <w:r w:rsidRPr="00634588">
        <w:rPr>
          <w:rFonts w:asciiTheme="minorHAnsi" w:hAnsiTheme="minorHAnsi" w:cstheme="minorHAnsi"/>
          <w:sz w:val="20"/>
          <w:szCs w:val="20"/>
        </w:rPr>
        <w:t xml:space="preserve">Agree on project manager’s tolerances as required, within the parameters </w:t>
      </w:r>
      <w:r>
        <w:rPr>
          <w:rFonts w:asciiTheme="minorHAnsi" w:hAnsiTheme="minorHAnsi" w:cstheme="minorHAnsi"/>
          <w:sz w:val="20"/>
          <w:szCs w:val="20"/>
        </w:rPr>
        <w:t>outlined in the project document</w:t>
      </w:r>
      <w:r w:rsidRPr="00634588">
        <w:rPr>
          <w:rFonts w:asciiTheme="minorHAnsi" w:hAnsiTheme="minorHAnsi" w:cstheme="minorHAnsi"/>
          <w:sz w:val="20"/>
          <w:szCs w:val="20"/>
        </w:rPr>
        <w:t>, and provide</w:t>
      </w:r>
      <w:r w:rsidRPr="00354950">
        <w:rPr>
          <w:rFonts w:ascii="Calibri" w:hAnsi="Calibri"/>
          <w:sz w:val="20"/>
          <w:szCs w:val="20"/>
        </w:rPr>
        <w:t xml:space="preserve"> </w:t>
      </w:r>
      <w:r>
        <w:rPr>
          <w:rFonts w:ascii="Calibri" w:hAnsi="Calibri"/>
          <w:sz w:val="20"/>
          <w:szCs w:val="20"/>
        </w:rPr>
        <w:t>d</w:t>
      </w:r>
      <w:r w:rsidRPr="00354950">
        <w:rPr>
          <w:rFonts w:ascii="Calibri" w:hAnsi="Calibri"/>
          <w:sz w:val="20"/>
          <w:szCs w:val="20"/>
        </w:rPr>
        <w:t>irection and advice for exceptional situations when the project manager’s tolerances are exceeded</w:t>
      </w:r>
      <w:r>
        <w:rPr>
          <w:rFonts w:ascii="Calibri" w:hAnsi="Calibri"/>
          <w:sz w:val="20"/>
          <w:szCs w:val="20"/>
        </w:rPr>
        <w:t>.</w:t>
      </w:r>
    </w:p>
    <w:p w14:paraId="69D307C3" w14:textId="1123004A" w:rsidR="002D1732" w:rsidRPr="00F93855" w:rsidRDefault="002D1732" w:rsidP="006C3D3B">
      <w:pPr>
        <w:pStyle w:val="ListParagraph"/>
        <w:numPr>
          <w:ilvl w:val="0"/>
          <w:numId w:val="14"/>
        </w:numPr>
        <w:jc w:val="both"/>
        <w:rPr>
          <w:rFonts w:asciiTheme="minorHAnsi" w:eastAsia="Times New Roman" w:hAnsiTheme="minorHAnsi" w:cstheme="minorHAnsi"/>
          <w:color w:val="000000"/>
          <w:sz w:val="20"/>
          <w:szCs w:val="20"/>
        </w:rPr>
      </w:pPr>
      <w:r w:rsidRPr="00634588">
        <w:rPr>
          <w:rFonts w:asciiTheme="minorHAnsi" w:hAnsiTheme="minorHAnsi" w:cstheme="minorHAnsi"/>
          <w:sz w:val="20"/>
          <w:szCs w:val="20"/>
        </w:rPr>
        <w:t>Appr</w:t>
      </w:r>
      <w:r>
        <w:rPr>
          <w:rFonts w:asciiTheme="minorHAnsi" w:hAnsiTheme="minorHAnsi" w:cstheme="minorHAnsi"/>
          <w:sz w:val="20"/>
          <w:szCs w:val="20"/>
        </w:rPr>
        <w:t>aise</w:t>
      </w:r>
      <w:r w:rsidRPr="00634588">
        <w:rPr>
          <w:rFonts w:asciiTheme="minorHAnsi" w:hAnsiTheme="minorHAnsi" w:cstheme="minorHAnsi"/>
          <w:sz w:val="20"/>
          <w:szCs w:val="20"/>
        </w:rPr>
        <w:t xml:space="preserve"> annual work plans prepared by the Implementing Partner for the Project</w:t>
      </w:r>
      <w:r>
        <w:rPr>
          <w:rFonts w:asciiTheme="minorHAnsi" w:hAnsiTheme="minorHAnsi" w:cstheme="minorHAnsi"/>
          <w:sz w:val="20"/>
          <w:szCs w:val="20"/>
        </w:rPr>
        <w:t>; r</w:t>
      </w:r>
      <w:r w:rsidRPr="00F93855">
        <w:rPr>
          <w:rFonts w:asciiTheme="minorHAnsi" w:eastAsia="Times New Roman" w:hAnsiTheme="minorHAnsi" w:cstheme="minorHAnsi"/>
          <w:color w:val="000000"/>
          <w:sz w:val="20"/>
          <w:szCs w:val="20"/>
        </w:rPr>
        <w:t>eview combined delivery reports prior to certification by the implementing partner</w:t>
      </w:r>
      <w:r>
        <w:rPr>
          <w:rFonts w:asciiTheme="minorHAnsi" w:eastAsia="Times New Roman" w:hAnsiTheme="minorHAnsi" w:cstheme="minorHAnsi"/>
          <w:color w:val="000000"/>
          <w:sz w:val="20"/>
          <w:szCs w:val="20"/>
        </w:rPr>
        <w:t>.</w:t>
      </w:r>
    </w:p>
    <w:p w14:paraId="0483279F" w14:textId="2DFA7291" w:rsidR="00C83C78" w:rsidRDefault="00C83C78" w:rsidP="006C3D3B">
      <w:pPr>
        <w:pStyle w:val="CharCharChar1"/>
        <w:numPr>
          <w:ilvl w:val="0"/>
          <w:numId w:val="14"/>
        </w:numPr>
        <w:spacing w:after="0" w:line="240" w:lineRule="auto"/>
        <w:jc w:val="both"/>
        <w:rPr>
          <w:lang w:val="en-GB"/>
        </w:rPr>
      </w:pPr>
      <w:r>
        <w:rPr>
          <w:lang w:val="en-GB"/>
        </w:rPr>
        <w:t>Address any high-level project issues as raised by the project manager and project assurance;</w:t>
      </w:r>
    </w:p>
    <w:p w14:paraId="1CE364C4" w14:textId="4E776FF2" w:rsidR="003B4378" w:rsidRDefault="00485FF4" w:rsidP="006C3D3B">
      <w:pPr>
        <w:pStyle w:val="CharCharChar1"/>
        <w:numPr>
          <w:ilvl w:val="0"/>
          <w:numId w:val="14"/>
        </w:numPr>
        <w:spacing w:after="0" w:line="240" w:lineRule="auto"/>
        <w:jc w:val="both"/>
        <w:rPr>
          <w:lang w:val="en-GB"/>
        </w:rPr>
      </w:pPr>
      <w:r>
        <w:rPr>
          <w:lang w:val="en-GB"/>
        </w:rPr>
        <w:t>Advise on major and minor amendments to the project within the parameters set by UNDP and the donor</w:t>
      </w:r>
      <w:r w:rsidR="00235604">
        <w:rPr>
          <w:lang w:val="en-GB"/>
        </w:rPr>
        <w:t xml:space="preserve"> and refer </w:t>
      </w:r>
      <w:r w:rsidR="00196A79">
        <w:rPr>
          <w:lang w:val="en-GB"/>
        </w:rPr>
        <w:t xml:space="preserve">such proposed major and minor amendments to the </w:t>
      </w:r>
      <w:r w:rsidR="008833F0">
        <w:rPr>
          <w:lang w:val="en-GB"/>
        </w:rPr>
        <w:t xml:space="preserve">UNDP </w:t>
      </w:r>
      <w:r w:rsidR="005C1D43">
        <w:t>BPPS/</w:t>
      </w:r>
      <w:r w:rsidR="005C1D43">
        <w:rPr>
          <w:rFonts w:cs="Calibri"/>
        </w:rPr>
        <w:t>VF</w:t>
      </w:r>
      <w:r w:rsidR="008833F0">
        <w:rPr>
          <w:rFonts w:cs="Calibri"/>
        </w:rPr>
        <w:t xml:space="preserve"> </w:t>
      </w:r>
      <w:r w:rsidR="00196A79">
        <w:rPr>
          <w:lang w:val="en-GB"/>
        </w:rPr>
        <w:t xml:space="preserve">Executive Coordinator </w:t>
      </w:r>
      <w:r w:rsidR="009D1C0B">
        <w:rPr>
          <w:lang w:val="en-GB"/>
        </w:rPr>
        <w:t>(</w:t>
      </w:r>
      <w:r w:rsidR="00196A79">
        <w:rPr>
          <w:lang w:val="en-GB"/>
        </w:rPr>
        <w:t>and</w:t>
      </w:r>
      <w:r w:rsidR="009D1C0B">
        <w:rPr>
          <w:lang w:val="en-GB"/>
        </w:rPr>
        <w:t xml:space="preserve"> the GCF Secretariat</w:t>
      </w:r>
      <w:r w:rsidR="00525B85">
        <w:rPr>
          <w:lang w:val="en-GB"/>
        </w:rPr>
        <w:t xml:space="preserve"> and/or GCF Board, as required by GCF policies)</w:t>
      </w:r>
      <w:r w:rsidR="00A40160">
        <w:rPr>
          <w:lang w:val="en-GB"/>
        </w:rPr>
        <w:t>;</w:t>
      </w:r>
    </w:p>
    <w:p w14:paraId="4B613449" w14:textId="433C94AA" w:rsidR="00B129DC" w:rsidRDefault="00B129DC" w:rsidP="006C3D3B">
      <w:pPr>
        <w:pStyle w:val="CharCharChar1"/>
        <w:numPr>
          <w:ilvl w:val="0"/>
          <w:numId w:val="14"/>
        </w:numPr>
        <w:spacing w:after="0" w:line="240" w:lineRule="auto"/>
        <w:jc w:val="both"/>
        <w:rPr>
          <w:lang w:val="en-GB"/>
        </w:rPr>
      </w:pPr>
      <w:r>
        <w:rPr>
          <w:lang w:val="en-GB"/>
        </w:rPr>
        <w:t xml:space="preserve">Provide high-level direction and recommendations to the project management </w:t>
      </w:r>
      <w:r w:rsidR="00EF1524">
        <w:rPr>
          <w:lang w:val="en-GB"/>
        </w:rPr>
        <w:t>unit to ensure that the agreed deliverables are produced satisfactorily and according to plans.</w:t>
      </w:r>
    </w:p>
    <w:p w14:paraId="5FDDBFEB" w14:textId="11B5BF93" w:rsidR="002D1732" w:rsidRPr="000C56C6" w:rsidRDefault="002D1732" w:rsidP="006C3D3B">
      <w:pPr>
        <w:pStyle w:val="CharCharChar1"/>
        <w:numPr>
          <w:ilvl w:val="0"/>
          <w:numId w:val="14"/>
        </w:numPr>
        <w:spacing w:after="0" w:line="240" w:lineRule="auto"/>
        <w:jc w:val="both"/>
        <w:rPr>
          <w:lang w:val="en-GB"/>
        </w:rPr>
      </w:pPr>
      <w:r w:rsidRPr="000C56C6">
        <w:rPr>
          <w:lang w:val="en-GB"/>
        </w:rPr>
        <w:t>Track and monitor co-financ</w:t>
      </w:r>
      <w:r>
        <w:rPr>
          <w:lang w:val="en-GB"/>
        </w:rPr>
        <w:t xml:space="preserve">ed activities and realisation of co-financing amounts of this </w:t>
      </w:r>
      <w:r w:rsidRPr="000C56C6">
        <w:rPr>
          <w:lang w:val="en-GB"/>
        </w:rPr>
        <w:t>project</w:t>
      </w:r>
      <w:r>
        <w:rPr>
          <w:lang w:val="en-GB"/>
        </w:rPr>
        <w:t>.</w:t>
      </w:r>
      <w:r w:rsidRPr="000C56C6">
        <w:rPr>
          <w:lang w:val="en-GB"/>
        </w:rPr>
        <w:t xml:space="preserve"> </w:t>
      </w:r>
    </w:p>
    <w:p w14:paraId="591892C8" w14:textId="378C12F2" w:rsidR="002D1732" w:rsidRPr="000C56C6" w:rsidRDefault="002D1732" w:rsidP="006C3D3B">
      <w:pPr>
        <w:pStyle w:val="CharCharChar1"/>
        <w:numPr>
          <w:ilvl w:val="0"/>
          <w:numId w:val="14"/>
        </w:numPr>
        <w:spacing w:after="0" w:line="240" w:lineRule="auto"/>
        <w:jc w:val="both"/>
        <w:rPr>
          <w:lang w:val="en-GB"/>
        </w:rPr>
      </w:pPr>
      <w:r>
        <w:rPr>
          <w:lang w:val="en-GB"/>
        </w:rPr>
        <w:t>Approve the Inception Report,</w:t>
      </w:r>
      <w:r w:rsidR="009439F3">
        <w:rPr>
          <w:lang w:val="en-GB"/>
        </w:rPr>
        <w:t xml:space="preserve"> Baseline Report, GCF APRs, Interim Independent Evaluation and </w:t>
      </w:r>
      <w:r>
        <w:rPr>
          <w:lang w:val="en-GB"/>
        </w:rPr>
        <w:t>terminal evaluation reports</w:t>
      </w:r>
      <w:r w:rsidR="009439F3">
        <w:rPr>
          <w:lang w:val="en-GB"/>
        </w:rPr>
        <w:t>, other reports that GCF may require</w:t>
      </w:r>
      <w:r>
        <w:rPr>
          <w:lang w:val="en-GB"/>
        </w:rPr>
        <w:t>.</w:t>
      </w:r>
    </w:p>
    <w:p w14:paraId="1EC3D887" w14:textId="77777777" w:rsidR="002D1732" w:rsidRPr="000C56C6" w:rsidRDefault="002D1732" w:rsidP="006C3D3B">
      <w:pPr>
        <w:pStyle w:val="CharCharChar1"/>
        <w:numPr>
          <w:ilvl w:val="0"/>
          <w:numId w:val="14"/>
        </w:numPr>
        <w:spacing w:after="0" w:line="240" w:lineRule="auto"/>
        <w:jc w:val="both"/>
        <w:rPr>
          <w:lang w:val="en-GB"/>
        </w:rPr>
      </w:pPr>
      <w:r w:rsidRPr="000C56C6">
        <w:rPr>
          <w:lang w:val="en-GB"/>
        </w:rPr>
        <w:t>Ensure commitment of human resources to support project implementation, arbitrating any issues within the project</w:t>
      </w:r>
      <w:r>
        <w:rPr>
          <w:lang w:val="en-GB"/>
        </w:rPr>
        <w:t>.</w:t>
      </w:r>
      <w:r w:rsidRPr="000C56C6">
        <w:rPr>
          <w:lang w:val="en-GB"/>
        </w:rPr>
        <w:t xml:space="preserve"> </w:t>
      </w:r>
    </w:p>
    <w:p w14:paraId="5A566CA9" w14:textId="77777777" w:rsidR="002D1732" w:rsidRPr="00DF3547" w:rsidRDefault="002D1732" w:rsidP="006C3D3B">
      <w:pPr>
        <w:pStyle w:val="ListParagraph"/>
        <w:numPr>
          <w:ilvl w:val="0"/>
          <w:numId w:val="12"/>
        </w:numPr>
        <w:shd w:val="clear" w:color="auto" w:fill="FFFFFF"/>
        <w:jc w:val="both"/>
        <w:rPr>
          <w:rFonts w:asciiTheme="minorHAnsi" w:eastAsia="Times New Roman" w:hAnsiTheme="minorHAnsi" w:cstheme="minorHAnsi"/>
          <w:sz w:val="20"/>
          <w:szCs w:val="20"/>
        </w:rPr>
      </w:pPr>
      <w:r w:rsidRPr="00DF3547">
        <w:rPr>
          <w:rFonts w:asciiTheme="minorHAnsi" w:hAnsiTheme="minorHAnsi" w:cstheme="minorHAnsi"/>
          <w:sz w:val="20"/>
          <w:szCs w:val="20"/>
        </w:rPr>
        <w:t>Risk Management:</w:t>
      </w:r>
    </w:p>
    <w:p w14:paraId="40938362" w14:textId="77777777" w:rsidR="002D1732" w:rsidRPr="007B3F7D" w:rsidRDefault="002D1732" w:rsidP="006C3D3B">
      <w:pPr>
        <w:pStyle w:val="ListParagraph"/>
        <w:numPr>
          <w:ilvl w:val="1"/>
          <w:numId w:val="12"/>
        </w:numPr>
        <w:shd w:val="clear" w:color="auto" w:fill="FFFFFF"/>
        <w:jc w:val="both"/>
        <w:rPr>
          <w:rFonts w:asciiTheme="minorHAnsi" w:eastAsia="Times New Roman" w:hAnsiTheme="minorHAnsi" w:cstheme="minorHAnsi"/>
          <w:sz w:val="20"/>
          <w:szCs w:val="20"/>
        </w:rPr>
      </w:pPr>
      <w:r w:rsidRPr="007B3F7D">
        <w:rPr>
          <w:rFonts w:asciiTheme="minorHAnsi" w:hAnsiTheme="minorHAnsi" w:cstheme="minorHAnsi"/>
          <w:sz w:val="20"/>
          <w:szCs w:val="20"/>
        </w:rPr>
        <w:t xml:space="preserve">Provide guidance on evolving or materialized project risks and agree on possible mitigation and management actions to address specific risks. </w:t>
      </w:r>
    </w:p>
    <w:p w14:paraId="76242755" w14:textId="77777777" w:rsidR="002D1732" w:rsidRPr="00302667" w:rsidRDefault="002D1732" w:rsidP="006C3D3B">
      <w:pPr>
        <w:pStyle w:val="ListParagraph"/>
        <w:numPr>
          <w:ilvl w:val="1"/>
          <w:numId w:val="12"/>
        </w:numPr>
        <w:shd w:val="clear" w:color="auto" w:fill="FFFFFF"/>
        <w:jc w:val="both"/>
        <w:rPr>
          <w:rFonts w:asciiTheme="minorHAnsi" w:eastAsia="Times New Roman" w:hAnsiTheme="minorHAnsi" w:cstheme="minorHAnsi"/>
          <w:sz w:val="20"/>
          <w:szCs w:val="20"/>
        </w:rPr>
      </w:pPr>
      <w:r w:rsidRPr="00302667">
        <w:rPr>
          <w:rFonts w:asciiTheme="minorHAnsi" w:hAnsiTheme="minorHAnsi" w:cstheme="minorHAnsi"/>
          <w:sz w:val="20"/>
          <w:szCs w:val="20"/>
        </w:rPr>
        <w:t xml:space="preserve">Review and update the project risk register and associated management plans based on the information prepared by the Implementing Partner. This includes risks related that can be directly managed by this project, as well as contextual risks that may affect project delivery or continued UNDP compliance and reputation but are outside of the control of the project. For example, social and environmental risks associated with co-financed activities or activities taking place in the project’s area of influence that have implications for the project. </w:t>
      </w:r>
    </w:p>
    <w:p w14:paraId="6405D4D3" w14:textId="77777777" w:rsidR="002D1732" w:rsidRPr="00302667" w:rsidRDefault="002D1732" w:rsidP="006C3D3B">
      <w:pPr>
        <w:pStyle w:val="ListParagraph"/>
        <w:numPr>
          <w:ilvl w:val="1"/>
          <w:numId w:val="12"/>
        </w:numPr>
        <w:shd w:val="clear" w:color="auto" w:fill="FFFFFF"/>
        <w:jc w:val="both"/>
        <w:rPr>
          <w:rFonts w:asciiTheme="minorHAnsi" w:eastAsia="Times New Roman" w:hAnsiTheme="minorHAnsi" w:cstheme="minorHAnsi"/>
          <w:sz w:val="20"/>
          <w:szCs w:val="20"/>
        </w:rPr>
      </w:pPr>
      <w:r w:rsidRPr="00DF3547">
        <w:rPr>
          <w:rFonts w:asciiTheme="minorHAnsi" w:hAnsiTheme="minorHAnsi" w:cstheme="minorHAnsi"/>
          <w:sz w:val="20"/>
          <w:szCs w:val="20"/>
        </w:rPr>
        <w:t>Address project-level grievances</w:t>
      </w:r>
      <w:r>
        <w:rPr>
          <w:rFonts w:asciiTheme="minorHAnsi" w:hAnsiTheme="minorHAnsi" w:cstheme="minorHAnsi"/>
          <w:sz w:val="20"/>
          <w:szCs w:val="20"/>
        </w:rPr>
        <w:t>.</w:t>
      </w:r>
    </w:p>
    <w:p w14:paraId="4EC280B0" w14:textId="77777777" w:rsidR="002D1732" w:rsidRPr="007B3F7D" w:rsidRDefault="002D1732" w:rsidP="006C3D3B">
      <w:pPr>
        <w:pStyle w:val="CharCharChar1"/>
        <w:numPr>
          <w:ilvl w:val="0"/>
          <w:numId w:val="13"/>
        </w:numPr>
        <w:spacing w:after="0" w:line="240" w:lineRule="auto"/>
        <w:jc w:val="both"/>
        <w:rPr>
          <w:szCs w:val="22"/>
          <w:lang w:val="en-GB"/>
        </w:rPr>
      </w:pPr>
      <w:r>
        <w:rPr>
          <w:lang w:val="en-GB"/>
        </w:rPr>
        <w:t>Coordination:</w:t>
      </w:r>
    </w:p>
    <w:p w14:paraId="16CFB835" w14:textId="77777777" w:rsidR="002D1732" w:rsidRPr="000C56C6" w:rsidRDefault="002D1732" w:rsidP="006C3D3B">
      <w:pPr>
        <w:pStyle w:val="CharCharChar1"/>
        <w:numPr>
          <w:ilvl w:val="1"/>
          <w:numId w:val="13"/>
        </w:numPr>
        <w:spacing w:after="0" w:line="240" w:lineRule="auto"/>
        <w:jc w:val="both"/>
        <w:rPr>
          <w:szCs w:val="22"/>
          <w:lang w:val="en-GB"/>
        </w:rPr>
      </w:pPr>
      <w:r w:rsidRPr="000C56C6">
        <w:rPr>
          <w:lang w:val="en-GB"/>
        </w:rPr>
        <w:t>Ensure coordination between various donor and government-funded projects and programmes</w:t>
      </w:r>
      <w:r>
        <w:rPr>
          <w:lang w:val="en-GB"/>
        </w:rPr>
        <w:t>.</w:t>
      </w:r>
      <w:r w:rsidRPr="000C56C6">
        <w:rPr>
          <w:lang w:val="en-GB"/>
        </w:rPr>
        <w:t xml:space="preserve"> </w:t>
      </w:r>
    </w:p>
    <w:p w14:paraId="39DA7BAE" w14:textId="77777777" w:rsidR="002D1732" w:rsidRPr="006D6137" w:rsidRDefault="002D1732" w:rsidP="006C3D3B">
      <w:pPr>
        <w:pStyle w:val="CharCharChar1"/>
        <w:numPr>
          <w:ilvl w:val="1"/>
          <w:numId w:val="13"/>
        </w:numPr>
        <w:spacing w:after="0" w:line="240" w:lineRule="auto"/>
        <w:jc w:val="both"/>
        <w:rPr>
          <w:szCs w:val="22"/>
          <w:lang w:val="en-GB"/>
        </w:rPr>
      </w:pPr>
      <w:r w:rsidRPr="000C56C6">
        <w:rPr>
          <w:lang w:val="en-GB"/>
        </w:rPr>
        <w:t>Ensure coordination with various government agencies and their participation in project activities</w:t>
      </w:r>
      <w:r w:rsidRPr="006D6137">
        <w:rPr>
          <w:lang w:val="en-GB"/>
        </w:rPr>
        <w:t>.</w:t>
      </w:r>
      <w:r w:rsidRPr="000C56C6">
        <w:rPr>
          <w:lang w:val="en-GB"/>
        </w:rPr>
        <w:t xml:space="preserve"> </w:t>
      </w:r>
    </w:p>
    <w:p w14:paraId="0DC7A56B" w14:textId="77777777" w:rsidR="002D1732" w:rsidRDefault="002D1732" w:rsidP="006C3D3B">
      <w:pPr>
        <w:shd w:val="clear" w:color="auto" w:fill="FFFFFF"/>
        <w:spacing w:after="0"/>
        <w:rPr>
          <w:szCs w:val="20"/>
        </w:rPr>
      </w:pPr>
    </w:p>
    <w:p w14:paraId="0CD8606B" w14:textId="6EBB2E6B" w:rsidR="002D1732" w:rsidRDefault="002D1732" w:rsidP="006C3D3B">
      <w:pPr>
        <w:shd w:val="clear" w:color="auto" w:fill="FFFFFF"/>
        <w:spacing w:after="0"/>
      </w:pPr>
      <w:r w:rsidRPr="009453CE">
        <w:rPr>
          <w:b/>
          <w:bCs/>
        </w:rPr>
        <w:t>Composition of the Project Board</w:t>
      </w:r>
      <w:r>
        <w:t xml:space="preserve">: The composition of the Project Board must include individuals assigned to the following three </w:t>
      </w:r>
      <w:r w:rsidRPr="001268D0">
        <w:t>roles</w:t>
      </w:r>
      <w:r>
        <w:t>:</w:t>
      </w:r>
      <w:r w:rsidRPr="001268D0">
        <w:t xml:space="preserve"> </w:t>
      </w:r>
    </w:p>
    <w:p w14:paraId="63F79933" w14:textId="21826A28" w:rsidR="002D1732" w:rsidRPr="0040609F" w:rsidRDefault="002D1732" w:rsidP="006C3D3B">
      <w:pPr>
        <w:pStyle w:val="ListParagraph"/>
        <w:numPr>
          <w:ilvl w:val="0"/>
          <w:numId w:val="16"/>
        </w:numPr>
        <w:jc w:val="both"/>
        <w:rPr>
          <w:rFonts w:asciiTheme="minorHAnsi" w:hAnsiTheme="minorHAnsi"/>
          <w:i/>
          <w:sz w:val="20"/>
          <w:szCs w:val="20"/>
        </w:rPr>
      </w:pPr>
      <w:r w:rsidRPr="0040609F">
        <w:rPr>
          <w:rFonts w:asciiTheme="minorHAnsi" w:hAnsiTheme="minorHAnsi"/>
          <w:b/>
          <w:bCs/>
          <w:sz w:val="20"/>
          <w:szCs w:val="20"/>
        </w:rPr>
        <w:t>Project Executive:</w:t>
      </w:r>
      <w:r w:rsidRPr="0040609F">
        <w:rPr>
          <w:rFonts w:asciiTheme="minorHAnsi" w:hAnsiTheme="minorHAnsi"/>
          <w:sz w:val="20"/>
          <w:szCs w:val="20"/>
        </w:rPr>
        <w:t xml:space="preserve"> This is an individual who represents ownership of the project</w:t>
      </w:r>
      <w:r w:rsidRPr="0040609F">
        <w:rPr>
          <w:rFonts w:asciiTheme="minorHAnsi" w:eastAsia="Times New Roman" w:hAnsiTheme="minorHAnsi" w:cstheme="minorHAnsi"/>
          <w:sz w:val="20"/>
          <w:szCs w:val="20"/>
        </w:rPr>
        <w:t xml:space="preserve"> and chairs (or co-chairs) the Project Board. The Executive </w:t>
      </w:r>
      <w:r w:rsidR="00856CCF">
        <w:rPr>
          <w:rFonts w:asciiTheme="minorHAnsi" w:eastAsia="Times New Roman" w:hAnsiTheme="minorHAnsi" w:cstheme="minorHAnsi"/>
          <w:sz w:val="20"/>
          <w:szCs w:val="20"/>
        </w:rPr>
        <w:t xml:space="preserve">usually </w:t>
      </w:r>
      <w:r w:rsidRPr="0040609F">
        <w:rPr>
          <w:rFonts w:asciiTheme="minorHAnsi" w:eastAsia="Times New Roman" w:hAnsiTheme="minorHAnsi" w:cstheme="minorHAnsi"/>
          <w:sz w:val="20"/>
          <w:szCs w:val="20"/>
        </w:rPr>
        <w:t xml:space="preserve">is the </w:t>
      </w:r>
      <w:r w:rsidR="00AE6A3D">
        <w:rPr>
          <w:rFonts w:asciiTheme="minorHAnsi" w:eastAsia="Times New Roman" w:hAnsiTheme="minorHAnsi" w:cstheme="minorHAnsi"/>
          <w:sz w:val="20"/>
          <w:szCs w:val="20"/>
        </w:rPr>
        <w:t xml:space="preserve">senior </w:t>
      </w:r>
      <w:r w:rsidRPr="0040609F">
        <w:rPr>
          <w:rFonts w:asciiTheme="minorHAnsi" w:eastAsia="Times New Roman" w:hAnsiTheme="minorHAnsi" w:cstheme="minorHAnsi"/>
          <w:sz w:val="20"/>
          <w:szCs w:val="20"/>
        </w:rPr>
        <w:t>national counterpart for nationally implemented projects</w:t>
      </w:r>
      <w:r w:rsidR="00F103C3">
        <w:rPr>
          <w:rFonts w:asciiTheme="minorHAnsi" w:eastAsia="Times New Roman" w:hAnsiTheme="minorHAnsi" w:cstheme="minorHAnsi"/>
          <w:sz w:val="20"/>
          <w:szCs w:val="20"/>
        </w:rPr>
        <w:t xml:space="preserve"> (typically from the same entity as the Implementing Partner)</w:t>
      </w:r>
      <w:r w:rsidR="00BA1F21">
        <w:rPr>
          <w:rFonts w:asciiTheme="minorHAnsi" w:eastAsia="Times New Roman" w:hAnsiTheme="minorHAnsi" w:cstheme="minorHAnsi"/>
          <w:sz w:val="20"/>
          <w:szCs w:val="20"/>
        </w:rPr>
        <w:t xml:space="preserve">, and </w:t>
      </w:r>
      <w:r w:rsidR="00484053">
        <w:rPr>
          <w:rFonts w:asciiTheme="minorHAnsi" w:eastAsia="Times New Roman" w:hAnsiTheme="minorHAnsi" w:cstheme="minorHAnsi"/>
          <w:sz w:val="20"/>
          <w:szCs w:val="20"/>
        </w:rPr>
        <w:t>it must be UNDP for projects that are direct implementation (DIM)</w:t>
      </w:r>
      <w:r w:rsidRPr="0040609F">
        <w:rPr>
          <w:rFonts w:asciiTheme="minorHAnsi" w:eastAsia="Times New Roman" w:hAnsiTheme="minorHAnsi" w:cstheme="minorHAnsi"/>
          <w:sz w:val="20"/>
          <w:szCs w:val="20"/>
        </w:rPr>
        <w:t xml:space="preserve">. </w:t>
      </w:r>
      <w:r w:rsidR="006C0B34">
        <w:rPr>
          <w:rFonts w:asciiTheme="minorHAnsi" w:eastAsia="Times New Roman" w:hAnsiTheme="minorHAnsi" w:cstheme="minorHAnsi"/>
          <w:sz w:val="20"/>
          <w:szCs w:val="20"/>
        </w:rPr>
        <w:t xml:space="preserve">In exceptional cases, two individuals </w:t>
      </w:r>
      <w:r w:rsidR="00E35DEE">
        <w:rPr>
          <w:rFonts w:asciiTheme="minorHAnsi" w:eastAsia="Times New Roman" w:hAnsiTheme="minorHAnsi" w:cstheme="minorHAnsi"/>
          <w:sz w:val="20"/>
          <w:szCs w:val="20"/>
        </w:rPr>
        <w:t xml:space="preserve">from different entities </w:t>
      </w:r>
      <w:r w:rsidR="004E1BFF">
        <w:rPr>
          <w:rFonts w:asciiTheme="minorHAnsi" w:eastAsia="Times New Roman" w:hAnsiTheme="minorHAnsi" w:cstheme="minorHAnsi"/>
          <w:sz w:val="20"/>
          <w:szCs w:val="20"/>
        </w:rPr>
        <w:t>can co-</w:t>
      </w:r>
      <w:r w:rsidR="007A7CCB">
        <w:rPr>
          <w:rFonts w:asciiTheme="minorHAnsi" w:eastAsia="Times New Roman" w:hAnsiTheme="minorHAnsi" w:cstheme="minorHAnsi"/>
          <w:sz w:val="20"/>
          <w:szCs w:val="20"/>
        </w:rPr>
        <w:t>share this role and/or co-chair the Project Board</w:t>
      </w:r>
      <w:r w:rsidR="0053116B">
        <w:rPr>
          <w:rFonts w:asciiTheme="minorHAnsi" w:eastAsia="Times New Roman" w:hAnsiTheme="minorHAnsi" w:cstheme="minorHAnsi"/>
          <w:sz w:val="20"/>
          <w:szCs w:val="20"/>
        </w:rPr>
        <w:t>. If the project executive co</w:t>
      </w:r>
      <w:r w:rsidR="006A074E">
        <w:rPr>
          <w:rFonts w:asciiTheme="minorHAnsi" w:eastAsia="Times New Roman" w:hAnsiTheme="minorHAnsi" w:cstheme="minorHAnsi"/>
          <w:sz w:val="20"/>
          <w:szCs w:val="20"/>
        </w:rPr>
        <w:t xml:space="preserve">-chairs the </w:t>
      </w:r>
      <w:r w:rsidR="00ED05A5">
        <w:rPr>
          <w:rFonts w:asciiTheme="minorHAnsi" w:eastAsia="Times New Roman" w:hAnsiTheme="minorHAnsi" w:cstheme="minorHAnsi"/>
          <w:sz w:val="20"/>
          <w:szCs w:val="20"/>
        </w:rPr>
        <w:t xml:space="preserve">project board with representatives </w:t>
      </w:r>
      <w:r w:rsidR="00FC490D">
        <w:rPr>
          <w:rFonts w:asciiTheme="minorHAnsi" w:eastAsia="Times New Roman" w:hAnsiTheme="minorHAnsi" w:cstheme="minorHAnsi"/>
          <w:sz w:val="20"/>
          <w:szCs w:val="20"/>
        </w:rPr>
        <w:t>of another category</w:t>
      </w:r>
      <w:r w:rsidR="00991E0E">
        <w:rPr>
          <w:rFonts w:asciiTheme="minorHAnsi" w:eastAsia="Times New Roman" w:hAnsiTheme="minorHAnsi" w:cstheme="minorHAnsi"/>
          <w:sz w:val="20"/>
          <w:szCs w:val="20"/>
        </w:rPr>
        <w:t>, it typically does so with a development partner represen</w:t>
      </w:r>
      <w:r w:rsidR="007E6244">
        <w:rPr>
          <w:rFonts w:asciiTheme="minorHAnsi" w:eastAsia="Times New Roman" w:hAnsiTheme="minorHAnsi" w:cstheme="minorHAnsi"/>
          <w:sz w:val="20"/>
          <w:szCs w:val="20"/>
        </w:rPr>
        <w:t xml:space="preserve">tative. </w:t>
      </w:r>
      <w:r w:rsidRPr="0040609F">
        <w:rPr>
          <w:rFonts w:asciiTheme="minorHAnsi" w:hAnsiTheme="minorHAnsi"/>
          <w:sz w:val="20"/>
          <w:szCs w:val="20"/>
        </w:rPr>
        <w:t xml:space="preserve">The Project Executive is:  </w:t>
      </w:r>
      <w:r w:rsidRPr="002B002F">
        <w:rPr>
          <w:rFonts w:asciiTheme="minorHAnsi" w:hAnsiTheme="minorHAnsi"/>
          <w:i/>
          <w:sz w:val="20"/>
          <w:szCs w:val="20"/>
          <w:highlight w:val="yellow"/>
        </w:rPr>
        <w:t>Add name</w:t>
      </w:r>
      <w:r w:rsidR="00A974F3" w:rsidRPr="002B002F">
        <w:rPr>
          <w:rFonts w:asciiTheme="minorHAnsi" w:hAnsiTheme="minorHAnsi"/>
          <w:i/>
          <w:sz w:val="20"/>
          <w:szCs w:val="20"/>
          <w:highlight w:val="yellow"/>
        </w:rPr>
        <w:t>(s)</w:t>
      </w:r>
      <w:r w:rsidRPr="002B002F">
        <w:rPr>
          <w:rFonts w:asciiTheme="minorHAnsi" w:hAnsiTheme="minorHAnsi"/>
          <w:i/>
          <w:sz w:val="20"/>
          <w:szCs w:val="20"/>
          <w:highlight w:val="yellow"/>
        </w:rPr>
        <w:t xml:space="preserve"> and title</w:t>
      </w:r>
    </w:p>
    <w:p w14:paraId="2CBD1970" w14:textId="2132AF28" w:rsidR="002D1732" w:rsidRPr="00F679E5" w:rsidRDefault="002D1732" w:rsidP="006C3D3B">
      <w:pPr>
        <w:pStyle w:val="ListParagraph"/>
        <w:numPr>
          <w:ilvl w:val="0"/>
          <w:numId w:val="16"/>
        </w:numPr>
        <w:jc w:val="both"/>
        <w:rPr>
          <w:rFonts w:asciiTheme="minorHAnsi" w:hAnsiTheme="minorHAnsi"/>
          <w:i/>
          <w:sz w:val="20"/>
          <w:szCs w:val="20"/>
        </w:rPr>
      </w:pPr>
      <w:r w:rsidRPr="00842627">
        <w:rPr>
          <w:rFonts w:asciiTheme="minorHAnsi" w:hAnsiTheme="minorHAnsi"/>
          <w:b/>
          <w:bCs/>
          <w:sz w:val="20"/>
          <w:szCs w:val="20"/>
        </w:rPr>
        <w:t>Beneficiary Representative(s):</w:t>
      </w:r>
      <w:r w:rsidRPr="00C44296">
        <w:rPr>
          <w:rFonts w:asciiTheme="minorHAnsi" w:hAnsiTheme="minorHAnsi"/>
          <w:sz w:val="20"/>
          <w:szCs w:val="20"/>
        </w:rPr>
        <w:t xml:space="preserve"> </w:t>
      </w:r>
      <w:r w:rsidRPr="00C44296">
        <w:rPr>
          <w:rFonts w:asciiTheme="minorHAnsi" w:eastAsia="Times New Roman" w:hAnsiTheme="minorHAnsi" w:cstheme="minorHAnsi"/>
          <w:sz w:val="20"/>
          <w:szCs w:val="20"/>
        </w:rPr>
        <w:t xml:space="preserve">Individuals or groups representing the interests of those </w:t>
      </w:r>
      <w:r w:rsidR="006D5F63">
        <w:rPr>
          <w:rFonts w:asciiTheme="minorHAnsi" w:eastAsia="Times New Roman" w:hAnsiTheme="minorHAnsi" w:cstheme="minorHAnsi"/>
          <w:sz w:val="20"/>
          <w:szCs w:val="20"/>
        </w:rPr>
        <w:t xml:space="preserve">groups of stakeholders </w:t>
      </w:r>
      <w:r w:rsidRPr="00C44296">
        <w:rPr>
          <w:rFonts w:asciiTheme="minorHAnsi" w:eastAsia="Times New Roman" w:hAnsiTheme="minorHAnsi" w:cstheme="minorHAnsi"/>
          <w:sz w:val="20"/>
          <w:szCs w:val="20"/>
        </w:rPr>
        <w:t xml:space="preserve">who will ultimately benefit from the project. Their primary function within the board is to ensure the realization of project results from the perspective of project beneficiaries. Often </w:t>
      </w:r>
      <w:r w:rsidR="006D4F6A">
        <w:rPr>
          <w:rFonts w:asciiTheme="minorHAnsi" w:eastAsia="Times New Roman" w:hAnsiTheme="minorHAnsi" w:cstheme="minorHAnsi"/>
          <w:sz w:val="20"/>
          <w:szCs w:val="20"/>
        </w:rPr>
        <w:t xml:space="preserve">representatives from </w:t>
      </w:r>
      <w:r w:rsidRPr="00C44296">
        <w:rPr>
          <w:rFonts w:asciiTheme="minorHAnsi" w:eastAsia="Times New Roman" w:hAnsiTheme="minorHAnsi" w:cstheme="minorHAnsi"/>
          <w:sz w:val="20"/>
          <w:szCs w:val="20"/>
        </w:rPr>
        <w:t>civil society</w:t>
      </w:r>
      <w:r w:rsidR="006D4F6A">
        <w:rPr>
          <w:rFonts w:asciiTheme="minorHAnsi" w:eastAsia="Times New Roman" w:hAnsiTheme="minorHAnsi" w:cstheme="minorHAnsi"/>
          <w:sz w:val="20"/>
          <w:szCs w:val="20"/>
        </w:rPr>
        <w:t xml:space="preserve">, industry associations, or other government entities benefiting from the project can fulfil </w:t>
      </w:r>
      <w:r w:rsidR="006D4F6A">
        <w:rPr>
          <w:rFonts w:asciiTheme="minorHAnsi" w:eastAsia="Times New Roman" w:hAnsiTheme="minorHAnsi" w:cstheme="minorHAnsi"/>
          <w:sz w:val="20"/>
          <w:szCs w:val="20"/>
        </w:rPr>
        <w:lastRenderedPageBreak/>
        <w:t>this role. There can be multiple beneficiary representatives in a Project Board</w:t>
      </w:r>
      <w:r w:rsidR="007034EC">
        <w:rPr>
          <w:rFonts w:asciiTheme="minorHAnsi" w:eastAsia="Times New Roman" w:hAnsiTheme="minorHAnsi" w:cstheme="minorHAnsi"/>
          <w:sz w:val="20"/>
          <w:szCs w:val="20"/>
        </w:rPr>
        <w:t>.</w:t>
      </w:r>
      <w:r w:rsidRPr="00C44296">
        <w:rPr>
          <w:rFonts w:asciiTheme="minorHAnsi" w:hAnsiTheme="minorHAnsi" w:cstheme="minorHAnsi"/>
          <w:sz w:val="20"/>
          <w:szCs w:val="20"/>
        </w:rPr>
        <w:t xml:space="preserve"> </w:t>
      </w:r>
      <w:r w:rsidRPr="00C44296">
        <w:rPr>
          <w:rFonts w:asciiTheme="minorHAnsi" w:hAnsiTheme="minorHAnsi"/>
          <w:sz w:val="20"/>
          <w:szCs w:val="20"/>
        </w:rPr>
        <w:t xml:space="preserve">The Beneficiary representative (s) is/are: </w:t>
      </w:r>
      <w:r w:rsidRPr="00F679E5">
        <w:rPr>
          <w:rFonts w:asciiTheme="minorHAnsi" w:hAnsiTheme="minorHAnsi"/>
          <w:i/>
          <w:sz w:val="20"/>
          <w:szCs w:val="20"/>
          <w:highlight w:val="yellow"/>
        </w:rPr>
        <w:t>Add name</w:t>
      </w:r>
      <w:r w:rsidR="00E60521" w:rsidRPr="00F679E5">
        <w:rPr>
          <w:rFonts w:asciiTheme="minorHAnsi" w:hAnsiTheme="minorHAnsi"/>
          <w:i/>
          <w:sz w:val="20"/>
          <w:szCs w:val="20"/>
          <w:highlight w:val="yellow"/>
        </w:rPr>
        <w:t>(s)</w:t>
      </w:r>
      <w:r w:rsidRPr="00F679E5">
        <w:rPr>
          <w:rFonts w:asciiTheme="minorHAnsi" w:hAnsiTheme="minorHAnsi"/>
          <w:i/>
          <w:sz w:val="20"/>
          <w:szCs w:val="20"/>
          <w:highlight w:val="yellow"/>
        </w:rPr>
        <w:t xml:space="preserve"> and title</w:t>
      </w:r>
    </w:p>
    <w:p w14:paraId="3AFEA8D3" w14:textId="13B009D6" w:rsidR="002D1732" w:rsidRPr="006E55FC" w:rsidRDefault="002D1732" w:rsidP="006C3D3B">
      <w:pPr>
        <w:pStyle w:val="ListParagraph"/>
        <w:numPr>
          <w:ilvl w:val="0"/>
          <w:numId w:val="16"/>
        </w:numPr>
        <w:jc w:val="both"/>
        <w:rPr>
          <w:rFonts w:asciiTheme="minorHAnsi" w:hAnsiTheme="minorHAnsi" w:cstheme="minorHAnsi"/>
          <w:noProof/>
          <w:szCs w:val="20"/>
          <w:u w:val="single"/>
          <w:lang w:eastAsia="zh-CN"/>
        </w:rPr>
      </w:pPr>
      <w:r w:rsidRPr="00382BF5">
        <w:rPr>
          <w:rFonts w:asciiTheme="minorHAnsi" w:hAnsiTheme="minorHAnsi"/>
          <w:b/>
          <w:sz w:val="20"/>
          <w:szCs w:val="20"/>
        </w:rPr>
        <w:t>Development Partner(s):</w:t>
      </w:r>
      <w:r w:rsidRPr="00382BF5">
        <w:rPr>
          <w:rFonts w:asciiTheme="minorHAnsi" w:hAnsiTheme="minorHAnsi"/>
          <w:sz w:val="20"/>
          <w:szCs w:val="20"/>
        </w:rPr>
        <w:t xml:space="preserve"> </w:t>
      </w:r>
      <w:r w:rsidRPr="00382BF5">
        <w:rPr>
          <w:rFonts w:asciiTheme="minorHAnsi" w:eastAsia="Times New Roman" w:hAnsiTheme="minorHAnsi" w:cstheme="minorHAnsi"/>
          <w:sz w:val="20"/>
          <w:szCs w:val="20"/>
        </w:rPr>
        <w:t xml:space="preserve">Individuals or groups representing the interests of the parties concerned that provide funding, strategic guidance and/or technical expertise to the project. </w:t>
      </w:r>
      <w:r w:rsidRPr="00382BF5">
        <w:rPr>
          <w:rFonts w:asciiTheme="minorHAnsi" w:hAnsiTheme="minorHAnsi"/>
          <w:sz w:val="20"/>
          <w:szCs w:val="20"/>
        </w:rPr>
        <w:t xml:space="preserve">The Development Partner(s) is/are: </w:t>
      </w:r>
      <w:r w:rsidRPr="00F679E5">
        <w:rPr>
          <w:rFonts w:asciiTheme="minorHAnsi" w:hAnsiTheme="minorHAnsi"/>
          <w:i/>
          <w:sz w:val="20"/>
          <w:szCs w:val="20"/>
          <w:highlight w:val="yellow"/>
        </w:rPr>
        <w:t xml:space="preserve">Add name (s) and titles  </w:t>
      </w:r>
    </w:p>
    <w:p w14:paraId="2B41BC53" w14:textId="77777777" w:rsidR="006E55FC" w:rsidRDefault="006E55FC" w:rsidP="006E55FC">
      <w:pPr>
        <w:ind w:left="360"/>
        <w:rPr>
          <w:rFonts w:asciiTheme="minorHAnsi" w:hAnsiTheme="minorHAnsi" w:cstheme="minorHAnsi"/>
          <w:noProof/>
          <w:szCs w:val="20"/>
          <w:u w:val="single"/>
          <w:lang w:eastAsia="zh-CN"/>
        </w:rPr>
      </w:pPr>
    </w:p>
    <w:p w14:paraId="5AA23497" w14:textId="0687EB93" w:rsidR="006E55FC" w:rsidRDefault="006E55FC" w:rsidP="006E55FC">
      <w:pPr>
        <w:pStyle w:val="ListParagraph"/>
        <w:numPr>
          <w:ilvl w:val="0"/>
          <w:numId w:val="15"/>
        </w:numPr>
        <w:jc w:val="both"/>
        <w:rPr>
          <w:rFonts w:asciiTheme="minorHAnsi" w:eastAsia="Arial" w:hAnsiTheme="minorHAnsi" w:cstheme="minorHAnsi"/>
          <w:b/>
          <w:bCs/>
          <w:sz w:val="20"/>
          <w:szCs w:val="16"/>
          <w:u w:val="single"/>
        </w:rPr>
      </w:pPr>
      <w:r w:rsidRPr="006E55FC">
        <w:rPr>
          <w:rFonts w:asciiTheme="minorHAnsi" w:eastAsia="Arial" w:hAnsiTheme="minorHAnsi" w:cstheme="minorHAnsi"/>
          <w:b/>
          <w:bCs/>
          <w:sz w:val="20"/>
          <w:szCs w:val="16"/>
          <w:u w:val="single"/>
        </w:rPr>
        <w:t>Project Support</w:t>
      </w:r>
    </w:p>
    <w:p w14:paraId="6BE9868E" w14:textId="77777777" w:rsidR="006E55FC" w:rsidRPr="006E55FC" w:rsidRDefault="006E55FC" w:rsidP="006E55FC">
      <w:pPr>
        <w:pStyle w:val="ListParagraph"/>
        <w:ind w:left="360"/>
        <w:jc w:val="both"/>
        <w:rPr>
          <w:rFonts w:asciiTheme="minorHAnsi" w:eastAsia="Arial" w:hAnsiTheme="minorHAnsi" w:cstheme="minorHAnsi"/>
          <w:b/>
          <w:bCs/>
          <w:sz w:val="20"/>
          <w:szCs w:val="16"/>
          <w:u w:val="single"/>
        </w:rPr>
      </w:pPr>
    </w:p>
    <w:p w14:paraId="279CEACF" w14:textId="7BBD00CD" w:rsidR="006E55FC" w:rsidRDefault="006E55FC" w:rsidP="006E55FC">
      <w:pPr>
        <w:spacing w:after="0"/>
        <w:ind w:left="360"/>
        <w:rPr>
          <w:rFonts w:asciiTheme="minorHAnsi" w:eastAsia="Arial" w:hAnsiTheme="minorHAnsi" w:cstheme="minorHAnsi"/>
          <w:szCs w:val="16"/>
        </w:rPr>
      </w:pPr>
      <w:r>
        <w:rPr>
          <w:rFonts w:asciiTheme="minorHAnsi" w:eastAsia="Arial" w:hAnsiTheme="minorHAnsi" w:cstheme="minorHAnsi"/>
          <w:szCs w:val="16"/>
        </w:rPr>
        <w:t xml:space="preserve">Global EW4All </w:t>
      </w:r>
      <w:r w:rsidRPr="009A240B">
        <w:rPr>
          <w:rFonts w:asciiTheme="minorHAnsi" w:eastAsia="Arial" w:hAnsiTheme="minorHAnsi" w:cstheme="minorHAnsi"/>
          <w:szCs w:val="16"/>
        </w:rPr>
        <w:t>Pillar</w:t>
      </w:r>
      <w:r>
        <w:rPr>
          <w:rFonts w:asciiTheme="minorHAnsi" w:eastAsia="Arial" w:hAnsiTheme="minorHAnsi" w:cstheme="minorHAnsi"/>
          <w:szCs w:val="16"/>
        </w:rPr>
        <w:t>s</w:t>
      </w:r>
      <w:r w:rsidRPr="009A240B">
        <w:rPr>
          <w:rFonts w:asciiTheme="minorHAnsi" w:eastAsia="Arial" w:hAnsiTheme="minorHAnsi" w:cstheme="minorHAnsi"/>
          <w:szCs w:val="16"/>
        </w:rPr>
        <w:t xml:space="preserve"> Focal Points (WMO, UNDRR, ITU and IFRC) will support the Project Board through a Coordination Group and will attend the Board meetings. In addition, technical experts from the four pillars will provide project support to the Global PMU. Global PSC meetings will be held virtually, twice a year. In addition, the members of the committee will meet physically every other year (three times in the five years) for a knowledge sharing meeting. Three such meetings will be held during the implementation of the country projects – including Ethiopia. These meetings will be attended by the EW4All Pillar Leads, GCF, UNDP and two representatives from Ethiopia, including at least one from the national government.</w:t>
      </w:r>
    </w:p>
    <w:p w14:paraId="144E433A" w14:textId="77777777" w:rsidR="00382BF5" w:rsidRPr="006E55FC" w:rsidRDefault="00382BF5" w:rsidP="006E55FC">
      <w:pPr>
        <w:rPr>
          <w:rFonts w:asciiTheme="minorHAnsi" w:hAnsiTheme="minorHAnsi" w:cstheme="minorHAnsi"/>
          <w:noProof/>
          <w:szCs w:val="20"/>
          <w:u w:val="single"/>
          <w:lang w:eastAsia="zh-CN"/>
        </w:rPr>
      </w:pPr>
    </w:p>
    <w:p w14:paraId="6DB6A817" w14:textId="77777777" w:rsidR="006C3D3B" w:rsidRPr="006C3D3B" w:rsidRDefault="002D1732" w:rsidP="006C3D3B">
      <w:pPr>
        <w:pStyle w:val="ListParagraph"/>
        <w:numPr>
          <w:ilvl w:val="0"/>
          <w:numId w:val="15"/>
        </w:numPr>
        <w:jc w:val="both"/>
        <w:rPr>
          <w:rFonts w:asciiTheme="minorHAnsi" w:eastAsia="Times New Roman" w:hAnsiTheme="minorHAnsi" w:cstheme="minorHAnsi"/>
          <w:sz w:val="20"/>
          <w:szCs w:val="20"/>
        </w:rPr>
      </w:pPr>
      <w:r w:rsidRPr="00A754EF" w:rsidDel="00AF0AB1">
        <w:rPr>
          <w:rFonts w:asciiTheme="minorHAnsi" w:hAnsiTheme="minorHAnsi" w:cstheme="minorHAnsi"/>
          <w:b/>
          <w:sz w:val="20"/>
          <w:szCs w:val="20"/>
          <w:u w:val="single"/>
          <w:lang w:eastAsia="zh-CN"/>
        </w:rPr>
        <w:t xml:space="preserve">Project </w:t>
      </w:r>
      <w:r w:rsidR="00487348">
        <w:rPr>
          <w:rFonts w:asciiTheme="minorHAnsi" w:hAnsiTheme="minorHAnsi" w:cstheme="minorHAnsi"/>
          <w:b/>
          <w:sz w:val="20"/>
          <w:szCs w:val="20"/>
          <w:u w:val="single"/>
          <w:lang w:eastAsia="zh-CN"/>
        </w:rPr>
        <w:t xml:space="preserve">Quality </w:t>
      </w:r>
      <w:r w:rsidRPr="00A754EF" w:rsidDel="00AF0AB1">
        <w:rPr>
          <w:rFonts w:asciiTheme="minorHAnsi" w:hAnsiTheme="minorHAnsi" w:cstheme="minorHAnsi"/>
          <w:b/>
          <w:sz w:val="20"/>
          <w:szCs w:val="20"/>
          <w:u w:val="single"/>
          <w:lang w:eastAsia="zh-CN"/>
        </w:rPr>
        <w:t xml:space="preserve">Assurance: </w:t>
      </w:r>
    </w:p>
    <w:p w14:paraId="343AD726" w14:textId="77777777" w:rsidR="006C3D3B" w:rsidRPr="006C3D3B" w:rsidRDefault="006C3D3B" w:rsidP="006C3D3B">
      <w:pPr>
        <w:pStyle w:val="ListParagraph"/>
        <w:ind w:left="360"/>
        <w:jc w:val="both"/>
        <w:rPr>
          <w:rFonts w:asciiTheme="minorHAnsi" w:eastAsia="Times New Roman" w:hAnsiTheme="minorHAnsi" w:cstheme="minorHAnsi"/>
          <w:sz w:val="20"/>
          <w:szCs w:val="20"/>
        </w:rPr>
      </w:pPr>
    </w:p>
    <w:p w14:paraId="6990A824" w14:textId="135B64E8" w:rsidR="00F679E5" w:rsidRDefault="002D1732" w:rsidP="006C3D3B">
      <w:pPr>
        <w:pStyle w:val="ListParagraph"/>
        <w:ind w:left="360"/>
        <w:jc w:val="both"/>
        <w:rPr>
          <w:rFonts w:asciiTheme="minorHAnsi" w:eastAsia="Times New Roman" w:hAnsiTheme="minorHAnsi" w:cstheme="minorHAnsi"/>
          <w:sz w:val="20"/>
          <w:szCs w:val="20"/>
        </w:rPr>
      </w:pPr>
      <w:r w:rsidRPr="00A754EF">
        <w:rPr>
          <w:rFonts w:asciiTheme="minorHAnsi" w:eastAsia="Times New Roman" w:hAnsiTheme="minorHAnsi" w:cstheme="minorHAnsi"/>
          <w:sz w:val="20"/>
          <w:szCs w:val="20"/>
        </w:rPr>
        <w:t xml:space="preserve">Project </w:t>
      </w:r>
      <w:r w:rsidR="007A74BF">
        <w:rPr>
          <w:rFonts w:asciiTheme="minorHAnsi" w:eastAsia="Times New Roman" w:hAnsiTheme="minorHAnsi" w:cstheme="minorHAnsi"/>
          <w:sz w:val="20"/>
          <w:szCs w:val="20"/>
        </w:rPr>
        <w:t xml:space="preserve">quality </w:t>
      </w:r>
      <w:r w:rsidRPr="00A754EF">
        <w:rPr>
          <w:rFonts w:asciiTheme="minorHAnsi" w:eastAsia="Times New Roman" w:hAnsiTheme="minorHAnsi" w:cstheme="minorHAnsi"/>
          <w:sz w:val="20"/>
          <w:szCs w:val="20"/>
        </w:rPr>
        <w:t xml:space="preserve">assurance is the responsibility of each project board member; however, UNDP has a distinct assurance role for all UNDP projects in carrying out objective and independent project oversight and monitoring functions. UNDP performs quality assurance and supports the Project Board (and Project Management Unit) by carrying out objective and independent project oversight and monitoring functions, including </w:t>
      </w:r>
      <w:r w:rsidR="002E0640">
        <w:rPr>
          <w:rFonts w:asciiTheme="minorHAnsi" w:eastAsia="Times New Roman" w:hAnsiTheme="minorHAnsi" w:cstheme="minorHAnsi"/>
          <w:sz w:val="20"/>
          <w:szCs w:val="20"/>
        </w:rPr>
        <w:t xml:space="preserve">applying and ensuring </w:t>
      </w:r>
      <w:r w:rsidRPr="00A754EF">
        <w:rPr>
          <w:rFonts w:asciiTheme="minorHAnsi" w:eastAsia="Times New Roman" w:hAnsiTheme="minorHAnsi" w:cstheme="minorHAnsi"/>
          <w:sz w:val="20"/>
          <w:szCs w:val="20"/>
        </w:rPr>
        <w:t xml:space="preserve">compliance with </w:t>
      </w:r>
      <w:r w:rsidR="002148C1">
        <w:rPr>
          <w:rFonts w:asciiTheme="minorHAnsi" w:eastAsia="Times New Roman" w:hAnsiTheme="minorHAnsi" w:cstheme="minorHAnsi"/>
          <w:sz w:val="20"/>
          <w:szCs w:val="20"/>
        </w:rPr>
        <w:t>UNDP’s</w:t>
      </w:r>
      <w:r w:rsidRPr="00A754EF">
        <w:rPr>
          <w:rFonts w:asciiTheme="minorHAnsi" w:eastAsia="Times New Roman" w:hAnsiTheme="minorHAnsi" w:cstheme="minorHAnsi"/>
          <w:sz w:val="20"/>
          <w:szCs w:val="20"/>
        </w:rPr>
        <w:t xml:space="preserve"> </w:t>
      </w:r>
      <w:r>
        <w:rPr>
          <w:rFonts w:asciiTheme="minorHAnsi" w:eastAsia="Times New Roman" w:hAnsiTheme="minorHAnsi" w:cstheme="minorHAnsi"/>
          <w:sz w:val="20"/>
          <w:szCs w:val="20"/>
        </w:rPr>
        <w:t xml:space="preserve">risk management and </w:t>
      </w:r>
      <w:r w:rsidRPr="00A754EF">
        <w:rPr>
          <w:rFonts w:asciiTheme="minorHAnsi" w:eastAsia="Times New Roman" w:hAnsiTheme="minorHAnsi" w:cstheme="minorHAnsi"/>
          <w:sz w:val="20"/>
          <w:szCs w:val="20"/>
        </w:rPr>
        <w:t xml:space="preserve">social and environmental </w:t>
      </w:r>
      <w:r w:rsidR="002863E5">
        <w:rPr>
          <w:rFonts w:asciiTheme="minorHAnsi" w:eastAsia="Times New Roman" w:hAnsiTheme="minorHAnsi" w:cstheme="minorHAnsi"/>
          <w:sz w:val="20"/>
          <w:szCs w:val="20"/>
        </w:rPr>
        <w:t>management systems</w:t>
      </w:r>
      <w:r w:rsidR="00B331C8">
        <w:rPr>
          <w:rFonts w:asciiTheme="minorHAnsi" w:eastAsia="Times New Roman" w:hAnsiTheme="minorHAnsi" w:cstheme="minorHAnsi"/>
          <w:sz w:val="20"/>
          <w:szCs w:val="20"/>
        </w:rPr>
        <w:t xml:space="preserve"> to ensure the SES </w:t>
      </w:r>
      <w:r w:rsidR="00052EF0">
        <w:rPr>
          <w:rFonts w:asciiTheme="minorHAnsi" w:eastAsia="Times New Roman" w:hAnsiTheme="minorHAnsi" w:cstheme="minorHAnsi"/>
          <w:sz w:val="20"/>
          <w:szCs w:val="20"/>
        </w:rPr>
        <w:t>are applied through the project cycle</w:t>
      </w:r>
      <w:r w:rsidRPr="00A754EF">
        <w:rPr>
          <w:rFonts w:asciiTheme="minorHAnsi" w:eastAsia="Times New Roman" w:hAnsiTheme="minorHAnsi" w:cstheme="minorHAnsi"/>
          <w:sz w:val="20"/>
          <w:szCs w:val="20"/>
        </w:rPr>
        <w:t>. The Project Board cannot delegate any of its quality assurance responsibilities to the Project Manager. Project assurance is totally independent of project execution.</w:t>
      </w:r>
    </w:p>
    <w:p w14:paraId="2D69ADFE" w14:textId="77777777" w:rsidR="00F679E5" w:rsidRPr="00F679E5" w:rsidRDefault="00F679E5" w:rsidP="006C3D3B">
      <w:pPr>
        <w:pStyle w:val="ListParagraph"/>
        <w:ind w:left="360"/>
        <w:jc w:val="both"/>
        <w:rPr>
          <w:rFonts w:asciiTheme="minorHAnsi" w:eastAsia="Times New Roman" w:hAnsiTheme="minorHAnsi" w:cstheme="minorHAnsi"/>
          <w:sz w:val="20"/>
          <w:szCs w:val="20"/>
        </w:rPr>
      </w:pPr>
    </w:p>
    <w:p w14:paraId="72FF1D81" w14:textId="702EBFF4" w:rsidR="00487348" w:rsidRDefault="002D1732" w:rsidP="006C3D3B">
      <w:pPr>
        <w:pStyle w:val="ListParagraph"/>
        <w:ind w:left="360"/>
        <w:jc w:val="both"/>
        <w:rPr>
          <w:rFonts w:asciiTheme="minorHAnsi" w:eastAsia="Times New Roman" w:hAnsiTheme="minorHAnsi" w:cstheme="minorHAnsi"/>
          <w:sz w:val="20"/>
          <w:szCs w:val="20"/>
        </w:rPr>
      </w:pPr>
      <w:r w:rsidRPr="00F679E5">
        <w:rPr>
          <w:rFonts w:asciiTheme="minorHAnsi" w:eastAsia="Times New Roman" w:hAnsiTheme="minorHAnsi" w:cstheme="minorHAnsi"/>
          <w:sz w:val="20"/>
          <w:szCs w:val="20"/>
        </w:rPr>
        <w:t xml:space="preserve">A designated representative of UNDP playing the project assurance role is expected to attend all board meetings and support board processes as a non-voting representative. </w:t>
      </w:r>
      <w:r w:rsidR="008C35A7" w:rsidRPr="00F679E5">
        <w:rPr>
          <w:rFonts w:asciiTheme="minorHAnsi" w:eastAsia="Times New Roman" w:hAnsiTheme="minorHAnsi" w:cstheme="minorHAnsi"/>
          <w:sz w:val="20"/>
          <w:szCs w:val="20"/>
        </w:rPr>
        <w:t>It should be noted that while in certain cases</w:t>
      </w:r>
      <w:r w:rsidR="00766C47" w:rsidRPr="00F679E5">
        <w:rPr>
          <w:rFonts w:asciiTheme="minorHAnsi" w:eastAsia="Times New Roman" w:hAnsiTheme="minorHAnsi" w:cstheme="minorHAnsi"/>
          <w:sz w:val="20"/>
          <w:szCs w:val="20"/>
        </w:rPr>
        <w:t xml:space="preserve"> UNDP’s project assurance role across the project may encompass </w:t>
      </w:r>
      <w:r w:rsidR="00555071" w:rsidRPr="00F679E5">
        <w:rPr>
          <w:rFonts w:asciiTheme="minorHAnsi" w:eastAsia="Times New Roman" w:hAnsiTheme="minorHAnsi" w:cstheme="minorHAnsi"/>
          <w:sz w:val="20"/>
          <w:szCs w:val="20"/>
        </w:rPr>
        <w:t>activities happening at several levels (e.g. global</w:t>
      </w:r>
      <w:r w:rsidR="00364562" w:rsidRPr="00F679E5">
        <w:rPr>
          <w:rFonts w:asciiTheme="minorHAnsi" w:eastAsia="Times New Roman" w:hAnsiTheme="minorHAnsi" w:cstheme="minorHAnsi"/>
          <w:sz w:val="20"/>
          <w:szCs w:val="20"/>
        </w:rPr>
        <w:t xml:space="preserve">, regional), at least one UNDP representative playing that function must, as part of their duties, </w:t>
      </w:r>
      <w:r w:rsidR="00F32466" w:rsidRPr="00F679E5">
        <w:rPr>
          <w:rFonts w:asciiTheme="minorHAnsi" w:eastAsia="Times New Roman" w:hAnsiTheme="minorHAnsi" w:cstheme="minorHAnsi"/>
          <w:sz w:val="20"/>
          <w:szCs w:val="20"/>
          <w:u w:val="single"/>
        </w:rPr>
        <w:t xml:space="preserve">specifically </w:t>
      </w:r>
      <w:r w:rsidR="00F32466" w:rsidRPr="00F679E5">
        <w:rPr>
          <w:rFonts w:asciiTheme="minorHAnsi" w:eastAsia="Times New Roman" w:hAnsiTheme="minorHAnsi" w:cstheme="minorHAnsi"/>
          <w:sz w:val="20"/>
          <w:szCs w:val="20"/>
        </w:rPr>
        <w:t xml:space="preserve">attend board meeting and provide board members with the required documentation </w:t>
      </w:r>
      <w:r w:rsidR="008F791E" w:rsidRPr="00F679E5">
        <w:rPr>
          <w:rFonts w:asciiTheme="minorHAnsi" w:eastAsia="Times New Roman" w:hAnsiTheme="minorHAnsi" w:cstheme="minorHAnsi"/>
          <w:sz w:val="20"/>
          <w:szCs w:val="20"/>
        </w:rPr>
        <w:t xml:space="preserve">required to perform their duties. </w:t>
      </w:r>
      <w:r w:rsidRPr="00F679E5">
        <w:rPr>
          <w:rFonts w:asciiTheme="minorHAnsi" w:eastAsia="Times New Roman" w:hAnsiTheme="minorHAnsi" w:cstheme="minorHAnsi"/>
          <w:sz w:val="20"/>
          <w:szCs w:val="20"/>
        </w:rPr>
        <w:t xml:space="preserve">The UNDP representative playing the main project assurance function is/are: </w:t>
      </w:r>
      <w:r w:rsidRPr="00F679E5">
        <w:rPr>
          <w:rFonts w:asciiTheme="minorHAnsi" w:eastAsia="Times New Roman" w:hAnsiTheme="minorHAnsi" w:cstheme="minorHAnsi"/>
          <w:i/>
          <w:sz w:val="20"/>
          <w:szCs w:val="20"/>
          <w:highlight w:val="yellow"/>
        </w:rPr>
        <w:t>(insert name.</w:t>
      </w:r>
      <w:r w:rsidRPr="00F679E5">
        <w:rPr>
          <w:rFonts w:asciiTheme="minorHAnsi" w:eastAsia="Times New Roman" w:hAnsiTheme="minorHAnsi" w:cstheme="minorHAnsi"/>
          <w:i/>
          <w:sz w:val="20"/>
          <w:szCs w:val="20"/>
        </w:rPr>
        <w:t>).</w:t>
      </w:r>
      <w:r w:rsidRPr="00F679E5">
        <w:rPr>
          <w:rFonts w:asciiTheme="minorHAnsi" w:eastAsia="Times New Roman" w:hAnsiTheme="minorHAnsi" w:cstheme="minorHAnsi"/>
          <w:sz w:val="20"/>
          <w:szCs w:val="20"/>
        </w:rPr>
        <w:t xml:space="preserve"> </w:t>
      </w:r>
    </w:p>
    <w:p w14:paraId="188F40B9" w14:textId="77777777" w:rsidR="007A74BF" w:rsidRDefault="007A74BF" w:rsidP="006C3D3B">
      <w:pPr>
        <w:pStyle w:val="ListParagraph"/>
        <w:ind w:left="360"/>
        <w:jc w:val="both"/>
        <w:rPr>
          <w:rFonts w:asciiTheme="minorHAnsi" w:eastAsia="Times New Roman" w:hAnsiTheme="minorHAnsi" w:cstheme="minorHAnsi"/>
          <w:sz w:val="20"/>
          <w:szCs w:val="20"/>
        </w:rPr>
      </w:pPr>
    </w:p>
    <w:p w14:paraId="4E4E2C84" w14:textId="52CDD897" w:rsidR="007A74BF" w:rsidRDefault="007A74BF" w:rsidP="006C3D3B">
      <w:pPr>
        <w:spacing w:after="0"/>
        <w:ind w:left="360"/>
        <w:contextualSpacing/>
        <w:rPr>
          <w:rFonts w:asciiTheme="minorHAnsi" w:hAnsiTheme="minorHAnsi" w:cstheme="minorHAnsi"/>
          <w:szCs w:val="20"/>
        </w:rPr>
      </w:pPr>
      <w:r w:rsidRPr="00991CA1">
        <w:rPr>
          <w:rFonts w:asciiTheme="minorHAnsi" w:hAnsiTheme="minorHAnsi" w:cstheme="minorHAnsi"/>
          <w:szCs w:val="20"/>
        </w:rPr>
        <w:t>UNDP provides a three–tier oversight and quality assurance role involving UNDP staff in Country Offices and at regional and headquarters levels. The quality assurance role supports the Project Board by carrying out objective and independent project oversight and monitoring functions. This role ensures appropriate project management milestones are managed and completed. The project assurance role is covered by the accredited entity fee provided by the GCF. As an Accredited Entity to the GCF, UNDP is required to deliver GCF-specific oversight and quality assurance services including: (</w:t>
      </w:r>
      <w:proofErr w:type="spellStart"/>
      <w:r w:rsidRPr="00991CA1">
        <w:rPr>
          <w:rFonts w:asciiTheme="minorHAnsi" w:hAnsiTheme="minorHAnsi" w:cstheme="minorHAnsi"/>
          <w:szCs w:val="20"/>
        </w:rPr>
        <w:t>i</w:t>
      </w:r>
      <w:proofErr w:type="spellEnd"/>
      <w:r w:rsidRPr="00991CA1">
        <w:rPr>
          <w:rFonts w:asciiTheme="minorHAnsi" w:hAnsiTheme="minorHAnsi" w:cstheme="minorHAnsi"/>
          <w:szCs w:val="20"/>
        </w:rPr>
        <w:t>) Day-to-day oversight supervision, (ii) Oversight of project completion, (iii) Oversight of project reporting</w:t>
      </w:r>
      <w:r>
        <w:rPr>
          <w:rFonts w:asciiTheme="minorHAnsi" w:hAnsiTheme="minorHAnsi" w:cstheme="minorHAnsi"/>
          <w:szCs w:val="20"/>
        </w:rPr>
        <w:t>.</w:t>
      </w:r>
    </w:p>
    <w:p w14:paraId="280E9E65" w14:textId="77777777" w:rsidR="007A74BF" w:rsidRDefault="007A74BF" w:rsidP="006C3D3B">
      <w:pPr>
        <w:spacing w:after="0"/>
        <w:contextualSpacing/>
        <w:rPr>
          <w:rFonts w:asciiTheme="minorHAnsi" w:hAnsiTheme="minorHAnsi" w:cstheme="minorHAnsi"/>
          <w:szCs w:val="20"/>
        </w:rPr>
      </w:pPr>
    </w:p>
    <w:p w14:paraId="53DF4562" w14:textId="77777777" w:rsidR="007A74BF" w:rsidRPr="002B002F" w:rsidRDefault="007A74BF" w:rsidP="006C3D3B">
      <w:pPr>
        <w:rPr>
          <w:rFonts w:asciiTheme="minorHAnsi" w:hAnsiTheme="minorHAnsi" w:cstheme="minorHAnsi"/>
          <w:szCs w:val="20"/>
        </w:rPr>
      </w:pPr>
      <w:r w:rsidRPr="002B002F">
        <w:rPr>
          <w:rFonts w:asciiTheme="minorHAnsi" w:hAnsiTheme="minorHAnsi" w:cstheme="minorHAnsi"/>
          <w:szCs w:val="20"/>
        </w:rPr>
        <w:t xml:space="preserve">UNDP oversight is undertaken by:  </w:t>
      </w:r>
    </w:p>
    <w:p w14:paraId="37759F63" w14:textId="77777777" w:rsidR="007A74BF" w:rsidRPr="008E45AB" w:rsidRDefault="007A74BF" w:rsidP="006C3D3B">
      <w:pPr>
        <w:pStyle w:val="ListParagraph"/>
        <w:numPr>
          <w:ilvl w:val="0"/>
          <w:numId w:val="37"/>
        </w:numPr>
        <w:jc w:val="both"/>
        <w:rPr>
          <w:rFonts w:asciiTheme="majorHAnsi" w:hAnsiTheme="majorHAnsi" w:cstheme="majorHAnsi"/>
          <w:sz w:val="20"/>
          <w:szCs w:val="20"/>
        </w:rPr>
      </w:pPr>
      <w:r w:rsidRPr="008E45AB">
        <w:rPr>
          <w:rFonts w:asciiTheme="majorHAnsi" w:hAnsiTheme="majorHAnsi" w:cstheme="majorHAnsi"/>
          <w:sz w:val="20"/>
          <w:szCs w:val="20"/>
        </w:rPr>
        <w:t xml:space="preserve">The </w:t>
      </w:r>
      <w:r w:rsidRPr="008E45AB">
        <w:rPr>
          <w:rFonts w:asciiTheme="majorHAnsi" w:hAnsiTheme="majorHAnsi" w:cstheme="majorHAnsi"/>
          <w:b/>
          <w:bCs/>
          <w:sz w:val="20"/>
          <w:szCs w:val="20"/>
        </w:rPr>
        <w:t xml:space="preserve">Regional Technical Advisor (RTA) </w:t>
      </w:r>
      <w:r w:rsidRPr="008E45AB">
        <w:rPr>
          <w:rFonts w:asciiTheme="majorHAnsi" w:hAnsiTheme="majorHAnsi" w:cstheme="majorHAnsi"/>
          <w:sz w:val="20"/>
          <w:szCs w:val="20"/>
        </w:rPr>
        <w:t xml:space="preserve">Country Specialist/desk officer for Ethiopia will ensure that Ethiopia CO implements the projects in compliance with all UNDP rules and regulations. The RTA will provide M&amp;E, implementation quality assurance, and troubleshooting support. The RTA will review and clear the Inception Report, Annual and Final Performance Reports, Interim and Final Evaluation Reports. </w:t>
      </w:r>
    </w:p>
    <w:p w14:paraId="36706A30" w14:textId="77777777" w:rsidR="007A74BF" w:rsidRPr="008E45AB" w:rsidRDefault="007A74BF" w:rsidP="006C3D3B">
      <w:pPr>
        <w:pStyle w:val="ListParagraph"/>
        <w:numPr>
          <w:ilvl w:val="0"/>
          <w:numId w:val="37"/>
        </w:numPr>
        <w:jc w:val="both"/>
        <w:rPr>
          <w:rFonts w:asciiTheme="majorHAnsi" w:hAnsiTheme="majorHAnsi" w:cstheme="majorHAnsi"/>
          <w:sz w:val="20"/>
          <w:szCs w:val="20"/>
        </w:rPr>
      </w:pPr>
      <w:r w:rsidRPr="008E45AB">
        <w:rPr>
          <w:rFonts w:asciiTheme="majorHAnsi" w:hAnsiTheme="majorHAnsi" w:cstheme="majorHAnsi"/>
          <w:sz w:val="20"/>
          <w:szCs w:val="20"/>
        </w:rPr>
        <w:t xml:space="preserve">UNDP BPPS/VF Programme Support, Oversight and Compliance Hub will perform technical oversight at the project level to ensure execution compliance with GEF policies and procedures. </w:t>
      </w:r>
      <w:r w:rsidRPr="008E45AB">
        <w:rPr>
          <w:rFonts w:asciiTheme="minorHAnsi" w:eastAsia="Times New Roman" w:hAnsiTheme="minorHAnsi" w:cstheme="minorHAnsi"/>
          <w:sz w:val="20"/>
          <w:szCs w:val="20"/>
          <w:lang w:eastAsia="fr-FR"/>
        </w:rPr>
        <w:t xml:space="preserve">A </w:t>
      </w:r>
      <w:r w:rsidRPr="008E45AB">
        <w:rPr>
          <w:rFonts w:asciiTheme="minorHAnsi" w:eastAsia="Times New Roman" w:hAnsiTheme="minorHAnsi" w:cstheme="minorHAnsi"/>
          <w:b/>
          <w:bCs/>
          <w:sz w:val="20"/>
          <w:szCs w:val="20"/>
          <w:lang w:eastAsia="fr-FR"/>
        </w:rPr>
        <w:t>Global Project Management Unit</w:t>
      </w:r>
      <w:r w:rsidRPr="008E45AB">
        <w:rPr>
          <w:rFonts w:asciiTheme="minorHAnsi" w:eastAsia="Times New Roman" w:hAnsiTheme="minorHAnsi" w:cstheme="minorHAnsi"/>
          <w:sz w:val="20"/>
          <w:szCs w:val="20"/>
          <w:lang w:eastAsia="fr-FR"/>
        </w:rPr>
        <w:t xml:space="preserve"> will be set up within UNDP to coordinate, oversee, and monitor the project while supporting country-level PMUs in accessing regional and international resources. It will also ensure EW4All global pillar leads remain engaged with project progress. The global PMU will include four core staff and draw on part-time technical experts in climate adaptation, early warning systems, gender and disability </w:t>
      </w:r>
      <w:r w:rsidRPr="008E45AB">
        <w:rPr>
          <w:rFonts w:asciiTheme="minorHAnsi" w:eastAsia="Times New Roman" w:hAnsiTheme="minorHAnsi" w:cstheme="minorHAnsi"/>
          <w:sz w:val="20"/>
          <w:szCs w:val="20"/>
          <w:lang w:eastAsia="fr-FR"/>
        </w:rPr>
        <w:lastRenderedPageBreak/>
        <w:t xml:space="preserve">inclusion, safeguards, and communications. The </w:t>
      </w:r>
      <w:r w:rsidRPr="00EF07F4">
        <w:rPr>
          <w:rFonts w:asciiTheme="minorHAnsi" w:eastAsia="Times New Roman" w:hAnsiTheme="minorHAnsi" w:cstheme="minorHAnsi"/>
          <w:b/>
          <w:bCs/>
          <w:sz w:val="20"/>
          <w:szCs w:val="20"/>
          <w:lang w:eastAsia="fr-FR"/>
        </w:rPr>
        <w:t>National</w:t>
      </w:r>
      <w:r>
        <w:rPr>
          <w:rFonts w:asciiTheme="minorHAnsi" w:eastAsia="Times New Roman" w:hAnsiTheme="minorHAnsi" w:cstheme="minorHAnsi"/>
          <w:sz w:val="20"/>
          <w:szCs w:val="20"/>
          <w:lang w:eastAsia="fr-FR"/>
        </w:rPr>
        <w:t xml:space="preserve"> </w:t>
      </w:r>
      <w:r w:rsidRPr="008E45AB">
        <w:rPr>
          <w:rFonts w:asciiTheme="minorHAnsi" w:eastAsia="Times New Roman" w:hAnsiTheme="minorHAnsi" w:cstheme="minorHAnsi"/>
          <w:b/>
          <w:bCs/>
          <w:sz w:val="20"/>
          <w:szCs w:val="20"/>
          <w:lang w:eastAsia="fr-FR"/>
        </w:rPr>
        <w:t>Project Manager</w:t>
      </w:r>
      <w:r w:rsidRPr="008E45AB">
        <w:rPr>
          <w:rFonts w:asciiTheme="minorHAnsi" w:eastAsia="Times New Roman" w:hAnsiTheme="minorHAnsi" w:cstheme="minorHAnsi"/>
          <w:sz w:val="20"/>
          <w:szCs w:val="20"/>
          <w:lang w:eastAsia="fr-FR"/>
        </w:rPr>
        <w:t xml:space="preserve"> will lead day-to-day operations, ensuring delivery of project results on time and within budget. Key responsibilities include preparing plans and reports, managing procurement and consultants, and liaising with partners and UN agencies to keep activities aligned and efficient.</w:t>
      </w:r>
      <w:r>
        <w:rPr>
          <w:rFonts w:asciiTheme="minorHAnsi" w:eastAsia="Times New Roman" w:hAnsiTheme="minorHAnsi" w:cstheme="minorHAnsi"/>
          <w:sz w:val="20"/>
          <w:szCs w:val="20"/>
          <w:lang w:eastAsia="fr-FR"/>
        </w:rPr>
        <w:t xml:space="preserve"> </w:t>
      </w:r>
      <w:r w:rsidRPr="008E45AB">
        <w:rPr>
          <w:rFonts w:asciiTheme="minorHAnsi" w:eastAsia="Times New Roman" w:hAnsiTheme="minorHAnsi" w:cstheme="minorHAnsi"/>
          <w:b/>
          <w:bCs/>
          <w:sz w:val="20"/>
          <w:szCs w:val="20"/>
          <w:lang w:eastAsia="fr-FR"/>
        </w:rPr>
        <w:t>A Technical Advisory Committee</w:t>
      </w:r>
      <w:r w:rsidRPr="008E45AB">
        <w:rPr>
          <w:rFonts w:asciiTheme="minorHAnsi" w:eastAsia="Times New Roman" w:hAnsiTheme="minorHAnsi" w:cstheme="minorHAnsi"/>
          <w:sz w:val="20"/>
          <w:szCs w:val="20"/>
          <w:lang w:eastAsia="fr-FR"/>
        </w:rPr>
        <w:t xml:space="preserve"> of specialists in disaster risk management, early warning, and climate resilience will provide strategic guidance with input from global Pillar Leads to strengthen coordination and implementation.</w:t>
      </w:r>
      <w:r>
        <w:rPr>
          <w:rFonts w:asciiTheme="minorHAnsi" w:eastAsia="Times New Roman" w:hAnsiTheme="minorHAnsi" w:cstheme="minorHAnsi"/>
          <w:sz w:val="20"/>
          <w:szCs w:val="20"/>
          <w:lang w:eastAsia="fr-FR"/>
        </w:rPr>
        <w:t xml:space="preserve"> </w:t>
      </w:r>
    </w:p>
    <w:p w14:paraId="04EA08F8" w14:textId="77777777" w:rsidR="00487348" w:rsidRDefault="00487348" w:rsidP="006C3D3B">
      <w:pPr>
        <w:spacing w:after="0"/>
        <w:rPr>
          <w:rFonts w:eastAsia="Times New Roman" w:cstheme="minorHAnsi"/>
          <w:szCs w:val="20"/>
        </w:rPr>
      </w:pPr>
    </w:p>
    <w:p w14:paraId="33B265B0" w14:textId="32C05D46" w:rsidR="00487348" w:rsidRPr="00487348" w:rsidRDefault="002D1732" w:rsidP="006C3D3B">
      <w:pPr>
        <w:pStyle w:val="ListParagraph"/>
        <w:numPr>
          <w:ilvl w:val="0"/>
          <w:numId w:val="15"/>
        </w:numPr>
        <w:jc w:val="both"/>
        <w:rPr>
          <w:rFonts w:asciiTheme="minorHAnsi" w:hAnsiTheme="minorHAnsi" w:cstheme="minorHAnsi"/>
          <w:noProof/>
          <w:sz w:val="20"/>
          <w:szCs w:val="20"/>
          <w:lang w:eastAsia="zh-CN"/>
        </w:rPr>
      </w:pPr>
      <w:r w:rsidRPr="00CE259B">
        <w:rPr>
          <w:rFonts w:asciiTheme="minorHAnsi" w:eastAsia="Times New Roman" w:hAnsiTheme="minorHAnsi" w:cstheme="minorHAnsi"/>
          <w:b/>
          <w:sz w:val="20"/>
          <w:szCs w:val="20"/>
          <w:u w:val="single"/>
        </w:rPr>
        <w:t>Proje</w:t>
      </w:r>
      <w:r w:rsidR="006E55FC">
        <w:rPr>
          <w:rFonts w:asciiTheme="minorHAnsi" w:eastAsia="Times New Roman" w:hAnsiTheme="minorHAnsi" w:cstheme="minorHAnsi"/>
          <w:b/>
          <w:sz w:val="20"/>
          <w:szCs w:val="20"/>
          <w:u w:val="single"/>
        </w:rPr>
        <w:t>c</w:t>
      </w:r>
      <w:r w:rsidRPr="00CE259B">
        <w:rPr>
          <w:rFonts w:asciiTheme="minorHAnsi" w:eastAsia="Times New Roman" w:hAnsiTheme="minorHAnsi" w:cstheme="minorHAnsi"/>
          <w:b/>
          <w:sz w:val="20"/>
          <w:szCs w:val="20"/>
          <w:u w:val="single"/>
        </w:rPr>
        <w:t xml:space="preserve">t Management – Execution of the Project: </w:t>
      </w:r>
    </w:p>
    <w:p w14:paraId="72295E76" w14:textId="77777777" w:rsidR="00487348" w:rsidRPr="00487348" w:rsidRDefault="00487348" w:rsidP="006C3D3B">
      <w:pPr>
        <w:pStyle w:val="ListParagraph"/>
        <w:ind w:left="360"/>
        <w:jc w:val="both"/>
        <w:rPr>
          <w:rFonts w:asciiTheme="minorHAnsi" w:hAnsiTheme="minorHAnsi" w:cstheme="minorHAnsi"/>
          <w:noProof/>
          <w:sz w:val="20"/>
          <w:szCs w:val="20"/>
          <w:lang w:eastAsia="zh-CN"/>
        </w:rPr>
      </w:pPr>
    </w:p>
    <w:p w14:paraId="51FD2DD4" w14:textId="77777777" w:rsidR="00487348" w:rsidRPr="00991CA1" w:rsidRDefault="00487348" w:rsidP="006C3D3B">
      <w:pPr>
        <w:ind w:left="360"/>
        <w:rPr>
          <w:rFonts w:asciiTheme="minorHAnsi" w:eastAsia="Arial" w:hAnsiTheme="minorHAnsi" w:cstheme="minorHAnsi"/>
          <w:szCs w:val="20"/>
        </w:rPr>
      </w:pPr>
      <w:r w:rsidRPr="00991CA1">
        <w:rPr>
          <w:rFonts w:asciiTheme="minorHAnsi" w:eastAsia="Arial" w:hAnsiTheme="minorHAnsi" w:cstheme="minorHAnsi"/>
          <w:szCs w:val="20"/>
        </w:rPr>
        <w:t xml:space="preserve">Operational management will be handled by a </w:t>
      </w:r>
      <w:r w:rsidRPr="006E55FC">
        <w:rPr>
          <w:rFonts w:asciiTheme="minorHAnsi" w:eastAsia="Arial" w:hAnsiTheme="minorHAnsi" w:cstheme="minorHAnsi"/>
          <w:b/>
          <w:szCs w:val="20"/>
        </w:rPr>
        <w:t>Project Management Unit (PMU)</w:t>
      </w:r>
      <w:r w:rsidRPr="00991CA1">
        <w:rPr>
          <w:rFonts w:asciiTheme="minorHAnsi" w:eastAsia="Arial" w:hAnsiTheme="minorHAnsi" w:cstheme="minorHAnsi"/>
          <w:b/>
          <w:szCs w:val="20"/>
        </w:rPr>
        <w:t xml:space="preserve"> </w:t>
      </w:r>
      <w:r w:rsidRPr="00991CA1">
        <w:rPr>
          <w:rFonts w:asciiTheme="minorHAnsi" w:eastAsia="Arial" w:hAnsiTheme="minorHAnsi" w:cstheme="minorHAnsi"/>
          <w:szCs w:val="20"/>
        </w:rPr>
        <w:t>established within UNDP</w:t>
      </w:r>
      <w:r>
        <w:rPr>
          <w:rFonts w:asciiTheme="minorHAnsi" w:eastAsia="Arial" w:hAnsiTheme="minorHAnsi" w:cstheme="minorHAnsi"/>
          <w:szCs w:val="20"/>
        </w:rPr>
        <w:t xml:space="preserve"> Country Office</w:t>
      </w:r>
      <w:r w:rsidRPr="00991CA1">
        <w:rPr>
          <w:rFonts w:asciiTheme="minorHAnsi" w:eastAsia="Arial" w:hAnsiTheme="minorHAnsi" w:cstheme="minorHAnsi"/>
          <w:szCs w:val="20"/>
        </w:rPr>
        <w:t>. This unit will oversee daily project operations, including planning, implementation, procurement, and coordination with national Pillar leads and RPs. The PMU will ensure that all activities align with project objectives and timelines.</w:t>
      </w:r>
      <w:r>
        <w:rPr>
          <w:rFonts w:asciiTheme="minorHAnsi" w:eastAsia="Arial" w:hAnsiTheme="minorHAnsi" w:cstheme="minorHAnsi"/>
          <w:szCs w:val="20"/>
        </w:rPr>
        <w:t xml:space="preserve"> </w:t>
      </w:r>
      <w:r w:rsidRPr="00991CA1">
        <w:rPr>
          <w:rFonts w:asciiTheme="minorHAnsi" w:eastAsia="Arial" w:hAnsiTheme="minorHAnsi" w:cstheme="minorHAnsi"/>
          <w:szCs w:val="20"/>
        </w:rPr>
        <w:t>The national PMU is composed of:</w:t>
      </w:r>
    </w:p>
    <w:p w14:paraId="78D408EF" w14:textId="04729016" w:rsidR="00487348" w:rsidRPr="006E55FC" w:rsidRDefault="00487348" w:rsidP="006C3D3B">
      <w:pPr>
        <w:pStyle w:val="ListParagraph"/>
        <w:numPr>
          <w:ilvl w:val="0"/>
          <w:numId w:val="28"/>
        </w:numPr>
        <w:tabs>
          <w:tab w:val="clear" w:pos="360"/>
          <w:tab w:val="num" w:pos="720"/>
        </w:tabs>
        <w:spacing w:after="160" w:line="259" w:lineRule="auto"/>
        <w:ind w:left="720"/>
        <w:contextualSpacing/>
        <w:jc w:val="both"/>
        <w:rPr>
          <w:rFonts w:asciiTheme="minorHAnsi" w:hAnsiTheme="minorHAnsi" w:cstheme="minorHAnsi"/>
          <w:sz w:val="20"/>
        </w:rPr>
      </w:pPr>
      <w:r w:rsidRPr="006E55FC">
        <w:rPr>
          <w:rFonts w:asciiTheme="minorHAnsi" w:hAnsiTheme="minorHAnsi" w:cstheme="minorHAnsi"/>
          <w:sz w:val="20"/>
        </w:rPr>
        <w:t>A Project manager</w:t>
      </w:r>
    </w:p>
    <w:p w14:paraId="7967C0BE" w14:textId="77777777" w:rsidR="00487348" w:rsidRPr="006E55FC" w:rsidRDefault="00487348" w:rsidP="006C3D3B">
      <w:pPr>
        <w:pStyle w:val="ListParagraph"/>
        <w:numPr>
          <w:ilvl w:val="0"/>
          <w:numId w:val="28"/>
        </w:numPr>
        <w:tabs>
          <w:tab w:val="clear" w:pos="360"/>
          <w:tab w:val="num" w:pos="720"/>
        </w:tabs>
        <w:spacing w:after="160" w:line="259" w:lineRule="auto"/>
        <w:ind w:left="720"/>
        <w:contextualSpacing/>
        <w:jc w:val="both"/>
        <w:rPr>
          <w:rFonts w:asciiTheme="minorHAnsi" w:hAnsiTheme="minorHAnsi" w:cstheme="minorHAnsi"/>
          <w:sz w:val="20"/>
        </w:rPr>
      </w:pPr>
      <w:r w:rsidRPr="006E55FC">
        <w:rPr>
          <w:rFonts w:asciiTheme="minorHAnsi" w:hAnsiTheme="minorHAnsi" w:cstheme="minorHAnsi"/>
          <w:sz w:val="20"/>
        </w:rPr>
        <w:t xml:space="preserve">An </w:t>
      </w:r>
      <w:r w:rsidRPr="006E55FC">
        <w:rPr>
          <w:rFonts w:asciiTheme="minorHAnsi" w:eastAsia="Arial" w:hAnsiTheme="minorHAnsi" w:cstheme="minorHAnsi"/>
          <w:sz w:val="20"/>
          <w:szCs w:val="20"/>
        </w:rPr>
        <w:t>Administrative &amp; Finance Associate</w:t>
      </w:r>
    </w:p>
    <w:p w14:paraId="34F306CB" w14:textId="6B0A2B7C" w:rsidR="00487348" w:rsidRPr="006E55FC" w:rsidRDefault="00487348" w:rsidP="006E55FC">
      <w:pPr>
        <w:pStyle w:val="ListParagraph"/>
        <w:numPr>
          <w:ilvl w:val="0"/>
          <w:numId w:val="28"/>
        </w:numPr>
        <w:tabs>
          <w:tab w:val="clear" w:pos="360"/>
          <w:tab w:val="num" w:pos="720"/>
        </w:tabs>
        <w:spacing w:after="160" w:line="259" w:lineRule="auto"/>
        <w:ind w:left="720"/>
        <w:contextualSpacing/>
        <w:jc w:val="both"/>
        <w:rPr>
          <w:rFonts w:asciiTheme="minorHAnsi" w:hAnsiTheme="minorHAnsi" w:cstheme="minorHAnsi"/>
          <w:sz w:val="20"/>
        </w:rPr>
      </w:pPr>
      <w:r w:rsidRPr="006E55FC">
        <w:rPr>
          <w:rFonts w:asciiTheme="minorHAnsi" w:eastAsia="Arial" w:hAnsiTheme="minorHAnsi" w:cstheme="minorHAnsi"/>
          <w:sz w:val="20"/>
          <w:szCs w:val="20"/>
        </w:rPr>
        <w:t>A Monitoring and Evaluation Specialist</w:t>
      </w:r>
    </w:p>
    <w:p w14:paraId="42830562" w14:textId="77777777" w:rsidR="006E55FC" w:rsidRDefault="006E55FC" w:rsidP="006C3D3B">
      <w:pPr>
        <w:pStyle w:val="ListParagraph"/>
        <w:ind w:left="360"/>
        <w:jc w:val="both"/>
        <w:rPr>
          <w:rFonts w:asciiTheme="minorHAnsi" w:hAnsiTheme="minorHAnsi" w:cstheme="minorHAnsi"/>
          <w:sz w:val="20"/>
          <w:szCs w:val="20"/>
          <w:lang w:eastAsia="zh-CN"/>
        </w:rPr>
      </w:pPr>
    </w:p>
    <w:p w14:paraId="68A42BA0" w14:textId="00331396" w:rsidR="002D1732" w:rsidRDefault="002D1732" w:rsidP="006C3D3B">
      <w:pPr>
        <w:pStyle w:val="ListParagraph"/>
        <w:ind w:left="360"/>
        <w:jc w:val="both"/>
        <w:rPr>
          <w:rFonts w:asciiTheme="minorHAnsi" w:hAnsiTheme="minorHAnsi" w:cstheme="minorHAnsi"/>
          <w:noProof/>
          <w:sz w:val="20"/>
          <w:szCs w:val="20"/>
          <w:lang w:eastAsia="zh-CN"/>
        </w:rPr>
      </w:pPr>
      <w:r w:rsidRPr="00CE259B">
        <w:rPr>
          <w:rFonts w:asciiTheme="minorHAnsi" w:hAnsiTheme="minorHAnsi" w:cstheme="minorHAnsi"/>
          <w:sz w:val="20"/>
          <w:szCs w:val="20"/>
          <w:lang w:eastAsia="zh-CN"/>
        </w:rPr>
        <w:t xml:space="preserve">The </w:t>
      </w:r>
      <w:r w:rsidRPr="006E55FC">
        <w:rPr>
          <w:rFonts w:asciiTheme="minorHAnsi" w:hAnsiTheme="minorHAnsi" w:cstheme="minorHAnsi"/>
          <w:b/>
          <w:bCs/>
          <w:sz w:val="20"/>
          <w:szCs w:val="20"/>
          <w:lang w:eastAsia="zh-CN"/>
        </w:rPr>
        <w:t>Project Manager (PM)</w:t>
      </w:r>
      <w:r w:rsidRPr="00CE259B">
        <w:rPr>
          <w:rFonts w:asciiTheme="minorHAnsi" w:hAnsiTheme="minorHAnsi" w:cstheme="minorHAnsi"/>
          <w:sz w:val="20"/>
          <w:szCs w:val="20"/>
          <w:lang w:eastAsia="zh-CN"/>
        </w:rPr>
        <w:t xml:space="preserve"> (also called project coordinator) is the senior most representative of the Project Management Unit (PMU) and is responsible for the overall day-to-day management of the project </w:t>
      </w:r>
      <w:r w:rsidRPr="00FA5743">
        <w:rPr>
          <w:rFonts w:asciiTheme="minorHAnsi" w:hAnsiTheme="minorHAnsi" w:cstheme="minorHAnsi"/>
          <w:sz w:val="20"/>
          <w:szCs w:val="20"/>
          <w:u w:val="single"/>
          <w:lang w:eastAsia="zh-CN"/>
        </w:rPr>
        <w:t>on behalf of the Implementing Partner</w:t>
      </w:r>
      <w:r w:rsidRPr="00CE259B">
        <w:rPr>
          <w:rFonts w:asciiTheme="minorHAnsi" w:hAnsiTheme="minorHAnsi" w:cstheme="minorHAnsi"/>
          <w:sz w:val="20"/>
          <w:szCs w:val="20"/>
          <w:lang w:eastAsia="zh-CN"/>
        </w:rPr>
        <w:t>, including the mobilization of all project inputs, supervision over project staff, responsible parties, consultants and sub-contractors. The project manager typically presents key deliverables and documents to the board for review and approval, including progress reports, annual work plans, adjustments to tolerance levels and risk registers.</w:t>
      </w:r>
      <w:r w:rsidRPr="00CE259B">
        <w:rPr>
          <w:rFonts w:asciiTheme="minorHAnsi" w:hAnsiTheme="minorHAnsi" w:cstheme="minorHAnsi"/>
          <w:noProof/>
          <w:sz w:val="20"/>
          <w:szCs w:val="20"/>
          <w:lang w:eastAsia="zh-CN"/>
        </w:rPr>
        <w:t xml:space="preserve"> </w:t>
      </w:r>
      <w:r>
        <w:rPr>
          <w:rFonts w:asciiTheme="minorHAnsi" w:hAnsiTheme="minorHAnsi" w:cstheme="minorHAnsi"/>
          <w:noProof/>
          <w:sz w:val="20"/>
          <w:szCs w:val="20"/>
          <w:lang w:eastAsia="zh-CN"/>
        </w:rPr>
        <w:t xml:space="preserve"> </w:t>
      </w:r>
    </w:p>
    <w:p w14:paraId="7D2A7DFA" w14:textId="77777777" w:rsidR="002D1732" w:rsidRDefault="002D1732" w:rsidP="006C3D3B">
      <w:pPr>
        <w:pStyle w:val="ListParagraph"/>
        <w:ind w:left="360"/>
        <w:jc w:val="both"/>
        <w:rPr>
          <w:rFonts w:asciiTheme="minorHAnsi" w:eastAsia="Times New Roman" w:hAnsiTheme="minorHAnsi" w:cstheme="minorHAnsi"/>
          <w:b/>
          <w:sz w:val="20"/>
          <w:szCs w:val="20"/>
          <w:u w:val="single"/>
        </w:rPr>
      </w:pPr>
    </w:p>
    <w:p w14:paraId="0F53C0C0" w14:textId="0527A069" w:rsidR="00653881" w:rsidRPr="00653881" w:rsidRDefault="002D1732" w:rsidP="00653881">
      <w:pPr>
        <w:pStyle w:val="ListParagraph"/>
        <w:ind w:left="360"/>
        <w:jc w:val="both"/>
        <w:rPr>
          <w:rFonts w:asciiTheme="minorHAnsi" w:eastAsia="Times New Roman" w:hAnsiTheme="minorHAnsi" w:cstheme="minorHAnsi"/>
          <w:iCs/>
          <w:sz w:val="20"/>
          <w:szCs w:val="20"/>
        </w:rPr>
      </w:pPr>
      <w:r w:rsidRPr="00F679E5">
        <w:rPr>
          <w:rFonts w:asciiTheme="minorHAnsi" w:hAnsiTheme="minorHAnsi" w:cstheme="minorHAnsi"/>
          <w:iCs/>
          <w:sz w:val="20"/>
          <w:szCs w:val="20"/>
          <w:lang w:eastAsia="zh-CN"/>
        </w:rPr>
        <w:t xml:space="preserve">Roles and responsibilities of the PMU members </w:t>
      </w:r>
      <w:r w:rsidR="00F679E5">
        <w:rPr>
          <w:rFonts w:asciiTheme="minorHAnsi" w:hAnsiTheme="minorHAnsi" w:cstheme="minorHAnsi"/>
          <w:iCs/>
          <w:sz w:val="20"/>
          <w:szCs w:val="20"/>
          <w:lang w:eastAsia="zh-CN"/>
        </w:rPr>
        <w:t>are</w:t>
      </w:r>
      <w:r w:rsidRPr="00F679E5">
        <w:rPr>
          <w:rFonts w:asciiTheme="minorHAnsi" w:hAnsiTheme="minorHAnsi" w:cstheme="minorHAnsi"/>
          <w:iCs/>
          <w:sz w:val="20"/>
          <w:szCs w:val="20"/>
          <w:lang w:eastAsia="zh-CN"/>
        </w:rPr>
        <w:t xml:space="preserve"> detailed in the respective Annex noting that the PMU cannot be </w:t>
      </w:r>
      <w:r w:rsidRPr="00F679E5">
        <w:rPr>
          <w:rFonts w:asciiTheme="minorHAnsi" w:hAnsiTheme="minorHAnsi" w:cstheme="minorHAnsi"/>
          <w:iCs/>
          <w:noProof/>
          <w:sz w:val="20"/>
          <w:szCs w:val="20"/>
          <w:lang w:eastAsia="zh-CN"/>
        </w:rPr>
        <w:t>located in the UNDP Country Office</w:t>
      </w:r>
      <w:r w:rsidRPr="00F679E5">
        <w:rPr>
          <w:rFonts w:asciiTheme="minorHAnsi" w:hAnsiTheme="minorHAnsi" w:cstheme="minorHAnsi"/>
          <w:iCs/>
          <w:sz w:val="20"/>
          <w:szCs w:val="20"/>
          <w:lang w:eastAsia="zh-CN"/>
        </w:rPr>
        <w:t xml:space="preserve">. </w:t>
      </w:r>
      <w:r w:rsidRPr="00F679E5">
        <w:rPr>
          <w:rFonts w:asciiTheme="minorHAnsi" w:eastAsia="Times New Roman" w:hAnsiTheme="minorHAnsi" w:cstheme="minorHAnsi"/>
          <w:iCs/>
          <w:sz w:val="20"/>
          <w:szCs w:val="20"/>
        </w:rPr>
        <w:t>A designated representative of the PMU is expected to attend all board meetings and support board processes as a non-voting representative.</w:t>
      </w:r>
      <w:r w:rsidR="00653881">
        <w:rPr>
          <w:rFonts w:asciiTheme="minorHAnsi" w:eastAsia="Times New Roman" w:hAnsiTheme="minorHAnsi" w:cstheme="minorHAnsi"/>
          <w:iCs/>
          <w:sz w:val="20"/>
          <w:szCs w:val="20"/>
        </w:rPr>
        <w:t xml:space="preserve"> </w:t>
      </w:r>
      <w:r w:rsidR="00653881" w:rsidRPr="00653881">
        <w:rPr>
          <w:rFonts w:asciiTheme="minorHAnsi" w:eastAsia="Times New Roman" w:hAnsiTheme="minorHAnsi" w:cstheme="minorHAnsi"/>
          <w:sz w:val="20"/>
          <w:szCs w:val="20"/>
        </w:rPr>
        <w:t xml:space="preserve">The primary PMU representative attending board meetings is: </w:t>
      </w:r>
      <w:r w:rsidR="00653881" w:rsidRPr="00653881">
        <w:rPr>
          <w:rFonts w:asciiTheme="minorHAnsi" w:eastAsia="Times New Roman" w:hAnsiTheme="minorHAnsi" w:cstheme="minorHAnsi"/>
          <w:i/>
          <w:iCs/>
          <w:sz w:val="20"/>
          <w:szCs w:val="20"/>
          <w:highlight w:val="yellow"/>
        </w:rPr>
        <w:t>(Add name and title)</w:t>
      </w:r>
      <w:r w:rsidR="00653881" w:rsidRPr="00653881">
        <w:rPr>
          <w:rFonts w:asciiTheme="minorHAnsi" w:eastAsia="Times New Roman" w:hAnsiTheme="minorHAnsi" w:cstheme="minorHAnsi"/>
          <w:sz w:val="20"/>
          <w:szCs w:val="20"/>
        </w:rPr>
        <w:t xml:space="preserve"> </w:t>
      </w:r>
    </w:p>
    <w:p w14:paraId="3FC18DAF" w14:textId="77777777" w:rsidR="00653881" w:rsidRDefault="00653881" w:rsidP="006C3D3B">
      <w:pPr>
        <w:pStyle w:val="ListParagraph"/>
        <w:ind w:left="360"/>
        <w:jc w:val="both"/>
        <w:rPr>
          <w:rFonts w:asciiTheme="minorHAnsi" w:eastAsia="Times New Roman" w:hAnsiTheme="minorHAnsi" w:cstheme="minorHAnsi"/>
          <w:iCs/>
          <w:sz w:val="20"/>
          <w:szCs w:val="20"/>
        </w:rPr>
      </w:pPr>
    </w:p>
    <w:p w14:paraId="1A07B054" w14:textId="3A3BA14F" w:rsidR="00487348" w:rsidRDefault="00653881" w:rsidP="00653881">
      <w:pPr>
        <w:ind w:left="360"/>
        <w:rPr>
          <w:rFonts w:asciiTheme="minorHAnsi" w:hAnsiTheme="minorHAnsi" w:cstheme="minorHAnsi"/>
          <w:szCs w:val="20"/>
        </w:rPr>
      </w:pPr>
      <w:r w:rsidRPr="00991CA1">
        <w:rPr>
          <w:rFonts w:asciiTheme="minorHAnsi" w:hAnsiTheme="minorHAnsi" w:cstheme="minorHAnsi"/>
          <w:szCs w:val="20"/>
        </w:rPr>
        <w:t xml:space="preserve">The PMU will support the organization of GCF EW4All workshops and technical trainings in support of the four Pillar’s activities to build technical capacities in specific areas, to be defined as needed along the project implementation.  It will also support the organization of a yearly inter-pillar national GCF EW4All Conference with the objective to take stock of progress, and share lessons learnt that will feed into global EW4All learning processes, and presented at regional/global instances and conferences. </w:t>
      </w:r>
    </w:p>
    <w:p w14:paraId="79556AE8" w14:textId="77777777" w:rsidR="00653881" w:rsidRPr="00653881" w:rsidRDefault="00653881" w:rsidP="00653881">
      <w:pPr>
        <w:ind w:left="360"/>
        <w:rPr>
          <w:rFonts w:asciiTheme="minorHAnsi" w:hAnsiTheme="minorHAnsi" w:cstheme="minorHAnsi"/>
          <w:szCs w:val="20"/>
        </w:rPr>
      </w:pPr>
    </w:p>
    <w:p w14:paraId="3EB8D285" w14:textId="3A0E5709" w:rsidR="00487348" w:rsidRPr="00991CA1" w:rsidRDefault="00487348" w:rsidP="006C3D3B">
      <w:pPr>
        <w:spacing w:after="0"/>
        <w:ind w:left="360"/>
        <w:rPr>
          <w:rFonts w:asciiTheme="minorHAnsi" w:eastAsia="Arial" w:hAnsiTheme="minorHAnsi" w:cstheme="minorHAnsi"/>
          <w:szCs w:val="20"/>
        </w:rPr>
      </w:pPr>
      <w:r w:rsidRPr="00991CA1">
        <w:rPr>
          <w:rFonts w:asciiTheme="minorHAnsi" w:eastAsia="Arial" w:hAnsiTheme="minorHAnsi" w:cstheme="minorHAnsi"/>
          <w:szCs w:val="20"/>
        </w:rPr>
        <w:t>UNDP will oversee financial management, ensuring that expenditure is consistent with the project budget and financial guidelines. Regular financial reporting and audits will be conducted to maintain transparency and accountability. UNDP brings extensive experience in managing complex projects related to climate change, disaster risk management, and sustainable development. Its proven track record in these areas will ensure effective project management and adherence to objectives</w:t>
      </w:r>
      <w:r w:rsidR="006E55FC">
        <w:rPr>
          <w:rFonts w:asciiTheme="minorHAnsi" w:eastAsia="Arial" w:hAnsiTheme="minorHAnsi" w:cstheme="minorHAnsi"/>
          <w:szCs w:val="20"/>
        </w:rPr>
        <w:t>.</w:t>
      </w:r>
    </w:p>
    <w:p w14:paraId="7E7D9184" w14:textId="77777777" w:rsidR="00C80C96" w:rsidRPr="00C80C96" w:rsidRDefault="00C80C96" w:rsidP="00392F5D">
      <w:pPr>
        <w:spacing w:after="0"/>
        <w:jc w:val="left"/>
        <w:rPr>
          <w:rFonts w:asciiTheme="minorHAnsi" w:eastAsia="Times New Roman" w:hAnsiTheme="minorHAnsi" w:cstheme="minorHAnsi"/>
          <w:color w:val="000000"/>
          <w:szCs w:val="20"/>
        </w:rPr>
      </w:pPr>
    </w:p>
    <w:p w14:paraId="5089DBE7" w14:textId="77777777" w:rsidR="003E3ABA" w:rsidRPr="0003763F" w:rsidRDefault="003E3ABA" w:rsidP="00392F5D">
      <w:pPr>
        <w:pStyle w:val="Heading1"/>
        <w:spacing w:before="0" w:after="0"/>
        <w:rPr>
          <w:rFonts w:ascii="Calibri" w:hAnsi="Calibri"/>
        </w:rPr>
      </w:pPr>
      <w:bookmarkStart w:id="37" w:name="_Toc156229825"/>
      <w:r w:rsidRPr="0003763F">
        <w:rPr>
          <w:rFonts w:ascii="Calibri" w:hAnsi="Calibri"/>
        </w:rPr>
        <w:t>Financial Planning and Management</w:t>
      </w:r>
      <w:bookmarkEnd w:id="37"/>
      <w:r w:rsidRPr="0003763F">
        <w:rPr>
          <w:rFonts w:ascii="Calibri" w:hAnsi="Calibri"/>
        </w:rPr>
        <w:t xml:space="preserve"> </w:t>
      </w:r>
    </w:p>
    <w:p w14:paraId="63D34D22" w14:textId="77777777" w:rsidR="008466F0" w:rsidRDefault="008466F0" w:rsidP="00392F5D">
      <w:pPr>
        <w:autoSpaceDE w:val="0"/>
        <w:autoSpaceDN w:val="0"/>
        <w:adjustRightInd w:val="0"/>
        <w:spacing w:after="0"/>
        <w:rPr>
          <w:color w:val="000000"/>
          <w:szCs w:val="20"/>
        </w:rPr>
      </w:pPr>
    </w:p>
    <w:p w14:paraId="3C42EAD1" w14:textId="303C8E66" w:rsidR="003E3ABA" w:rsidRPr="0003763F" w:rsidRDefault="003E3ABA" w:rsidP="00392F5D">
      <w:pPr>
        <w:autoSpaceDE w:val="0"/>
        <w:autoSpaceDN w:val="0"/>
        <w:adjustRightInd w:val="0"/>
        <w:spacing w:after="0"/>
        <w:jc w:val="left"/>
        <w:rPr>
          <w:color w:val="000000"/>
          <w:szCs w:val="20"/>
        </w:rPr>
      </w:pPr>
      <w:r w:rsidRPr="00F122B2">
        <w:rPr>
          <w:color w:val="000000"/>
          <w:szCs w:val="20"/>
        </w:rPr>
        <w:t xml:space="preserve">The total cost of the project is </w:t>
      </w:r>
      <w:r w:rsidRPr="00F122B2">
        <w:rPr>
          <w:i/>
          <w:color w:val="000000"/>
          <w:szCs w:val="20"/>
        </w:rPr>
        <w:t xml:space="preserve">USD </w:t>
      </w:r>
      <w:r w:rsidR="00F122B2" w:rsidRPr="00F122B2">
        <w:rPr>
          <w:rFonts w:asciiTheme="majorHAnsi" w:hAnsiTheme="majorHAnsi" w:cstheme="majorHAnsi"/>
          <w:b/>
          <w:bCs/>
          <w:color w:val="000000" w:themeColor="text1"/>
        </w:rPr>
        <w:t>13 790 801</w:t>
      </w:r>
      <w:r w:rsidRPr="00F122B2">
        <w:rPr>
          <w:i/>
          <w:color w:val="000000"/>
          <w:szCs w:val="20"/>
        </w:rPr>
        <w:t xml:space="preserve">.  </w:t>
      </w:r>
      <w:r w:rsidRPr="00F122B2">
        <w:rPr>
          <w:color w:val="000000"/>
          <w:szCs w:val="20"/>
        </w:rPr>
        <w:t xml:space="preserve">This is financed through a </w:t>
      </w:r>
      <w:r w:rsidR="00641872" w:rsidRPr="00F122B2">
        <w:rPr>
          <w:color w:val="000000"/>
          <w:szCs w:val="20"/>
        </w:rPr>
        <w:t>GCF</w:t>
      </w:r>
      <w:r w:rsidRPr="00F122B2">
        <w:rPr>
          <w:color w:val="000000"/>
          <w:szCs w:val="20"/>
        </w:rPr>
        <w:t xml:space="preserve"> grant of </w:t>
      </w:r>
      <w:r w:rsidRPr="00F122B2">
        <w:rPr>
          <w:i/>
          <w:color w:val="000000"/>
          <w:szCs w:val="20"/>
        </w:rPr>
        <w:t xml:space="preserve">USD </w:t>
      </w:r>
      <w:r w:rsidR="00F122B2" w:rsidRPr="00F122B2">
        <w:rPr>
          <w:b/>
          <w:bCs/>
          <w:i/>
          <w:color w:val="000000"/>
          <w:szCs w:val="20"/>
        </w:rPr>
        <w:t>12 975 801</w:t>
      </w:r>
      <w:r w:rsidRPr="00F122B2">
        <w:rPr>
          <w:color w:val="000000"/>
          <w:szCs w:val="20"/>
        </w:rPr>
        <w:t xml:space="preserve">, </w:t>
      </w:r>
      <w:r w:rsidRPr="00F122B2">
        <w:rPr>
          <w:i/>
          <w:color w:val="000000"/>
          <w:szCs w:val="20"/>
        </w:rPr>
        <w:t>USD</w:t>
      </w:r>
      <w:r w:rsidR="00F122B2" w:rsidRPr="00F122B2">
        <w:rPr>
          <w:i/>
          <w:color w:val="000000"/>
          <w:szCs w:val="20"/>
        </w:rPr>
        <w:t xml:space="preserve"> </w:t>
      </w:r>
      <w:r w:rsidR="00F122B2" w:rsidRPr="00F122B2">
        <w:rPr>
          <w:b/>
          <w:bCs/>
          <w:i/>
          <w:color w:val="000000"/>
          <w:szCs w:val="20"/>
        </w:rPr>
        <w:t>400</w:t>
      </w:r>
      <w:r w:rsidR="00F122B2">
        <w:rPr>
          <w:b/>
          <w:bCs/>
          <w:i/>
          <w:color w:val="000000"/>
          <w:szCs w:val="20"/>
        </w:rPr>
        <w:t> </w:t>
      </w:r>
      <w:r w:rsidR="00F122B2" w:rsidRPr="00F122B2">
        <w:rPr>
          <w:b/>
          <w:bCs/>
          <w:i/>
          <w:color w:val="000000"/>
          <w:szCs w:val="20"/>
        </w:rPr>
        <w:t>000</w:t>
      </w:r>
      <w:r w:rsidR="00F122B2">
        <w:rPr>
          <w:b/>
          <w:bCs/>
          <w:i/>
          <w:color w:val="000000"/>
          <w:szCs w:val="20"/>
        </w:rPr>
        <w:t xml:space="preserve"> </w:t>
      </w:r>
      <w:r w:rsidRPr="00F122B2">
        <w:rPr>
          <w:color w:val="000000"/>
          <w:szCs w:val="20"/>
        </w:rPr>
        <w:t xml:space="preserve">in cash co-financing to be administered by UNDP and </w:t>
      </w:r>
      <w:r w:rsidRPr="00F122B2">
        <w:rPr>
          <w:i/>
          <w:color w:val="000000"/>
          <w:szCs w:val="20"/>
        </w:rPr>
        <w:t xml:space="preserve">USD </w:t>
      </w:r>
      <w:r w:rsidR="00F122B2" w:rsidRPr="00F122B2">
        <w:rPr>
          <w:b/>
          <w:bCs/>
          <w:i/>
          <w:color w:val="000000"/>
          <w:szCs w:val="20"/>
        </w:rPr>
        <w:t>415 000</w:t>
      </w:r>
      <w:r w:rsidRPr="00F122B2">
        <w:rPr>
          <w:color w:val="000000"/>
          <w:szCs w:val="20"/>
        </w:rPr>
        <w:t xml:space="preserve"> in </w:t>
      </w:r>
      <w:r w:rsidR="001D4798" w:rsidRPr="00F122B2">
        <w:rPr>
          <w:color w:val="000000"/>
          <w:szCs w:val="20"/>
        </w:rPr>
        <w:t>other</w:t>
      </w:r>
      <w:r w:rsidRPr="00F122B2">
        <w:rPr>
          <w:color w:val="000000"/>
          <w:szCs w:val="20"/>
        </w:rPr>
        <w:t xml:space="preserve"> co-financing</w:t>
      </w:r>
      <w:r w:rsidR="00067EC8" w:rsidRPr="00F122B2">
        <w:rPr>
          <w:color w:val="000000"/>
          <w:szCs w:val="20"/>
        </w:rPr>
        <w:t xml:space="preserve"> not administered by UNDP</w:t>
      </w:r>
      <w:r w:rsidRPr="00F122B2">
        <w:rPr>
          <w:color w:val="000000"/>
          <w:szCs w:val="20"/>
        </w:rPr>
        <w:t>.  UNDP</w:t>
      </w:r>
      <w:r w:rsidR="00F632ED" w:rsidRPr="00F122B2">
        <w:rPr>
          <w:color w:val="000000"/>
          <w:szCs w:val="20"/>
        </w:rPr>
        <w:t xml:space="preserve"> </w:t>
      </w:r>
      <w:r w:rsidRPr="00F122B2">
        <w:rPr>
          <w:color w:val="000000"/>
          <w:szCs w:val="20"/>
        </w:rPr>
        <w:t>is responsible for the</w:t>
      </w:r>
      <w:r w:rsidR="00D308B6" w:rsidRPr="00F122B2">
        <w:rPr>
          <w:color w:val="000000"/>
          <w:szCs w:val="20"/>
        </w:rPr>
        <w:t xml:space="preserve"> oversight</w:t>
      </w:r>
      <w:r w:rsidRPr="00F122B2">
        <w:rPr>
          <w:color w:val="000000"/>
          <w:szCs w:val="20"/>
        </w:rPr>
        <w:t xml:space="preserve"> of</w:t>
      </w:r>
      <w:r w:rsidR="009439F3" w:rsidRPr="00F122B2">
        <w:rPr>
          <w:color w:val="000000"/>
          <w:szCs w:val="20"/>
        </w:rPr>
        <w:t xml:space="preserve"> implementation of</w:t>
      </w:r>
      <w:r w:rsidRPr="00F122B2">
        <w:rPr>
          <w:color w:val="000000"/>
          <w:szCs w:val="20"/>
        </w:rPr>
        <w:t xml:space="preserve"> the</w:t>
      </w:r>
      <w:r w:rsidR="009439F3" w:rsidRPr="00F122B2">
        <w:rPr>
          <w:color w:val="000000"/>
          <w:szCs w:val="20"/>
        </w:rPr>
        <w:t xml:space="preserve"> Funded Activity, including those activities and outcomes supported by</w:t>
      </w:r>
      <w:r w:rsidRPr="00F122B2">
        <w:rPr>
          <w:color w:val="000000"/>
          <w:szCs w:val="20"/>
        </w:rPr>
        <w:t xml:space="preserve"> </w:t>
      </w:r>
      <w:r w:rsidR="00641872" w:rsidRPr="00F122B2">
        <w:rPr>
          <w:color w:val="000000"/>
          <w:szCs w:val="20"/>
        </w:rPr>
        <w:t>GCF</w:t>
      </w:r>
      <w:r w:rsidRPr="00F122B2">
        <w:rPr>
          <w:color w:val="000000"/>
          <w:szCs w:val="20"/>
        </w:rPr>
        <w:t xml:space="preserve"> resources and </w:t>
      </w:r>
      <w:r w:rsidR="009439F3" w:rsidRPr="00F122B2">
        <w:rPr>
          <w:color w:val="000000"/>
          <w:szCs w:val="20"/>
        </w:rPr>
        <w:t xml:space="preserve">through </w:t>
      </w:r>
      <w:r w:rsidRPr="00F122B2">
        <w:rPr>
          <w:color w:val="000000"/>
          <w:szCs w:val="20"/>
          <w:lang w:eastAsia="zh-CN"/>
        </w:rPr>
        <w:t>co-financing</w:t>
      </w:r>
      <w:r w:rsidRPr="00F122B2">
        <w:rPr>
          <w:color w:val="000000"/>
          <w:szCs w:val="20"/>
        </w:rPr>
        <w:t>.</w:t>
      </w:r>
      <w:r w:rsidRPr="0003763F">
        <w:rPr>
          <w:color w:val="000000"/>
          <w:szCs w:val="20"/>
        </w:rPr>
        <w:t xml:space="preserve">   </w:t>
      </w:r>
    </w:p>
    <w:p w14:paraId="6E37291E" w14:textId="77777777" w:rsidR="003F1173" w:rsidRDefault="003F1173" w:rsidP="00392F5D">
      <w:pPr>
        <w:autoSpaceDE w:val="0"/>
        <w:autoSpaceDN w:val="0"/>
        <w:adjustRightInd w:val="0"/>
        <w:spacing w:after="0"/>
        <w:jc w:val="left"/>
        <w:rPr>
          <w:color w:val="000000"/>
          <w:szCs w:val="20"/>
          <w:u w:val="single"/>
        </w:rPr>
      </w:pPr>
    </w:p>
    <w:p w14:paraId="630B0BDA" w14:textId="6FCDB31D" w:rsidR="00F632ED" w:rsidRDefault="001D4798" w:rsidP="00392F5D">
      <w:pPr>
        <w:autoSpaceDE w:val="0"/>
        <w:autoSpaceDN w:val="0"/>
        <w:adjustRightInd w:val="0"/>
        <w:spacing w:after="0"/>
        <w:jc w:val="left"/>
        <w:rPr>
          <w:color w:val="000000"/>
          <w:szCs w:val="20"/>
        </w:rPr>
      </w:pPr>
      <w:r>
        <w:rPr>
          <w:color w:val="000000"/>
          <w:szCs w:val="20"/>
          <w:u w:val="single"/>
        </w:rPr>
        <w:t>C</w:t>
      </w:r>
      <w:r w:rsidR="003E3ABA" w:rsidRPr="0003763F">
        <w:rPr>
          <w:color w:val="000000"/>
          <w:szCs w:val="20"/>
          <w:u w:val="single"/>
        </w:rPr>
        <w:t>o-financ</w:t>
      </w:r>
      <w:r w:rsidR="00F632ED">
        <w:rPr>
          <w:color w:val="000000"/>
          <w:szCs w:val="20"/>
          <w:u w:val="single"/>
        </w:rPr>
        <w:t>e</w:t>
      </w:r>
      <w:r w:rsidR="003E5085">
        <w:rPr>
          <w:color w:val="000000"/>
          <w:szCs w:val="20"/>
          <w:u w:val="single"/>
        </w:rPr>
        <w:t xml:space="preserve"> disburs</w:t>
      </w:r>
      <w:r w:rsidR="004C0303">
        <w:rPr>
          <w:color w:val="000000"/>
          <w:szCs w:val="20"/>
          <w:u w:val="single"/>
        </w:rPr>
        <w:t>e</w:t>
      </w:r>
      <w:r w:rsidR="003E5085">
        <w:rPr>
          <w:color w:val="000000"/>
          <w:szCs w:val="20"/>
          <w:u w:val="single"/>
        </w:rPr>
        <w:t>ment</w:t>
      </w:r>
      <w:r w:rsidR="00F632ED">
        <w:rPr>
          <w:color w:val="000000"/>
          <w:szCs w:val="20"/>
          <w:u w:val="single"/>
        </w:rPr>
        <w:t xml:space="preserve"> monitoring</w:t>
      </w:r>
      <w:r w:rsidR="003E3ABA" w:rsidRPr="0003763F">
        <w:rPr>
          <w:color w:val="000000"/>
          <w:szCs w:val="20"/>
        </w:rPr>
        <w:t xml:space="preserve">: </w:t>
      </w:r>
      <w:r w:rsidR="00CA1DCA" w:rsidRPr="0003763F">
        <w:rPr>
          <w:color w:val="000000"/>
          <w:szCs w:val="20"/>
        </w:rPr>
        <w:t>The actual realization</w:t>
      </w:r>
      <w:r w:rsidR="00F632ED">
        <w:rPr>
          <w:color w:val="000000"/>
          <w:szCs w:val="20"/>
        </w:rPr>
        <w:t xml:space="preserve"> (materialization)</w:t>
      </w:r>
      <w:r w:rsidR="00CA1DCA" w:rsidRPr="0003763F">
        <w:rPr>
          <w:color w:val="000000"/>
          <w:szCs w:val="20"/>
        </w:rPr>
        <w:t xml:space="preserve"> of project co-financing will be monitored</w:t>
      </w:r>
      <w:r w:rsidR="00ED5AC4">
        <w:rPr>
          <w:color w:val="000000"/>
          <w:szCs w:val="20"/>
        </w:rPr>
        <w:t xml:space="preserve"> and reported</w:t>
      </w:r>
      <w:r w:rsidR="00CA1DCA" w:rsidRPr="0003763F">
        <w:rPr>
          <w:color w:val="000000"/>
          <w:szCs w:val="20"/>
        </w:rPr>
        <w:t xml:space="preserve"> </w:t>
      </w:r>
      <w:r w:rsidR="00ED5AC4" w:rsidRPr="00ED5AC4">
        <w:rPr>
          <w:color w:val="000000"/>
          <w:szCs w:val="20"/>
        </w:rPr>
        <w:t>(</w:t>
      </w:r>
      <w:proofErr w:type="spellStart"/>
      <w:r w:rsidR="00ED5AC4" w:rsidRPr="00ED5AC4">
        <w:rPr>
          <w:color w:val="000000"/>
          <w:szCs w:val="20"/>
        </w:rPr>
        <w:t>i</w:t>
      </w:r>
      <w:proofErr w:type="spellEnd"/>
      <w:r w:rsidR="00ED5AC4" w:rsidRPr="00ED5AC4">
        <w:rPr>
          <w:color w:val="000000"/>
          <w:szCs w:val="20"/>
        </w:rPr>
        <w:t xml:space="preserve">) in each Annual Performance Report (APR), (ii) in the Interim Evaluation, (iii) in the Terminal Evaluation, (iv) in the Project Completion Report, (v) as a condition precedent for all requests for </w:t>
      </w:r>
      <w:r w:rsidR="00ED5AC4" w:rsidRPr="00ED5AC4">
        <w:rPr>
          <w:color w:val="000000"/>
          <w:szCs w:val="20"/>
        </w:rPr>
        <w:lastRenderedPageBreak/>
        <w:t xml:space="preserve">disbursement, within the timeframe to ensure timely requests for disbursements and in form and substance satisfactory to the GCF, and (vi) upon the request of GCF. </w:t>
      </w:r>
      <w:r w:rsidR="00F632ED">
        <w:rPr>
          <w:color w:val="000000"/>
          <w:szCs w:val="20"/>
        </w:rPr>
        <w:t xml:space="preserve">Signed letters from co-financiers will be requested </w:t>
      </w:r>
      <w:r w:rsidR="009F5EDB">
        <w:rPr>
          <w:color w:val="000000"/>
          <w:szCs w:val="20"/>
        </w:rPr>
        <w:t>for (</w:t>
      </w:r>
      <w:proofErr w:type="spellStart"/>
      <w:r w:rsidR="009F5EDB">
        <w:rPr>
          <w:color w:val="000000"/>
          <w:szCs w:val="20"/>
        </w:rPr>
        <w:t>i</w:t>
      </w:r>
      <w:proofErr w:type="spellEnd"/>
      <w:r w:rsidR="009F5EDB">
        <w:rPr>
          <w:color w:val="000000"/>
          <w:szCs w:val="20"/>
        </w:rPr>
        <w:t xml:space="preserve">) and (v) </w:t>
      </w:r>
      <w:r w:rsidR="00F632ED">
        <w:rPr>
          <w:color w:val="000000"/>
          <w:szCs w:val="20"/>
        </w:rPr>
        <w:t xml:space="preserve">to confirm the amounts that have materialized for the respective </w:t>
      </w:r>
      <w:r w:rsidR="009F5EDB">
        <w:rPr>
          <w:color w:val="000000"/>
          <w:szCs w:val="20"/>
        </w:rPr>
        <w:t xml:space="preserve">calendar </w:t>
      </w:r>
      <w:r w:rsidR="00F632ED">
        <w:rPr>
          <w:color w:val="000000"/>
          <w:szCs w:val="20"/>
        </w:rPr>
        <w:t>year</w:t>
      </w:r>
      <w:r w:rsidR="009F5EDB">
        <w:rPr>
          <w:color w:val="000000"/>
          <w:szCs w:val="20"/>
        </w:rPr>
        <w:t xml:space="preserve"> or implementation </w:t>
      </w:r>
      <w:r w:rsidR="00F632ED">
        <w:rPr>
          <w:color w:val="000000"/>
          <w:szCs w:val="20"/>
        </w:rPr>
        <w:t xml:space="preserve">year. </w:t>
      </w:r>
    </w:p>
    <w:p w14:paraId="5E5F0513" w14:textId="77777777" w:rsidR="00F632ED" w:rsidRDefault="00F632ED" w:rsidP="00392F5D">
      <w:pPr>
        <w:autoSpaceDE w:val="0"/>
        <w:autoSpaceDN w:val="0"/>
        <w:adjustRightInd w:val="0"/>
        <w:spacing w:after="0"/>
        <w:jc w:val="left"/>
        <w:rPr>
          <w:color w:val="000000"/>
          <w:szCs w:val="20"/>
        </w:rPr>
      </w:pPr>
    </w:p>
    <w:p w14:paraId="553151E4" w14:textId="1C9D1ED8" w:rsidR="003E3ABA" w:rsidRDefault="00283E36" w:rsidP="00392F5D">
      <w:pPr>
        <w:autoSpaceDE w:val="0"/>
        <w:autoSpaceDN w:val="0"/>
        <w:adjustRightInd w:val="0"/>
        <w:spacing w:after="0"/>
        <w:jc w:val="left"/>
        <w:rPr>
          <w:color w:val="000000"/>
          <w:szCs w:val="20"/>
        </w:rPr>
      </w:pPr>
      <w:r>
        <w:rPr>
          <w:color w:val="000000"/>
          <w:szCs w:val="20"/>
        </w:rPr>
        <w:t>C</w:t>
      </w:r>
      <w:r w:rsidR="003E3ABA" w:rsidRPr="0003763F">
        <w:rPr>
          <w:color w:val="000000"/>
          <w:szCs w:val="20"/>
        </w:rPr>
        <w:t xml:space="preserve">o-financing will be used </w:t>
      </w:r>
      <w:r>
        <w:rPr>
          <w:color w:val="000000"/>
          <w:szCs w:val="20"/>
        </w:rPr>
        <w:t>for the following project outputs</w:t>
      </w:r>
      <w:r w:rsidR="003E3ABA" w:rsidRPr="0003763F">
        <w:rPr>
          <w:color w:val="000000"/>
          <w:szCs w:val="20"/>
        </w:rPr>
        <w:t>:</w:t>
      </w:r>
    </w:p>
    <w:p w14:paraId="36EC6AA0" w14:textId="68159DED" w:rsidR="00BB6321" w:rsidRPr="0003763F" w:rsidRDefault="00BB6321" w:rsidP="002B002F">
      <w:pPr>
        <w:spacing w:after="0"/>
        <w:jc w:val="left"/>
        <w:rPr>
          <w:color w:val="000000"/>
          <w:szCs w:val="20"/>
        </w:rPr>
      </w:pPr>
      <w:r>
        <w:rPr>
          <w:szCs w:val="20"/>
        </w:rPr>
        <w:t>(</w:t>
      </w:r>
      <w:r w:rsidR="00296BBB" w:rsidRPr="00DE63DA">
        <w:rPr>
          <w:i/>
          <w:szCs w:val="20"/>
        </w:rPr>
        <w:t>Complete</w:t>
      </w:r>
      <w:r w:rsidRPr="00DE63DA">
        <w:rPr>
          <w:i/>
          <w:szCs w:val="20"/>
        </w:rPr>
        <w:t xml:space="preserve"> table below based on </w:t>
      </w:r>
      <w:r>
        <w:rPr>
          <w:i/>
          <w:szCs w:val="20"/>
        </w:rPr>
        <w:t>Schedule 2 of the FAA/add rows/columns, as needed</w:t>
      </w:r>
      <w:r w:rsidR="007D2A8D">
        <w:rPr>
          <w:i/>
          <w:szCs w:val="20"/>
        </w:rPr>
        <w:t>; not</w:t>
      </w:r>
      <w:r w:rsidR="0060108B">
        <w:rPr>
          <w:i/>
          <w:szCs w:val="20"/>
        </w:rPr>
        <w:t>e</w:t>
      </w:r>
      <w:r w:rsidR="007D2A8D">
        <w:rPr>
          <w:i/>
          <w:szCs w:val="20"/>
        </w:rPr>
        <w:t xml:space="preserve"> that parallel finance should not be included here</w:t>
      </w:r>
      <w:r w:rsidR="009D08C1">
        <w:rPr>
          <w:color w:val="000000"/>
          <w:szCs w:val="20"/>
        </w:rPr>
        <w:t>).</w:t>
      </w:r>
    </w:p>
    <w:p w14:paraId="601F8A8B" w14:textId="77777777" w:rsidR="003E3ABA" w:rsidRPr="0003763F" w:rsidRDefault="003E3ABA" w:rsidP="00392F5D">
      <w:pPr>
        <w:autoSpaceDE w:val="0"/>
        <w:autoSpaceDN w:val="0"/>
        <w:adjustRightInd w:val="0"/>
        <w:spacing w:after="0"/>
        <w:jc w:val="left"/>
        <w:rPr>
          <w:color w:val="00000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98"/>
        <w:gridCol w:w="1265"/>
        <w:gridCol w:w="1325"/>
        <w:gridCol w:w="1210"/>
        <w:gridCol w:w="1029"/>
        <w:gridCol w:w="1966"/>
      </w:tblGrid>
      <w:tr w:rsidR="00E618E6" w:rsidRPr="003F1173" w14:paraId="017247A6" w14:textId="77777777" w:rsidTr="002B002F">
        <w:trPr>
          <w:jc w:val="center"/>
        </w:trPr>
        <w:tc>
          <w:tcPr>
            <w:tcW w:w="1398" w:type="dxa"/>
          </w:tcPr>
          <w:p w14:paraId="3512D3DC" w14:textId="77777777" w:rsidR="00E618E6" w:rsidRPr="003F1173" w:rsidRDefault="00E618E6" w:rsidP="00392F5D">
            <w:pPr>
              <w:autoSpaceDE w:val="0"/>
              <w:autoSpaceDN w:val="0"/>
              <w:adjustRightInd w:val="0"/>
              <w:spacing w:after="0"/>
              <w:rPr>
                <w:b/>
                <w:color w:val="000000"/>
                <w:sz w:val="18"/>
                <w:szCs w:val="18"/>
              </w:rPr>
            </w:pPr>
            <w:r w:rsidRPr="003F1173">
              <w:rPr>
                <w:b/>
                <w:color w:val="000000"/>
                <w:sz w:val="18"/>
                <w:szCs w:val="18"/>
              </w:rPr>
              <w:t>Co-financing source</w:t>
            </w:r>
          </w:p>
        </w:tc>
        <w:tc>
          <w:tcPr>
            <w:tcW w:w="1265" w:type="dxa"/>
          </w:tcPr>
          <w:p w14:paraId="2E565ED6" w14:textId="706A1FB9" w:rsidR="00E618E6" w:rsidRPr="003F1173" w:rsidRDefault="00E618E6" w:rsidP="00392F5D">
            <w:pPr>
              <w:autoSpaceDE w:val="0"/>
              <w:autoSpaceDN w:val="0"/>
              <w:adjustRightInd w:val="0"/>
              <w:spacing w:after="0"/>
              <w:rPr>
                <w:b/>
                <w:color w:val="000000"/>
                <w:sz w:val="18"/>
                <w:szCs w:val="18"/>
              </w:rPr>
            </w:pPr>
            <w:r w:rsidRPr="003F1173">
              <w:rPr>
                <w:b/>
                <w:color w:val="000000"/>
                <w:sz w:val="18"/>
                <w:szCs w:val="18"/>
              </w:rPr>
              <w:t>Co-financing type</w:t>
            </w:r>
            <w:r>
              <w:rPr>
                <w:b/>
                <w:color w:val="000000"/>
                <w:sz w:val="18"/>
                <w:szCs w:val="18"/>
              </w:rPr>
              <w:t>/financial instrument</w:t>
            </w:r>
          </w:p>
        </w:tc>
        <w:tc>
          <w:tcPr>
            <w:tcW w:w="1325" w:type="dxa"/>
          </w:tcPr>
          <w:p w14:paraId="3ABCDC11" w14:textId="375089D1" w:rsidR="00E618E6" w:rsidRPr="003F1173" w:rsidRDefault="00E618E6" w:rsidP="00392F5D">
            <w:pPr>
              <w:autoSpaceDE w:val="0"/>
              <w:autoSpaceDN w:val="0"/>
              <w:adjustRightInd w:val="0"/>
              <w:spacing w:after="0"/>
              <w:rPr>
                <w:b/>
                <w:color w:val="000000"/>
                <w:sz w:val="18"/>
                <w:szCs w:val="18"/>
              </w:rPr>
            </w:pPr>
            <w:r>
              <w:rPr>
                <w:b/>
                <w:color w:val="000000"/>
                <w:sz w:val="18"/>
                <w:szCs w:val="18"/>
              </w:rPr>
              <w:t>Name of Co-financier</w:t>
            </w:r>
          </w:p>
        </w:tc>
        <w:tc>
          <w:tcPr>
            <w:tcW w:w="1210" w:type="dxa"/>
          </w:tcPr>
          <w:p w14:paraId="700262C5" w14:textId="7B1C08E7" w:rsidR="00E618E6" w:rsidRPr="003F1173" w:rsidRDefault="00E618E6" w:rsidP="00392F5D">
            <w:pPr>
              <w:autoSpaceDE w:val="0"/>
              <w:autoSpaceDN w:val="0"/>
              <w:adjustRightInd w:val="0"/>
              <w:spacing w:after="0"/>
              <w:rPr>
                <w:b/>
                <w:color w:val="000000"/>
                <w:sz w:val="18"/>
                <w:szCs w:val="18"/>
              </w:rPr>
            </w:pPr>
            <w:r>
              <w:rPr>
                <w:b/>
                <w:color w:val="000000"/>
                <w:sz w:val="18"/>
                <w:szCs w:val="18"/>
              </w:rPr>
              <w:t>Investment Mobilized</w:t>
            </w:r>
          </w:p>
        </w:tc>
        <w:tc>
          <w:tcPr>
            <w:tcW w:w="1029" w:type="dxa"/>
          </w:tcPr>
          <w:p w14:paraId="42810F42" w14:textId="7A5D7FF2" w:rsidR="00E618E6" w:rsidRPr="003F1173" w:rsidRDefault="00E618E6" w:rsidP="00392F5D">
            <w:pPr>
              <w:autoSpaceDE w:val="0"/>
              <w:autoSpaceDN w:val="0"/>
              <w:adjustRightInd w:val="0"/>
              <w:spacing w:after="0"/>
              <w:rPr>
                <w:b/>
                <w:color w:val="000000"/>
                <w:sz w:val="18"/>
                <w:szCs w:val="18"/>
              </w:rPr>
            </w:pPr>
            <w:r w:rsidRPr="003F1173">
              <w:rPr>
                <w:b/>
                <w:color w:val="000000"/>
                <w:sz w:val="18"/>
                <w:szCs w:val="18"/>
              </w:rPr>
              <w:t>Co-financing amount</w:t>
            </w:r>
          </w:p>
        </w:tc>
        <w:tc>
          <w:tcPr>
            <w:tcW w:w="1966" w:type="dxa"/>
          </w:tcPr>
          <w:p w14:paraId="178016D0" w14:textId="52B4F6E5" w:rsidR="00E618E6" w:rsidRDefault="00E618E6" w:rsidP="00392F5D">
            <w:pPr>
              <w:autoSpaceDE w:val="0"/>
              <w:autoSpaceDN w:val="0"/>
              <w:adjustRightInd w:val="0"/>
              <w:spacing w:after="0"/>
              <w:rPr>
                <w:b/>
                <w:color w:val="000000"/>
                <w:sz w:val="18"/>
                <w:szCs w:val="18"/>
              </w:rPr>
            </w:pPr>
            <w:r>
              <w:rPr>
                <w:b/>
                <w:color w:val="000000"/>
                <w:sz w:val="18"/>
                <w:szCs w:val="18"/>
              </w:rPr>
              <w:t>Co-financing</w:t>
            </w:r>
          </w:p>
          <w:p w14:paraId="6C3336CF" w14:textId="03709267" w:rsidR="00E618E6" w:rsidRPr="003F1173" w:rsidRDefault="00E618E6" w:rsidP="00392F5D">
            <w:pPr>
              <w:autoSpaceDE w:val="0"/>
              <w:autoSpaceDN w:val="0"/>
              <w:adjustRightInd w:val="0"/>
              <w:spacing w:after="0"/>
              <w:rPr>
                <w:b/>
                <w:color w:val="000000"/>
                <w:sz w:val="18"/>
                <w:szCs w:val="18"/>
              </w:rPr>
            </w:pPr>
            <w:r w:rsidRPr="003F1173">
              <w:rPr>
                <w:b/>
                <w:color w:val="000000"/>
                <w:sz w:val="18"/>
                <w:szCs w:val="18"/>
              </w:rPr>
              <w:t>Outputs</w:t>
            </w:r>
          </w:p>
        </w:tc>
      </w:tr>
      <w:tr w:rsidR="00F122B2" w:rsidRPr="003F1173" w14:paraId="40FB8EAA" w14:textId="77777777" w:rsidTr="002B002F">
        <w:trPr>
          <w:jc w:val="center"/>
        </w:trPr>
        <w:tc>
          <w:tcPr>
            <w:tcW w:w="1398" w:type="dxa"/>
          </w:tcPr>
          <w:p w14:paraId="62C72F84" w14:textId="30731870" w:rsidR="00F122B2" w:rsidRPr="00F122B2" w:rsidRDefault="00F122B2" w:rsidP="00392F5D">
            <w:pPr>
              <w:autoSpaceDE w:val="0"/>
              <w:autoSpaceDN w:val="0"/>
              <w:adjustRightInd w:val="0"/>
              <w:spacing w:after="0"/>
              <w:rPr>
                <w:bCs/>
                <w:i/>
                <w:iCs/>
                <w:color w:val="000000"/>
                <w:sz w:val="18"/>
                <w:szCs w:val="18"/>
              </w:rPr>
            </w:pPr>
            <w:r w:rsidRPr="00F122B2">
              <w:rPr>
                <w:bCs/>
                <w:i/>
                <w:iCs/>
                <w:color w:val="000000"/>
                <w:sz w:val="18"/>
                <w:szCs w:val="18"/>
              </w:rPr>
              <w:t>UNDP</w:t>
            </w:r>
          </w:p>
        </w:tc>
        <w:tc>
          <w:tcPr>
            <w:tcW w:w="1265" w:type="dxa"/>
          </w:tcPr>
          <w:p w14:paraId="0E76B76B" w14:textId="7E7128D1" w:rsidR="00F122B2" w:rsidRPr="00F122B2" w:rsidRDefault="009D08C1" w:rsidP="00392F5D">
            <w:pPr>
              <w:autoSpaceDE w:val="0"/>
              <w:autoSpaceDN w:val="0"/>
              <w:adjustRightInd w:val="0"/>
              <w:spacing w:after="0"/>
              <w:rPr>
                <w:bCs/>
                <w:i/>
                <w:iCs/>
                <w:sz w:val="18"/>
                <w:szCs w:val="18"/>
              </w:rPr>
            </w:pPr>
            <w:r>
              <w:rPr>
                <w:bCs/>
                <w:i/>
                <w:iCs/>
                <w:sz w:val="18"/>
                <w:szCs w:val="18"/>
              </w:rPr>
              <w:t>In c</w:t>
            </w:r>
            <w:r w:rsidR="002E45BC">
              <w:rPr>
                <w:bCs/>
                <w:i/>
                <w:iCs/>
                <w:sz w:val="18"/>
                <w:szCs w:val="18"/>
              </w:rPr>
              <w:t>ash</w:t>
            </w:r>
          </w:p>
        </w:tc>
        <w:tc>
          <w:tcPr>
            <w:tcW w:w="1325" w:type="dxa"/>
          </w:tcPr>
          <w:p w14:paraId="7B673CE3" w14:textId="235F5659" w:rsidR="00F122B2" w:rsidRPr="00F122B2" w:rsidRDefault="00F122B2" w:rsidP="00392F5D">
            <w:pPr>
              <w:autoSpaceDE w:val="0"/>
              <w:autoSpaceDN w:val="0"/>
              <w:adjustRightInd w:val="0"/>
              <w:spacing w:after="0"/>
              <w:rPr>
                <w:bCs/>
                <w:i/>
                <w:iCs/>
                <w:color w:val="000000"/>
                <w:sz w:val="18"/>
                <w:szCs w:val="18"/>
              </w:rPr>
            </w:pPr>
            <w:r w:rsidRPr="00F122B2">
              <w:rPr>
                <w:bCs/>
                <w:i/>
                <w:iCs/>
                <w:color w:val="000000"/>
                <w:sz w:val="18"/>
                <w:szCs w:val="18"/>
              </w:rPr>
              <w:t>United Nations Development Programme</w:t>
            </w:r>
          </w:p>
        </w:tc>
        <w:tc>
          <w:tcPr>
            <w:tcW w:w="1210" w:type="dxa"/>
          </w:tcPr>
          <w:p w14:paraId="4297D96F" w14:textId="33F93E9A" w:rsidR="00F122B2" w:rsidRPr="00823B3B" w:rsidRDefault="00F122B2" w:rsidP="00392F5D">
            <w:pPr>
              <w:autoSpaceDE w:val="0"/>
              <w:autoSpaceDN w:val="0"/>
              <w:adjustRightInd w:val="0"/>
              <w:spacing w:after="0"/>
              <w:rPr>
                <w:bCs/>
                <w:i/>
                <w:iCs/>
                <w:sz w:val="18"/>
                <w:szCs w:val="18"/>
                <w:highlight w:val="yellow"/>
              </w:rPr>
            </w:pPr>
            <w:r w:rsidRPr="00823B3B">
              <w:rPr>
                <w:bCs/>
                <w:i/>
                <w:iCs/>
                <w:sz w:val="18"/>
                <w:szCs w:val="18"/>
                <w:highlight w:val="yellow"/>
              </w:rPr>
              <w:t>Recurrent expenditures</w:t>
            </w:r>
          </w:p>
        </w:tc>
        <w:tc>
          <w:tcPr>
            <w:tcW w:w="1029" w:type="dxa"/>
          </w:tcPr>
          <w:p w14:paraId="567D52A9" w14:textId="52E70B60" w:rsidR="00F122B2" w:rsidRPr="00F122B2" w:rsidRDefault="00F122B2" w:rsidP="00392F5D">
            <w:pPr>
              <w:autoSpaceDE w:val="0"/>
              <w:autoSpaceDN w:val="0"/>
              <w:adjustRightInd w:val="0"/>
              <w:spacing w:after="0"/>
              <w:rPr>
                <w:bCs/>
                <w:i/>
                <w:iCs/>
                <w:color w:val="000000"/>
                <w:sz w:val="18"/>
                <w:szCs w:val="18"/>
              </w:rPr>
            </w:pPr>
            <w:r w:rsidRPr="00F122B2">
              <w:rPr>
                <w:bCs/>
                <w:i/>
                <w:iCs/>
                <w:color w:val="000000"/>
                <w:sz w:val="18"/>
                <w:szCs w:val="18"/>
              </w:rPr>
              <w:t>USD 400 000</w:t>
            </w:r>
          </w:p>
        </w:tc>
        <w:tc>
          <w:tcPr>
            <w:tcW w:w="1966" w:type="dxa"/>
          </w:tcPr>
          <w:p w14:paraId="20D90758" w14:textId="0874F1DB" w:rsidR="00F122B2" w:rsidRPr="00F122B2" w:rsidRDefault="00F122B2" w:rsidP="00392F5D">
            <w:pPr>
              <w:autoSpaceDE w:val="0"/>
              <w:autoSpaceDN w:val="0"/>
              <w:adjustRightInd w:val="0"/>
              <w:spacing w:after="0"/>
              <w:rPr>
                <w:bCs/>
                <w:i/>
                <w:iCs/>
                <w:color w:val="000000"/>
                <w:sz w:val="18"/>
                <w:szCs w:val="18"/>
              </w:rPr>
            </w:pPr>
            <w:r w:rsidRPr="00F122B2">
              <w:rPr>
                <w:bCs/>
                <w:i/>
                <w:iCs/>
                <w:color w:val="000000"/>
                <w:sz w:val="18"/>
                <w:szCs w:val="18"/>
              </w:rPr>
              <w:t>Output 1,2,3</w:t>
            </w:r>
          </w:p>
        </w:tc>
      </w:tr>
      <w:tr w:rsidR="00E618E6" w:rsidRPr="0048618E" w14:paraId="6B29FD95" w14:textId="77777777" w:rsidTr="002B002F">
        <w:trPr>
          <w:jc w:val="center"/>
        </w:trPr>
        <w:tc>
          <w:tcPr>
            <w:tcW w:w="1398" w:type="dxa"/>
          </w:tcPr>
          <w:p w14:paraId="183361A1" w14:textId="4EAFC4D3" w:rsidR="00E618E6" w:rsidRPr="00F122B2" w:rsidRDefault="009D08C1" w:rsidP="00392F5D">
            <w:pPr>
              <w:autoSpaceDE w:val="0"/>
              <w:autoSpaceDN w:val="0"/>
              <w:adjustRightInd w:val="0"/>
              <w:spacing w:after="0"/>
              <w:rPr>
                <w:bCs/>
                <w:i/>
                <w:iCs/>
                <w:color w:val="000000"/>
                <w:sz w:val="18"/>
                <w:szCs w:val="18"/>
              </w:rPr>
            </w:pPr>
            <w:r>
              <w:t>Ethiopian Meteorology Institute</w:t>
            </w:r>
            <w:r w:rsidRPr="00F122B2">
              <w:rPr>
                <w:bCs/>
                <w:i/>
                <w:iCs/>
                <w:color w:val="000000"/>
                <w:sz w:val="18"/>
                <w:szCs w:val="18"/>
              </w:rPr>
              <w:t xml:space="preserve"> </w:t>
            </w:r>
            <w:r>
              <w:rPr>
                <w:bCs/>
                <w:i/>
                <w:iCs/>
                <w:color w:val="000000"/>
                <w:sz w:val="18"/>
                <w:szCs w:val="18"/>
              </w:rPr>
              <w:t>(</w:t>
            </w:r>
            <w:r w:rsidR="00F122B2" w:rsidRPr="00F122B2">
              <w:rPr>
                <w:bCs/>
                <w:i/>
                <w:iCs/>
                <w:color w:val="000000"/>
                <w:sz w:val="18"/>
                <w:szCs w:val="18"/>
              </w:rPr>
              <w:t>EMI</w:t>
            </w:r>
            <w:r>
              <w:rPr>
                <w:bCs/>
                <w:i/>
                <w:iCs/>
                <w:color w:val="000000"/>
                <w:sz w:val="18"/>
                <w:szCs w:val="18"/>
              </w:rPr>
              <w:t>)</w:t>
            </w:r>
          </w:p>
        </w:tc>
        <w:tc>
          <w:tcPr>
            <w:tcW w:w="1265" w:type="dxa"/>
          </w:tcPr>
          <w:p w14:paraId="06352B6B" w14:textId="2169D378" w:rsidR="0079152A" w:rsidRPr="00F122B2" w:rsidRDefault="00F122B2" w:rsidP="00392F5D">
            <w:pPr>
              <w:autoSpaceDE w:val="0"/>
              <w:autoSpaceDN w:val="0"/>
              <w:adjustRightInd w:val="0"/>
              <w:spacing w:after="0"/>
              <w:rPr>
                <w:bCs/>
                <w:i/>
                <w:iCs/>
                <w:sz w:val="18"/>
                <w:szCs w:val="18"/>
              </w:rPr>
            </w:pPr>
            <w:r w:rsidRPr="00F122B2">
              <w:rPr>
                <w:bCs/>
                <w:i/>
                <w:iCs/>
                <w:sz w:val="18"/>
                <w:szCs w:val="18"/>
              </w:rPr>
              <w:t xml:space="preserve">In kind </w:t>
            </w:r>
          </w:p>
        </w:tc>
        <w:tc>
          <w:tcPr>
            <w:tcW w:w="1325" w:type="dxa"/>
          </w:tcPr>
          <w:p w14:paraId="3423CEE6" w14:textId="69B68C08" w:rsidR="00E618E6" w:rsidRPr="00F122B2" w:rsidRDefault="00F122B2" w:rsidP="00392F5D">
            <w:pPr>
              <w:autoSpaceDE w:val="0"/>
              <w:autoSpaceDN w:val="0"/>
              <w:adjustRightInd w:val="0"/>
              <w:spacing w:after="0"/>
              <w:rPr>
                <w:bCs/>
                <w:i/>
                <w:iCs/>
                <w:color w:val="000000"/>
                <w:sz w:val="18"/>
                <w:szCs w:val="18"/>
              </w:rPr>
            </w:pPr>
            <w:r w:rsidRPr="00F122B2">
              <w:rPr>
                <w:bCs/>
                <w:i/>
                <w:iCs/>
                <w:color w:val="000000"/>
                <w:sz w:val="18"/>
                <w:szCs w:val="18"/>
              </w:rPr>
              <w:t>Ethiopia Meteorological Institute</w:t>
            </w:r>
          </w:p>
        </w:tc>
        <w:tc>
          <w:tcPr>
            <w:tcW w:w="1210" w:type="dxa"/>
          </w:tcPr>
          <w:p w14:paraId="3DA97EE2" w14:textId="7BE35A3B" w:rsidR="00E618E6" w:rsidRPr="00823B3B" w:rsidRDefault="0079152A" w:rsidP="00392F5D">
            <w:pPr>
              <w:autoSpaceDE w:val="0"/>
              <w:autoSpaceDN w:val="0"/>
              <w:adjustRightInd w:val="0"/>
              <w:spacing w:after="0"/>
              <w:rPr>
                <w:bCs/>
                <w:i/>
                <w:iCs/>
                <w:sz w:val="18"/>
                <w:szCs w:val="18"/>
                <w:highlight w:val="yellow"/>
              </w:rPr>
            </w:pPr>
            <w:r w:rsidRPr="00823B3B">
              <w:rPr>
                <w:bCs/>
                <w:i/>
                <w:iCs/>
                <w:sz w:val="18"/>
                <w:szCs w:val="18"/>
                <w:highlight w:val="yellow"/>
              </w:rPr>
              <w:t xml:space="preserve">Investment mobilized </w:t>
            </w:r>
            <w:r w:rsidR="00F122B2" w:rsidRPr="00823B3B">
              <w:rPr>
                <w:bCs/>
                <w:i/>
                <w:iCs/>
                <w:sz w:val="18"/>
                <w:szCs w:val="18"/>
                <w:highlight w:val="yellow"/>
              </w:rPr>
              <w:t>and</w:t>
            </w:r>
            <w:r w:rsidRPr="00823B3B">
              <w:rPr>
                <w:bCs/>
                <w:i/>
                <w:iCs/>
                <w:sz w:val="18"/>
                <w:szCs w:val="18"/>
                <w:highlight w:val="yellow"/>
              </w:rPr>
              <w:t xml:space="preserve"> recurrent expenditures</w:t>
            </w:r>
          </w:p>
        </w:tc>
        <w:tc>
          <w:tcPr>
            <w:tcW w:w="1029" w:type="dxa"/>
          </w:tcPr>
          <w:p w14:paraId="40CF6341" w14:textId="657D6130" w:rsidR="00E618E6" w:rsidRPr="00F122B2" w:rsidRDefault="009C51FC" w:rsidP="00392F5D">
            <w:pPr>
              <w:autoSpaceDE w:val="0"/>
              <w:autoSpaceDN w:val="0"/>
              <w:adjustRightInd w:val="0"/>
              <w:spacing w:after="0"/>
              <w:rPr>
                <w:bCs/>
                <w:i/>
                <w:iCs/>
                <w:color w:val="000000"/>
                <w:sz w:val="18"/>
                <w:szCs w:val="18"/>
              </w:rPr>
            </w:pPr>
            <w:r w:rsidRPr="00F122B2">
              <w:rPr>
                <w:bCs/>
                <w:i/>
                <w:iCs/>
                <w:color w:val="000000"/>
                <w:sz w:val="18"/>
                <w:szCs w:val="18"/>
              </w:rPr>
              <w:t xml:space="preserve">USD </w:t>
            </w:r>
            <w:r w:rsidR="00F122B2" w:rsidRPr="00F122B2">
              <w:rPr>
                <w:bCs/>
                <w:i/>
                <w:iCs/>
                <w:color w:val="000000"/>
                <w:sz w:val="18"/>
                <w:szCs w:val="18"/>
              </w:rPr>
              <w:t>400 000</w:t>
            </w:r>
          </w:p>
        </w:tc>
        <w:tc>
          <w:tcPr>
            <w:tcW w:w="1966" w:type="dxa"/>
          </w:tcPr>
          <w:p w14:paraId="6F1F795C" w14:textId="272D1C38" w:rsidR="00E618E6" w:rsidRPr="00F122B2" w:rsidRDefault="00F122B2" w:rsidP="00392F5D">
            <w:pPr>
              <w:autoSpaceDE w:val="0"/>
              <w:autoSpaceDN w:val="0"/>
              <w:adjustRightInd w:val="0"/>
              <w:spacing w:after="0"/>
              <w:jc w:val="left"/>
              <w:rPr>
                <w:bCs/>
                <w:i/>
                <w:iCs/>
                <w:color w:val="000000"/>
                <w:sz w:val="18"/>
                <w:szCs w:val="18"/>
                <w:lang w:val="fr-FR"/>
              </w:rPr>
            </w:pPr>
            <w:r w:rsidRPr="00F122B2">
              <w:rPr>
                <w:bCs/>
                <w:i/>
                <w:iCs/>
                <w:color w:val="000000"/>
                <w:sz w:val="18"/>
                <w:szCs w:val="18"/>
              </w:rPr>
              <w:t>Output 2</w:t>
            </w:r>
          </w:p>
        </w:tc>
      </w:tr>
      <w:tr w:rsidR="00E618E6" w:rsidRPr="0003763F" w14:paraId="71EE5D30" w14:textId="77777777" w:rsidTr="002B002F">
        <w:trPr>
          <w:jc w:val="center"/>
        </w:trPr>
        <w:tc>
          <w:tcPr>
            <w:tcW w:w="1398" w:type="dxa"/>
          </w:tcPr>
          <w:p w14:paraId="44F220B5" w14:textId="3E1D750A" w:rsidR="00E618E6" w:rsidRPr="00F122B2" w:rsidRDefault="009D08C1" w:rsidP="00392F5D">
            <w:pPr>
              <w:autoSpaceDE w:val="0"/>
              <w:autoSpaceDN w:val="0"/>
              <w:adjustRightInd w:val="0"/>
              <w:spacing w:after="0"/>
              <w:rPr>
                <w:bCs/>
                <w:i/>
                <w:iCs/>
                <w:color w:val="000000"/>
                <w:szCs w:val="20"/>
              </w:rPr>
            </w:pPr>
            <w:r>
              <w:t>Ethiopian News Agency</w:t>
            </w:r>
            <w:r w:rsidRPr="00F122B2">
              <w:rPr>
                <w:bCs/>
                <w:i/>
                <w:iCs/>
                <w:color w:val="000000"/>
                <w:szCs w:val="20"/>
              </w:rPr>
              <w:t xml:space="preserve"> </w:t>
            </w:r>
            <w:r>
              <w:rPr>
                <w:bCs/>
                <w:i/>
                <w:iCs/>
                <w:color w:val="000000"/>
                <w:szCs w:val="20"/>
              </w:rPr>
              <w:t>(</w:t>
            </w:r>
            <w:r w:rsidR="00F122B2" w:rsidRPr="00F122B2">
              <w:rPr>
                <w:bCs/>
                <w:i/>
                <w:iCs/>
                <w:color w:val="000000"/>
                <w:szCs w:val="20"/>
              </w:rPr>
              <w:t>ENA</w:t>
            </w:r>
            <w:r>
              <w:rPr>
                <w:bCs/>
                <w:i/>
                <w:iCs/>
                <w:color w:val="000000"/>
                <w:szCs w:val="20"/>
              </w:rPr>
              <w:t>)</w:t>
            </w:r>
          </w:p>
        </w:tc>
        <w:tc>
          <w:tcPr>
            <w:tcW w:w="1265" w:type="dxa"/>
          </w:tcPr>
          <w:p w14:paraId="17DDA908" w14:textId="4E5FF2F3" w:rsidR="00E618E6" w:rsidRPr="00F122B2" w:rsidRDefault="00F122B2" w:rsidP="00392F5D">
            <w:pPr>
              <w:autoSpaceDE w:val="0"/>
              <w:autoSpaceDN w:val="0"/>
              <w:adjustRightInd w:val="0"/>
              <w:spacing w:after="0"/>
              <w:rPr>
                <w:bCs/>
                <w:i/>
                <w:iCs/>
                <w:szCs w:val="20"/>
              </w:rPr>
            </w:pPr>
            <w:r w:rsidRPr="00F122B2">
              <w:rPr>
                <w:bCs/>
                <w:i/>
                <w:iCs/>
                <w:sz w:val="18"/>
                <w:szCs w:val="18"/>
              </w:rPr>
              <w:t>In kind</w:t>
            </w:r>
          </w:p>
        </w:tc>
        <w:tc>
          <w:tcPr>
            <w:tcW w:w="1325" w:type="dxa"/>
          </w:tcPr>
          <w:p w14:paraId="214DBD92" w14:textId="4D333976" w:rsidR="00E618E6" w:rsidRPr="00F122B2" w:rsidRDefault="00F122B2" w:rsidP="00392F5D">
            <w:pPr>
              <w:autoSpaceDE w:val="0"/>
              <w:autoSpaceDN w:val="0"/>
              <w:adjustRightInd w:val="0"/>
              <w:spacing w:after="0"/>
              <w:rPr>
                <w:bCs/>
                <w:i/>
                <w:iCs/>
                <w:color w:val="000000"/>
                <w:szCs w:val="20"/>
              </w:rPr>
            </w:pPr>
            <w:r w:rsidRPr="00F122B2">
              <w:rPr>
                <w:bCs/>
                <w:i/>
                <w:iCs/>
                <w:color w:val="000000"/>
                <w:szCs w:val="20"/>
              </w:rPr>
              <w:t>Ethiopia News Agency</w:t>
            </w:r>
          </w:p>
        </w:tc>
        <w:tc>
          <w:tcPr>
            <w:tcW w:w="1210" w:type="dxa"/>
          </w:tcPr>
          <w:p w14:paraId="26619B60" w14:textId="6A1A9140" w:rsidR="00E618E6" w:rsidRPr="00823B3B" w:rsidRDefault="00F122B2" w:rsidP="00392F5D">
            <w:pPr>
              <w:autoSpaceDE w:val="0"/>
              <w:autoSpaceDN w:val="0"/>
              <w:adjustRightInd w:val="0"/>
              <w:spacing w:after="0"/>
              <w:rPr>
                <w:bCs/>
                <w:i/>
                <w:iCs/>
                <w:szCs w:val="20"/>
                <w:highlight w:val="yellow"/>
              </w:rPr>
            </w:pPr>
            <w:r w:rsidRPr="00823B3B">
              <w:rPr>
                <w:bCs/>
                <w:i/>
                <w:iCs/>
                <w:sz w:val="18"/>
                <w:szCs w:val="18"/>
                <w:highlight w:val="yellow"/>
              </w:rPr>
              <w:t>Recurrent expenditures</w:t>
            </w:r>
          </w:p>
        </w:tc>
        <w:tc>
          <w:tcPr>
            <w:tcW w:w="1029" w:type="dxa"/>
          </w:tcPr>
          <w:p w14:paraId="2DAA5340" w14:textId="79903CA9" w:rsidR="00E618E6" w:rsidRPr="00F122B2" w:rsidRDefault="00F122B2" w:rsidP="00392F5D">
            <w:pPr>
              <w:autoSpaceDE w:val="0"/>
              <w:autoSpaceDN w:val="0"/>
              <w:adjustRightInd w:val="0"/>
              <w:spacing w:after="0"/>
              <w:rPr>
                <w:bCs/>
                <w:i/>
                <w:iCs/>
                <w:color w:val="000000"/>
                <w:szCs w:val="20"/>
              </w:rPr>
            </w:pPr>
            <w:r w:rsidRPr="00F122B2">
              <w:rPr>
                <w:bCs/>
                <w:i/>
                <w:iCs/>
                <w:color w:val="000000"/>
                <w:sz w:val="18"/>
                <w:szCs w:val="18"/>
              </w:rPr>
              <w:t>USD 15 000</w:t>
            </w:r>
          </w:p>
        </w:tc>
        <w:tc>
          <w:tcPr>
            <w:tcW w:w="1966" w:type="dxa"/>
          </w:tcPr>
          <w:p w14:paraId="7A4892B1" w14:textId="4285E410" w:rsidR="00E618E6" w:rsidRPr="00F122B2" w:rsidRDefault="00F122B2" w:rsidP="00392F5D">
            <w:pPr>
              <w:autoSpaceDE w:val="0"/>
              <w:autoSpaceDN w:val="0"/>
              <w:adjustRightInd w:val="0"/>
              <w:spacing w:after="0"/>
              <w:rPr>
                <w:bCs/>
                <w:i/>
                <w:iCs/>
                <w:color w:val="000000"/>
                <w:szCs w:val="20"/>
              </w:rPr>
            </w:pPr>
            <w:r w:rsidRPr="00F122B2">
              <w:rPr>
                <w:bCs/>
                <w:i/>
                <w:iCs/>
                <w:color w:val="000000"/>
                <w:sz w:val="18"/>
                <w:szCs w:val="18"/>
              </w:rPr>
              <w:t>Output 3</w:t>
            </w:r>
          </w:p>
        </w:tc>
      </w:tr>
      <w:tr w:rsidR="009D08C1" w:rsidRPr="0003763F" w14:paraId="695AC223" w14:textId="77777777" w:rsidTr="002B002F">
        <w:trPr>
          <w:jc w:val="center"/>
        </w:trPr>
        <w:tc>
          <w:tcPr>
            <w:tcW w:w="1398" w:type="dxa"/>
          </w:tcPr>
          <w:p w14:paraId="7D4240CD" w14:textId="6A291A33" w:rsidR="009D08C1" w:rsidRPr="00F122B2" w:rsidRDefault="009D08C1" w:rsidP="00392F5D">
            <w:pPr>
              <w:autoSpaceDE w:val="0"/>
              <w:autoSpaceDN w:val="0"/>
              <w:adjustRightInd w:val="0"/>
              <w:spacing w:after="0"/>
              <w:rPr>
                <w:bCs/>
                <w:i/>
                <w:iCs/>
                <w:color w:val="000000"/>
                <w:szCs w:val="20"/>
              </w:rPr>
            </w:pPr>
            <w:r>
              <w:rPr>
                <w:bCs/>
                <w:i/>
                <w:iCs/>
                <w:color w:val="000000"/>
                <w:szCs w:val="20"/>
              </w:rPr>
              <w:t>TOTAL</w:t>
            </w:r>
          </w:p>
        </w:tc>
        <w:tc>
          <w:tcPr>
            <w:tcW w:w="1265" w:type="dxa"/>
          </w:tcPr>
          <w:p w14:paraId="71BCEF28" w14:textId="77777777" w:rsidR="009D08C1" w:rsidRPr="00F122B2" w:rsidRDefault="009D08C1" w:rsidP="00392F5D">
            <w:pPr>
              <w:autoSpaceDE w:val="0"/>
              <w:autoSpaceDN w:val="0"/>
              <w:adjustRightInd w:val="0"/>
              <w:spacing w:after="0"/>
              <w:rPr>
                <w:bCs/>
                <w:i/>
                <w:iCs/>
                <w:sz w:val="18"/>
                <w:szCs w:val="18"/>
              </w:rPr>
            </w:pPr>
          </w:p>
        </w:tc>
        <w:tc>
          <w:tcPr>
            <w:tcW w:w="1325" w:type="dxa"/>
          </w:tcPr>
          <w:p w14:paraId="782FC6F1" w14:textId="77777777" w:rsidR="009D08C1" w:rsidRPr="00F122B2" w:rsidRDefault="009D08C1" w:rsidP="00392F5D">
            <w:pPr>
              <w:autoSpaceDE w:val="0"/>
              <w:autoSpaceDN w:val="0"/>
              <w:adjustRightInd w:val="0"/>
              <w:spacing w:after="0"/>
              <w:rPr>
                <w:bCs/>
                <w:i/>
                <w:iCs/>
                <w:color w:val="000000"/>
                <w:szCs w:val="20"/>
              </w:rPr>
            </w:pPr>
          </w:p>
        </w:tc>
        <w:tc>
          <w:tcPr>
            <w:tcW w:w="1210" w:type="dxa"/>
          </w:tcPr>
          <w:p w14:paraId="5BEFFDAA" w14:textId="77777777" w:rsidR="009D08C1" w:rsidRPr="00823B3B" w:rsidRDefault="009D08C1" w:rsidP="00392F5D">
            <w:pPr>
              <w:autoSpaceDE w:val="0"/>
              <w:autoSpaceDN w:val="0"/>
              <w:adjustRightInd w:val="0"/>
              <w:spacing w:after="0"/>
              <w:rPr>
                <w:bCs/>
                <w:i/>
                <w:iCs/>
                <w:sz w:val="18"/>
                <w:szCs w:val="18"/>
                <w:highlight w:val="yellow"/>
              </w:rPr>
            </w:pPr>
          </w:p>
        </w:tc>
        <w:tc>
          <w:tcPr>
            <w:tcW w:w="1029" w:type="dxa"/>
          </w:tcPr>
          <w:p w14:paraId="20E3552D" w14:textId="45ABD031" w:rsidR="009D08C1" w:rsidRPr="00F122B2" w:rsidRDefault="009D08C1" w:rsidP="00392F5D">
            <w:pPr>
              <w:autoSpaceDE w:val="0"/>
              <w:autoSpaceDN w:val="0"/>
              <w:adjustRightInd w:val="0"/>
              <w:spacing w:after="0"/>
              <w:rPr>
                <w:bCs/>
                <w:i/>
                <w:iCs/>
                <w:color w:val="000000"/>
                <w:sz w:val="18"/>
                <w:szCs w:val="18"/>
              </w:rPr>
            </w:pPr>
            <w:r>
              <w:rPr>
                <w:bCs/>
                <w:i/>
                <w:iCs/>
                <w:color w:val="000000"/>
                <w:sz w:val="18"/>
                <w:szCs w:val="18"/>
              </w:rPr>
              <w:t>USD 815 000</w:t>
            </w:r>
          </w:p>
        </w:tc>
        <w:tc>
          <w:tcPr>
            <w:tcW w:w="1966" w:type="dxa"/>
          </w:tcPr>
          <w:p w14:paraId="4C4760D6" w14:textId="77777777" w:rsidR="009D08C1" w:rsidRPr="00F122B2" w:rsidRDefault="009D08C1" w:rsidP="00392F5D">
            <w:pPr>
              <w:autoSpaceDE w:val="0"/>
              <w:autoSpaceDN w:val="0"/>
              <w:adjustRightInd w:val="0"/>
              <w:spacing w:after="0"/>
              <w:rPr>
                <w:bCs/>
                <w:i/>
                <w:iCs/>
                <w:color w:val="000000"/>
                <w:sz w:val="18"/>
                <w:szCs w:val="18"/>
              </w:rPr>
            </w:pPr>
          </w:p>
        </w:tc>
      </w:tr>
    </w:tbl>
    <w:p w14:paraId="1889325D" w14:textId="77777777" w:rsidR="008C5103" w:rsidRDefault="008C5103" w:rsidP="00392F5D">
      <w:pPr>
        <w:spacing w:after="0"/>
        <w:rPr>
          <w:rFonts w:asciiTheme="minorHAnsi" w:hAnsiTheme="minorHAnsi"/>
          <w:szCs w:val="20"/>
          <w:u w:val="single"/>
        </w:rPr>
      </w:pPr>
    </w:p>
    <w:p w14:paraId="0BD5BE6A" w14:textId="1B70BD56" w:rsidR="00775FE2" w:rsidRDefault="00775FE2" w:rsidP="00392F5D">
      <w:pPr>
        <w:spacing w:after="0"/>
        <w:rPr>
          <w:szCs w:val="20"/>
        </w:rPr>
      </w:pPr>
      <w:r w:rsidRPr="00EB3CCB">
        <w:rPr>
          <w:rFonts w:asciiTheme="minorHAnsi" w:hAnsiTheme="minorHAnsi"/>
          <w:szCs w:val="20"/>
          <w:u w:val="single"/>
        </w:rPr>
        <w:t>GCF Disbursement schedule</w:t>
      </w:r>
      <w:r w:rsidRPr="00EB3CCB">
        <w:rPr>
          <w:rFonts w:asciiTheme="minorHAnsi" w:hAnsiTheme="minorHAnsi"/>
          <w:szCs w:val="20"/>
        </w:rPr>
        <w:t xml:space="preserve">: </w:t>
      </w:r>
      <w:r w:rsidRPr="00EB3CCB">
        <w:rPr>
          <w:szCs w:val="20"/>
        </w:rPr>
        <w:t>GCF</w:t>
      </w:r>
      <w:r w:rsidRPr="00E271A7">
        <w:rPr>
          <w:szCs w:val="20"/>
        </w:rPr>
        <w:t xml:space="preserve"> grant funds will be disbursed </w:t>
      </w:r>
      <w:r w:rsidR="00A25BCC">
        <w:rPr>
          <w:szCs w:val="20"/>
        </w:rPr>
        <w:t>by GCF</w:t>
      </w:r>
      <w:r w:rsidRPr="00E271A7">
        <w:rPr>
          <w:szCs w:val="20"/>
        </w:rPr>
        <w:t xml:space="preserve"> </w:t>
      </w:r>
      <w:r w:rsidR="00C10FC8">
        <w:rPr>
          <w:szCs w:val="20"/>
        </w:rPr>
        <w:t>upon submission of the Request for Disbursement (</w:t>
      </w:r>
      <w:proofErr w:type="spellStart"/>
      <w:r w:rsidR="00C10FC8">
        <w:rPr>
          <w:szCs w:val="20"/>
        </w:rPr>
        <w:t>RfD</w:t>
      </w:r>
      <w:proofErr w:type="spellEnd"/>
      <w:r w:rsidR="00C10FC8">
        <w:rPr>
          <w:szCs w:val="20"/>
        </w:rPr>
        <w:t>) to GCF</w:t>
      </w:r>
      <w:r w:rsidR="00A25BCC">
        <w:rPr>
          <w:szCs w:val="20"/>
        </w:rPr>
        <w:t xml:space="preserve"> </w:t>
      </w:r>
      <w:r w:rsidRPr="00E271A7">
        <w:rPr>
          <w:szCs w:val="20"/>
        </w:rPr>
        <w:t xml:space="preserve">according to the </w:t>
      </w:r>
      <w:r w:rsidR="00A25BCC">
        <w:rPr>
          <w:szCs w:val="20"/>
        </w:rPr>
        <w:t xml:space="preserve">indicative </w:t>
      </w:r>
      <w:r w:rsidRPr="00E271A7">
        <w:rPr>
          <w:szCs w:val="20"/>
        </w:rPr>
        <w:t>disbursement schedule</w:t>
      </w:r>
      <w:r w:rsidR="00AC7A21">
        <w:rPr>
          <w:szCs w:val="20"/>
        </w:rPr>
        <w:t xml:space="preserve"> </w:t>
      </w:r>
      <w:r w:rsidR="00A25BCC">
        <w:rPr>
          <w:szCs w:val="20"/>
        </w:rPr>
        <w:t>(</w:t>
      </w:r>
      <w:r w:rsidR="00AC7A21">
        <w:rPr>
          <w:szCs w:val="20"/>
        </w:rPr>
        <w:t xml:space="preserve">submitted </w:t>
      </w:r>
      <w:r w:rsidR="000A2B36">
        <w:rPr>
          <w:szCs w:val="20"/>
        </w:rPr>
        <w:t xml:space="preserve">to GCF </w:t>
      </w:r>
      <w:r w:rsidR="00AC7A21">
        <w:rPr>
          <w:szCs w:val="20"/>
        </w:rPr>
        <w:t xml:space="preserve">as a condition </w:t>
      </w:r>
      <w:r w:rsidR="00A24304">
        <w:rPr>
          <w:szCs w:val="20"/>
        </w:rPr>
        <w:t>for FAA effectiveness</w:t>
      </w:r>
      <w:r w:rsidR="00A25BCC">
        <w:rPr>
          <w:szCs w:val="20"/>
        </w:rPr>
        <w:t>) and upon meeting all conditions precedent to disbursement</w:t>
      </w:r>
      <w:r w:rsidRPr="00E271A7">
        <w:rPr>
          <w:szCs w:val="20"/>
        </w:rPr>
        <w:t>. The Country Office will submit an annual work plan to the UNDP</w:t>
      </w:r>
      <w:r w:rsidR="006C0B20">
        <w:rPr>
          <w:szCs w:val="20"/>
        </w:rPr>
        <w:t xml:space="preserve"> BPPS/</w:t>
      </w:r>
      <w:r w:rsidR="006C0B20">
        <w:rPr>
          <w:rFonts w:cs="Calibri"/>
        </w:rPr>
        <w:t xml:space="preserve">VF </w:t>
      </w:r>
      <w:r w:rsidR="006C0B20" w:rsidRPr="00F605FA">
        <w:rPr>
          <w:rFonts w:cs="Calibri"/>
        </w:rPr>
        <w:t>Programm</w:t>
      </w:r>
      <w:r w:rsidR="008833F0">
        <w:rPr>
          <w:rFonts w:cs="Calibri"/>
        </w:rPr>
        <w:t>e</w:t>
      </w:r>
      <w:r w:rsidR="006C0B20" w:rsidRPr="00F605FA">
        <w:rPr>
          <w:rFonts w:cs="Calibri"/>
        </w:rPr>
        <w:t xml:space="preserve"> Support, Oversight and Compliance </w:t>
      </w:r>
      <w:r w:rsidR="006C0B20">
        <w:rPr>
          <w:rFonts w:cs="Calibri"/>
        </w:rPr>
        <w:t>Hub</w:t>
      </w:r>
      <w:r w:rsidRPr="00E271A7">
        <w:rPr>
          <w:szCs w:val="20"/>
        </w:rPr>
        <w:t xml:space="preserve"> and comply with the GCF milestones in order for the next tranche of project funds to be released. All efforts must be made to achieve 80% delivery annually</w:t>
      </w:r>
      <w:r w:rsidR="00740C4E">
        <w:rPr>
          <w:szCs w:val="20"/>
        </w:rPr>
        <w:t xml:space="preserve"> </w:t>
      </w:r>
      <w:r w:rsidR="00740C4E">
        <w:t>to accomplish the expected outputs/activities on a timely manner, within the planned duration to avoid extension of the project</w:t>
      </w:r>
      <w:r w:rsidRPr="00E271A7">
        <w:rPr>
          <w:szCs w:val="20"/>
        </w:rPr>
        <w:t>.</w:t>
      </w:r>
      <w:r>
        <w:rPr>
          <w:szCs w:val="20"/>
        </w:rPr>
        <w:t xml:space="preserve"> </w:t>
      </w:r>
    </w:p>
    <w:p w14:paraId="003AED9B" w14:textId="6FBA02F6" w:rsidR="00633FAE" w:rsidRDefault="00633FAE" w:rsidP="00392F5D">
      <w:pPr>
        <w:spacing w:after="0"/>
        <w:rPr>
          <w:szCs w:val="20"/>
        </w:rPr>
      </w:pPr>
    </w:p>
    <w:tbl>
      <w:tblPr>
        <w:tblStyle w:val="TableGrid"/>
        <w:tblW w:w="0" w:type="auto"/>
        <w:tblLook w:val="04A0" w:firstRow="1" w:lastRow="0" w:firstColumn="1" w:lastColumn="0" w:noHBand="0" w:noVBand="1"/>
      </w:tblPr>
      <w:tblGrid>
        <w:gridCol w:w="1353"/>
        <w:gridCol w:w="1332"/>
        <w:gridCol w:w="1333"/>
        <w:gridCol w:w="1333"/>
        <w:gridCol w:w="1333"/>
        <w:gridCol w:w="1332"/>
        <w:gridCol w:w="1334"/>
      </w:tblGrid>
      <w:tr w:rsidR="00F36AE5" w:rsidRPr="00DE7D91" w14:paraId="2E8400C5" w14:textId="77777777" w:rsidTr="00DE7D91">
        <w:tc>
          <w:tcPr>
            <w:tcW w:w="1353" w:type="dxa"/>
          </w:tcPr>
          <w:p w14:paraId="4AC69C8D" w14:textId="77777777" w:rsidR="00F36AE5" w:rsidRDefault="00F36AE5" w:rsidP="00392F5D">
            <w:pPr>
              <w:spacing w:after="0"/>
              <w:jc w:val="left"/>
              <w:rPr>
                <w:b/>
                <w:bCs/>
                <w:szCs w:val="20"/>
                <w:lang w:val="fr-FR"/>
              </w:rPr>
            </w:pPr>
            <w:r w:rsidRPr="00DE7D91">
              <w:rPr>
                <w:b/>
                <w:bCs/>
                <w:szCs w:val="20"/>
                <w:lang w:val="fr-FR"/>
              </w:rPr>
              <w:t xml:space="preserve">Ethiopia </w:t>
            </w:r>
          </w:p>
          <w:p w14:paraId="61690D16" w14:textId="5F3C0E7C" w:rsidR="00DE7D91" w:rsidRPr="00DE7D91" w:rsidRDefault="00DE7D91" w:rsidP="00392F5D">
            <w:pPr>
              <w:spacing w:after="0"/>
              <w:jc w:val="left"/>
              <w:rPr>
                <w:b/>
                <w:bCs/>
                <w:szCs w:val="20"/>
              </w:rPr>
            </w:pPr>
          </w:p>
        </w:tc>
        <w:tc>
          <w:tcPr>
            <w:tcW w:w="1332" w:type="dxa"/>
          </w:tcPr>
          <w:p w14:paraId="1627DCD0" w14:textId="2CD4C2B1" w:rsidR="00F36AE5" w:rsidRPr="00DE7D91" w:rsidRDefault="00DE7D91" w:rsidP="00392F5D">
            <w:pPr>
              <w:spacing w:after="0"/>
              <w:jc w:val="left"/>
              <w:rPr>
                <w:b/>
                <w:bCs/>
                <w:szCs w:val="20"/>
              </w:rPr>
            </w:pPr>
            <w:r w:rsidRPr="00DE7D91">
              <w:rPr>
                <w:b/>
                <w:bCs/>
                <w:szCs w:val="20"/>
              </w:rPr>
              <w:t>Year 1</w:t>
            </w:r>
          </w:p>
        </w:tc>
        <w:tc>
          <w:tcPr>
            <w:tcW w:w="1333" w:type="dxa"/>
          </w:tcPr>
          <w:p w14:paraId="124EC68C" w14:textId="0090F35E" w:rsidR="00F36AE5" w:rsidRPr="00DE7D91" w:rsidRDefault="00DE7D91" w:rsidP="00392F5D">
            <w:pPr>
              <w:spacing w:after="0"/>
              <w:jc w:val="left"/>
              <w:rPr>
                <w:b/>
                <w:bCs/>
                <w:szCs w:val="20"/>
              </w:rPr>
            </w:pPr>
            <w:r w:rsidRPr="00DE7D91">
              <w:rPr>
                <w:b/>
                <w:bCs/>
                <w:szCs w:val="20"/>
              </w:rPr>
              <w:t>Year 2</w:t>
            </w:r>
          </w:p>
        </w:tc>
        <w:tc>
          <w:tcPr>
            <w:tcW w:w="1333" w:type="dxa"/>
          </w:tcPr>
          <w:p w14:paraId="73239810" w14:textId="30759597" w:rsidR="00F36AE5" w:rsidRPr="00DE7D91" w:rsidRDefault="00DE7D91" w:rsidP="00392F5D">
            <w:pPr>
              <w:spacing w:after="0"/>
              <w:jc w:val="left"/>
              <w:rPr>
                <w:b/>
                <w:bCs/>
                <w:szCs w:val="20"/>
              </w:rPr>
            </w:pPr>
            <w:r w:rsidRPr="00DE7D91">
              <w:rPr>
                <w:b/>
                <w:bCs/>
                <w:szCs w:val="20"/>
              </w:rPr>
              <w:t>Year 3</w:t>
            </w:r>
          </w:p>
        </w:tc>
        <w:tc>
          <w:tcPr>
            <w:tcW w:w="1333" w:type="dxa"/>
          </w:tcPr>
          <w:p w14:paraId="378D8849" w14:textId="423A64AC" w:rsidR="00F36AE5" w:rsidRPr="00DE7D91" w:rsidRDefault="00DE7D91" w:rsidP="00392F5D">
            <w:pPr>
              <w:spacing w:after="0"/>
              <w:jc w:val="left"/>
              <w:rPr>
                <w:b/>
                <w:bCs/>
                <w:szCs w:val="20"/>
              </w:rPr>
            </w:pPr>
            <w:r w:rsidRPr="00DE7D91">
              <w:rPr>
                <w:b/>
                <w:bCs/>
                <w:szCs w:val="20"/>
              </w:rPr>
              <w:t>Year 4</w:t>
            </w:r>
          </w:p>
        </w:tc>
        <w:tc>
          <w:tcPr>
            <w:tcW w:w="1332" w:type="dxa"/>
          </w:tcPr>
          <w:p w14:paraId="4BB236B4" w14:textId="6A5A53A9" w:rsidR="00F36AE5" w:rsidRPr="00DE7D91" w:rsidRDefault="00DE7D91" w:rsidP="00392F5D">
            <w:pPr>
              <w:spacing w:after="0"/>
              <w:jc w:val="left"/>
              <w:rPr>
                <w:b/>
                <w:bCs/>
                <w:szCs w:val="20"/>
              </w:rPr>
            </w:pPr>
            <w:r w:rsidRPr="00DE7D91">
              <w:rPr>
                <w:b/>
                <w:bCs/>
                <w:szCs w:val="20"/>
              </w:rPr>
              <w:t>Year 5</w:t>
            </w:r>
          </w:p>
        </w:tc>
        <w:tc>
          <w:tcPr>
            <w:tcW w:w="1334" w:type="dxa"/>
          </w:tcPr>
          <w:p w14:paraId="0EE97D99" w14:textId="12196AF1" w:rsidR="00F36AE5" w:rsidRPr="00DE7D91" w:rsidRDefault="00DE7D91" w:rsidP="00392F5D">
            <w:pPr>
              <w:spacing w:after="0"/>
              <w:jc w:val="left"/>
              <w:rPr>
                <w:b/>
                <w:bCs/>
                <w:szCs w:val="20"/>
              </w:rPr>
            </w:pPr>
            <w:r>
              <w:rPr>
                <w:b/>
                <w:bCs/>
                <w:szCs w:val="20"/>
              </w:rPr>
              <w:t>TOTAL</w:t>
            </w:r>
          </w:p>
        </w:tc>
      </w:tr>
      <w:tr w:rsidR="00F36AE5" w14:paraId="1ACC50CD" w14:textId="77777777" w:rsidTr="00DE7D91">
        <w:tc>
          <w:tcPr>
            <w:tcW w:w="1353" w:type="dxa"/>
          </w:tcPr>
          <w:p w14:paraId="191E4329" w14:textId="7FCE4189" w:rsidR="00F36AE5" w:rsidRDefault="00DE7D91" w:rsidP="00392F5D">
            <w:pPr>
              <w:spacing w:after="0"/>
              <w:jc w:val="left"/>
              <w:rPr>
                <w:szCs w:val="20"/>
              </w:rPr>
            </w:pPr>
            <w:r>
              <w:rPr>
                <w:szCs w:val="20"/>
              </w:rPr>
              <w:t>Disbursement allocations (USD)</w:t>
            </w:r>
          </w:p>
        </w:tc>
        <w:tc>
          <w:tcPr>
            <w:tcW w:w="1332" w:type="dxa"/>
          </w:tcPr>
          <w:p w14:paraId="39033B36" w14:textId="1E049F0A" w:rsidR="00F36AE5" w:rsidRDefault="00DE7D91" w:rsidP="00392F5D">
            <w:pPr>
              <w:spacing w:after="0"/>
              <w:jc w:val="left"/>
              <w:rPr>
                <w:szCs w:val="20"/>
              </w:rPr>
            </w:pPr>
            <w:r w:rsidRPr="00F36AE5">
              <w:rPr>
                <w:szCs w:val="20"/>
                <w:lang w:val="fr-FR"/>
              </w:rPr>
              <w:t>3,881,178</w:t>
            </w:r>
          </w:p>
        </w:tc>
        <w:tc>
          <w:tcPr>
            <w:tcW w:w="1333" w:type="dxa"/>
          </w:tcPr>
          <w:p w14:paraId="4C034CC0" w14:textId="692E95FC" w:rsidR="00F36AE5" w:rsidRDefault="00DE7D91" w:rsidP="00392F5D">
            <w:pPr>
              <w:spacing w:after="0"/>
              <w:jc w:val="left"/>
              <w:rPr>
                <w:szCs w:val="20"/>
              </w:rPr>
            </w:pPr>
            <w:r w:rsidRPr="00F36AE5">
              <w:rPr>
                <w:szCs w:val="20"/>
                <w:lang w:val="fr-FR"/>
              </w:rPr>
              <w:t>3,682,901</w:t>
            </w:r>
          </w:p>
        </w:tc>
        <w:tc>
          <w:tcPr>
            <w:tcW w:w="1333" w:type="dxa"/>
          </w:tcPr>
          <w:p w14:paraId="35A43C30" w14:textId="00579649" w:rsidR="00F36AE5" w:rsidRDefault="00DE7D91" w:rsidP="00392F5D">
            <w:pPr>
              <w:spacing w:after="0"/>
              <w:jc w:val="left"/>
              <w:rPr>
                <w:szCs w:val="20"/>
              </w:rPr>
            </w:pPr>
            <w:r w:rsidRPr="00F36AE5">
              <w:rPr>
                <w:szCs w:val="20"/>
                <w:lang w:val="fr-FR"/>
              </w:rPr>
              <w:t>2,636,343</w:t>
            </w:r>
          </w:p>
        </w:tc>
        <w:tc>
          <w:tcPr>
            <w:tcW w:w="1333" w:type="dxa"/>
          </w:tcPr>
          <w:p w14:paraId="78A5E07D" w14:textId="32006249" w:rsidR="00F36AE5" w:rsidRDefault="00DE7D91" w:rsidP="00392F5D">
            <w:pPr>
              <w:spacing w:after="0"/>
              <w:jc w:val="left"/>
              <w:rPr>
                <w:szCs w:val="20"/>
              </w:rPr>
            </w:pPr>
            <w:r w:rsidRPr="00F36AE5">
              <w:rPr>
                <w:szCs w:val="20"/>
                <w:lang w:val="fr-FR"/>
              </w:rPr>
              <w:t>1,902,336</w:t>
            </w:r>
          </w:p>
        </w:tc>
        <w:tc>
          <w:tcPr>
            <w:tcW w:w="1332" w:type="dxa"/>
          </w:tcPr>
          <w:p w14:paraId="0EA22090" w14:textId="00CAC73E" w:rsidR="00F36AE5" w:rsidRDefault="00DE7D91" w:rsidP="00392F5D">
            <w:pPr>
              <w:spacing w:after="0"/>
              <w:jc w:val="left"/>
              <w:rPr>
                <w:szCs w:val="20"/>
              </w:rPr>
            </w:pPr>
            <w:r w:rsidRPr="00F36AE5">
              <w:rPr>
                <w:szCs w:val="20"/>
                <w:lang w:val="fr-FR"/>
              </w:rPr>
              <w:t>873,043</w:t>
            </w:r>
          </w:p>
        </w:tc>
        <w:tc>
          <w:tcPr>
            <w:tcW w:w="1334" w:type="dxa"/>
          </w:tcPr>
          <w:p w14:paraId="7CC7DF3E" w14:textId="33CEE32B" w:rsidR="00F36AE5" w:rsidRDefault="00F36AE5" w:rsidP="00392F5D">
            <w:pPr>
              <w:spacing w:after="0"/>
              <w:jc w:val="left"/>
              <w:rPr>
                <w:szCs w:val="20"/>
              </w:rPr>
            </w:pPr>
            <w:r w:rsidRPr="00F36AE5">
              <w:rPr>
                <w:szCs w:val="20"/>
                <w:lang w:val="fr-FR"/>
              </w:rPr>
              <w:t>12,975,801</w:t>
            </w:r>
          </w:p>
        </w:tc>
      </w:tr>
    </w:tbl>
    <w:p w14:paraId="6394E4E3" w14:textId="77777777" w:rsidR="008C5103" w:rsidRDefault="008C5103" w:rsidP="00392F5D">
      <w:pPr>
        <w:spacing w:after="0"/>
        <w:jc w:val="left"/>
        <w:rPr>
          <w:szCs w:val="20"/>
        </w:rPr>
      </w:pPr>
    </w:p>
    <w:p w14:paraId="5D2978E3" w14:textId="4F1C5273" w:rsidR="00B4532F" w:rsidRDefault="00B4532F" w:rsidP="00392F5D">
      <w:pPr>
        <w:spacing w:after="0"/>
      </w:pPr>
      <w:r>
        <w:rPr>
          <w:rFonts w:asciiTheme="minorHAnsi" w:hAnsiTheme="minorHAnsi"/>
          <w:szCs w:val="20"/>
          <w:u w:val="single"/>
        </w:rPr>
        <w:t>Conditions Precedent for Disbursement</w:t>
      </w:r>
      <w:r>
        <w:rPr>
          <w:rFonts w:asciiTheme="minorHAnsi" w:hAnsiTheme="minorHAnsi"/>
          <w:szCs w:val="20"/>
        </w:rPr>
        <w:t xml:space="preserve">: The </w:t>
      </w:r>
      <w:r>
        <w:t xml:space="preserve">Government/Implementing Partner is aware of the conditions </w:t>
      </w:r>
      <w:r w:rsidR="000A2B36">
        <w:t xml:space="preserve">and covenants </w:t>
      </w:r>
      <w:r>
        <w:t>of disbursement ascribed to the first and subsequent tranches of the GCF funding, as further set out below. To the extent that these obligations reflect actions of the Government, the Government must ensure that the conditions are met and there is continuing compliance, as well as understanding that availability of GCF funding is contingent on meeting all conditions listed</w:t>
      </w:r>
      <w:r w:rsidR="00A47409">
        <w:t xml:space="preserve">. </w:t>
      </w:r>
      <w:r w:rsidR="002D10B5">
        <w:t>The UNDP-</w:t>
      </w:r>
      <w:r w:rsidR="00396C7A">
        <w:t>BPP</w:t>
      </w:r>
      <w:r w:rsidR="00EF713F">
        <w:t>S</w:t>
      </w:r>
      <w:r w:rsidR="00396C7A">
        <w:t xml:space="preserve"> </w:t>
      </w:r>
      <w:r w:rsidR="002D10B5">
        <w:t xml:space="preserve">unit will conduct a compliance review </w:t>
      </w:r>
      <w:r w:rsidR="005B0374">
        <w:t>the FAA conditions</w:t>
      </w:r>
      <w:r w:rsidR="009A3A6A">
        <w:t xml:space="preserve"> precedent</w:t>
      </w:r>
      <w:r w:rsidR="005B0374">
        <w:t xml:space="preserve"> and covenants to disbursement</w:t>
      </w:r>
      <w:r w:rsidR="002D10B5">
        <w:t xml:space="preserve"> as a part of the internal clearance procedures for submitting request for disbursements to the GCF.</w:t>
      </w:r>
    </w:p>
    <w:p w14:paraId="21DB5AAD" w14:textId="773268CD" w:rsidR="00B4532F" w:rsidRDefault="00B4532F" w:rsidP="00392F5D">
      <w:pPr>
        <w:spacing w:after="0"/>
      </w:pPr>
    </w:p>
    <w:p w14:paraId="3E52A73A" w14:textId="3F60A788" w:rsidR="00DE7D91" w:rsidRPr="008A61DD" w:rsidRDefault="00DE7D91" w:rsidP="008A61DD">
      <w:pPr>
        <w:rPr>
          <w:b/>
          <w:bCs/>
        </w:rPr>
      </w:pPr>
      <w:r w:rsidRPr="008A61DD">
        <w:rPr>
          <w:b/>
          <w:bCs/>
        </w:rPr>
        <w:t>Conditions Precedent to Disbursement</w:t>
      </w:r>
    </w:p>
    <w:p w14:paraId="0754C64B" w14:textId="5A47EBAF" w:rsidR="008A61DD" w:rsidRPr="00DE7D91" w:rsidRDefault="00DE7D91" w:rsidP="008A61DD">
      <w:pPr>
        <w:pStyle w:val="ListParagraph"/>
        <w:ind w:left="0"/>
        <w:rPr>
          <w:rFonts w:asciiTheme="majorHAnsi" w:hAnsiTheme="majorHAnsi" w:cstheme="majorHAnsi"/>
          <w:sz w:val="20"/>
          <w:szCs w:val="20"/>
        </w:rPr>
      </w:pPr>
      <w:r w:rsidRPr="00DE7D91">
        <w:rPr>
          <w:rFonts w:asciiTheme="majorHAnsi" w:hAnsiTheme="majorHAnsi" w:cstheme="majorHAnsi"/>
          <w:sz w:val="20"/>
          <w:szCs w:val="20"/>
        </w:rPr>
        <w:t>The obligation of the Fund to make any Disbursements under this Agreement shall be</w:t>
      </w:r>
      <w:r w:rsidR="008A61DD" w:rsidRPr="007E3BF6">
        <w:rPr>
          <w:rFonts w:asciiTheme="majorHAnsi" w:hAnsiTheme="majorHAnsi" w:cstheme="majorHAnsi"/>
          <w:sz w:val="20"/>
          <w:szCs w:val="20"/>
        </w:rPr>
        <w:t xml:space="preserve"> </w:t>
      </w:r>
      <w:r w:rsidRPr="00DE7D91">
        <w:rPr>
          <w:rFonts w:asciiTheme="majorHAnsi" w:hAnsiTheme="majorHAnsi" w:cstheme="majorHAnsi"/>
          <w:sz w:val="20"/>
          <w:szCs w:val="20"/>
        </w:rPr>
        <w:t>subject to the following</w:t>
      </w:r>
      <w:r w:rsidR="008A61DD" w:rsidRPr="007E3BF6">
        <w:rPr>
          <w:rFonts w:asciiTheme="majorHAnsi" w:hAnsiTheme="majorHAnsi" w:cstheme="majorHAnsi"/>
          <w:sz w:val="20"/>
          <w:szCs w:val="20"/>
        </w:rPr>
        <w:t xml:space="preserve"> </w:t>
      </w:r>
      <w:r w:rsidRPr="00DE7D91">
        <w:rPr>
          <w:rFonts w:asciiTheme="majorHAnsi" w:hAnsiTheme="majorHAnsi" w:cstheme="majorHAnsi"/>
          <w:sz w:val="20"/>
          <w:szCs w:val="20"/>
        </w:rPr>
        <w:t>conditions having been fulfilled to the satisfaction, in form and</w:t>
      </w:r>
      <w:r w:rsidR="008A61DD" w:rsidRPr="007E3BF6">
        <w:rPr>
          <w:rFonts w:asciiTheme="majorHAnsi" w:hAnsiTheme="majorHAnsi" w:cstheme="majorHAnsi"/>
          <w:sz w:val="20"/>
          <w:szCs w:val="20"/>
        </w:rPr>
        <w:t xml:space="preserve"> </w:t>
      </w:r>
      <w:r w:rsidRPr="00DE7D91">
        <w:rPr>
          <w:rFonts w:asciiTheme="majorHAnsi" w:hAnsiTheme="majorHAnsi" w:cstheme="majorHAnsi"/>
          <w:sz w:val="20"/>
          <w:szCs w:val="20"/>
        </w:rPr>
        <w:t>substance, of the Fund:</w:t>
      </w:r>
    </w:p>
    <w:p w14:paraId="30F0F309" w14:textId="77777777" w:rsidR="008A61DD" w:rsidRPr="007E3BF6" w:rsidRDefault="008A61DD" w:rsidP="008A61DD">
      <w:pPr>
        <w:pStyle w:val="ListParagraph"/>
        <w:ind w:left="0"/>
        <w:rPr>
          <w:rFonts w:asciiTheme="majorHAnsi" w:hAnsiTheme="majorHAnsi" w:cstheme="majorHAnsi"/>
          <w:sz w:val="20"/>
          <w:szCs w:val="20"/>
        </w:rPr>
      </w:pPr>
    </w:p>
    <w:p w14:paraId="18117816" w14:textId="014E3918" w:rsidR="00DE7D91" w:rsidRPr="00DE7D91" w:rsidRDefault="00DE7D91" w:rsidP="008A61DD">
      <w:pPr>
        <w:pStyle w:val="ListParagraph"/>
        <w:ind w:left="0"/>
        <w:rPr>
          <w:rFonts w:asciiTheme="majorHAnsi" w:hAnsiTheme="majorHAnsi" w:cstheme="majorHAnsi"/>
          <w:sz w:val="20"/>
          <w:szCs w:val="20"/>
        </w:rPr>
      </w:pPr>
      <w:r w:rsidRPr="00DE7D91">
        <w:rPr>
          <w:rFonts w:asciiTheme="majorHAnsi" w:hAnsiTheme="majorHAnsi" w:cstheme="majorHAnsi"/>
          <w:sz w:val="20"/>
          <w:szCs w:val="20"/>
        </w:rPr>
        <w:t>Conditions precedent to first Disbursement:</w:t>
      </w:r>
    </w:p>
    <w:p w14:paraId="713897C4" w14:textId="77777777" w:rsidR="00DE7D91" w:rsidRPr="00DE7D91" w:rsidRDefault="00DE7D91" w:rsidP="007E3BF6">
      <w:pPr>
        <w:pStyle w:val="ListParagraph"/>
        <w:ind w:left="0"/>
        <w:jc w:val="both"/>
        <w:rPr>
          <w:rFonts w:asciiTheme="majorHAnsi" w:hAnsiTheme="majorHAnsi" w:cstheme="majorHAnsi"/>
          <w:sz w:val="20"/>
          <w:szCs w:val="20"/>
        </w:rPr>
      </w:pPr>
      <w:r w:rsidRPr="00DE7D91">
        <w:rPr>
          <w:rFonts w:asciiTheme="majorHAnsi" w:hAnsiTheme="majorHAnsi" w:cstheme="majorHAnsi"/>
          <w:sz w:val="20"/>
          <w:szCs w:val="20"/>
        </w:rPr>
        <w:t>(</w:t>
      </w:r>
      <w:proofErr w:type="spellStart"/>
      <w:r w:rsidRPr="00DE7D91">
        <w:rPr>
          <w:rFonts w:asciiTheme="majorHAnsi" w:hAnsiTheme="majorHAnsi" w:cstheme="majorHAnsi"/>
          <w:sz w:val="20"/>
          <w:szCs w:val="20"/>
        </w:rPr>
        <w:t>i</w:t>
      </w:r>
      <w:proofErr w:type="spellEnd"/>
      <w:r w:rsidRPr="00DE7D91">
        <w:rPr>
          <w:rFonts w:asciiTheme="majorHAnsi" w:hAnsiTheme="majorHAnsi" w:cstheme="majorHAnsi"/>
          <w:sz w:val="20"/>
          <w:szCs w:val="20"/>
        </w:rPr>
        <w:t>) Effectiveness of this Agreement;</w:t>
      </w:r>
    </w:p>
    <w:p w14:paraId="51BDFB21" w14:textId="7FEBD8A2" w:rsidR="00DE7D91" w:rsidRPr="00DE7D91" w:rsidRDefault="00DE7D91" w:rsidP="007E3BF6">
      <w:pPr>
        <w:pStyle w:val="ListParagraph"/>
        <w:ind w:left="0"/>
        <w:jc w:val="both"/>
        <w:rPr>
          <w:rFonts w:asciiTheme="majorHAnsi" w:hAnsiTheme="majorHAnsi" w:cstheme="majorHAnsi"/>
          <w:sz w:val="20"/>
          <w:szCs w:val="20"/>
        </w:rPr>
      </w:pPr>
      <w:r w:rsidRPr="00DE7D91">
        <w:rPr>
          <w:rFonts w:asciiTheme="majorHAnsi" w:hAnsiTheme="majorHAnsi" w:cstheme="majorHAnsi"/>
          <w:sz w:val="20"/>
          <w:szCs w:val="20"/>
        </w:rPr>
        <w:lastRenderedPageBreak/>
        <w:t>(ii) Delivery to the Fund by the Accredited Entity of a certificate, issued by an</w:t>
      </w:r>
      <w:r w:rsidR="008A61DD" w:rsidRPr="007E3BF6">
        <w:rPr>
          <w:rFonts w:asciiTheme="majorHAnsi" w:hAnsiTheme="majorHAnsi" w:cstheme="majorHAnsi"/>
          <w:sz w:val="20"/>
          <w:szCs w:val="20"/>
        </w:rPr>
        <w:t xml:space="preserve"> </w:t>
      </w:r>
      <w:r w:rsidRPr="00DE7D91">
        <w:rPr>
          <w:rFonts w:asciiTheme="majorHAnsi" w:hAnsiTheme="majorHAnsi" w:cstheme="majorHAnsi"/>
          <w:sz w:val="20"/>
          <w:szCs w:val="20"/>
        </w:rPr>
        <w:t>authorized officer of the Accredited Entity, in a form and substance</w:t>
      </w:r>
      <w:r w:rsidR="008A61DD" w:rsidRPr="007E3BF6">
        <w:rPr>
          <w:rFonts w:asciiTheme="majorHAnsi" w:hAnsiTheme="majorHAnsi" w:cstheme="majorHAnsi"/>
          <w:sz w:val="20"/>
          <w:szCs w:val="20"/>
        </w:rPr>
        <w:t xml:space="preserve"> </w:t>
      </w:r>
      <w:r w:rsidRPr="00DE7D91">
        <w:rPr>
          <w:rFonts w:asciiTheme="majorHAnsi" w:hAnsiTheme="majorHAnsi" w:cstheme="majorHAnsi"/>
          <w:sz w:val="20"/>
          <w:szCs w:val="20"/>
        </w:rPr>
        <w:t>satisfactory to the Fund, confirming that the Co-financing to be provided</w:t>
      </w:r>
      <w:r w:rsidR="008A61DD" w:rsidRPr="007E3BF6">
        <w:rPr>
          <w:rFonts w:asciiTheme="majorHAnsi" w:hAnsiTheme="majorHAnsi" w:cstheme="majorHAnsi"/>
          <w:sz w:val="20"/>
          <w:szCs w:val="20"/>
        </w:rPr>
        <w:t xml:space="preserve"> </w:t>
      </w:r>
      <w:r w:rsidRPr="00DE7D91">
        <w:rPr>
          <w:rFonts w:asciiTheme="majorHAnsi" w:hAnsiTheme="majorHAnsi" w:cstheme="majorHAnsi"/>
          <w:sz w:val="20"/>
          <w:szCs w:val="20"/>
        </w:rPr>
        <w:t>by the Accredited Entity has been duly approved by all necessary</w:t>
      </w:r>
      <w:r w:rsidR="008A61DD" w:rsidRPr="007E3BF6">
        <w:rPr>
          <w:rFonts w:asciiTheme="majorHAnsi" w:hAnsiTheme="majorHAnsi" w:cstheme="majorHAnsi"/>
          <w:sz w:val="20"/>
          <w:szCs w:val="20"/>
        </w:rPr>
        <w:t xml:space="preserve"> </w:t>
      </w:r>
      <w:r w:rsidRPr="00DE7D91">
        <w:rPr>
          <w:rFonts w:asciiTheme="majorHAnsi" w:hAnsiTheme="majorHAnsi" w:cstheme="majorHAnsi"/>
          <w:sz w:val="20"/>
          <w:szCs w:val="20"/>
        </w:rPr>
        <w:t>corporate actions of the Accredited Entity;</w:t>
      </w:r>
    </w:p>
    <w:p w14:paraId="4574E6D3" w14:textId="1ACEE975" w:rsidR="00DE7D91" w:rsidRPr="007E3BF6" w:rsidRDefault="00DE7D91" w:rsidP="007E3BF6">
      <w:pPr>
        <w:pStyle w:val="ListParagraph"/>
        <w:ind w:left="0"/>
        <w:jc w:val="both"/>
        <w:rPr>
          <w:rFonts w:asciiTheme="majorHAnsi" w:hAnsiTheme="majorHAnsi" w:cstheme="majorHAnsi"/>
          <w:sz w:val="20"/>
          <w:szCs w:val="20"/>
        </w:rPr>
      </w:pPr>
      <w:r w:rsidRPr="00DE7D91">
        <w:rPr>
          <w:rFonts w:asciiTheme="majorHAnsi" w:hAnsiTheme="majorHAnsi" w:cstheme="majorHAnsi"/>
          <w:sz w:val="20"/>
          <w:szCs w:val="20"/>
        </w:rPr>
        <w:t>(iii) Delivery to the Fund by the Accredited Entity of a certificate, issued by an</w:t>
      </w:r>
      <w:r w:rsidR="008A61DD" w:rsidRPr="007E3BF6">
        <w:rPr>
          <w:rFonts w:asciiTheme="majorHAnsi" w:hAnsiTheme="majorHAnsi" w:cstheme="majorHAnsi"/>
          <w:sz w:val="20"/>
          <w:szCs w:val="20"/>
        </w:rPr>
        <w:t xml:space="preserve"> </w:t>
      </w:r>
      <w:r w:rsidRPr="00DE7D91">
        <w:rPr>
          <w:rFonts w:asciiTheme="majorHAnsi" w:hAnsiTheme="majorHAnsi" w:cstheme="majorHAnsi"/>
          <w:sz w:val="20"/>
          <w:szCs w:val="20"/>
        </w:rPr>
        <w:t>authorized officer of each of the Co-financiers, which is addressed to the</w:t>
      </w:r>
      <w:r w:rsidR="008A61DD" w:rsidRPr="007E3BF6">
        <w:rPr>
          <w:rFonts w:asciiTheme="majorHAnsi" w:hAnsiTheme="majorHAnsi" w:cstheme="majorHAnsi"/>
          <w:sz w:val="20"/>
          <w:szCs w:val="20"/>
        </w:rPr>
        <w:t xml:space="preserve"> </w:t>
      </w:r>
      <w:r w:rsidRPr="00DE7D91">
        <w:rPr>
          <w:rFonts w:asciiTheme="majorHAnsi" w:hAnsiTheme="majorHAnsi" w:cstheme="majorHAnsi"/>
          <w:sz w:val="20"/>
          <w:szCs w:val="20"/>
        </w:rPr>
        <w:t>Accredited Entity, in a form and substance satisfactory to the Fund,</w:t>
      </w:r>
      <w:r w:rsidR="008A61DD" w:rsidRPr="007E3BF6">
        <w:rPr>
          <w:rFonts w:asciiTheme="majorHAnsi" w:hAnsiTheme="majorHAnsi" w:cstheme="majorHAnsi"/>
          <w:sz w:val="20"/>
          <w:szCs w:val="20"/>
        </w:rPr>
        <w:t xml:space="preserve"> </w:t>
      </w:r>
      <w:r w:rsidRPr="00DE7D91">
        <w:rPr>
          <w:rFonts w:asciiTheme="majorHAnsi" w:hAnsiTheme="majorHAnsi" w:cstheme="majorHAnsi"/>
          <w:sz w:val="20"/>
          <w:szCs w:val="20"/>
        </w:rPr>
        <w:t>confirming that the Co-financing to be provided by the relevant Co</w:t>
      </w:r>
      <w:r w:rsidR="007E3BF6">
        <w:rPr>
          <w:rFonts w:asciiTheme="majorHAnsi" w:hAnsiTheme="majorHAnsi" w:cstheme="majorHAnsi"/>
          <w:sz w:val="20"/>
          <w:szCs w:val="20"/>
        </w:rPr>
        <w:t>-</w:t>
      </w:r>
      <w:r w:rsidRPr="00DE7D91">
        <w:rPr>
          <w:rFonts w:asciiTheme="majorHAnsi" w:hAnsiTheme="majorHAnsi" w:cstheme="majorHAnsi"/>
          <w:sz w:val="20"/>
          <w:szCs w:val="20"/>
        </w:rPr>
        <w:t>financier</w:t>
      </w:r>
      <w:r w:rsidR="008A61DD" w:rsidRPr="007E3BF6">
        <w:rPr>
          <w:rFonts w:asciiTheme="majorHAnsi" w:hAnsiTheme="majorHAnsi" w:cstheme="majorHAnsi"/>
          <w:sz w:val="20"/>
          <w:szCs w:val="20"/>
        </w:rPr>
        <w:t xml:space="preserve"> </w:t>
      </w:r>
      <w:r w:rsidRPr="00DE7D91">
        <w:rPr>
          <w:rFonts w:asciiTheme="majorHAnsi" w:hAnsiTheme="majorHAnsi" w:cstheme="majorHAnsi"/>
          <w:sz w:val="20"/>
          <w:szCs w:val="20"/>
        </w:rPr>
        <w:t>for the implementation of the Funded Activity has been (</w:t>
      </w:r>
      <w:proofErr w:type="spellStart"/>
      <w:r w:rsidRPr="00DE7D91">
        <w:rPr>
          <w:rFonts w:asciiTheme="majorHAnsi" w:hAnsiTheme="majorHAnsi" w:cstheme="majorHAnsi"/>
          <w:sz w:val="20"/>
          <w:szCs w:val="20"/>
        </w:rPr>
        <w:t>i</w:t>
      </w:r>
      <w:proofErr w:type="spellEnd"/>
      <w:r w:rsidRPr="00DE7D91">
        <w:rPr>
          <w:rFonts w:asciiTheme="majorHAnsi" w:hAnsiTheme="majorHAnsi" w:cstheme="majorHAnsi"/>
          <w:sz w:val="20"/>
          <w:szCs w:val="20"/>
        </w:rPr>
        <w:t>) duly</w:t>
      </w:r>
      <w:r w:rsidR="008A61DD" w:rsidRPr="007E3BF6">
        <w:rPr>
          <w:rFonts w:asciiTheme="majorHAnsi" w:hAnsiTheme="majorHAnsi" w:cstheme="majorHAnsi"/>
          <w:sz w:val="20"/>
          <w:szCs w:val="20"/>
        </w:rPr>
        <w:t xml:space="preserve"> </w:t>
      </w:r>
      <w:r w:rsidRPr="00DE7D91">
        <w:rPr>
          <w:rFonts w:asciiTheme="majorHAnsi" w:hAnsiTheme="majorHAnsi" w:cstheme="majorHAnsi"/>
          <w:sz w:val="20"/>
          <w:szCs w:val="20"/>
        </w:rPr>
        <w:t>authorized by all necessary corporate or governmental actions of the</w:t>
      </w:r>
      <w:r w:rsidR="008A61DD" w:rsidRPr="007E3BF6">
        <w:rPr>
          <w:rFonts w:asciiTheme="majorHAnsi" w:hAnsiTheme="majorHAnsi" w:cstheme="majorHAnsi"/>
          <w:sz w:val="20"/>
          <w:szCs w:val="20"/>
        </w:rPr>
        <w:t xml:space="preserve"> </w:t>
      </w:r>
      <w:r w:rsidRPr="00DE7D91">
        <w:rPr>
          <w:rFonts w:asciiTheme="majorHAnsi" w:hAnsiTheme="majorHAnsi" w:cstheme="majorHAnsi"/>
          <w:sz w:val="20"/>
          <w:szCs w:val="20"/>
        </w:rPr>
        <w:t>relevant Co-financier; and, where applicable, (ii) confirmed through duly</w:t>
      </w:r>
      <w:r w:rsidR="008A61DD" w:rsidRPr="007E3BF6">
        <w:rPr>
          <w:rFonts w:asciiTheme="majorHAnsi" w:hAnsiTheme="majorHAnsi" w:cstheme="majorHAnsi"/>
          <w:sz w:val="20"/>
          <w:szCs w:val="20"/>
        </w:rPr>
        <w:t xml:space="preserve"> </w:t>
      </w:r>
      <w:r w:rsidRPr="007E3BF6">
        <w:rPr>
          <w:rFonts w:asciiTheme="majorHAnsi" w:hAnsiTheme="majorHAnsi" w:cstheme="majorHAnsi"/>
          <w:sz w:val="20"/>
          <w:szCs w:val="20"/>
        </w:rPr>
        <w:t>executed Co-financing Agreements;</w:t>
      </w:r>
      <w:r w:rsidR="008A61DD" w:rsidRPr="007E3BF6">
        <w:rPr>
          <w:rFonts w:asciiTheme="majorHAnsi" w:hAnsiTheme="majorHAnsi" w:cstheme="majorHAnsi"/>
          <w:sz w:val="20"/>
          <w:szCs w:val="20"/>
        </w:rPr>
        <w:t xml:space="preserve"> </w:t>
      </w:r>
      <w:r w:rsidRPr="007E3BF6">
        <w:rPr>
          <w:rFonts w:asciiTheme="majorHAnsi" w:hAnsiTheme="majorHAnsi" w:cstheme="majorHAnsi"/>
          <w:sz w:val="20"/>
          <w:szCs w:val="20"/>
        </w:rPr>
        <w:t>Delivery to the Fund by the Accredited Entity of an executed copy of the</w:t>
      </w:r>
      <w:r w:rsidR="008A61DD" w:rsidRPr="007E3BF6">
        <w:rPr>
          <w:rFonts w:asciiTheme="majorHAnsi" w:hAnsiTheme="majorHAnsi" w:cstheme="majorHAnsi"/>
          <w:sz w:val="20"/>
          <w:szCs w:val="20"/>
        </w:rPr>
        <w:t xml:space="preserve"> </w:t>
      </w:r>
      <w:r w:rsidRPr="007E3BF6">
        <w:rPr>
          <w:rFonts w:asciiTheme="majorHAnsi" w:hAnsiTheme="majorHAnsi" w:cstheme="majorHAnsi"/>
          <w:sz w:val="20"/>
          <w:szCs w:val="20"/>
        </w:rPr>
        <w:t>Project Document;</w:t>
      </w:r>
      <w:r w:rsidR="008A61DD" w:rsidRPr="007E3BF6">
        <w:rPr>
          <w:rFonts w:asciiTheme="majorHAnsi" w:hAnsiTheme="majorHAnsi" w:cstheme="majorHAnsi"/>
          <w:sz w:val="20"/>
          <w:szCs w:val="20"/>
        </w:rPr>
        <w:t xml:space="preserve"> </w:t>
      </w:r>
      <w:r w:rsidRPr="007E3BF6">
        <w:rPr>
          <w:rFonts w:asciiTheme="majorHAnsi" w:hAnsiTheme="majorHAnsi" w:cstheme="majorHAnsi"/>
          <w:sz w:val="20"/>
          <w:szCs w:val="20"/>
        </w:rPr>
        <w:t>(v) Delivery to the Fund by the Accredited Entity of evidence of the authority</w:t>
      </w:r>
      <w:r w:rsidR="008A61DD" w:rsidRPr="007E3BF6">
        <w:rPr>
          <w:rFonts w:asciiTheme="majorHAnsi" w:hAnsiTheme="majorHAnsi" w:cstheme="majorHAnsi"/>
          <w:sz w:val="20"/>
          <w:szCs w:val="20"/>
        </w:rPr>
        <w:t xml:space="preserve"> </w:t>
      </w:r>
      <w:r w:rsidRPr="007E3BF6">
        <w:rPr>
          <w:rFonts w:asciiTheme="majorHAnsi" w:hAnsiTheme="majorHAnsi" w:cstheme="majorHAnsi"/>
          <w:sz w:val="20"/>
          <w:szCs w:val="20"/>
        </w:rPr>
        <w:t>of the person or persons authorized to sign each Request for</w:t>
      </w:r>
      <w:r w:rsidR="008A61DD" w:rsidRPr="007E3BF6">
        <w:rPr>
          <w:rFonts w:asciiTheme="majorHAnsi" w:hAnsiTheme="majorHAnsi" w:cstheme="majorHAnsi"/>
          <w:sz w:val="20"/>
          <w:szCs w:val="20"/>
        </w:rPr>
        <w:t xml:space="preserve"> </w:t>
      </w:r>
      <w:r w:rsidRPr="007E3BF6">
        <w:rPr>
          <w:rFonts w:asciiTheme="majorHAnsi" w:hAnsiTheme="majorHAnsi" w:cstheme="majorHAnsi"/>
          <w:sz w:val="20"/>
          <w:szCs w:val="20"/>
        </w:rPr>
        <w:t>Disbursement (with respect to the GCF Proceeds and the Accredited Entity</w:t>
      </w:r>
      <w:r w:rsidR="008A61DD" w:rsidRPr="007E3BF6">
        <w:rPr>
          <w:rFonts w:asciiTheme="majorHAnsi" w:hAnsiTheme="majorHAnsi" w:cstheme="majorHAnsi"/>
          <w:sz w:val="20"/>
          <w:szCs w:val="20"/>
        </w:rPr>
        <w:t xml:space="preserve"> </w:t>
      </w:r>
      <w:r w:rsidRPr="007E3BF6">
        <w:rPr>
          <w:rFonts w:asciiTheme="majorHAnsi" w:hAnsiTheme="majorHAnsi" w:cstheme="majorHAnsi"/>
          <w:sz w:val="20"/>
          <w:szCs w:val="20"/>
        </w:rPr>
        <w:t>Fees) under this Agreement, unless otherwise notified by the Accredited</w:t>
      </w:r>
      <w:r w:rsidR="008A61DD" w:rsidRPr="007E3BF6">
        <w:rPr>
          <w:rFonts w:asciiTheme="majorHAnsi" w:hAnsiTheme="majorHAnsi" w:cstheme="majorHAnsi"/>
          <w:sz w:val="20"/>
          <w:szCs w:val="20"/>
        </w:rPr>
        <w:t xml:space="preserve"> </w:t>
      </w:r>
      <w:r w:rsidRPr="007E3BF6">
        <w:rPr>
          <w:rFonts w:asciiTheme="majorHAnsi" w:hAnsiTheme="majorHAnsi" w:cstheme="majorHAnsi"/>
          <w:sz w:val="20"/>
          <w:szCs w:val="20"/>
        </w:rPr>
        <w:t>Entity, and the authenticated specimen signature of each such person;</w:t>
      </w:r>
    </w:p>
    <w:p w14:paraId="30C80B83" w14:textId="77777777" w:rsidR="00DE7D91" w:rsidRPr="007E3BF6" w:rsidRDefault="00DE7D91" w:rsidP="007E3BF6">
      <w:pPr>
        <w:rPr>
          <w:rFonts w:asciiTheme="majorHAnsi" w:hAnsiTheme="majorHAnsi" w:cstheme="majorHAnsi"/>
          <w:szCs w:val="20"/>
        </w:rPr>
      </w:pPr>
      <w:r w:rsidRPr="007E3BF6">
        <w:rPr>
          <w:rFonts w:asciiTheme="majorHAnsi" w:hAnsiTheme="majorHAnsi" w:cstheme="majorHAnsi"/>
          <w:szCs w:val="20"/>
        </w:rPr>
        <w:t>(vi) Delivery to the Fund by the Accredited Entity of the Eligibility Criteria;</w:t>
      </w:r>
    </w:p>
    <w:p w14:paraId="60CCBECA" w14:textId="5057A987" w:rsidR="00DE7D91" w:rsidRPr="007E3BF6" w:rsidRDefault="00DE7D91" w:rsidP="007E3BF6">
      <w:pPr>
        <w:rPr>
          <w:rFonts w:asciiTheme="majorHAnsi" w:hAnsiTheme="majorHAnsi" w:cstheme="majorHAnsi"/>
          <w:szCs w:val="20"/>
        </w:rPr>
      </w:pPr>
      <w:r w:rsidRPr="007E3BF6">
        <w:rPr>
          <w:rFonts w:asciiTheme="majorHAnsi" w:hAnsiTheme="majorHAnsi" w:cstheme="majorHAnsi"/>
          <w:szCs w:val="20"/>
        </w:rPr>
        <w:t>(vii) Delivery to the Fund by the Accredited Entity of a brief summary that</w:t>
      </w:r>
      <w:r w:rsidR="008A61DD" w:rsidRPr="007E3BF6">
        <w:rPr>
          <w:rFonts w:asciiTheme="majorHAnsi" w:hAnsiTheme="majorHAnsi" w:cstheme="majorHAnsi"/>
          <w:szCs w:val="20"/>
        </w:rPr>
        <w:t xml:space="preserve"> </w:t>
      </w:r>
      <w:r w:rsidRPr="007E3BF6">
        <w:rPr>
          <w:rFonts w:asciiTheme="majorHAnsi" w:hAnsiTheme="majorHAnsi" w:cstheme="majorHAnsi"/>
          <w:szCs w:val="20"/>
        </w:rPr>
        <w:t>clearly explains how the Eligibility Criteria will be applied in the selection</w:t>
      </w:r>
      <w:r w:rsidR="008A61DD" w:rsidRPr="007E3BF6">
        <w:rPr>
          <w:rFonts w:asciiTheme="majorHAnsi" w:hAnsiTheme="majorHAnsi" w:cstheme="majorHAnsi"/>
          <w:szCs w:val="20"/>
        </w:rPr>
        <w:t xml:space="preserve"> </w:t>
      </w:r>
      <w:r w:rsidRPr="007E3BF6">
        <w:rPr>
          <w:rFonts w:asciiTheme="majorHAnsi" w:hAnsiTheme="majorHAnsi" w:cstheme="majorHAnsi"/>
          <w:szCs w:val="20"/>
        </w:rPr>
        <w:t>of investments, project sites, and beneficiaries to be supported by GCF</w:t>
      </w:r>
      <w:r w:rsidR="008A61DD" w:rsidRPr="007E3BF6">
        <w:rPr>
          <w:rFonts w:asciiTheme="majorHAnsi" w:hAnsiTheme="majorHAnsi" w:cstheme="majorHAnsi"/>
          <w:szCs w:val="20"/>
        </w:rPr>
        <w:t xml:space="preserve"> </w:t>
      </w:r>
      <w:r w:rsidRPr="007E3BF6">
        <w:rPr>
          <w:rFonts w:asciiTheme="majorHAnsi" w:hAnsiTheme="majorHAnsi" w:cstheme="majorHAnsi"/>
          <w:szCs w:val="20"/>
        </w:rPr>
        <w:t>Proceeds for each of the Host Countries. The summary will also clarify any</w:t>
      </w:r>
      <w:r w:rsidR="008A61DD" w:rsidRPr="007E3BF6">
        <w:rPr>
          <w:rFonts w:asciiTheme="majorHAnsi" w:hAnsiTheme="majorHAnsi" w:cstheme="majorHAnsi"/>
          <w:szCs w:val="20"/>
        </w:rPr>
        <w:t xml:space="preserve"> </w:t>
      </w:r>
      <w:r w:rsidRPr="007E3BF6">
        <w:rPr>
          <w:rFonts w:asciiTheme="majorHAnsi" w:hAnsiTheme="majorHAnsi" w:cstheme="majorHAnsi"/>
          <w:szCs w:val="20"/>
        </w:rPr>
        <w:t>changes in approach across particular country contexts and with the</w:t>
      </w:r>
      <w:r w:rsidR="008A61DD" w:rsidRPr="007E3BF6">
        <w:rPr>
          <w:rFonts w:asciiTheme="majorHAnsi" w:hAnsiTheme="majorHAnsi" w:cstheme="majorHAnsi"/>
          <w:szCs w:val="20"/>
        </w:rPr>
        <w:t xml:space="preserve"> </w:t>
      </w:r>
      <w:r w:rsidRPr="007E3BF6">
        <w:rPr>
          <w:rFonts w:asciiTheme="majorHAnsi" w:hAnsiTheme="majorHAnsi" w:cstheme="majorHAnsi"/>
          <w:szCs w:val="20"/>
        </w:rPr>
        <w:t>overall multi-country Funding Proposal;</w:t>
      </w:r>
    </w:p>
    <w:p w14:paraId="38CBD70F" w14:textId="0EDEE15C" w:rsidR="008A61DD" w:rsidRDefault="00DE7D91" w:rsidP="007E3BF6">
      <w:pPr>
        <w:rPr>
          <w:rFonts w:asciiTheme="majorHAnsi" w:hAnsiTheme="majorHAnsi" w:cstheme="majorHAnsi"/>
          <w:szCs w:val="20"/>
        </w:rPr>
      </w:pPr>
      <w:r w:rsidRPr="007E3BF6">
        <w:rPr>
          <w:rFonts w:asciiTheme="majorHAnsi" w:hAnsiTheme="majorHAnsi" w:cstheme="majorHAnsi"/>
          <w:szCs w:val="20"/>
        </w:rPr>
        <w:t>(viii) Delivery to the Fund by the Accredited Entity of the Operations Manual</w:t>
      </w:r>
      <w:r w:rsidR="008A61DD" w:rsidRPr="007E3BF6">
        <w:rPr>
          <w:rFonts w:asciiTheme="majorHAnsi" w:hAnsiTheme="majorHAnsi" w:cstheme="majorHAnsi"/>
          <w:szCs w:val="20"/>
        </w:rPr>
        <w:t xml:space="preserve"> </w:t>
      </w:r>
      <w:r w:rsidRPr="007E3BF6">
        <w:rPr>
          <w:rFonts w:asciiTheme="majorHAnsi" w:hAnsiTheme="majorHAnsi" w:cstheme="majorHAnsi"/>
          <w:szCs w:val="20"/>
        </w:rPr>
        <w:t>duly finalized by the Accredited Entity; (ix) Delivery to the Fund by the Accredited Entity, a brief note confirming the</w:t>
      </w:r>
      <w:r w:rsidR="008A61DD" w:rsidRPr="007E3BF6">
        <w:rPr>
          <w:rFonts w:asciiTheme="majorHAnsi" w:hAnsiTheme="majorHAnsi" w:cstheme="majorHAnsi"/>
          <w:szCs w:val="20"/>
        </w:rPr>
        <w:t xml:space="preserve"> </w:t>
      </w:r>
      <w:r w:rsidRPr="007E3BF6">
        <w:rPr>
          <w:rFonts w:asciiTheme="majorHAnsi" w:hAnsiTheme="majorHAnsi" w:cstheme="majorHAnsi"/>
          <w:szCs w:val="20"/>
        </w:rPr>
        <w:t>institutional set-up for Output 2 in each of the Host Countries, as well as</w:t>
      </w:r>
      <w:r w:rsidR="008A61DD" w:rsidRPr="007E3BF6">
        <w:rPr>
          <w:rFonts w:asciiTheme="majorHAnsi" w:hAnsiTheme="majorHAnsi" w:cstheme="majorHAnsi"/>
          <w:szCs w:val="20"/>
        </w:rPr>
        <w:t xml:space="preserve"> </w:t>
      </w:r>
      <w:r w:rsidRPr="007E3BF6">
        <w:rPr>
          <w:rFonts w:asciiTheme="majorHAnsi" w:hAnsiTheme="majorHAnsi" w:cstheme="majorHAnsi"/>
          <w:szCs w:val="20"/>
        </w:rPr>
        <w:t>the levels of representation of country participants in the multilevel</w:t>
      </w:r>
      <w:r w:rsidR="008A61DD" w:rsidRPr="007E3BF6">
        <w:rPr>
          <w:rFonts w:asciiTheme="majorHAnsi" w:hAnsiTheme="majorHAnsi" w:cstheme="majorHAnsi"/>
          <w:szCs w:val="20"/>
        </w:rPr>
        <w:t xml:space="preserve"> </w:t>
      </w:r>
      <w:r w:rsidRPr="007E3BF6">
        <w:rPr>
          <w:rFonts w:asciiTheme="majorHAnsi" w:hAnsiTheme="majorHAnsi" w:cstheme="majorHAnsi"/>
          <w:szCs w:val="20"/>
        </w:rPr>
        <w:t>governance mechanism under Output 1.</w:t>
      </w:r>
    </w:p>
    <w:p w14:paraId="78919266" w14:textId="77777777" w:rsidR="007E3BF6" w:rsidRPr="007E3BF6" w:rsidRDefault="007E3BF6" w:rsidP="007E3BF6">
      <w:pPr>
        <w:rPr>
          <w:rFonts w:asciiTheme="majorHAnsi" w:hAnsiTheme="majorHAnsi" w:cstheme="majorHAnsi"/>
          <w:szCs w:val="20"/>
        </w:rPr>
      </w:pPr>
    </w:p>
    <w:p w14:paraId="7463C43B" w14:textId="4F2425D2" w:rsidR="00DE7D91" w:rsidRPr="007E3BF6" w:rsidRDefault="00DE7D91" w:rsidP="007E3BF6">
      <w:pPr>
        <w:rPr>
          <w:rFonts w:asciiTheme="majorHAnsi" w:hAnsiTheme="majorHAnsi" w:cstheme="majorHAnsi"/>
          <w:szCs w:val="20"/>
        </w:rPr>
      </w:pPr>
      <w:r w:rsidRPr="007E3BF6">
        <w:rPr>
          <w:rFonts w:asciiTheme="majorHAnsi" w:hAnsiTheme="majorHAnsi" w:cstheme="majorHAnsi"/>
          <w:szCs w:val="20"/>
        </w:rPr>
        <w:t>Condition precedent to second Disbursement:</w:t>
      </w:r>
    </w:p>
    <w:p w14:paraId="7C78F1F6" w14:textId="1B1C0765" w:rsidR="00DE7D91" w:rsidRPr="007E3BF6" w:rsidRDefault="00DE7D91" w:rsidP="007E3BF6">
      <w:pPr>
        <w:rPr>
          <w:rFonts w:asciiTheme="majorHAnsi" w:hAnsiTheme="majorHAnsi" w:cstheme="majorHAnsi"/>
          <w:szCs w:val="20"/>
        </w:rPr>
      </w:pPr>
      <w:r w:rsidRPr="007E3BF6">
        <w:rPr>
          <w:rFonts w:asciiTheme="majorHAnsi" w:hAnsiTheme="majorHAnsi" w:cstheme="majorHAnsi"/>
          <w:szCs w:val="20"/>
        </w:rPr>
        <w:t>(</w:t>
      </w:r>
      <w:proofErr w:type="spellStart"/>
      <w:r w:rsidRPr="007E3BF6">
        <w:rPr>
          <w:rFonts w:asciiTheme="majorHAnsi" w:hAnsiTheme="majorHAnsi" w:cstheme="majorHAnsi"/>
          <w:szCs w:val="20"/>
        </w:rPr>
        <w:t>i</w:t>
      </w:r>
      <w:proofErr w:type="spellEnd"/>
      <w:r w:rsidRPr="007E3BF6">
        <w:rPr>
          <w:rFonts w:asciiTheme="majorHAnsi" w:hAnsiTheme="majorHAnsi" w:cstheme="majorHAnsi"/>
          <w:szCs w:val="20"/>
        </w:rPr>
        <w:t>) Delivery to the Fund by the Accredited Entity, a brief note outlining the</w:t>
      </w:r>
      <w:r w:rsidR="008A61DD" w:rsidRPr="007E3BF6">
        <w:rPr>
          <w:rFonts w:asciiTheme="majorHAnsi" w:hAnsiTheme="majorHAnsi" w:cstheme="majorHAnsi"/>
          <w:szCs w:val="20"/>
        </w:rPr>
        <w:t xml:space="preserve"> </w:t>
      </w:r>
      <w:r w:rsidRPr="007E3BF6">
        <w:rPr>
          <w:rFonts w:asciiTheme="majorHAnsi" w:hAnsiTheme="majorHAnsi" w:cstheme="majorHAnsi"/>
          <w:szCs w:val="20"/>
        </w:rPr>
        <w:t>overall financial sustainability plan for the Programme, including how this</w:t>
      </w:r>
      <w:r w:rsidR="008A61DD" w:rsidRPr="007E3BF6">
        <w:rPr>
          <w:rFonts w:asciiTheme="majorHAnsi" w:hAnsiTheme="majorHAnsi" w:cstheme="majorHAnsi"/>
          <w:szCs w:val="20"/>
        </w:rPr>
        <w:t xml:space="preserve"> </w:t>
      </w:r>
      <w:r w:rsidRPr="007E3BF6">
        <w:rPr>
          <w:rFonts w:asciiTheme="majorHAnsi" w:hAnsiTheme="majorHAnsi" w:cstheme="majorHAnsi"/>
          <w:szCs w:val="20"/>
        </w:rPr>
        <w:t>will be approached in each of the Host Countries.</w:t>
      </w:r>
    </w:p>
    <w:p w14:paraId="491FC9CE" w14:textId="77777777" w:rsidR="00DE7D91" w:rsidRPr="007E3BF6" w:rsidRDefault="00DE7D91" w:rsidP="007E3BF6">
      <w:pPr>
        <w:pStyle w:val="ListParagraph"/>
        <w:ind w:left="0"/>
        <w:jc w:val="both"/>
        <w:rPr>
          <w:rFonts w:asciiTheme="majorHAnsi" w:hAnsiTheme="majorHAnsi" w:cstheme="majorHAnsi"/>
          <w:sz w:val="20"/>
          <w:szCs w:val="20"/>
        </w:rPr>
      </w:pPr>
    </w:p>
    <w:p w14:paraId="7726932B" w14:textId="77777777" w:rsidR="00DE7D91" w:rsidRPr="007E3BF6" w:rsidRDefault="00DE7D91" w:rsidP="007E3BF6">
      <w:pPr>
        <w:rPr>
          <w:rFonts w:asciiTheme="majorHAnsi" w:hAnsiTheme="majorHAnsi" w:cstheme="majorHAnsi"/>
          <w:szCs w:val="20"/>
        </w:rPr>
      </w:pPr>
      <w:r w:rsidRPr="007E3BF6">
        <w:rPr>
          <w:rFonts w:asciiTheme="majorHAnsi" w:hAnsiTheme="majorHAnsi" w:cstheme="majorHAnsi"/>
          <w:szCs w:val="20"/>
        </w:rPr>
        <w:t>General conditions for all Disbursements:</w:t>
      </w:r>
    </w:p>
    <w:p w14:paraId="4C5B295A" w14:textId="1B93FB65" w:rsidR="00DE7D91" w:rsidRPr="007E3BF6" w:rsidRDefault="00DE7D91" w:rsidP="007E3BF6">
      <w:pPr>
        <w:rPr>
          <w:rFonts w:asciiTheme="majorHAnsi" w:hAnsiTheme="majorHAnsi" w:cstheme="majorHAnsi"/>
          <w:szCs w:val="20"/>
        </w:rPr>
      </w:pPr>
      <w:r w:rsidRPr="007E3BF6">
        <w:rPr>
          <w:rFonts w:asciiTheme="majorHAnsi" w:hAnsiTheme="majorHAnsi" w:cstheme="majorHAnsi"/>
          <w:szCs w:val="20"/>
        </w:rPr>
        <w:t>(</w:t>
      </w:r>
      <w:proofErr w:type="spellStart"/>
      <w:r w:rsidRPr="007E3BF6">
        <w:rPr>
          <w:rFonts w:asciiTheme="majorHAnsi" w:hAnsiTheme="majorHAnsi" w:cstheme="majorHAnsi"/>
          <w:szCs w:val="20"/>
        </w:rPr>
        <w:t>i</w:t>
      </w:r>
      <w:proofErr w:type="spellEnd"/>
      <w:r w:rsidRPr="007E3BF6">
        <w:rPr>
          <w:rFonts w:asciiTheme="majorHAnsi" w:hAnsiTheme="majorHAnsi" w:cstheme="majorHAnsi"/>
          <w:szCs w:val="20"/>
        </w:rPr>
        <w:t>) Other than in relation to the first Disbursement, submission to the Fund</w:t>
      </w:r>
      <w:r w:rsidR="008A61DD" w:rsidRPr="007E3BF6">
        <w:rPr>
          <w:rFonts w:asciiTheme="majorHAnsi" w:hAnsiTheme="majorHAnsi" w:cstheme="majorHAnsi"/>
          <w:szCs w:val="20"/>
        </w:rPr>
        <w:t xml:space="preserve"> </w:t>
      </w:r>
      <w:r w:rsidRPr="007E3BF6">
        <w:rPr>
          <w:rFonts w:asciiTheme="majorHAnsi" w:hAnsiTheme="majorHAnsi" w:cstheme="majorHAnsi"/>
          <w:szCs w:val="20"/>
        </w:rPr>
        <w:t>by the Accredited Entity of evidence that at least seventy per cent (70%)</w:t>
      </w:r>
      <w:r w:rsidR="008A61DD" w:rsidRPr="007E3BF6">
        <w:rPr>
          <w:rFonts w:asciiTheme="majorHAnsi" w:hAnsiTheme="majorHAnsi" w:cstheme="majorHAnsi"/>
          <w:szCs w:val="20"/>
        </w:rPr>
        <w:t xml:space="preserve"> </w:t>
      </w:r>
      <w:r w:rsidRPr="007E3BF6">
        <w:rPr>
          <w:rFonts w:asciiTheme="majorHAnsi" w:hAnsiTheme="majorHAnsi" w:cstheme="majorHAnsi"/>
          <w:szCs w:val="20"/>
        </w:rPr>
        <w:t>of the funds previously disbursed by the Fund have been spent on Eligible</w:t>
      </w:r>
      <w:r w:rsidR="008A61DD" w:rsidRPr="007E3BF6">
        <w:rPr>
          <w:rFonts w:asciiTheme="majorHAnsi" w:hAnsiTheme="majorHAnsi" w:cstheme="majorHAnsi"/>
          <w:szCs w:val="20"/>
        </w:rPr>
        <w:t xml:space="preserve"> </w:t>
      </w:r>
      <w:r w:rsidRPr="007E3BF6">
        <w:rPr>
          <w:rFonts w:asciiTheme="majorHAnsi" w:hAnsiTheme="majorHAnsi" w:cstheme="majorHAnsi"/>
          <w:szCs w:val="20"/>
        </w:rPr>
        <w:t>Expenditures;</w:t>
      </w:r>
    </w:p>
    <w:p w14:paraId="0FF5102C" w14:textId="36B9C511" w:rsidR="00DE7D91" w:rsidRPr="007E3BF6" w:rsidRDefault="00DE7D91" w:rsidP="007E3BF6">
      <w:pPr>
        <w:rPr>
          <w:rFonts w:asciiTheme="majorHAnsi" w:hAnsiTheme="majorHAnsi" w:cstheme="majorHAnsi"/>
          <w:szCs w:val="20"/>
        </w:rPr>
      </w:pPr>
      <w:r w:rsidRPr="007E3BF6">
        <w:rPr>
          <w:rFonts w:asciiTheme="majorHAnsi" w:hAnsiTheme="majorHAnsi" w:cstheme="majorHAnsi"/>
          <w:szCs w:val="20"/>
        </w:rPr>
        <w:t>(ii) Other than in relation to the first Disbursement, submission to the Fund</w:t>
      </w:r>
      <w:r w:rsidR="008A61DD" w:rsidRPr="007E3BF6">
        <w:rPr>
          <w:rFonts w:asciiTheme="majorHAnsi" w:hAnsiTheme="majorHAnsi" w:cstheme="majorHAnsi"/>
          <w:szCs w:val="20"/>
        </w:rPr>
        <w:t xml:space="preserve"> </w:t>
      </w:r>
      <w:r w:rsidRPr="007E3BF6">
        <w:rPr>
          <w:rFonts w:asciiTheme="majorHAnsi" w:hAnsiTheme="majorHAnsi" w:cstheme="majorHAnsi"/>
          <w:szCs w:val="20"/>
        </w:rPr>
        <w:t>by the Accredited Entity of APRs and Financial Information (including i</w:t>
      </w:r>
      <w:r w:rsidR="008A61DD" w:rsidRPr="007E3BF6">
        <w:rPr>
          <w:rFonts w:asciiTheme="majorHAnsi" w:hAnsiTheme="majorHAnsi" w:cstheme="majorHAnsi"/>
          <w:szCs w:val="20"/>
        </w:rPr>
        <w:t xml:space="preserve">n </w:t>
      </w:r>
      <w:r w:rsidRPr="007E3BF6">
        <w:rPr>
          <w:rFonts w:asciiTheme="majorHAnsi" w:hAnsiTheme="majorHAnsi" w:cstheme="majorHAnsi"/>
          <w:szCs w:val="20"/>
        </w:rPr>
        <w:t>relation to country level activities and expenditures) in accordance with</w:t>
      </w:r>
      <w:r w:rsidR="008A61DD" w:rsidRPr="007E3BF6">
        <w:rPr>
          <w:rFonts w:asciiTheme="majorHAnsi" w:hAnsiTheme="majorHAnsi" w:cstheme="majorHAnsi"/>
          <w:szCs w:val="20"/>
        </w:rPr>
        <w:t xml:space="preserve"> </w:t>
      </w:r>
      <w:r w:rsidRPr="007E3BF6">
        <w:rPr>
          <w:rFonts w:asciiTheme="majorHAnsi" w:hAnsiTheme="majorHAnsi" w:cstheme="majorHAnsi"/>
          <w:szCs w:val="20"/>
        </w:rPr>
        <w:t>the AMA and this Agreement; and</w:t>
      </w:r>
    </w:p>
    <w:p w14:paraId="34D0F436" w14:textId="0956A1CB" w:rsidR="00DE7D91" w:rsidRPr="007E3BF6" w:rsidRDefault="00DE7D91" w:rsidP="007E3BF6">
      <w:pPr>
        <w:rPr>
          <w:rFonts w:asciiTheme="majorHAnsi" w:hAnsiTheme="majorHAnsi" w:cstheme="majorHAnsi"/>
          <w:szCs w:val="20"/>
        </w:rPr>
      </w:pPr>
      <w:r w:rsidRPr="007E3BF6">
        <w:rPr>
          <w:rFonts w:asciiTheme="majorHAnsi" w:hAnsiTheme="majorHAnsi" w:cstheme="majorHAnsi"/>
          <w:szCs w:val="20"/>
        </w:rPr>
        <w:t>(iii) Delivery to the Fund by the Accredited Entity of a Request for</w:t>
      </w:r>
      <w:r w:rsidR="008A61DD" w:rsidRPr="007E3BF6">
        <w:rPr>
          <w:rFonts w:asciiTheme="majorHAnsi" w:hAnsiTheme="majorHAnsi" w:cstheme="majorHAnsi"/>
          <w:szCs w:val="20"/>
        </w:rPr>
        <w:t xml:space="preserve"> </w:t>
      </w:r>
      <w:r w:rsidRPr="007E3BF6">
        <w:rPr>
          <w:rFonts w:asciiTheme="majorHAnsi" w:hAnsiTheme="majorHAnsi" w:cstheme="majorHAnsi"/>
          <w:szCs w:val="20"/>
        </w:rPr>
        <w:t>Disbursement, signed by the person or persons authorized to do so, no</w:t>
      </w:r>
      <w:r w:rsidR="008A61DD" w:rsidRPr="007E3BF6">
        <w:rPr>
          <w:rFonts w:asciiTheme="majorHAnsi" w:hAnsiTheme="majorHAnsi" w:cstheme="majorHAnsi"/>
          <w:szCs w:val="20"/>
        </w:rPr>
        <w:t xml:space="preserve"> </w:t>
      </w:r>
      <w:r w:rsidRPr="007E3BF6">
        <w:rPr>
          <w:rFonts w:asciiTheme="majorHAnsi" w:hAnsiTheme="majorHAnsi" w:cstheme="majorHAnsi"/>
          <w:szCs w:val="20"/>
        </w:rPr>
        <w:t>later than thirty (30) calendar days prior to the date on which the</w:t>
      </w:r>
      <w:r w:rsidR="008A61DD" w:rsidRPr="007E3BF6">
        <w:rPr>
          <w:rFonts w:asciiTheme="majorHAnsi" w:hAnsiTheme="majorHAnsi" w:cstheme="majorHAnsi"/>
          <w:szCs w:val="20"/>
        </w:rPr>
        <w:t xml:space="preserve"> </w:t>
      </w:r>
      <w:r w:rsidRPr="007E3BF6">
        <w:rPr>
          <w:rFonts w:asciiTheme="majorHAnsi" w:hAnsiTheme="majorHAnsi" w:cstheme="majorHAnsi"/>
          <w:szCs w:val="20"/>
        </w:rPr>
        <w:t>Disbursement is requested to be made, which shall not be later than the</w:t>
      </w:r>
      <w:r w:rsidR="008A61DD" w:rsidRPr="007E3BF6">
        <w:rPr>
          <w:rFonts w:asciiTheme="majorHAnsi" w:hAnsiTheme="majorHAnsi" w:cstheme="majorHAnsi"/>
          <w:szCs w:val="20"/>
        </w:rPr>
        <w:t xml:space="preserve"> </w:t>
      </w:r>
      <w:r w:rsidRPr="007E3BF6">
        <w:rPr>
          <w:rFonts w:asciiTheme="majorHAnsi" w:hAnsiTheme="majorHAnsi" w:cstheme="majorHAnsi"/>
          <w:szCs w:val="20"/>
        </w:rPr>
        <w:t>Closing Date.</w:t>
      </w:r>
    </w:p>
    <w:p w14:paraId="499BFF0E" w14:textId="77777777" w:rsidR="008A61DD" w:rsidRPr="007E3BF6" w:rsidRDefault="008A61DD" w:rsidP="007E3BF6">
      <w:pPr>
        <w:rPr>
          <w:rFonts w:asciiTheme="majorHAnsi" w:hAnsiTheme="majorHAnsi" w:cstheme="majorHAnsi"/>
          <w:szCs w:val="20"/>
        </w:rPr>
      </w:pPr>
    </w:p>
    <w:p w14:paraId="2D587C2D" w14:textId="097A804F" w:rsidR="00DE7D91" w:rsidRPr="007E3BF6" w:rsidRDefault="00DE7D91" w:rsidP="007E3BF6">
      <w:pPr>
        <w:rPr>
          <w:rFonts w:asciiTheme="majorHAnsi" w:hAnsiTheme="majorHAnsi" w:cstheme="majorHAnsi"/>
          <w:szCs w:val="20"/>
        </w:rPr>
      </w:pPr>
      <w:r w:rsidRPr="007E3BF6">
        <w:rPr>
          <w:rFonts w:asciiTheme="majorHAnsi" w:hAnsiTheme="majorHAnsi" w:cstheme="majorHAnsi"/>
          <w:szCs w:val="20"/>
        </w:rPr>
        <w:t xml:space="preserve"> If within one hundred and twenty (120) calendar days from the Effective Date, or such</w:t>
      </w:r>
      <w:r w:rsidR="008A61DD" w:rsidRPr="007E3BF6">
        <w:rPr>
          <w:rFonts w:asciiTheme="majorHAnsi" w:hAnsiTheme="majorHAnsi" w:cstheme="majorHAnsi"/>
          <w:szCs w:val="20"/>
        </w:rPr>
        <w:t xml:space="preserve"> </w:t>
      </w:r>
      <w:r w:rsidRPr="007E3BF6">
        <w:rPr>
          <w:rFonts w:asciiTheme="majorHAnsi" w:hAnsiTheme="majorHAnsi" w:cstheme="majorHAnsi"/>
          <w:szCs w:val="20"/>
        </w:rPr>
        <w:t>longer period established by the Fund in writing, the conditions precedent for the first</w:t>
      </w:r>
      <w:r w:rsidR="008A61DD" w:rsidRPr="007E3BF6">
        <w:rPr>
          <w:rFonts w:asciiTheme="majorHAnsi" w:hAnsiTheme="majorHAnsi" w:cstheme="majorHAnsi"/>
          <w:szCs w:val="20"/>
        </w:rPr>
        <w:t xml:space="preserve"> </w:t>
      </w:r>
      <w:r w:rsidRPr="007E3BF6">
        <w:rPr>
          <w:rFonts w:asciiTheme="majorHAnsi" w:hAnsiTheme="majorHAnsi" w:cstheme="majorHAnsi"/>
          <w:szCs w:val="20"/>
        </w:rPr>
        <w:t>Disbursement established in Clause 9.01 have not been fulfilled, the Fund may terminate</w:t>
      </w:r>
      <w:r w:rsidR="008A61DD" w:rsidRPr="007E3BF6">
        <w:rPr>
          <w:rFonts w:asciiTheme="majorHAnsi" w:hAnsiTheme="majorHAnsi" w:cstheme="majorHAnsi"/>
          <w:szCs w:val="20"/>
        </w:rPr>
        <w:t xml:space="preserve"> </w:t>
      </w:r>
      <w:r w:rsidRPr="007E3BF6">
        <w:rPr>
          <w:rFonts w:asciiTheme="majorHAnsi" w:hAnsiTheme="majorHAnsi" w:cstheme="majorHAnsi"/>
          <w:szCs w:val="20"/>
        </w:rPr>
        <w:t>this Agreement by giving notice to the Accredited Entity.</w:t>
      </w:r>
    </w:p>
    <w:p w14:paraId="79BB4B9F" w14:textId="77777777" w:rsidR="008A61DD" w:rsidRPr="007E3BF6" w:rsidRDefault="008A61DD" w:rsidP="007E3BF6">
      <w:pPr>
        <w:rPr>
          <w:rFonts w:asciiTheme="majorHAnsi" w:hAnsiTheme="majorHAnsi" w:cstheme="majorHAnsi"/>
          <w:szCs w:val="20"/>
        </w:rPr>
      </w:pPr>
    </w:p>
    <w:p w14:paraId="51E00E6E" w14:textId="5EC6D92C" w:rsidR="00DE7D91" w:rsidRPr="007E3BF6" w:rsidRDefault="00DE7D91" w:rsidP="007E3BF6">
      <w:pPr>
        <w:rPr>
          <w:rFonts w:asciiTheme="majorHAnsi" w:hAnsiTheme="majorHAnsi" w:cstheme="majorHAnsi"/>
          <w:szCs w:val="20"/>
        </w:rPr>
      </w:pPr>
      <w:r w:rsidRPr="007E3BF6">
        <w:rPr>
          <w:rFonts w:asciiTheme="majorHAnsi" w:hAnsiTheme="majorHAnsi" w:cstheme="majorHAnsi"/>
          <w:szCs w:val="20"/>
        </w:rPr>
        <w:t>If thirty (30) days prior to the Closing Date, the Accredited Entity has not requested the</w:t>
      </w:r>
      <w:r w:rsidR="008A61DD" w:rsidRPr="007E3BF6">
        <w:rPr>
          <w:rFonts w:asciiTheme="majorHAnsi" w:hAnsiTheme="majorHAnsi" w:cstheme="majorHAnsi"/>
          <w:szCs w:val="20"/>
        </w:rPr>
        <w:t xml:space="preserve"> </w:t>
      </w:r>
      <w:r w:rsidRPr="007E3BF6">
        <w:rPr>
          <w:rFonts w:asciiTheme="majorHAnsi" w:hAnsiTheme="majorHAnsi" w:cstheme="majorHAnsi"/>
          <w:szCs w:val="20"/>
        </w:rPr>
        <w:t>Disbursement of the full amount of the GCF Proceeds, or the Fund has not otherwise</w:t>
      </w:r>
      <w:r w:rsidR="008A61DD" w:rsidRPr="007E3BF6">
        <w:rPr>
          <w:rFonts w:asciiTheme="majorHAnsi" w:hAnsiTheme="majorHAnsi" w:cstheme="majorHAnsi"/>
          <w:szCs w:val="20"/>
        </w:rPr>
        <w:t xml:space="preserve"> </w:t>
      </w:r>
      <w:r w:rsidRPr="007E3BF6">
        <w:rPr>
          <w:rFonts w:asciiTheme="majorHAnsi" w:hAnsiTheme="majorHAnsi" w:cstheme="majorHAnsi"/>
          <w:szCs w:val="20"/>
        </w:rPr>
        <w:t>disbursed the full amount of the GCF Proceeds, GCF shall be entitled to cancel the</w:t>
      </w:r>
      <w:r w:rsidR="008A61DD" w:rsidRPr="007E3BF6">
        <w:rPr>
          <w:rFonts w:asciiTheme="majorHAnsi" w:hAnsiTheme="majorHAnsi" w:cstheme="majorHAnsi"/>
          <w:szCs w:val="20"/>
        </w:rPr>
        <w:t xml:space="preserve"> </w:t>
      </w:r>
      <w:r w:rsidRPr="007E3BF6">
        <w:rPr>
          <w:rFonts w:asciiTheme="majorHAnsi" w:hAnsiTheme="majorHAnsi" w:cstheme="majorHAnsi"/>
          <w:szCs w:val="20"/>
        </w:rPr>
        <w:t>undisbursed portion of the GCF Proceeds.</w:t>
      </w:r>
    </w:p>
    <w:p w14:paraId="7C71849C" w14:textId="77777777" w:rsidR="00DE7D91" w:rsidRPr="007E3BF6" w:rsidRDefault="00DE7D91" w:rsidP="007E3BF6">
      <w:pPr>
        <w:pStyle w:val="ListParagraph"/>
        <w:ind w:left="0"/>
        <w:jc w:val="both"/>
        <w:rPr>
          <w:rFonts w:ascii="Calibri" w:hAnsi="Calibri"/>
          <w:sz w:val="20"/>
        </w:rPr>
      </w:pPr>
    </w:p>
    <w:p w14:paraId="2C841EE2" w14:textId="782AF2D8" w:rsidR="008A61DD" w:rsidRPr="007E3BF6" w:rsidRDefault="00DE7D91" w:rsidP="007E3BF6">
      <w:pPr>
        <w:rPr>
          <w:b/>
          <w:bCs/>
        </w:rPr>
      </w:pPr>
      <w:r w:rsidRPr="007E3BF6">
        <w:rPr>
          <w:b/>
          <w:bCs/>
        </w:rPr>
        <w:t>Additional Representations, Warranties</w:t>
      </w:r>
      <w:r w:rsidR="008A61DD" w:rsidRPr="007E3BF6">
        <w:rPr>
          <w:b/>
          <w:bCs/>
        </w:rPr>
        <w:t xml:space="preserve"> </w:t>
      </w:r>
      <w:r w:rsidRPr="007E3BF6">
        <w:rPr>
          <w:b/>
          <w:bCs/>
        </w:rPr>
        <w:t>and Covenants of the Accredited Entity</w:t>
      </w:r>
    </w:p>
    <w:p w14:paraId="4CC28D96" w14:textId="29E3AF56" w:rsidR="00DE7D91" w:rsidRPr="007E3BF6" w:rsidRDefault="00DE7D91" w:rsidP="008A61DD">
      <w:r w:rsidRPr="007E3BF6">
        <w:t xml:space="preserve"> In addition to clause 18.01 of the AMA, the Accredited Entity represents and warrants</w:t>
      </w:r>
      <w:r w:rsidR="008A61DD" w:rsidRPr="007E3BF6">
        <w:t xml:space="preserve"> </w:t>
      </w:r>
      <w:r w:rsidRPr="007E3BF6">
        <w:t>that:</w:t>
      </w:r>
    </w:p>
    <w:p w14:paraId="7435BCF3" w14:textId="23F74CF1" w:rsidR="00DE7D91" w:rsidRPr="007E3BF6" w:rsidRDefault="00DE7D91" w:rsidP="008A61DD">
      <w:r w:rsidRPr="007E3BF6">
        <w:lastRenderedPageBreak/>
        <w:t>(a) On the date of the execution of this Agreement, the Effective Date and the date of</w:t>
      </w:r>
      <w:r w:rsidR="008A61DD" w:rsidRPr="007E3BF6">
        <w:t xml:space="preserve"> </w:t>
      </w:r>
      <w:r w:rsidRPr="007E3BF6">
        <w:t>each Disbursement made by the GCF under this Agreement, the Accredited Entity</w:t>
      </w:r>
      <w:r w:rsidR="008A61DD" w:rsidRPr="007E3BF6">
        <w:t xml:space="preserve"> </w:t>
      </w:r>
      <w:r w:rsidRPr="007E3BF6">
        <w:t>has duly executed this Agreement, and that this Agreement is legally binding on,</w:t>
      </w:r>
      <w:r w:rsidR="008A61DD" w:rsidRPr="007E3BF6">
        <w:t xml:space="preserve"> </w:t>
      </w:r>
      <w:r w:rsidRPr="007E3BF6">
        <w:t>and enforceable against it in accordance with its governing law;</w:t>
      </w:r>
    </w:p>
    <w:p w14:paraId="61B44AFD" w14:textId="3F1436C1" w:rsidR="00DE7D91" w:rsidRPr="007E3BF6" w:rsidRDefault="00DE7D91" w:rsidP="008A61DD">
      <w:r w:rsidRPr="007E3BF6">
        <w:t>(b) On the date of the execution of this Agreement, the Effective Date and the date of</w:t>
      </w:r>
      <w:r w:rsidR="008A61DD" w:rsidRPr="007E3BF6">
        <w:t xml:space="preserve"> </w:t>
      </w:r>
      <w:r w:rsidRPr="007E3BF6">
        <w:t>each Disbursement made by the GCF under this Agreement, the Accredited Entity</w:t>
      </w:r>
      <w:r w:rsidR="008A61DD" w:rsidRPr="007E3BF6">
        <w:t xml:space="preserve"> </w:t>
      </w:r>
      <w:r w:rsidRPr="007E3BF6">
        <w:t>is duly authorized and has the capacity to enter into this Agreement and has duly</w:t>
      </w:r>
      <w:r w:rsidR="008A61DD" w:rsidRPr="007E3BF6">
        <w:t xml:space="preserve"> </w:t>
      </w:r>
      <w:r w:rsidRPr="007E3BF6">
        <w:t>executed and delivered this Agreement;</w:t>
      </w:r>
    </w:p>
    <w:p w14:paraId="1CB89CA3" w14:textId="5E86BFC7" w:rsidR="00DE7D91" w:rsidRPr="007E3BF6" w:rsidRDefault="00DE7D91" w:rsidP="007E3BF6">
      <w:r w:rsidRPr="007E3BF6">
        <w:t>(c) On the date of execution of this Agreement, the Effective Date and on the date of</w:t>
      </w:r>
      <w:r w:rsidR="008A61DD" w:rsidRPr="007E3BF6">
        <w:t xml:space="preserve"> </w:t>
      </w:r>
      <w:r w:rsidRPr="007E3BF6">
        <w:t>each Disbursement made by the Fund under this Agreement, the Accredited Entity</w:t>
      </w:r>
      <w:r w:rsidR="008A61DD" w:rsidRPr="007E3BF6">
        <w:t xml:space="preserve"> </w:t>
      </w:r>
      <w:r w:rsidRPr="007E3BF6">
        <w:t>has carried out all due diligence as necessary to ensure that the Funded Activity</w:t>
      </w:r>
      <w:r w:rsidR="008A61DD" w:rsidRPr="007E3BF6">
        <w:t xml:space="preserve"> </w:t>
      </w:r>
      <w:r w:rsidRPr="007E3BF6">
        <w:t>is at all times in compliance with its own gender policy, indigenous people</w:t>
      </w:r>
      <w:r w:rsidR="007E3BF6">
        <w:t>’</w:t>
      </w:r>
      <w:r w:rsidRPr="007E3BF6">
        <w:t>s policy</w:t>
      </w:r>
      <w:r w:rsidR="007E3BF6" w:rsidRPr="007E3BF6">
        <w:t xml:space="preserve"> and </w:t>
      </w:r>
      <w:r w:rsidRPr="007E3BF6">
        <w:t>any other relevant UNDP policies;</w:t>
      </w:r>
    </w:p>
    <w:p w14:paraId="291346EE" w14:textId="719D3D58" w:rsidR="00DE7D91" w:rsidRPr="007E3BF6" w:rsidRDefault="00DE7D91" w:rsidP="007E3BF6">
      <w:r w:rsidRPr="007E3BF6">
        <w:t>(d) On the date of the execution of this Agreement and the date of each Disbursement</w:t>
      </w:r>
      <w:r w:rsidR="007E3BF6" w:rsidRPr="007E3BF6">
        <w:t xml:space="preserve"> </w:t>
      </w:r>
      <w:r w:rsidRPr="007E3BF6">
        <w:t>made by the Fund under this Agreement, there are no circumstances of which the</w:t>
      </w:r>
      <w:r w:rsidR="007E3BF6" w:rsidRPr="007E3BF6">
        <w:t xml:space="preserve"> </w:t>
      </w:r>
      <w:r w:rsidRPr="007E3BF6">
        <w:t>Accredited Entity is aware, including through its oversight of the Funded Activity</w:t>
      </w:r>
      <w:r w:rsidR="007E3BF6" w:rsidRPr="007E3BF6">
        <w:t xml:space="preserve"> </w:t>
      </w:r>
      <w:r w:rsidRPr="007E3BF6">
        <w:t>as per the obligations of this Agreement, the AMA and UNDP’s own policies and</w:t>
      </w:r>
      <w:r w:rsidR="007E3BF6" w:rsidRPr="007E3BF6">
        <w:t xml:space="preserve"> </w:t>
      </w:r>
      <w:r w:rsidRPr="007E3BF6">
        <w:t>practices, that may substantially interfere with the performance of its obligations</w:t>
      </w:r>
      <w:r w:rsidR="007E3BF6" w:rsidRPr="007E3BF6">
        <w:t xml:space="preserve"> </w:t>
      </w:r>
      <w:r w:rsidRPr="007E3BF6">
        <w:t>under this Agreement, the AMA or with the implementation of the Funded</w:t>
      </w:r>
      <w:r w:rsidR="007E3BF6" w:rsidRPr="007E3BF6">
        <w:t xml:space="preserve"> </w:t>
      </w:r>
      <w:r w:rsidRPr="007E3BF6">
        <w:t>Activity, or otherwise jeopardize the achievements of any objectives, outcomes or</w:t>
      </w:r>
      <w:r w:rsidR="007E3BF6" w:rsidRPr="007E3BF6">
        <w:t xml:space="preserve"> </w:t>
      </w:r>
      <w:r w:rsidRPr="007E3BF6">
        <w:t>outputs of the Funded Activity;</w:t>
      </w:r>
    </w:p>
    <w:p w14:paraId="60C7AC2F" w14:textId="2489536E" w:rsidR="00DE7D91" w:rsidRPr="007E3BF6" w:rsidRDefault="00DE7D91" w:rsidP="007E3BF6">
      <w:r w:rsidRPr="007E3BF6">
        <w:t>(e) On the date of the first Disbursement by the Fund under this Agreement and</w:t>
      </w:r>
      <w:r w:rsidR="007E3BF6" w:rsidRPr="007E3BF6">
        <w:t xml:space="preserve"> </w:t>
      </w:r>
      <w:r w:rsidRPr="007E3BF6">
        <w:t>throughout the term of this Agreement, the Project Document remains in effect;</w:t>
      </w:r>
    </w:p>
    <w:p w14:paraId="2003C2AF" w14:textId="67EFC04F" w:rsidR="00DE7D91" w:rsidRPr="007E3BF6" w:rsidRDefault="00DE7D91" w:rsidP="007E3BF6">
      <w:r w:rsidRPr="007E3BF6">
        <w:t>(f) On the date of each Disbursement by the Fund under this Agreement, no Event of</w:t>
      </w:r>
      <w:r w:rsidR="007E3BF6" w:rsidRPr="007E3BF6">
        <w:t xml:space="preserve"> </w:t>
      </w:r>
      <w:r w:rsidRPr="007E3BF6">
        <w:t>Default has occurred and is continuing under this Agreement;</w:t>
      </w:r>
    </w:p>
    <w:p w14:paraId="6E9FDFC5" w14:textId="1B53C7F6" w:rsidR="00DE7D91" w:rsidRPr="007E3BF6" w:rsidRDefault="00DE7D91" w:rsidP="007E3BF6">
      <w:r w:rsidRPr="007E3BF6">
        <w:t>(g) On the date of execution of this Agreement, the Effective Date and on the date of</w:t>
      </w:r>
      <w:r w:rsidR="007E3BF6" w:rsidRPr="007E3BF6">
        <w:t xml:space="preserve"> </w:t>
      </w:r>
      <w:r w:rsidRPr="007E3BF6">
        <w:t>each Disbursement made by the Fund under this Agreement, the Accredited Entity</w:t>
      </w:r>
      <w:r w:rsidR="007E3BF6" w:rsidRPr="007E3BF6">
        <w:t xml:space="preserve"> </w:t>
      </w:r>
      <w:r w:rsidRPr="007E3BF6">
        <w:t>has carried out all due diligence as necessary to ensure that the Funded Activity</w:t>
      </w:r>
      <w:r w:rsidR="007E3BF6" w:rsidRPr="007E3BF6">
        <w:t xml:space="preserve"> </w:t>
      </w:r>
      <w:r w:rsidRPr="007E3BF6">
        <w:t>is at all times in compliance with the requirements of clause 4.05(b)(ii)(B) of the</w:t>
      </w:r>
      <w:r w:rsidR="007E3BF6" w:rsidRPr="007E3BF6">
        <w:t xml:space="preserve"> </w:t>
      </w:r>
      <w:r w:rsidRPr="007E3BF6">
        <w:t>AMA.</w:t>
      </w:r>
    </w:p>
    <w:p w14:paraId="098FECD7" w14:textId="77777777" w:rsidR="00DE7D91" w:rsidRPr="00DE7D91" w:rsidRDefault="00DE7D91" w:rsidP="00DE7D91">
      <w:pPr>
        <w:pStyle w:val="ListParagraph"/>
        <w:ind w:left="0"/>
        <w:rPr>
          <w:rFonts w:asciiTheme="minorHAnsi" w:hAnsiTheme="minorHAnsi"/>
          <w:szCs w:val="20"/>
        </w:rPr>
      </w:pPr>
    </w:p>
    <w:p w14:paraId="51D9E9E2" w14:textId="2113EA69" w:rsidR="004C352D" w:rsidRDefault="003E3ABA" w:rsidP="00392F5D">
      <w:pPr>
        <w:pStyle w:val="ListParagraph"/>
        <w:ind w:left="0"/>
        <w:rPr>
          <w:rFonts w:asciiTheme="minorHAnsi" w:hAnsiTheme="minorHAnsi"/>
          <w:sz w:val="20"/>
          <w:szCs w:val="20"/>
        </w:rPr>
      </w:pPr>
      <w:r w:rsidRPr="001354E3">
        <w:rPr>
          <w:rFonts w:asciiTheme="minorHAnsi" w:hAnsiTheme="minorHAnsi"/>
          <w:sz w:val="20"/>
          <w:szCs w:val="20"/>
          <w:u w:val="single"/>
        </w:rPr>
        <w:t>Budget Revision and Tolerance</w:t>
      </w:r>
      <w:r w:rsidR="00AF4698" w:rsidRPr="001354E3">
        <w:rPr>
          <w:rFonts w:asciiTheme="minorHAnsi" w:hAnsiTheme="minorHAnsi"/>
          <w:sz w:val="20"/>
          <w:szCs w:val="20"/>
        </w:rPr>
        <w:t xml:space="preserve">: </w:t>
      </w:r>
    </w:p>
    <w:p w14:paraId="1D71CD95" w14:textId="25CCB136" w:rsidR="00823B3B" w:rsidRPr="00823B3B" w:rsidRDefault="00823B3B" w:rsidP="00823B3B">
      <w:pPr>
        <w:spacing w:after="0"/>
        <w:jc w:val="left"/>
        <w:rPr>
          <w:rFonts w:asciiTheme="minorHAnsi" w:hAnsiTheme="minorHAnsi"/>
          <w:szCs w:val="20"/>
        </w:rPr>
      </w:pPr>
    </w:p>
    <w:p w14:paraId="31E881E1" w14:textId="77777777" w:rsidR="00823B3B" w:rsidRPr="00823B3B" w:rsidRDefault="00823B3B" w:rsidP="00823B3B">
      <w:pPr>
        <w:spacing w:after="0"/>
        <w:jc w:val="left"/>
        <w:rPr>
          <w:rFonts w:asciiTheme="minorHAnsi" w:hAnsiTheme="minorHAnsi"/>
          <w:szCs w:val="20"/>
        </w:rPr>
      </w:pPr>
      <w:r w:rsidRPr="00823B3B">
        <w:rPr>
          <w:rFonts w:asciiTheme="minorHAnsi" w:hAnsiTheme="minorHAnsi"/>
          <w:szCs w:val="20"/>
        </w:rPr>
        <w:t>Any reallocation of the GCF grant among the outputs that result in a variation of more than 10% of the GCF agreed budget for that output must be approved by the GCF in advance.  </w:t>
      </w:r>
    </w:p>
    <w:p w14:paraId="3FCB69C8" w14:textId="77777777" w:rsidR="00823B3B" w:rsidRPr="00823B3B" w:rsidRDefault="00823B3B" w:rsidP="00823B3B">
      <w:pPr>
        <w:spacing w:after="0"/>
        <w:jc w:val="left"/>
        <w:rPr>
          <w:rFonts w:asciiTheme="minorHAnsi" w:hAnsiTheme="minorHAnsi"/>
          <w:szCs w:val="20"/>
        </w:rPr>
      </w:pPr>
      <w:r w:rsidRPr="00823B3B">
        <w:rPr>
          <w:rFonts w:asciiTheme="minorHAnsi" w:hAnsiTheme="minorHAnsi"/>
          <w:szCs w:val="20"/>
        </w:rPr>
        <w:t> </w:t>
      </w:r>
    </w:p>
    <w:p w14:paraId="79A5FDB6" w14:textId="77777777" w:rsidR="00823B3B" w:rsidRPr="00823B3B" w:rsidRDefault="00823B3B" w:rsidP="00823B3B">
      <w:pPr>
        <w:spacing w:after="0"/>
        <w:jc w:val="left"/>
        <w:rPr>
          <w:rFonts w:asciiTheme="minorHAnsi" w:hAnsiTheme="minorHAnsi"/>
          <w:szCs w:val="20"/>
        </w:rPr>
      </w:pPr>
      <w:r w:rsidRPr="00823B3B">
        <w:rPr>
          <w:rFonts w:asciiTheme="minorHAnsi" w:hAnsiTheme="minorHAnsi"/>
          <w:szCs w:val="20"/>
        </w:rPr>
        <w:t>Any increase in the amount allocated to project management costs must be communicated by the Accredited Entity to the Fund and approved in writing by the Fund in advance. </w:t>
      </w:r>
    </w:p>
    <w:p w14:paraId="70032A12" w14:textId="77777777" w:rsidR="00823B3B" w:rsidRPr="00823B3B" w:rsidRDefault="00823B3B" w:rsidP="00823B3B">
      <w:pPr>
        <w:spacing w:after="0"/>
        <w:jc w:val="left"/>
        <w:rPr>
          <w:rFonts w:asciiTheme="minorHAnsi" w:hAnsiTheme="minorHAnsi"/>
          <w:szCs w:val="20"/>
        </w:rPr>
      </w:pPr>
      <w:r w:rsidRPr="00823B3B">
        <w:rPr>
          <w:rFonts w:asciiTheme="minorHAnsi" w:hAnsiTheme="minorHAnsi"/>
          <w:szCs w:val="20"/>
        </w:rPr>
        <w:t> </w:t>
      </w:r>
    </w:p>
    <w:p w14:paraId="4471F797" w14:textId="77777777" w:rsidR="00823B3B" w:rsidRPr="00823B3B" w:rsidRDefault="00823B3B" w:rsidP="00823B3B">
      <w:pPr>
        <w:spacing w:after="0"/>
        <w:jc w:val="left"/>
        <w:rPr>
          <w:rFonts w:asciiTheme="minorHAnsi" w:hAnsiTheme="minorHAnsi"/>
          <w:szCs w:val="20"/>
        </w:rPr>
      </w:pPr>
      <w:r w:rsidRPr="00823B3B">
        <w:rPr>
          <w:rFonts w:asciiTheme="minorHAnsi" w:hAnsiTheme="minorHAnsi"/>
          <w:szCs w:val="20"/>
        </w:rPr>
        <w:t>Any budget reallocation involving a major change in the project’s scope, structure, design, or objectives or any other change that substantially alters the purpose or benefit of the project requires UNDP BPPS internal review/clearance and the GCF’s prior written consent. All minor and major changes shall be duly documented in a Note to File and submitted to BPPS for prior to their implementation.  </w:t>
      </w:r>
    </w:p>
    <w:p w14:paraId="633429DB" w14:textId="77777777" w:rsidR="00823B3B" w:rsidRPr="00823B3B" w:rsidRDefault="00823B3B" w:rsidP="00823B3B">
      <w:pPr>
        <w:spacing w:after="0"/>
        <w:jc w:val="left"/>
        <w:rPr>
          <w:rFonts w:asciiTheme="minorHAnsi" w:hAnsiTheme="minorHAnsi"/>
          <w:szCs w:val="20"/>
        </w:rPr>
      </w:pPr>
      <w:r w:rsidRPr="00823B3B">
        <w:rPr>
          <w:rFonts w:asciiTheme="minorHAnsi" w:hAnsiTheme="minorHAnsi"/>
          <w:szCs w:val="20"/>
        </w:rPr>
        <w:t> </w:t>
      </w:r>
    </w:p>
    <w:p w14:paraId="633693C4" w14:textId="77777777" w:rsidR="00823B3B" w:rsidRPr="00823B3B" w:rsidRDefault="00823B3B" w:rsidP="00823B3B">
      <w:pPr>
        <w:spacing w:after="0"/>
        <w:jc w:val="left"/>
        <w:rPr>
          <w:rFonts w:asciiTheme="minorHAnsi" w:hAnsiTheme="minorHAnsi"/>
          <w:szCs w:val="20"/>
        </w:rPr>
      </w:pPr>
      <w:r w:rsidRPr="00823B3B">
        <w:rPr>
          <w:rFonts w:asciiTheme="minorHAnsi" w:hAnsiTheme="minorHAnsi"/>
          <w:szCs w:val="20"/>
        </w:rPr>
        <w:t>As per UNDP requirements outlined in the UNDP POPP, the project board will agree on a budget tolerance level for each plan under the overall annual work plan allowing the project manager to expend up to the tolerance level beyond the approved project budget amount for the year without requiring a revision from the Project Board (within the GCF requirements noted above). Should such deviation occur, the Project Manager and UNDP Country office will seek the approval of the UNDP-BPPS team. </w:t>
      </w:r>
    </w:p>
    <w:p w14:paraId="3FCFC4E8" w14:textId="77777777" w:rsidR="00823B3B" w:rsidRPr="00823B3B" w:rsidRDefault="00823B3B" w:rsidP="00823B3B">
      <w:pPr>
        <w:spacing w:after="0"/>
        <w:jc w:val="left"/>
        <w:rPr>
          <w:rFonts w:asciiTheme="minorHAnsi" w:hAnsiTheme="minorHAnsi"/>
          <w:szCs w:val="20"/>
        </w:rPr>
      </w:pPr>
      <w:r w:rsidRPr="00823B3B">
        <w:rPr>
          <w:rFonts w:asciiTheme="minorHAnsi" w:hAnsiTheme="minorHAnsi"/>
          <w:szCs w:val="20"/>
        </w:rPr>
        <w:t> </w:t>
      </w:r>
    </w:p>
    <w:p w14:paraId="20C1D80B" w14:textId="01188C58" w:rsidR="00823B3B" w:rsidRPr="00823B3B" w:rsidRDefault="00823B3B" w:rsidP="00823B3B">
      <w:pPr>
        <w:spacing w:after="0"/>
        <w:jc w:val="left"/>
        <w:rPr>
          <w:rFonts w:asciiTheme="minorHAnsi" w:hAnsiTheme="minorHAnsi"/>
          <w:szCs w:val="20"/>
        </w:rPr>
      </w:pPr>
      <w:r w:rsidRPr="00823B3B">
        <w:rPr>
          <w:rFonts w:asciiTheme="minorHAnsi" w:hAnsiTheme="minorHAnsi"/>
          <w:szCs w:val="20"/>
        </w:rPr>
        <w:t xml:space="preserve">UNDP is not in a position to increase the total budget above the amount approved by the </w:t>
      </w:r>
      <w:r w:rsidR="00F679E5" w:rsidRPr="00823B3B">
        <w:rPr>
          <w:rFonts w:asciiTheme="minorHAnsi" w:hAnsiTheme="minorHAnsi"/>
          <w:szCs w:val="20"/>
        </w:rPr>
        <w:t>donor;</w:t>
      </w:r>
      <w:r w:rsidRPr="00823B3B">
        <w:rPr>
          <w:rFonts w:asciiTheme="minorHAnsi" w:hAnsiTheme="minorHAnsi"/>
          <w:szCs w:val="20"/>
        </w:rPr>
        <w:t xml:space="preserve"> </w:t>
      </w:r>
      <w:r w:rsidR="00F679E5" w:rsidRPr="00823B3B">
        <w:rPr>
          <w:rFonts w:asciiTheme="minorHAnsi" w:hAnsiTheme="minorHAnsi"/>
          <w:szCs w:val="20"/>
        </w:rPr>
        <w:t>therefore,</w:t>
      </w:r>
      <w:r w:rsidRPr="00823B3B">
        <w:rPr>
          <w:rFonts w:asciiTheme="minorHAnsi" w:hAnsiTheme="minorHAnsi"/>
          <w:szCs w:val="20"/>
        </w:rPr>
        <w:t xml:space="preserve"> any over-expenditure would have to be absorbed from non-GCF resources by the Implementing Partner (GCF Executing Entity). </w:t>
      </w:r>
    </w:p>
    <w:p w14:paraId="0D50EAA3" w14:textId="77777777" w:rsidR="00567692" w:rsidRDefault="00567692" w:rsidP="00392F5D">
      <w:pPr>
        <w:spacing w:after="0"/>
        <w:jc w:val="left"/>
        <w:rPr>
          <w:rFonts w:asciiTheme="minorHAnsi" w:hAnsiTheme="minorHAnsi"/>
          <w:szCs w:val="20"/>
          <w:u w:val="single"/>
        </w:rPr>
      </w:pPr>
    </w:p>
    <w:p w14:paraId="35E153B4" w14:textId="7955D07D" w:rsidR="0056782E" w:rsidRPr="0056782E" w:rsidRDefault="0056782E" w:rsidP="00392F5D">
      <w:pPr>
        <w:spacing w:after="0"/>
        <w:jc w:val="left"/>
        <w:rPr>
          <w:rFonts w:cs="Arial"/>
          <w:bCs/>
          <w:noProof/>
          <w:szCs w:val="20"/>
          <w:lang w:val="en-GB" w:eastAsia="zh-CN"/>
        </w:rPr>
      </w:pPr>
      <w:r>
        <w:rPr>
          <w:rFonts w:cs="Arial"/>
          <w:bCs/>
          <w:noProof/>
          <w:szCs w:val="20"/>
          <w:u w:val="single"/>
          <w:lang w:val="en-GB" w:eastAsia="zh-CN"/>
        </w:rPr>
        <w:t>Project Specific Conditions</w:t>
      </w:r>
      <w:r>
        <w:rPr>
          <w:rFonts w:cs="Arial"/>
          <w:bCs/>
          <w:noProof/>
          <w:szCs w:val="20"/>
          <w:lang w:val="en-GB" w:eastAsia="zh-CN"/>
        </w:rPr>
        <w:t xml:space="preserve">: </w:t>
      </w:r>
      <w:r w:rsidRPr="00FD69EB">
        <w:rPr>
          <w:rFonts w:asciiTheme="minorHAnsi" w:hAnsiTheme="minorHAnsi" w:cstheme="minorHAnsi"/>
          <w:szCs w:val="20"/>
        </w:rPr>
        <w:t xml:space="preserve">The Implementing Partner hereby </w:t>
      </w:r>
      <w:r>
        <w:rPr>
          <w:rFonts w:asciiTheme="minorHAnsi" w:hAnsiTheme="minorHAnsi" w:cstheme="minorHAnsi"/>
          <w:szCs w:val="20"/>
        </w:rPr>
        <w:t xml:space="preserve">expressly </w:t>
      </w:r>
      <w:r w:rsidRPr="00FD69EB">
        <w:rPr>
          <w:rFonts w:asciiTheme="minorHAnsi" w:hAnsiTheme="minorHAnsi" w:cstheme="minorHAnsi"/>
          <w:szCs w:val="20"/>
        </w:rPr>
        <w:t>agrees</w:t>
      </w:r>
      <w:r>
        <w:rPr>
          <w:rFonts w:asciiTheme="minorHAnsi" w:hAnsiTheme="minorHAnsi" w:cstheme="minorHAnsi"/>
          <w:szCs w:val="20"/>
        </w:rPr>
        <w:t>, and shall ensure that each of its responsible parties, their respective sub-recipients and other entities involved in Project Implementation, either as contractors or subcontractors and any individuals performing services for them under the Project Document agrees,</w:t>
      </w:r>
      <w:r w:rsidRPr="00FD69EB">
        <w:rPr>
          <w:rFonts w:asciiTheme="minorHAnsi" w:hAnsiTheme="minorHAnsi" w:cstheme="minorHAnsi"/>
          <w:szCs w:val="20"/>
        </w:rPr>
        <w:t xml:space="preserve"> to comply with the Project Specific Conditions</w:t>
      </w:r>
      <w:r>
        <w:rPr>
          <w:rFonts w:asciiTheme="minorHAnsi" w:hAnsiTheme="minorHAnsi" w:cstheme="minorHAnsi"/>
          <w:szCs w:val="20"/>
        </w:rPr>
        <w:t xml:space="preserve">, Representation, Warranties and Covenants, in each case as </w:t>
      </w:r>
      <w:r>
        <w:rPr>
          <w:rFonts w:asciiTheme="minorHAnsi" w:hAnsiTheme="minorHAnsi" w:cstheme="minorHAnsi"/>
          <w:szCs w:val="20"/>
        </w:rPr>
        <w:lastRenderedPageBreak/>
        <w:t>set out in Annex A of this Project Document. Non</w:t>
      </w:r>
      <w:r w:rsidR="00534D45">
        <w:rPr>
          <w:rFonts w:asciiTheme="minorHAnsi" w:hAnsiTheme="minorHAnsi" w:cstheme="minorHAnsi"/>
          <w:szCs w:val="20"/>
        </w:rPr>
        <w:t>-</w:t>
      </w:r>
      <w:r>
        <w:rPr>
          <w:rFonts w:asciiTheme="minorHAnsi" w:hAnsiTheme="minorHAnsi" w:cstheme="minorHAnsi"/>
          <w:szCs w:val="20"/>
        </w:rPr>
        <w:t>compliance with these Project Specific Conditions, Representations, Warranties and Covenants shall be deemed to constitute a breach by the Implementing Partner of its obligations under this Project Document.</w:t>
      </w:r>
    </w:p>
    <w:p w14:paraId="2088A605" w14:textId="77777777" w:rsidR="0056782E" w:rsidRDefault="0056782E" w:rsidP="00392F5D">
      <w:pPr>
        <w:spacing w:after="0"/>
        <w:jc w:val="left"/>
        <w:rPr>
          <w:rFonts w:cs="Arial"/>
          <w:bCs/>
          <w:noProof/>
          <w:szCs w:val="20"/>
          <w:u w:val="single"/>
          <w:lang w:val="en-GB" w:eastAsia="zh-CN"/>
        </w:rPr>
      </w:pPr>
    </w:p>
    <w:p w14:paraId="7685EC1A" w14:textId="0A394025" w:rsidR="00C13D20" w:rsidRPr="00DB5901" w:rsidRDefault="00C13D20" w:rsidP="00392F5D">
      <w:pPr>
        <w:spacing w:after="0"/>
        <w:jc w:val="left"/>
        <w:rPr>
          <w:rFonts w:asciiTheme="minorHAnsi" w:hAnsiTheme="minorHAnsi"/>
          <w:color w:val="000000"/>
          <w:szCs w:val="20"/>
          <w:shd w:val="clear" w:color="auto" w:fill="FFFFFF"/>
        </w:rPr>
      </w:pPr>
      <w:r w:rsidRPr="00DB5901">
        <w:rPr>
          <w:rFonts w:asciiTheme="minorHAnsi" w:hAnsiTheme="minorHAnsi" w:cs="Arial"/>
          <w:noProof/>
          <w:u w:val="single"/>
          <w:lang w:val="en-GB" w:eastAsia="zh-CN"/>
        </w:rPr>
        <w:t>Project extensions</w:t>
      </w:r>
      <w:r w:rsidRPr="00DB5901">
        <w:rPr>
          <w:rFonts w:asciiTheme="minorHAnsi" w:hAnsiTheme="minorHAnsi" w:cs="Arial"/>
          <w:b/>
          <w:bCs/>
          <w:noProof/>
          <w:lang w:val="en-GB" w:eastAsia="zh-CN"/>
        </w:rPr>
        <w:t xml:space="preserve">: </w:t>
      </w:r>
      <w:r w:rsidR="00DB5901" w:rsidRPr="00DB5901">
        <w:rPr>
          <w:rFonts w:asciiTheme="minorHAnsi" w:hAnsiTheme="minorHAnsi"/>
          <w:color w:val="000000"/>
          <w:szCs w:val="20"/>
          <w:shd w:val="clear" w:color="auto" w:fill="FFFFFF"/>
        </w:rPr>
        <w:t>Any project milestones with deadlines indicated in the signed FAA (including GCF closing date and completion date) </w:t>
      </w:r>
      <w:r w:rsidR="00DB5901" w:rsidRPr="001868B2">
        <w:rPr>
          <w:rFonts w:asciiTheme="minorHAnsi" w:hAnsiTheme="minorHAnsi"/>
          <w:b/>
          <w:bCs/>
          <w:color w:val="000000"/>
          <w:szCs w:val="20"/>
          <w:shd w:val="clear" w:color="auto" w:fill="FFFFFF"/>
        </w:rPr>
        <w:t>cannot be extended unless through a formal </w:t>
      </w:r>
      <w:r w:rsidR="00DB5901" w:rsidRPr="001868B2">
        <w:rPr>
          <w:rFonts w:asciiTheme="minorHAnsi" w:hAnsiTheme="minorHAnsi"/>
          <w:b/>
          <w:bCs/>
          <w:color w:val="000000"/>
          <w:szCs w:val="20"/>
          <w:bdr w:val="none" w:sz="0" w:space="0" w:color="auto" w:frame="1"/>
        </w:rPr>
        <w:t>extension</w:t>
      </w:r>
      <w:r w:rsidR="00DB5901" w:rsidRPr="001868B2">
        <w:rPr>
          <w:rFonts w:asciiTheme="minorHAnsi" w:hAnsiTheme="minorHAnsi"/>
          <w:b/>
          <w:bCs/>
          <w:color w:val="000000"/>
          <w:szCs w:val="20"/>
          <w:shd w:val="clear" w:color="auto" w:fill="FFFFFF"/>
        </w:rPr>
        <w:t> request submitted and approved by the GCF</w:t>
      </w:r>
      <w:r w:rsidR="00DB5901" w:rsidRPr="00DB5901">
        <w:rPr>
          <w:rFonts w:asciiTheme="minorHAnsi" w:hAnsiTheme="minorHAnsi"/>
          <w:color w:val="000000"/>
          <w:szCs w:val="20"/>
          <w:shd w:val="clear" w:color="auto" w:fill="FFFFFF"/>
        </w:rPr>
        <w:t xml:space="preserve"> as per the </w:t>
      </w:r>
      <w:hyperlink r:id="rId31" w:tgtFrame="_blank" w:tooltip="Original URL: https://www.greenclimate.fund/sites/default/files/document/policy-restructuring-cancellation.pdf. Click or tap if you trust this link." w:history="1">
        <w:r w:rsidR="00DB5901" w:rsidRPr="00DB5901">
          <w:rPr>
            <w:rFonts w:asciiTheme="minorHAnsi" w:hAnsiTheme="minorHAnsi"/>
            <w:color w:val="0000FF"/>
            <w:szCs w:val="20"/>
            <w:u w:val="single"/>
            <w:bdr w:val="none" w:sz="0" w:space="0" w:color="auto" w:frame="1"/>
          </w:rPr>
          <w:t>GCF policy on cancellation and restructuring. </w:t>
        </w:r>
      </w:hyperlink>
      <w:r w:rsidR="00DB5901" w:rsidRPr="00DB5901">
        <w:rPr>
          <w:rFonts w:asciiTheme="minorHAnsi" w:hAnsiTheme="minorHAnsi"/>
          <w:color w:val="000000"/>
          <w:szCs w:val="20"/>
          <w:shd w:val="clear" w:color="auto" w:fill="FFFFFF"/>
        </w:rPr>
        <w:t> The UNDP-</w:t>
      </w:r>
      <w:r w:rsidR="00C84DC9">
        <w:rPr>
          <w:rFonts w:asciiTheme="minorHAnsi" w:hAnsiTheme="minorHAnsi"/>
          <w:color w:val="000000"/>
          <w:szCs w:val="20"/>
          <w:shd w:val="clear" w:color="auto" w:fill="FFFFFF"/>
        </w:rPr>
        <w:t>BPPS</w:t>
      </w:r>
      <w:r w:rsidR="00DB5901" w:rsidRPr="00DB5901">
        <w:rPr>
          <w:rFonts w:asciiTheme="minorHAnsi" w:hAnsiTheme="minorHAnsi"/>
          <w:color w:val="000000"/>
          <w:szCs w:val="20"/>
          <w:shd w:val="clear" w:color="auto" w:fill="FFFFFF"/>
        </w:rPr>
        <w:t xml:space="preserve"> Executive Coordinator must approve all </w:t>
      </w:r>
      <w:r w:rsidR="006A02B0">
        <w:rPr>
          <w:rFonts w:asciiTheme="minorHAnsi" w:hAnsiTheme="minorHAnsi"/>
          <w:color w:val="000000"/>
          <w:szCs w:val="20"/>
          <w:shd w:val="clear" w:color="auto" w:fill="FFFFFF"/>
        </w:rPr>
        <w:t>requests for</w:t>
      </w:r>
      <w:r w:rsidR="006A02B0" w:rsidRPr="00DB5901">
        <w:rPr>
          <w:rFonts w:asciiTheme="minorHAnsi" w:hAnsiTheme="minorHAnsi"/>
          <w:color w:val="000000"/>
          <w:szCs w:val="20"/>
          <w:shd w:val="clear" w:color="auto" w:fill="FFFFFF"/>
        </w:rPr>
        <w:t> </w:t>
      </w:r>
      <w:r w:rsidR="00DB5901" w:rsidRPr="00DB5901">
        <w:rPr>
          <w:rFonts w:asciiTheme="minorHAnsi" w:hAnsiTheme="minorHAnsi"/>
          <w:color w:val="000000"/>
          <w:szCs w:val="20"/>
          <w:bdr w:val="none" w:sz="0" w:space="0" w:color="auto" w:frame="1"/>
        </w:rPr>
        <w:t>extension</w:t>
      </w:r>
      <w:r w:rsidR="00DB5901" w:rsidRPr="00DB5901">
        <w:rPr>
          <w:rFonts w:asciiTheme="minorHAnsi" w:hAnsiTheme="minorHAnsi"/>
          <w:color w:val="000000"/>
          <w:szCs w:val="20"/>
          <w:shd w:val="clear" w:color="auto" w:fill="FFFFFF"/>
        </w:rPr>
        <w:t> </w:t>
      </w:r>
      <w:r w:rsidR="006A02B0">
        <w:rPr>
          <w:rFonts w:asciiTheme="minorHAnsi" w:hAnsiTheme="minorHAnsi"/>
          <w:color w:val="000000"/>
          <w:szCs w:val="20"/>
          <w:shd w:val="clear" w:color="auto" w:fill="FFFFFF"/>
        </w:rPr>
        <w:t>of the Project Completion</w:t>
      </w:r>
      <w:r w:rsidR="007C11BC">
        <w:rPr>
          <w:rFonts w:asciiTheme="minorHAnsi" w:hAnsiTheme="minorHAnsi"/>
          <w:color w:val="000000"/>
          <w:szCs w:val="20"/>
          <w:shd w:val="clear" w:color="auto" w:fill="FFFFFF"/>
        </w:rPr>
        <w:t xml:space="preserve"> &amp; Closing</w:t>
      </w:r>
      <w:r w:rsidR="006A02B0">
        <w:rPr>
          <w:rFonts w:asciiTheme="minorHAnsi" w:hAnsiTheme="minorHAnsi"/>
          <w:color w:val="000000"/>
          <w:szCs w:val="20"/>
          <w:shd w:val="clear" w:color="auto" w:fill="FFFFFF"/>
        </w:rPr>
        <w:t xml:space="preserve"> Date and other milestone extensions with hard deadlines,</w:t>
      </w:r>
      <w:r w:rsidR="00DB5901" w:rsidRPr="00DB5901">
        <w:rPr>
          <w:rFonts w:asciiTheme="minorHAnsi" w:hAnsiTheme="minorHAnsi"/>
          <w:color w:val="000000"/>
          <w:szCs w:val="20"/>
          <w:shd w:val="clear" w:color="auto" w:fill="FFFFFF"/>
        </w:rPr>
        <w:t xml:space="preserve"> before they are submitted to the GCF. </w:t>
      </w:r>
      <w:r w:rsidR="00BB33E8" w:rsidRPr="00BB33E8">
        <w:rPr>
          <w:color w:val="000000"/>
        </w:rPr>
        <w:t xml:space="preserve"> </w:t>
      </w:r>
      <w:r w:rsidR="00BB33E8" w:rsidRPr="00485F0E">
        <w:rPr>
          <w:color w:val="000000"/>
        </w:rPr>
        <w:t>A</w:t>
      </w:r>
      <w:r w:rsidR="00BB33E8" w:rsidRPr="00485F0E">
        <w:rPr>
          <w:color w:val="000000"/>
          <w:shd w:val="clear" w:color="auto" w:fill="FFFFFF"/>
        </w:rPr>
        <w:t>ll </w:t>
      </w:r>
      <w:r w:rsidR="00BB33E8" w:rsidRPr="00485F0E">
        <w:rPr>
          <w:color w:val="000000"/>
          <w:bdr w:val="none" w:sz="0" w:space="0" w:color="auto" w:frame="1"/>
        </w:rPr>
        <w:t>extension</w:t>
      </w:r>
      <w:r w:rsidR="00BB33E8" w:rsidRPr="00485F0E">
        <w:rPr>
          <w:color w:val="000000"/>
          <w:shd w:val="clear" w:color="auto" w:fill="FFFFFF"/>
        </w:rPr>
        <w:t xml:space="preserve">s </w:t>
      </w:r>
      <w:r w:rsidR="00BB33E8" w:rsidRPr="00485F0E">
        <w:rPr>
          <w:color w:val="000000"/>
        </w:rPr>
        <w:t xml:space="preserve">impose additional time and </w:t>
      </w:r>
      <w:r w:rsidR="00BB33E8" w:rsidRPr="00485F0E">
        <w:rPr>
          <w:color w:val="000000"/>
          <w:shd w:val="clear" w:color="auto" w:fill="FFFFFF"/>
        </w:rPr>
        <w:t>cost</w:t>
      </w:r>
      <w:r w:rsidR="00BB33E8" w:rsidRPr="00485F0E">
        <w:rPr>
          <w:color w:val="000000"/>
        </w:rPr>
        <w:t xml:space="preserve"> burdens at all levels</w:t>
      </w:r>
      <w:r w:rsidR="00BB33E8" w:rsidRPr="00485F0E">
        <w:rPr>
          <w:color w:val="000000"/>
          <w:shd w:val="clear" w:color="auto" w:fill="FFFFFF"/>
        </w:rPr>
        <w:t xml:space="preserve"> </w:t>
      </w:r>
      <w:r w:rsidR="00DB5901" w:rsidRPr="00DB5901">
        <w:rPr>
          <w:rFonts w:asciiTheme="minorHAnsi" w:hAnsiTheme="minorHAnsi"/>
          <w:color w:val="000000"/>
          <w:szCs w:val="20"/>
          <w:shd w:val="clear" w:color="auto" w:fill="FFFFFF"/>
        </w:rPr>
        <w:t>and the GCF project budget cannot be increased</w:t>
      </w:r>
      <w:r w:rsidR="00DF21F9" w:rsidRPr="00DF21F9">
        <w:rPr>
          <w:color w:val="000000"/>
        </w:rPr>
        <w:t xml:space="preserve"> </w:t>
      </w:r>
      <w:r w:rsidR="00DF21F9" w:rsidRPr="00485F0E">
        <w:rPr>
          <w:color w:val="000000"/>
        </w:rPr>
        <w:t>beyond its originally approved amount</w:t>
      </w:r>
      <w:r w:rsidR="00DB5901" w:rsidRPr="00DB5901">
        <w:rPr>
          <w:rFonts w:asciiTheme="minorHAnsi" w:hAnsiTheme="minorHAnsi"/>
          <w:color w:val="000000"/>
          <w:szCs w:val="20"/>
          <w:shd w:val="clear" w:color="auto" w:fill="FFFFFF"/>
        </w:rPr>
        <w:t xml:space="preserve">. </w:t>
      </w:r>
      <w:r w:rsidR="002C007D">
        <w:rPr>
          <w:color w:val="000000"/>
        </w:rPr>
        <w:t xml:space="preserve">Extensions are unfunded by the GCF and UNDP. </w:t>
      </w:r>
      <w:r w:rsidR="00DB5901" w:rsidRPr="00DB5901">
        <w:rPr>
          <w:rFonts w:asciiTheme="minorHAnsi" w:hAnsiTheme="minorHAnsi"/>
          <w:color w:val="000000"/>
          <w:szCs w:val="20"/>
          <w:shd w:val="clear" w:color="auto" w:fill="FFFFFF"/>
        </w:rPr>
        <w:t>A single </w:t>
      </w:r>
      <w:r w:rsidR="00DB5901" w:rsidRPr="00DB5901">
        <w:rPr>
          <w:rFonts w:asciiTheme="minorHAnsi" w:hAnsiTheme="minorHAnsi"/>
          <w:color w:val="000000"/>
          <w:szCs w:val="20"/>
          <w:bdr w:val="none" w:sz="0" w:space="0" w:color="auto" w:frame="1"/>
        </w:rPr>
        <w:t>extension</w:t>
      </w:r>
      <w:r w:rsidR="00DB5901" w:rsidRPr="00DB5901">
        <w:rPr>
          <w:rFonts w:asciiTheme="minorHAnsi" w:hAnsiTheme="minorHAnsi"/>
          <w:color w:val="000000"/>
          <w:szCs w:val="20"/>
          <w:shd w:val="clear" w:color="auto" w:fill="FFFFFF"/>
        </w:rPr>
        <w:t xml:space="preserve"> may be granted </w:t>
      </w:r>
      <w:r w:rsidR="00DB5901" w:rsidRPr="001868B2">
        <w:rPr>
          <w:rFonts w:asciiTheme="minorHAnsi" w:hAnsiTheme="minorHAnsi"/>
          <w:b/>
          <w:bCs/>
          <w:color w:val="000000"/>
          <w:szCs w:val="20"/>
          <w:u w:val="single"/>
          <w:shd w:val="clear" w:color="auto" w:fill="FFFFFF"/>
        </w:rPr>
        <w:t>on an exceptional basis</w:t>
      </w:r>
      <w:r w:rsidR="00DB5901" w:rsidRPr="00DB5901">
        <w:rPr>
          <w:rFonts w:asciiTheme="minorHAnsi" w:hAnsiTheme="minorHAnsi"/>
          <w:color w:val="000000"/>
          <w:szCs w:val="20"/>
          <w:shd w:val="clear" w:color="auto" w:fill="FFFFFF"/>
        </w:rPr>
        <w:t xml:space="preserve"> and subject to the conditions and maximum durations set out in the UNDP POPP</w:t>
      </w:r>
      <w:r w:rsidR="00DF21F9">
        <w:rPr>
          <w:rFonts w:asciiTheme="minorHAnsi" w:hAnsiTheme="minorHAnsi"/>
          <w:color w:val="000000"/>
          <w:szCs w:val="20"/>
          <w:shd w:val="clear" w:color="auto" w:fill="FFFFFF"/>
        </w:rPr>
        <w:t>.</w:t>
      </w:r>
      <w:r w:rsidR="00DB5901" w:rsidRPr="00DB5901">
        <w:rPr>
          <w:rFonts w:asciiTheme="minorHAnsi" w:hAnsiTheme="minorHAnsi"/>
          <w:color w:val="000000"/>
          <w:szCs w:val="20"/>
          <w:shd w:val="clear" w:color="auto" w:fill="FFFFFF"/>
        </w:rPr>
        <w:t xml:space="preserve"> </w:t>
      </w:r>
      <w:r w:rsidR="00DF21F9">
        <w:rPr>
          <w:rFonts w:asciiTheme="minorHAnsi" w:hAnsiTheme="minorHAnsi"/>
          <w:color w:val="000000"/>
          <w:szCs w:val="20"/>
          <w:shd w:val="clear" w:color="auto" w:fill="FFFFFF"/>
        </w:rPr>
        <w:t>T</w:t>
      </w:r>
      <w:r w:rsidR="00DF21F9" w:rsidRPr="00DB5901">
        <w:rPr>
          <w:rFonts w:asciiTheme="minorHAnsi" w:hAnsiTheme="minorHAnsi"/>
          <w:color w:val="000000"/>
          <w:szCs w:val="20"/>
          <w:shd w:val="clear" w:color="auto" w:fill="FFFFFF"/>
        </w:rPr>
        <w:t xml:space="preserve">he </w:t>
      </w:r>
      <w:r w:rsidR="00DB5901" w:rsidRPr="00DB5901">
        <w:rPr>
          <w:rFonts w:asciiTheme="minorHAnsi" w:hAnsiTheme="minorHAnsi"/>
          <w:color w:val="000000"/>
          <w:szCs w:val="20"/>
          <w:shd w:val="clear" w:color="auto" w:fill="FFFFFF"/>
        </w:rPr>
        <w:t>project management costs during the </w:t>
      </w:r>
      <w:r w:rsidR="00DB5901" w:rsidRPr="00DB5901">
        <w:rPr>
          <w:rFonts w:asciiTheme="minorHAnsi" w:hAnsiTheme="minorHAnsi"/>
          <w:color w:val="000000"/>
          <w:szCs w:val="20"/>
          <w:bdr w:val="none" w:sz="0" w:space="0" w:color="auto" w:frame="1"/>
        </w:rPr>
        <w:t>extension</w:t>
      </w:r>
      <w:r w:rsidR="00DB5901" w:rsidRPr="00DB5901">
        <w:rPr>
          <w:rFonts w:asciiTheme="minorHAnsi" w:hAnsiTheme="minorHAnsi"/>
          <w:color w:val="000000"/>
          <w:szCs w:val="20"/>
          <w:shd w:val="clear" w:color="auto" w:fill="FFFFFF"/>
        </w:rPr>
        <w:t xml:space="preserve"> period must remain within the originally approved amount, and any increase in PMC costs </w:t>
      </w:r>
      <w:r w:rsidR="00DF21F9">
        <w:rPr>
          <w:rFonts w:asciiTheme="minorHAnsi" w:hAnsiTheme="minorHAnsi"/>
          <w:color w:val="000000"/>
          <w:szCs w:val="20"/>
          <w:shd w:val="clear" w:color="auto" w:fill="FFFFFF"/>
        </w:rPr>
        <w:t>shall</w:t>
      </w:r>
      <w:r w:rsidR="00DF21F9" w:rsidRPr="00DB5901">
        <w:rPr>
          <w:rFonts w:asciiTheme="minorHAnsi" w:hAnsiTheme="minorHAnsi"/>
          <w:color w:val="000000"/>
          <w:szCs w:val="20"/>
          <w:shd w:val="clear" w:color="auto" w:fill="FFFFFF"/>
        </w:rPr>
        <w:t xml:space="preserve"> </w:t>
      </w:r>
      <w:r w:rsidR="00DB5901" w:rsidRPr="00DB5901">
        <w:rPr>
          <w:rFonts w:asciiTheme="minorHAnsi" w:hAnsiTheme="minorHAnsi"/>
          <w:color w:val="000000"/>
          <w:szCs w:val="20"/>
          <w:shd w:val="clear" w:color="auto" w:fill="FFFFFF"/>
        </w:rPr>
        <w:t xml:space="preserve">be covered by non-GCF resources; the </w:t>
      </w:r>
      <w:r w:rsidR="00DF21F9">
        <w:rPr>
          <w:rFonts w:asciiTheme="minorHAnsi" w:hAnsiTheme="minorHAnsi"/>
          <w:color w:val="000000"/>
          <w:szCs w:val="20"/>
          <w:shd w:val="clear" w:color="auto" w:fill="FFFFFF"/>
        </w:rPr>
        <w:t xml:space="preserve">additional </w:t>
      </w:r>
      <w:r w:rsidR="00DB5901" w:rsidRPr="00DB5901">
        <w:rPr>
          <w:rFonts w:asciiTheme="minorHAnsi" w:hAnsiTheme="minorHAnsi"/>
          <w:color w:val="000000"/>
          <w:szCs w:val="20"/>
          <w:shd w:val="clear" w:color="auto" w:fill="FFFFFF"/>
        </w:rPr>
        <w:t>UNDP oversight costs during the </w:t>
      </w:r>
      <w:r w:rsidR="00DB5901" w:rsidRPr="00DB5901">
        <w:rPr>
          <w:rFonts w:asciiTheme="minorHAnsi" w:hAnsiTheme="minorHAnsi"/>
          <w:color w:val="000000"/>
          <w:szCs w:val="20"/>
          <w:bdr w:val="none" w:sz="0" w:space="0" w:color="auto" w:frame="1"/>
        </w:rPr>
        <w:t>extension</w:t>
      </w:r>
      <w:r w:rsidR="00DB5901" w:rsidRPr="00DB5901">
        <w:rPr>
          <w:rFonts w:asciiTheme="minorHAnsi" w:hAnsiTheme="minorHAnsi"/>
          <w:color w:val="000000"/>
          <w:szCs w:val="20"/>
          <w:shd w:val="clear" w:color="auto" w:fill="FFFFFF"/>
        </w:rPr>
        <w:t xml:space="preserve"> period must be covered by non-GCF resources, in accordance UNDP’s policy </w:t>
      </w:r>
      <w:r w:rsidR="00DF21F9">
        <w:rPr>
          <w:rFonts w:asciiTheme="minorHAnsi" w:hAnsiTheme="minorHAnsi"/>
          <w:color w:val="000000"/>
          <w:szCs w:val="20"/>
          <w:shd w:val="clear" w:color="auto" w:fill="FFFFFF"/>
        </w:rPr>
        <w:t>as</w:t>
      </w:r>
      <w:r w:rsidR="00DB5901" w:rsidRPr="00DB5901">
        <w:rPr>
          <w:rFonts w:asciiTheme="minorHAnsi" w:hAnsiTheme="minorHAnsi"/>
          <w:color w:val="000000"/>
          <w:szCs w:val="20"/>
          <w:shd w:val="clear" w:color="auto" w:fill="FFFFFF"/>
        </w:rPr>
        <w:t xml:space="preserve"> set out in UNDP POPP. </w:t>
      </w:r>
    </w:p>
    <w:p w14:paraId="091DDCE3" w14:textId="11E2DCAC" w:rsidR="00DB5901" w:rsidRDefault="00DB5901" w:rsidP="00392F5D">
      <w:pPr>
        <w:spacing w:after="0"/>
        <w:jc w:val="left"/>
        <w:rPr>
          <w:rFonts w:asciiTheme="minorHAnsi" w:hAnsiTheme="minorHAnsi" w:cs="Arial"/>
          <w:noProof/>
          <w:lang w:val="en-GB" w:eastAsia="zh-CN"/>
        </w:rPr>
      </w:pPr>
    </w:p>
    <w:p w14:paraId="7D9AFD99" w14:textId="0A11F3B2" w:rsidR="006875E4" w:rsidRPr="006875E4" w:rsidRDefault="006875E4" w:rsidP="00392F5D">
      <w:pPr>
        <w:spacing w:after="0"/>
        <w:jc w:val="left"/>
        <w:rPr>
          <w:rFonts w:asciiTheme="minorHAnsi" w:hAnsiTheme="minorHAnsi" w:cs="Arial"/>
          <w:noProof/>
          <w:lang w:eastAsia="zh-CN"/>
        </w:rPr>
      </w:pPr>
      <w:r w:rsidRPr="006875E4">
        <w:rPr>
          <w:rFonts w:asciiTheme="minorHAnsi" w:hAnsiTheme="minorHAnsi" w:cs="Arial"/>
          <w:noProof/>
          <w:lang w:eastAsia="zh-CN"/>
        </w:rPr>
        <w:t>For any </w:t>
      </w:r>
      <w:r w:rsidRPr="009974D3">
        <w:rPr>
          <w:rFonts w:asciiTheme="minorHAnsi" w:hAnsiTheme="minorHAnsi" w:cs="Arial"/>
          <w:noProof/>
          <w:lang w:eastAsia="zh-CN"/>
        </w:rPr>
        <w:t>extension request, UNDP CO and IP will consult and jointly present a clear plan indicating how and from which specific sources the additional oversight costs that will be incurred by UNDP will be covered during the extended period. The BPPS Executive Coordinator shall consult the Regional Bureaux (RBX) and may reject the extension</w:t>
      </w:r>
      <w:r w:rsidRPr="006875E4">
        <w:rPr>
          <w:rFonts w:asciiTheme="minorHAnsi" w:hAnsiTheme="minorHAnsi" w:cs="Arial"/>
          <w:noProof/>
          <w:lang w:eastAsia="zh-CN"/>
        </w:rPr>
        <w:t xml:space="preserve"> request if no </w:t>
      </w:r>
      <w:r w:rsidR="00D1215F">
        <w:rPr>
          <w:rFonts w:asciiTheme="minorHAnsi" w:hAnsiTheme="minorHAnsi" w:cs="Arial"/>
          <w:noProof/>
          <w:lang w:eastAsia="zh-CN"/>
        </w:rPr>
        <w:t>external</w:t>
      </w:r>
      <w:r w:rsidR="00D56A26">
        <w:rPr>
          <w:rFonts w:asciiTheme="minorHAnsi" w:hAnsiTheme="minorHAnsi" w:cs="Arial"/>
          <w:noProof/>
          <w:lang w:eastAsia="zh-CN"/>
        </w:rPr>
        <w:t xml:space="preserve"> (non-GCF)</w:t>
      </w:r>
      <w:r w:rsidRPr="006875E4">
        <w:rPr>
          <w:rFonts w:asciiTheme="minorHAnsi" w:hAnsiTheme="minorHAnsi" w:cs="Arial"/>
          <w:noProof/>
          <w:lang w:eastAsia="zh-CN"/>
        </w:rPr>
        <w:t xml:space="preserve"> financing </w:t>
      </w:r>
      <w:r w:rsidR="00D1215F">
        <w:rPr>
          <w:rFonts w:asciiTheme="minorHAnsi" w:hAnsiTheme="minorHAnsi" w:cs="Arial"/>
          <w:noProof/>
          <w:lang w:eastAsia="zh-CN"/>
        </w:rPr>
        <w:t xml:space="preserve">by the IP or internal UNDP CO </w:t>
      </w:r>
      <w:r w:rsidRPr="006875E4">
        <w:rPr>
          <w:rFonts w:asciiTheme="minorHAnsi" w:hAnsiTheme="minorHAnsi" w:cs="Arial"/>
          <w:noProof/>
          <w:lang w:eastAsia="zh-CN"/>
        </w:rPr>
        <w:t>resources for the additional oversight cost of UNDP can be identified.</w:t>
      </w:r>
    </w:p>
    <w:p w14:paraId="3DFFC8EC" w14:textId="6DBEBAB2" w:rsidR="006875E4" w:rsidRPr="006875E4" w:rsidRDefault="006875E4" w:rsidP="00392F5D">
      <w:pPr>
        <w:spacing w:after="0"/>
        <w:jc w:val="left"/>
        <w:rPr>
          <w:rFonts w:asciiTheme="minorHAnsi" w:hAnsiTheme="minorHAnsi" w:cs="Arial"/>
          <w:noProof/>
          <w:lang w:eastAsia="zh-CN"/>
        </w:rPr>
      </w:pPr>
    </w:p>
    <w:p w14:paraId="3DC37FF8" w14:textId="74FC3C49" w:rsidR="002F2E0B" w:rsidRPr="001868B2" w:rsidRDefault="006875E4" w:rsidP="00392F5D">
      <w:pPr>
        <w:spacing w:after="0"/>
        <w:jc w:val="left"/>
        <w:rPr>
          <w:rFonts w:asciiTheme="minorHAnsi" w:hAnsiTheme="minorHAnsi" w:cs="Arial"/>
          <w:noProof/>
          <w:lang w:eastAsia="zh-CN"/>
        </w:rPr>
      </w:pPr>
      <w:r w:rsidRPr="006875E4">
        <w:rPr>
          <w:rFonts w:asciiTheme="minorHAnsi" w:hAnsiTheme="minorHAnsi" w:cs="Arial"/>
          <w:noProof/>
          <w:lang w:eastAsia="zh-CN"/>
        </w:rPr>
        <w:t>All extension requests, along with all supporting documentation, shall be submitted by the IP to the UNDP CO in line with the requirements and within the deadlines set out in the UNDP SOPs and policies in UNDP POPP.</w:t>
      </w:r>
    </w:p>
    <w:p w14:paraId="0ABF8853" w14:textId="7CC39F77" w:rsidR="00C13D20" w:rsidRDefault="00C13D20" w:rsidP="00392F5D">
      <w:pPr>
        <w:spacing w:after="0"/>
        <w:jc w:val="left"/>
        <w:rPr>
          <w:sz w:val="22"/>
          <w:szCs w:val="22"/>
        </w:rPr>
      </w:pPr>
    </w:p>
    <w:p w14:paraId="5AAFF6FF" w14:textId="0A2B705B" w:rsidR="00823B3B" w:rsidRPr="00823B3B" w:rsidRDefault="00023B58" w:rsidP="00823B3B">
      <w:pPr>
        <w:spacing w:after="0"/>
        <w:jc w:val="left"/>
        <w:rPr>
          <w:rFonts w:asciiTheme="minorHAnsi" w:hAnsiTheme="minorHAnsi" w:cs="Calibri"/>
          <w:szCs w:val="20"/>
        </w:rPr>
      </w:pPr>
      <w:r w:rsidRPr="001868B2">
        <w:rPr>
          <w:rFonts w:asciiTheme="minorHAnsi" w:hAnsiTheme="minorHAnsi" w:cs="Calibri"/>
          <w:b/>
          <w:bCs/>
          <w:u w:val="single"/>
        </w:rPr>
        <w:t>Audit</w:t>
      </w:r>
      <w:r w:rsidRPr="78CA9258">
        <w:rPr>
          <w:rFonts w:asciiTheme="minorHAnsi" w:hAnsiTheme="minorHAnsi" w:cs="Calibri"/>
        </w:rPr>
        <w:t xml:space="preserve">: </w:t>
      </w:r>
      <w:r w:rsidR="00823B3B" w:rsidRPr="00823B3B">
        <w:rPr>
          <w:rFonts w:asciiTheme="minorHAnsi" w:hAnsiTheme="minorHAnsi" w:cs="Calibri"/>
          <w:szCs w:val="20"/>
        </w:rPr>
        <w:t>The project will be audited as per UNDP Financial Regulations and Rules and applicable audit policies. Audit  </w:t>
      </w:r>
    </w:p>
    <w:p w14:paraId="2BA3899A" w14:textId="77777777" w:rsidR="00823B3B" w:rsidRPr="00823B3B" w:rsidRDefault="00823B3B" w:rsidP="00823B3B">
      <w:pPr>
        <w:spacing w:after="0"/>
        <w:jc w:val="left"/>
        <w:rPr>
          <w:rFonts w:asciiTheme="minorHAnsi" w:hAnsiTheme="minorHAnsi" w:cs="Calibri"/>
          <w:szCs w:val="20"/>
        </w:rPr>
      </w:pPr>
      <w:r w:rsidRPr="00823B3B">
        <w:rPr>
          <w:rFonts w:asciiTheme="minorHAnsi" w:hAnsiTheme="minorHAnsi" w:cs="Calibri"/>
          <w:szCs w:val="20"/>
        </w:rPr>
        <w:t>cycle and process must be discussed during the Inception workshop. If the Implementing Partner is an UN Agency, the project will be audited according to that Agencies applicable audit policies.  </w:t>
      </w:r>
    </w:p>
    <w:p w14:paraId="143A8DF1" w14:textId="7CC39F77" w:rsidR="00023B58" w:rsidRDefault="00023B58" w:rsidP="00392F5D">
      <w:pPr>
        <w:spacing w:after="0"/>
        <w:jc w:val="left"/>
        <w:rPr>
          <w:rFonts w:asciiTheme="minorHAnsi" w:hAnsiTheme="minorHAnsi"/>
          <w:u w:val="single"/>
        </w:rPr>
      </w:pPr>
    </w:p>
    <w:p w14:paraId="653E8CA6" w14:textId="01734213" w:rsidR="002F2E0B" w:rsidRDefault="002F2E0B" w:rsidP="00392F5D">
      <w:pPr>
        <w:spacing w:after="0"/>
        <w:jc w:val="left"/>
      </w:pPr>
      <w:r w:rsidRPr="001868B2">
        <w:rPr>
          <w:b/>
          <w:bCs/>
          <w:u w:val="single"/>
        </w:rPr>
        <w:t>Transfer or disposal of assets</w:t>
      </w:r>
      <w:r>
        <w:t xml:space="preserve">: In consultation with the </w:t>
      </w:r>
      <w:r w:rsidR="00F679E5" w:rsidRPr="00F679E5">
        <w:t>D</w:t>
      </w:r>
      <w:r w:rsidRPr="00F679E5">
        <w:t>IM</w:t>
      </w:r>
      <w:r>
        <w:t xml:space="preserve"> Implementing Partner and other parties of the project, UNDP is responsible for deciding on the transfer or other disposal of assets. Transfer or disposal of assets is recommended to be reviewed and endorsed by the project board following UNDP rules and regulations. Assets may be transferred to the government for project activities managed by a national institution at any time during the life of a project</w:t>
      </w:r>
      <w:r w:rsidR="00A4599C">
        <w:t>,</w:t>
      </w:r>
      <w:r>
        <w:t xml:space="preserve"> </w:t>
      </w:r>
      <w:r w:rsidR="00A4599C" w:rsidRPr="00485F0E">
        <w:t xml:space="preserve">however </w:t>
      </w:r>
      <w:r w:rsidR="00A4599C">
        <w:t xml:space="preserve">it </w:t>
      </w:r>
      <w:r w:rsidR="00A4599C" w:rsidRPr="00485F0E">
        <w:rPr>
          <w:b/>
          <w:bCs/>
        </w:rPr>
        <w:t xml:space="preserve">must be </w:t>
      </w:r>
      <w:r w:rsidR="00A4599C" w:rsidRPr="00485F0E">
        <w:rPr>
          <w:b/>
        </w:rPr>
        <w:t>done before the operational closure date</w:t>
      </w:r>
      <w:r>
        <w:t>. In all cases of transfer, a transfer document must be prepared and kept on file</w:t>
      </w:r>
      <w:r>
        <w:rPr>
          <w:rStyle w:val="FootnoteReference"/>
          <w:szCs w:val="20"/>
        </w:rPr>
        <w:footnoteReference w:id="16"/>
      </w:r>
      <w:r>
        <w:t xml:space="preserve">. </w:t>
      </w:r>
      <w:r w:rsidRPr="78CA9258">
        <w:rPr>
          <w:rFonts w:asciiTheme="minorHAnsi" w:hAnsiTheme="minorHAnsi"/>
        </w:rPr>
        <w:t>The transfer should be done before Project management Unit complete their assignments.</w:t>
      </w:r>
    </w:p>
    <w:p w14:paraId="2BA6A821" w14:textId="7CC39F77" w:rsidR="002F2E0B" w:rsidRDefault="002F2E0B" w:rsidP="00392F5D">
      <w:pPr>
        <w:spacing w:after="0"/>
        <w:jc w:val="left"/>
      </w:pPr>
    </w:p>
    <w:p w14:paraId="338CBC13" w14:textId="78C75BD5" w:rsidR="002F2E0B" w:rsidRDefault="002F2E0B" w:rsidP="00392F5D">
      <w:pPr>
        <w:spacing w:after="0"/>
        <w:jc w:val="left"/>
      </w:pPr>
      <w:r>
        <w:t xml:space="preserve">In addition, the following GCF requirements must be followed:   As stated in the Funding Activity Agreement </w:t>
      </w:r>
      <w:r w:rsidR="009A3CE8">
        <w:t>(</w:t>
      </w:r>
      <w:r w:rsidR="002B1FE0">
        <w:t>refer to the</w:t>
      </w:r>
      <w:r>
        <w:t xml:space="preserve"> Annex</w:t>
      </w:r>
      <w:r w:rsidR="009A3CE8">
        <w:t xml:space="preserve"> for the relevant FAA clauses)</w:t>
      </w:r>
      <w:r>
        <w:t>, the Accredited Entity shall inform the GCF, in the final Annual Progress Report (APR), which steps it intends to take in relation to the durable assets and/or equipment purchased with the GCF Proceeds to implement the Funded Activity.</w:t>
      </w:r>
    </w:p>
    <w:p w14:paraId="220C0233" w14:textId="77777777" w:rsidR="006831FB" w:rsidRDefault="006831FB" w:rsidP="00392F5D">
      <w:pPr>
        <w:spacing w:after="0"/>
        <w:jc w:val="left"/>
        <w:rPr>
          <w:rFonts w:asciiTheme="minorHAnsi" w:hAnsiTheme="minorHAnsi"/>
          <w:u w:val="single"/>
        </w:rPr>
      </w:pPr>
    </w:p>
    <w:p w14:paraId="3B3EA8AD" w14:textId="301AA192" w:rsidR="00DA175F" w:rsidRPr="001354E3" w:rsidRDefault="006831FB" w:rsidP="00392F5D">
      <w:pPr>
        <w:spacing w:after="0"/>
        <w:jc w:val="left"/>
        <w:rPr>
          <w:rFonts w:asciiTheme="minorHAnsi" w:hAnsiTheme="minorHAnsi"/>
          <w:szCs w:val="20"/>
          <w:u w:val="single"/>
        </w:rPr>
      </w:pPr>
      <w:r w:rsidRPr="001868B2">
        <w:rPr>
          <w:rFonts w:asciiTheme="minorHAnsi" w:hAnsiTheme="minorHAnsi"/>
          <w:b/>
          <w:bCs/>
          <w:u w:val="single"/>
        </w:rPr>
        <w:t>Closing Date (GCF term)</w:t>
      </w:r>
      <w:r w:rsidRPr="001868B2">
        <w:rPr>
          <w:rFonts w:asciiTheme="minorHAnsi" w:hAnsiTheme="minorHAnsi"/>
        </w:rPr>
        <w:t xml:space="preserve">: </w:t>
      </w:r>
      <w:r w:rsidR="00217FD5" w:rsidRPr="001868B2">
        <w:rPr>
          <w:rFonts w:asciiTheme="minorHAnsi" w:hAnsiTheme="minorHAnsi"/>
        </w:rPr>
        <w:t xml:space="preserve">The closing date is </w:t>
      </w:r>
      <w:r w:rsidR="003B3554" w:rsidRPr="78CA9258">
        <w:rPr>
          <w:rFonts w:asciiTheme="minorHAnsi" w:hAnsiTheme="minorHAnsi"/>
        </w:rPr>
        <w:t xml:space="preserve">defined in the signed FAA to be the date which is </w:t>
      </w:r>
      <w:r w:rsidR="00B90155" w:rsidRPr="003444D9">
        <w:rPr>
          <w:rFonts w:asciiTheme="minorHAnsi" w:hAnsiTheme="minorHAnsi"/>
          <w:b/>
          <w:bCs/>
        </w:rPr>
        <w:t>F</w:t>
      </w:r>
      <w:r w:rsidR="003444D9">
        <w:rPr>
          <w:rFonts w:asciiTheme="minorHAnsi" w:hAnsiTheme="minorHAnsi"/>
          <w:b/>
          <w:bCs/>
        </w:rPr>
        <w:t>ive</w:t>
      </w:r>
      <w:r w:rsidR="003B3554" w:rsidRPr="003444D9">
        <w:rPr>
          <w:rFonts w:asciiTheme="minorHAnsi" w:hAnsiTheme="minorHAnsi"/>
        </w:rPr>
        <w:t xml:space="preserve"> </w:t>
      </w:r>
      <w:r w:rsidR="00B90155" w:rsidRPr="003444D9">
        <w:rPr>
          <w:rFonts w:asciiTheme="minorHAnsi" w:hAnsiTheme="minorHAnsi"/>
          <w:b/>
          <w:bCs/>
        </w:rPr>
        <w:t>(5)</w:t>
      </w:r>
      <w:r w:rsidR="00B90155" w:rsidRPr="003444D9">
        <w:rPr>
          <w:rFonts w:asciiTheme="minorHAnsi" w:hAnsiTheme="minorHAnsi"/>
        </w:rPr>
        <w:t xml:space="preserve"> </w:t>
      </w:r>
      <w:r w:rsidR="003B3554" w:rsidRPr="78CA9258">
        <w:rPr>
          <w:rFonts w:asciiTheme="minorHAnsi" w:hAnsiTheme="minorHAnsi"/>
        </w:rPr>
        <w:t>years after the Effective Date (or such later date as the Fund shall establish by notice to the Accredited Entity), on which the Accredited Entity’s right to receive GCF Proceeds to the GCF Account in respect of the Funded Activity will have terminated. The project closure date is identified in the signed FAA.</w:t>
      </w:r>
    </w:p>
    <w:p w14:paraId="0DC19E08" w14:textId="77777777" w:rsidR="006831FB" w:rsidRDefault="006831FB" w:rsidP="00392F5D">
      <w:pPr>
        <w:pStyle w:val="ListParagraph"/>
        <w:ind w:left="0"/>
        <w:rPr>
          <w:rFonts w:asciiTheme="minorHAnsi" w:hAnsiTheme="minorHAnsi"/>
          <w:b/>
          <w:bCs/>
          <w:sz w:val="20"/>
          <w:szCs w:val="20"/>
          <w:u w:val="single"/>
        </w:rPr>
      </w:pPr>
    </w:p>
    <w:p w14:paraId="34A29A35" w14:textId="2C4FE7AF" w:rsidR="00C02A41" w:rsidRDefault="000A2284" w:rsidP="00392F5D">
      <w:pPr>
        <w:pStyle w:val="ListParagraph"/>
        <w:ind w:left="0"/>
        <w:rPr>
          <w:rFonts w:asciiTheme="minorHAnsi" w:hAnsiTheme="minorHAnsi"/>
          <w:sz w:val="20"/>
          <w:szCs w:val="20"/>
        </w:rPr>
      </w:pPr>
      <w:r w:rsidRPr="001868B2">
        <w:rPr>
          <w:rFonts w:asciiTheme="minorHAnsi" w:hAnsiTheme="minorHAnsi"/>
          <w:b/>
          <w:bCs/>
          <w:sz w:val="20"/>
          <w:szCs w:val="20"/>
          <w:u w:val="single"/>
        </w:rPr>
        <w:lastRenderedPageBreak/>
        <w:t>Project completion</w:t>
      </w:r>
      <w:r w:rsidR="001D1694">
        <w:rPr>
          <w:rFonts w:asciiTheme="minorHAnsi" w:hAnsiTheme="minorHAnsi"/>
          <w:b/>
          <w:bCs/>
          <w:sz w:val="20"/>
          <w:szCs w:val="20"/>
          <w:u w:val="single"/>
        </w:rPr>
        <w:t xml:space="preserve"> (GCF term)</w:t>
      </w:r>
      <w:r w:rsidR="00494749" w:rsidRPr="001354E3">
        <w:rPr>
          <w:rFonts w:asciiTheme="minorHAnsi" w:hAnsiTheme="minorHAnsi"/>
          <w:sz w:val="20"/>
          <w:szCs w:val="20"/>
        </w:rPr>
        <w:t>:</w:t>
      </w:r>
      <w:r>
        <w:rPr>
          <w:rFonts w:asciiTheme="minorHAnsi" w:hAnsiTheme="minorHAnsi"/>
          <w:sz w:val="20"/>
          <w:szCs w:val="20"/>
        </w:rPr>
        <w:t xml:space="preserve"> </w:t>
      </w:r>
      <w:r w:rsidR="00C02A41">
        <w:rPr>
          <w:rFonts w:asciiTheme="minorHAnsi" w:hAnsiTheme="minorHAnsi"/>
          <w:sz w:val="20"/>
          <w:szCs w:val="20"/>
        </w:rPr>
        <w:t>The project completion date is the date of FAA effectiveness plus project duration. This date can only be extended through a formal extension request</w:t>
      </w:r>
      <w:r w:rsidR="00E91202">
        <w:rPr>
          <w:rFonts w:asciiTheme="minorHAnsi" w:hAnsiTheme="minorHAnsi"/>
          <w:sz w:val="20"/>
          <w:szCs w:val="20"/>
        </w:rPr>
        <w:t xml:space="preserve"> to the GCF Secretariat</w:t>
      </w:r>
      <w:r w:rsidR="00C02A41">
        <w:rPr>
          <w:rFonts w:asciiTheme="minorHAnsi" w:hAnsiTheme="minorHAnsi"/>
          <w:sz w:val="20"/>
          <w:szCs w:val="20"/>
        </w:rPr>
        <w:t xml:space="preserve">. Prior to </w:t>
      </w:r>
      <w:r w:rsidR="00724BFB">
        <w:rPr>
          <w:rFonts w:asciiTheme="minorHAnsi" w:hAnsiTheme="minorHAnsi"/>
          <w:sz w:val="20"/>
          <w:szCs w:val="20"/>
        </w:rPr>
        <w:t xml:space="preserve">the </w:t>
      </w:r>
      <w:r w:rsidR="00C02A41">
        <w:rPr>
          <w:rFonts w:asciiTheme="minorHAnsi" w:hAnsiTheme="minorHAnsi"/>
          <w:sz w:val="20"/>
          <w:szCs w:val="20"/>
        </w:rPr>
        <w:t>completion date, all UNDP</w:t>
      </w:r>
      <w:r w:rsidR="00724BFB">
        <w:rPr>
          <w:rFonts w:asciiTheme="minorHAnsi" w:hAnsiTheme="minorHAnsi"/>
          <w:sz w:val="20"/>
          <w:szCs w:val="20"/>
        </w:rPr>
        <w:t>-</w:t>
      </w:r>
      <w:r w:rsidR="00C02A41">
        <w:rPr>
          <w:rFonts w:asciiTheme="minorHAnsi" w:hAnsiTheme="minorHAnsi"/>
          <w:sz w:val="20"/>
          <w:szCs w:val="20"/>
        </w:rPr>
        <w:t xml:space="preserve">financed inputs must be provided and related activities for the Project completed. No activities, except for the final clearance of the Terminal Evaluation Report and the corresponding management response and the end-of-project review Project Board Meeting should take place after </w:t>
      </w:r>
      <w:r w:rsidR="00202AC2">
        <w:rPr>
          <w:rFonts w:asciiTheme="minorHAnsi" w:hAnsiTheme="minorHAnsi"/>
          <w:sz w:val="20"/>
          <w:szCs w:val="20"/>
        </w:rPr>
        <w:t>the</w:t>
      </w:r>
      <w:r w:rsidR="00C02A41">
        <w:rPr>
          <w:rFonts w:asciiTheme="minorHAnsi" w:hAnsiTheme="minorHAnsi"/>
          <w:sz w:val="20"/>
          <w:szCs w:val="20"/>
        </w:rPr>
        <w:t xml:space="preserve"> Completion Date. </w:t>
      </w:r>
    </w:p>
    <w:p w14:paraId="0423103C" w14:textId="77777777" w:rsidR="000568C6" w:rsidRDefault="000568C6" w:rsidP="00392F5D">
      <w:pPr>
        <w:pStyle w:val="ListParagraph"/>
        <w:ind w:left="0"/>
        <w:rPr>
          <w:rFonts w:asciiTheme="minorHAnsi" w:hAnsiTheme="minorHAnsi"/>
          <w:sz w:val="20"/>
          <w:szCs w:val="20"/>
        </w:rPr>
      </w:pPr>
    </w:p>
    <w:p w14:paraId="3F154EEF" w14:textId="4B0E3020" w:rsidR="00D7225A" w:rsidRDefault="000A2284" w:rsidP="00392F5D">
      <w:pPr>
        <w:pStyle w:val="ListParagraph"/>
        <w:ind w:left="0"/>
        <w:rPr>
          <w:rFonts w:asciiTheme="minorHAnsi" w:hAnsiTheme="minorHAnsi"/>
          <w:sz w:val="20"/>
          <w:szCs w:val="20"/>
        </w:rPr>
      </w:pPr>
      <w:r>
        <w:rPr>
          <w:rFonts w:asciiTheme="minorHAnsi" w:hAnsiTheme="minorHAnsi"/>
          <w:sz w:val="20"/>
          <w:szCs w:val="20"/>
        </w:rPr>
        <w:t>Project completion</w:t>
      </w:r>
      <w:r w:rsidR="007D57BE">
        <w:rPr>
          <w:rFonts w:asciiTheme="minorHAnsi" w:hAnsiTheme="minorHAnsi"/>
          <w:sz w:val="20"/>
          <w:szCs w:val="20"/>
        </w:rPr>
        <w:t xml:space="preserve"> </w:t>
      </w:r>
      <w:r w:rsidR="00051A7A" w:rsidRPr="001354E3">
        <w:rPr>
          <w:rFonts w:asciiTheme="minorHAnsi" w:hAnsiTheme="minorHAnsi"/>
          <w:sz w:val="20"/>
          <w:szCs w:val="20"/>
        </w:rPr>
        <w:t>will be conducted as per UNDP requirements outlined in the UNDP POPP</w:t>
      </w:r>
      <w:r w:rsidR="00D7225A">
        <w:rPr>
          <w:rFonts w:asciiTheme="minorHAnsi" w:hAnsiTheme="minorHAnsi"/>
          <w:sz w:val="20"/>
          <w:szCs w:val="20"/>
        </w:rPr>
        <w:t xml:space="preserve"> and in accordance with the GCF-approved and agreed Project Calendar/Milestones</w:t>
      </w:r>
      <w:r w:rsidR="00D627C4">
        <w:rPr>
          <w:rFonts w:asciiTheme="minorHAnsi" w:hAnsiTheme="minorHAnsi"/>
          <w:sz w:val="20"/>
          <w:szCs w:val="20"/>
        </w:rPr>
        <w:t xml:space="preserve"> in the FAA</w:t>
      </w:r>
      <w:r w:rsidR="00D7225A">
        <w:rPr>
          <w:rFonts w:asciiTheme="minorHAnsi" w:hAnsiTheme="minorHAnsi"/>
          <w:sz w:val="20"/>
          <w:szCs w:val="20"/>
        </w:rPr>
        <w:t>, as follows:</w:t>
      </w:r>
    </w:p>
    <w:p w14:paraId="6C4FB452" w14:textId="77777777" w:rsidR="003444D9" w:rsidRPr="002B002F" w:rsidRDefault="003444D9" w:rsidP="003444D9">
      <w:pPr>
        <w:pStyle w:val="ListParagraph"/>
        <w:rPr>
          <w:rFonts w:asciiTheme="minorHAnsi" w:hAnsiTheme="minorHAnsi" w:cstheme="minorBidi"/>
          <w:szCs w:val="20"/>
        </w:rPr>
      </w:pPr>
      <w:r w:rsidRPr="002B002F">
        <w:rPr>
          <w:rFonts w:asciiTheme="minorHAnsi" w:hAnsiTheme="minorHAnsi" w:cstheme="minorBidi"/>
          <w:szCs w:val="20"/>
        </w:rPr>
        <w:t> </w:t>
      </w:r>
    </w:p>
    <w:tbl>
      <w:tblPr>
        <w:tblW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416"/>
        <w:gridCol w:w="3538"/>
        <w:gridCol w:w="2390"/>
      </w:tblGrid>
      <w:tr w:rsidR="003444D9" w:rsidRPr="003444D9" w14:paraId="26CD91E6" w14:textId="77777777">
        <w:trPr>
          <w:trHeight w:val="300"/>
        </w:trPr>
        <w:tc>
          <w:tcPr>
            <w:tcW w:w="366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8C5ACB8" w14:textId="77777777" w:rsidR="003444D9" w:rsidRPr="003444D9" w:rsidRDefault="003444D9" w:rsidP="003444D9">
            <w:pPr>
              <w:pStyle w:val="ListParagraph"/>
              <w:rPr>
                <w:rFonts w:asciiTheme="minorHAnsi" w:hAnsiTheme="minorHAnsi" w:cstheme="minorBidi"/>
                <w:sz w:val="20"/>
                <w:szCs w:val="20"/>
                <w:lang w:val="fr-FR"/>
              </w:rPr>
            </w:pPr>
            <w:r w:rsidRPr="003444D9">
              <w:rPr>
                <w:rFonts w:asciiTheme="minorHAnsi" w:hAnsiTheme="minorHAnsi" w:cstheme="minorBidi"/>
                <w:b/>
                <w:bCs/>
                <w:sz w:val="20"/>
                <w:szCs w:val="20"/>
                <w:lang w:val="en-ZA"/>
              </w:rPr>
              <w:t>Milestones </w:t>
            </w:r>
            <w:r w:rsidRPr="003444D9">
              <w:rPr>
                <w:rFonts w:asciiTheme="minorHAnsi" w:hAnsiTheme="minorHAnsi" w:cstheme="minorBidi"/>
                <w:sz w:val="20"/>
                <w:szCs w:val="20"/>
                <w:lang w:val="fr-FR"/>
              </w:rPr>
              <w:t> </w:t>
            </w:r>
          </w:p>
        </w:tc>
        <w:tc>
          <w:tcPr>
            <w:tcW w:w="384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627FDD4B" w14:textId="77777777" w:rsidR="003444D9" w:rsidRPr="003444D9" w:rsidRDefault="003444D9" w:rsidP="003444D9">
            <w:pPr>
              <w:pStyle w:val="ListParagraph"/>
              <w:rPr>
                <w:rFonts w:asciiTheme="minorHAnsi" w:hAnsiTheme="minorHAnsi" w:cstheme="minorBidi"/>
                <w:sz w:val="20"/>
                <w:szCs w:val="20"/>
                <w:lang w:val="fr-FR"/>
              </w:rPr>
            </w:pPr>
            <w:r w:rsidRPr="003444D9">
              <w:rPr>
                <w:rFonts w:asciiTheme="minorHAnsi" w:hAnsiTheme="minorHAnsi" w:cstheme="minorBidi"/>
                <w:b/>
                <w:bCs/>
                <w:sz w:val="20"/>
                <w:szCs w:val="20"/>
                <w:lang w:val="en-ZA"/>
              </w:rPr>
              <w:t>Timing</w:t>
            </w:r>
            <w:r w:rsidRPr="003444D9">
              <w:rPr>
                <w:rFonts w:asciiTheme="minorHAnsi" w:hAnsiTheme="minorHAnsi" w:cstheme="minorBidi"/>
                <w:sz w:val="20"/>
                <w:szCs w:val="20"/>
                <w:lang w:val="fr-FR"/>
              </w:rPr>
              <w:t> </w:t>
            </w:r>
          </w:p>
        </w:tc>
        <w:tc>
          <w:tcPr>
            <w:tcW w:w="2535"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5E5966E7" w14:textId="77777777" w:rsidR="003444D9" w:rsidRPr="003444D9" w:rsidRDefault="003444D9" w:rsidP="003444D9">
            <w:pPr>
              <w:pStyle w:val="ListParagraph"/>
              <w:rPr>
                <w:rFonts w:asciiTheme="minorHAnsi" w:hAnsiTheme="minorHAnsi" w:cstheme="minorBidi"/>
                <w:sz w:val="20"/>
                <w:szCs w:val="20"/>
                <w:lang w:val="fr-FR"/>
              </w:rPr>
            </w:pPr>
            <w:r w:rsidRPr="003444D9">
              <w:rPr>
                <w:rFonts w:asciiTheme="minorHAnsi" w:hAnsiTheme="minorHAnsi" w:cstheme="minorBidi"/>
                <w:b/>
                <w:bCs/>
                <w:sz w:val="20"/>
                <w:szCs w:val="20"/>
                <w:lang w:val="en-ZA"/>
              </w:rPr>
              <w:t>Indicative Date</w:t>
            </w:r>
            <w:r w:rsidRPr="003444D9">
              <w:rPr>
                <w:rFonts w:asciiTheme="minorHAnsi" w:hAnsiTheme="minorHAnsi" w:cstheme="minorBidi"/>
                <w:sz w:val="20"/>
                <w:szCs w:val="20"/>
                <w:lang w:val="fr-FR"/>
              </w:rPr>
              <w:t> </w:t>
            </w:r>
          </w:p>
        </w:tc>
      </w:tr>
      <w:tr w:rsidR="003444D9" w:rsidRPr="003444D9" w14:paraId="79F7D9DB" w14:textId="77777777">
        <w:trPr>
          <w:trHeight w:val="300"/>
        </w:trPr>
        <w:tc>
          <w:tcPr>
            <w:tcW w:w="366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762E033" w14:textId="77777777" w:rsidR="003444D9" w:rsidRPr="003444D9" w:rsidRDefault="003444D9" w:rsidP="003444D9">
            <w:pPr>
              <w:pStyle w:val="ListParagraph"/>
              <w:rPr>
                <w:rFonts w:asciiTheme="minorHAnsi" w:hAnsiTheme="minorHAnsi" w:cstheme="minorBidi"/>
                <w:sz w:val="20"/>
                <w:szCs w:val="20"/>
                <w:lang w:val="fr-FR"/>
              </w:rPr>
            </w:pPr>
            <w:r w:rsidRPr="003444D9">
              <w:rPr>
                <w:rFonts w:asciiTheme="minorHAnsi" w:hAnsiTheme="minorHAnsi" w:cstheme="minorBidi"/>
                <w:sz w:val="20"/>
                <w:szCs w:val="20"/>
                <w:lang w:val="en-ZA"/>
              </w:rPr>
              <w:t>Start of Programme implementation</w:t>
            </w:r>
            <w:r w:rsidRPr="003444D9">
              <w:rPr>
                <w:rFonts w:asciiTheme="minorHAnsi" w:hAnsiTheme="minorHAnsi" w:cstheme="minorBidi"/>
                <w:sz w:val="20"/>
                <w:szCs w:val="20"/>
                <w:lang w:val="fr-FR"/>
              </w:rPr>
              <w:t> </w:t>
            </w:r>
          </w:p>
        </w:tc>
        <w:tc>
          <w:tcPr>
            <w:tcW w:w="384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673FCE7B" w14:textId="77777777" w:rsidR="003444D9" w:rsidRPr="003444D9" w:rsidRDefault="003444D9" w:rsidP="003444D9">
            <w:pPr>
              <w:pStyle w:val="ListParagraph"/>
              <w:rPr>
                <w:rFonts w:asciiTheme="minorHAnsi" w:hAnsiTheme="minorHAnsi" w:cstheme="minorBidi"/>
                <w:sz w:val="20"/>
                <w:szCs w:val="20"/>
                <w:lang w:val="fr-FR"/>
              </w:rPr>
            </w:pPr>
            <w:r w:rsidRPr="003444D9">
              <w:rPr>
                <w:rFonts w:asciiTheme="minorHAnsi" w:hAnsiTheme="minorHAnsi" w:cstheme="minorBidi"/>
                <w:sz w:val="20"/>
                <w:szCs w:val="20"/>
                <w:lang w:val="en-ZA"/>
              </w:rPr>
              <w:t> Effective Date</w:t>
            </w:r>
            <w:r w:rsidRPr="003444D9">
              <w:rPr>
                <w:rFonts w:asciiTheme="minorHAnsi" w:hAnsiTheme="minorHAnsi" w:cstheme="minorBidi"/>
                <w:sz w:val="20"/>
                <w:szCs w:val="20"/>
                <w:lang w:val="fr-FR"/>
              </w:rPr>
              <w:t> </w:t>
            </w:r>
          </w:p>
        </w:tc>
        <w:tc>
          <w:tcPr>
            <w:tcW w:w="2535"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15E1293E" w14:textId="4A2527F3" w:rsidR="003444D9" w:rsidRPr="003444D9" w:rsidRDefault="003444D9" w:rsidP="003444D9">
            <w:pPr>
              <w:pStyle w:val="ListParagraph"/>
              <w:rPr>
                <w:rFonts w:asciiTheme="minorHAnsi" w:hAnsiTheme="minorHAnsi" w:cstheme="minorBidi"/>
                <w:sz w:val="20"/>
                <w:szCs w:val="20"/>
                <w:highlight w:val="yellow"/>
                <w:lang w:val="fr-FR"/>
              </w:rPr>
            </w:pPr>
            <w:r w:rsidRPr="003444D9">
              <w:rPr>
                <w:rFonts w:asciiTheme="minorHAnsi" w:hAnsiTheme="minorHAnsi" w:cstheme="minorBidi"/>
                <w:sz w:val="20"/>
                <w:szCs w:val="20"/>
                <w:highlight w:val="yellow"/>
                <w:lang w:val="en-ZA"/>
              </w:rPr>
              <w:t>1 December 2025</w:t>
            </w:r>
            <w:r w:rsidRPr="003444D9">
              <w:rPr>
                <w:rFonts w:asciiTheme="minorHAnsi" w:hAnsiTheme="minorHAnsi" w:cstheme="minorBidi"/>
                <w:sz w:val="20"/>
                <w:szCs w:val="20"/>
                <w:highlight w:val="yellow"/>
                <w:lang w:val="fr-FR"/>
              </w:rPr>
              <w:t> </w:t>
            </w:r>
          </w:p>
        </w:tc>
      </w:tr>
      <w:tr w:rsidR="003444D9" w:rsidRPr="003444D9" w14:paraId="1BD6F92A" w14:textId="77777777">
        <w:trPr>
          <w:trHeight w:val="300"/>
        </w:trPr>
        <w:tc>
          <w:tcPr>
            <w:tcW w:w="366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46D9873" w14:textId="77777777" w:rsidR="003444D9" w:rsidRPr="003444D9" w:rsidRDefault="003444D9" w:rsidP="003444D9">
            <w:pPr>
              <w:pStyle w:val="ListParagraph"/>
              <w:rPr>
                <w:rFonts w:asciiTheme="minorHAnsi" w:hAnsiTheme="minorHAnsi" w:cstheme="minorBidi"/>
                <w:sz w:val="20"/>
                <w:szCs w:val="20"/>
                <w:lang w:val="fr-FR"/>
              </w:rPr>
            </w:pPr>
            <w:r w:rsidRPr="003444D9">
              <w:rPr>
                <w:rFonts w:asciiTheme="minorHAnsi" w:hAnsiTheme="minorHAnsi" w:cstheme="minorBidi"/>
                <w:sz w:val="20"/>
                <w:szCs w:val="20"/>
                <w:lang w:val="en-ZA"/>
              </w:rPr>
              <w:t>Inception Report </w:t>
            </w:r>
            <w:r w:rsidRPr="003444D9">
              <w:rPr>
                <w:rFonts w:asciiTheme="minorHAnsi" w:hAnsiTheme="minorHAnsi" w:cstheme="minorBidi"/>
                <w:sz w:val="20"/>
                <w:szCs w:val="20"/>
                <w:lang w:val="fr-FR"/>
              </w:rPr>
              <w:t> </w:t>
            </w:r>
          </w:p>
        </w:tc>
        <w:tc>
          <w:tcPr>
            <w:tcW w:w="384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6B7E5136" w14:textId="77777777" w:rsidR="003444D9" w:rsidRPr="003444D9" w:rsidRDefault="003444D9" w:rsidP="003444D9">
            <w:pPr>
              <w:pStyle w:val="ListParagraph"/>
              <w:rPr>
                <w:rFonts w:asciiTheme="minorHAnsi" w:hAnsiTheme="minorHAnsi" w:cstheme="minorBidi"/>
                <w:sz w:val="20"/>
                <w:szCs w:val="20"/>
              </w:rPr>
            </w:pPr>
            <w:r w:rsidRPr="003444D9">
              <w:rPr>
                <w:rFonts w:asciiTheme="minorHAnsi" w:hAnsiTheme="minorHAnsi" w:cstheme="minorBidi"/>
                <w:sz w:val="20"/>
                <w:szCs w:val="20"/>
                <w:lang w:val="en-ZA"/>
              </w:rPr>
              <w:t>Within six (6) months after the Effective Date</w:t>
            </w:r>
            <w:r w:rsidRPr="003444D9">
              <w:rPr>
                <w:rFonts w:asciiTheme="minorHAnsi" w:hAnsiTheme="minorHAnsi" w:cstheme="minorBidi"/>
                <w:sz w:val="20"/>
                <w:szCs w:val="20"/>
              </w:rPr>
              <w:t> </w:t>
            </w:r>
          </w:p>
          <w:p w14:paraId="67FE71DC" w14:textId="77777777" w:rsidR="003444D9" w:rsidRPr="003444D9" w:rsidRDefault="003444D9" w:rsidP="003444D9">
            <w:pPr>
              <w:pStyle w:val="ListParagraph"/>
              <w:rPr>
                <w:rFonts w:asciiTheme="minorHAnsi" w:hAnsiTheme="minorHAnsi" w:cstheme="minorBidi"/>
                <w:sz w:val="20"/>
                <w:szCs w:val="20"/>
              </w:rPr>
            </w:pPr>
            <w:r w:rsidRPr="003444D9">
              <w:rPr>
                <w:rFonts w:asciiTheme="minorHAnsi" w:hAnsiTheme="minorHAnsi" w:cstheme="minorBidi"/>
                <w:sz w:val="20"/>
                <w:szCs w:val="20"/>
              </w:rPr>
              <w:t> </w:t>
            </w:r>
          </w:p>
        </w:tc>
        <w:tc>
          <w:tcPr>
            <w:tcW w:w="2535"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2762FED5" w14:textId="3085EFF3" w:rsidR="003444D9" w:rsidRPr="003444D9" w:rsidRDefault="003444D9" w:rsidP="003444D9">
            <w:pPr>
              <w:pStyle w:val="ListParagraph"/>
              <w:rPr>
                <w:rFonts w:asciiTheme="minorHAnsi" w:hAnsiTheme="minorHAnsi" w:cstheme="minorBidi"/>
                <w:sz w:val="20"/>
                <w:szCs w:val="20"/>
                <w:highlight w:val="yellow"/>
                <w:lang w:val="fr-FR"/>
              </w:rPr>
            </w:pPr>
            <w:r w:rsidRPr="003444D9">
              <w:rPr>
                <w:rFonts w:asciiTheme="minorHAnsi" w:hAnsiTheme="minorHAnsi" w:cstheme="minorBidi"/>
                <w:sz w:val="20"/>
                <w:szCs w:val="20"/>
                <w:highlight w:val="yellow"/>
                <w:lang w:val="en-ZA"/>
              </w:rPr>
              <w:t>1 June 2026</w:t>
            </w:r>
            <w:r w:rsidRPr="003444D9">
              <w:rPr>
                <w:rFonts w:asciiTheme="minorHAnsi" w:hAnsiTheme="minorHAnsi" w:cstheme="minorBidi"/>
                <w:sz w:val="20"/>
                <w:szCs w:val="20"/>
                <w:highlight w:val="yellow"/>
                <w:lang w:val="fr-FR"/>
              </w:rPr>
              <w:t> </w:t>
            </w:r>
          </w:p>
        </w:tc>
      </w:tr>
      <w:tr w:rsidR="003444D9" w:rsidRPr="003444D9" w14:paraId="3F797B66" w14:textId="77777777">
        <w:trPr>
          <w:trHeight w:val="300"/>
        </w:trPr>
        <w:tc>
          <w:tcPr>
            <w:tcW w:w="366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2121742F" w14:textId="77777777" w:rsidR="003444D9" w:rsidRPr="003444D9" w:rsidRDefault="003444D9" w:rsidP="003444D9">
            <w:pPr>
              <w:pStyle w:val="ListParagraph"/>
              <w:rPr>
                <w:rFonts w:asciiTheme="minorHAnsi" w:hAnsiTheme="minorHAnsi" w:cstheme="minorBidi"/>
                <w:sz w:val="20"/>
                <w:szCs w:val="20"/>
                <w:lang w:val="fr-FR"/>
              </w:rPr>
            </w:pPr>
            <w:r w:rsidRPr="003444D9">
              <w:rPr>
                <w:rFonts w:asciiTheme="minorHAnsi" w:hAnsiTheme="minorHAnsi" w:cstheme="minorBidi"/>
                <w:sz w:val="20"/>
                <w:szCs w:val="20"/>
                <w:lang w:val="en-ZA"/>
              </w:rPr>
              <w:t>Baseline Assessments</w:t>
            </w:r>
            <w:r w:rsidRPr="003444D9">
              <w:rPr>
                <w:rFonts w:asciiTheme="minorHAnsi" w:hAnsiTheme="minorHAnsi" w:cstheme="minorBidi"/>
                <w:sz w:val="20"/>
                <w:szCs w:val="20"/>
                <w:lang w:val="fr-FR"/>
              </w:rPr>
              <w:t> </w:t>
            </w:r>
          </w:p>
        </w:tc>
        <w:tc>
          <w:tcPr>
            <w:tcW w:w="384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1B730432" w14:textId="77777777" w:rsidR="003444D9" w:rsidRPr="003444D9" w:rsidRDefault="003444D9" w:rsidP="003444D9">
            <w:pPr>
              <w:pStyle w:val="ListParagraph"/>
              <w:rPr>
                <w:rFonts w:asciiTheme="minorHAnsi" w:hAnsiTheme="minorHAnsi" w:cstheme="minorBidi"/>
                <w:sz w:val="20"/>
                <w:szCs w:val="20"/>
              </w:rPr>
            </w:pPr>
            <w:r w:rsidRPr="003444D9">
              <w:rPr>
                <w:rFonts w:asciiTheme="minorHAnsi" w:hAnsiTheme="minorHAnsi" w:cstheme="minorBidi"/>
                <w:sz w:val="20"/>
                <w:szCs w:val="20"/>
                <w:lang w:val="en-ZA"/>
              </w:rPr>
              <w:t>Within twelve (12) months in the Host Countries after the Effective Date</w:t>
            </w:r>
            <w:r w:rsidRPr="003444D9">
              <w:rPr>
                <w:rFonts w:asciiTheme="minorHAnsi" w:hAnsiTheme="minorHAnsi" w:cstheme="minorBidi"/>
                <w:sz w:val="20"/>
                <w:szCs w:val="20"/>
              </w:rPr>
              <w:t> </w:t>
            </w:r>
          </w:p>
          <w:p w14:paraId="2674B2D4" w14:textId="77777777" w:rsidR="003444D9" w:rsidRPr="003444D9" w:rsidRDefault="003444D9" w:rsidP="003444D9">
            <w:pPr>
              <w:pStyle w:val="ListParagraph"/>
              <w:rPr>
                <w:rFonts w:asciiTheme="minorHAnsi" w:hAnsiTheme="minorHAnsi" w:cstheme="minorBidi"/>
                <w:sz w:val="20"/>
                <w:szCs w:val="20"/>
              </w:rPr>
            </w:pPr>
            <w:r w:rsidRPr="003444D9">
              <w:rPr>
                <w:rFonts w:asciiTheme="minorHAnsi" w:hAnsiTheme="minorHAnsi" w:cstheme="minorBidi"/>
                <w:sz w:val="20"/>
                <w:szCs w:val="20"/>
              </w:rPr>
              <w:t> </w:t>
            </w:r>
          </w:p>
        </w:tc>
        <w:tc>
          <w:tcPr>
            <w:tcW w:w="2535"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65FD3F7D" w14:textId="5525B7B5" w:rsidR="003444D9" w:rsidRPr="003444D9" w:rsidRDefault="003444D9" w:rsidP="003444D9">
            <w:pPr>
              <w:pStyle w:val="ListParagraph"/>
              <w:rPr>
                <w:rFonts w:asciiTheme="minorHAnsi" w:hAnsiTheme="minorHAnsi" w:cstheme="minorBidi"/>
                <w:sz w:val="20"/>
                <w:szCs w:val="20"/>
                <w:highlight w:val="yellow"/>
                <w:lang w:val="fr-FR"/>
              </w:rPr>
            </w:pPr>
            <w:r w:rsidRPr="003444D9">
              <w:rPr>
                <w:rFonts w:asciiTheme="minorHAnsi" w:hAnsiTheme="minorHAnsi" w:cstheme="minorBidi"/>
                <w:sz w:val="20"/>
                <w:szCs w:val="20"/>
                <w:highlight w:val="yellow"/>
                <w:lang w:val="en-ZA"/>
              </w:rPr>
              <w:t>1 December 2026</w:t>
            </w:r>
            <w:r w:rsidRPr="003444D9">
              <w:rPr>
                <w:rFonts w:asciiTheme="minorHAnsi" w:hAnsiTheme="minorHAnsi" w:cstheme="minorBidi"/>
                <w:sz w:val="20"/>
                <w:szCs w:val="20"/>
                <w:highlight w:val="yellow"/>
                <w:lang w:val="fr-FR"/>
              </w:rPr>
              <w:t> </w:t>
            </w:r>
          </w:p>
        </w:tc>
      </w:tr>
      <w:tr w:rsidR="003444D9" w:rsidRPr="003444D9" w14:paraId="10449073" w14:textId="77777777">
        <w:trPr>
          <w:trHeight w:val="300"/>
        </w:trPr>
        <w:tc>
          <w:tcPr>
            <w:tcW w:w="366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27FBB7E" w14:textId="77777777" w:rsidR="003444D9" w:rsidRPr="003444D9" w:rsidRDefault="003444D9" w:rsidP="003444D9">
            <w:pPr>
              <w:pStyle w:val="ListParagraph"/>
              <w:rPr>
                <w:rFonts w:asciiTheme="minorHAnsi" w:hAnsiTheme="minorHAnsi" w:cstheme="minorBidi"/>
                <w:sz w:val="20"/>
                <w:szCs w:val="20"/>
                <w:lang w:val="fr-FR"/>
              </w:rPr>
            </w:pPr>
            <w:r w:rsidRPr="003444D9">
              <w:rPr>
                <w:rFonts w:asciiTheme="minorHAnsi" w:hAnsiTheme="minorHAnsi" w:cstheme="minorBidi"/>
                <w:sz w:val="20"/>
                <w:szCs w:val="20"/>
                <w:lang w:val="en-ZA"/>
              </w:rPr>
              <w:t>Independent Interim Evaluation Report</w:t>
            </w:r>
            <w:r w:rsidRPr="003444D9">
              <w:rPr>
                <w:rFonts w:asciiTheme="minorHAnsi" w:hAnsiTheme="minorHAnsi" w:cstheme="minorBidi"/>
                <w:sz w:val="20"/>
                <w:szCs w:val="20"/>
                <w:lang w:val="fr-FR"/>
              </w:rPr>
              <w:t> </w:t>
            </w:r>
          </w:p>
        </w:tc>
        <w:tc>
          <w:tcPr>
            <w:tcW w:w="384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69489688" w14:textId="77777777" w:rsidR="003444D9" w:rsidRPr="003444D9" w:rsidRDefault="003444D9" w:rsidP="003444D9">
            <w:pPr>
              <w:pStyle w:val="ListParagraph"/>
              <w:rPr>
                <w:rFonts w:asciiTheme="minorHAnsi" w:hAnsiTheme="minorHAnsi" w:cstheme="minorBidi"/>
                <w:sz w:val="20"/>
                <w:szCs w:val="20"/>
              </w:rPr>
            </w:pPr>
            <w:r w:rsidRPr="003444D9">
              <w:rPr>
                <w:rFonts w:asciiTheme="minorHAnsi" w:hAnsiTheme="minorHAnsi" w:cstheme="minorBidi"/>
                <w:sz w:val="20"/>
                <w:szCs w:val="20"/>
                <w:lang w:val="en-ZA"/>
              </w:rPr>
              <w:t>Within two (2) years and nine (9) months after the Effective Date</w:t>
            </w:r>
            <w:r w:rsidRPr="003444D9">
              <w:rPr>
                <w:rFonts w:asciiTheme="minorHAnsi" w:hAnsiTheme="minorHAnsi" w:cstheme="minorBidi"/>
                <w:sz w:val="20"/>
                <w:szCs w:val="20"/>
              </w:rPr>
              <w:t> </w:t>
            </w:r>
          </w:p>
        </w:tc>
        <w:tc>
          <w:tcPr>
            <w:tcW w:w="2535"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20C3BD5E" w14:textId="637B72C0" w:rsidR="003444D9" w:rsidRPr="003444D9" w:rsidRDefault="003444D9" w:rsidP="003444D9">
            <w:pPr>
              <w:pStyle w:val="ListParagraph"/>
              <w:rPr>
                <w:rFonts w:asciiTheme="minorHAnsi" w:hAnsiTheme="minorHAnsi" w:cstheme="minorBidi"/>
                <w:sz w:val="20"/>
                <w:szCs w:val="20"/>
                <w:highlight w:val="yellow"/>
                <w:lang w:val="fr-FR"/>
              </w:rPr>
            </w:pPr>
            <w:r w:rsidRPr="003444D9">
              <w:rPr>
                <w:rFonts w:asciiTheme="minorHAnsi" w:hAnsiTheme="minorHAnsi" w:cstheme="minorBidi"/>
                <w:sz w:val="20"/>
                <w:szCs w:val="20"/>
                <w:highlight w:val="yellow"/>
                <w:lang w:val="en-ZA"/>
              </w:rPr>
              <w:t>1 September 2028</w:t>
            </w:r>
            <w:r w:rsidRPr="003444D9">
              <w:rPr>
                <w:rFonts w:asciiTheme="minorHAnsi" w:hAnsiTheme="minorHAnsi" w:cstheme="minorBidi"/>
                <w:sz w:val="20"/>
                <w:szCs w:val="20"/>
                <w:highlight w:val="yellow"/>
                <w:lang w:val="fr-FR"/>
              </w:rPr>
              <w:t> </w:t>
            </w:r>
          </w:p>
        </w:tc>
      </w:tr>
      <w:tr w:rsidR="003444D9" w:rsidRPr="003444D9" w14:paraId="6463182E" w14:textId="77777777">
        <w:trPr>
          <w:trHeight w:val="300"/>
        </w:trPr>
        <w:tc>
          <w:tcPr>
            <w:tcW w:w="366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1664254" w14:textId="77777777" w:rsidR="003444D9" w:rsidRPr="003444D9" w:rsidRDefault="003444D9" w:rsidP="003444D9">
            <w:pPr>
              <w:pStyle w:val="ListParagraph"/>
              <w:rPr>
                <w:rFonts w:asciiTheme="minorHAnsi" w:hAnsiTheme="minorHAnsi" w:cstheme="minorBidi"/>
                <w:sz w:val="20"/>
                <w:szCs w:val="20"/>
                <w:lang w:val="fr-FR"/>
              </w:rPr>
            </w:pPr>
            <w:r w:rsidRPr="003444D9">
              <w:rPr>
                <w:rFonts w:asciiTheme="minorHAnsi" w:hAnsiTheme="minorHAnsi" w:cstheme="minorBidi"/>
                <w:sz w:val="20"/>
                <w:szCs w:val="20"/>
                <w:lang w:val="en-ZA"/>
              </w:rPr>
              <w:t>End of Project Implementation </w:t>
            </w:r>
            <w:r w:rsidRPr="003444D9">
              <w:rPr>
                <w:rFonts w:asciiTheme="minorHAnsi" w:hAnsiTheme="minorHAnsi" w:cstheme="minorBidi"/>
                <w:sz w:val="20"/>
                <w:szCs w:val="20"/>
                <w:lang w:val="fr-FR"/>
              </w:rPr>
              <w:t> </w:t>
            </w:r>
          </w:p>
        </w:tc>
        <w:tc>
          <w:tcPr>
            <w:tcW w:w="384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B0B4CFC" w14:textId="77777777" w:rsidR="003444D9" w:rsidRPr="003444D9" w:rsidRDefault="003444D9" w:rsidP="003444D9">
            <w:pPr>
              <w:pStyle w:val="ListParagraph"/>
              <w:rPr>
                <w:rFonts w:asciiTheme="minorHAnsi" w:hAnsiTheme="minorHAnsi" w:cstheme="minorBidi"/>
                <w:sz w:val="20"/>
                <w:szCs w:val="20"/>
                <w:lang w:val="fr-FR"/>
              </w:rPr>
            </w:pPr>
            <w:r w:rsidRPr="003444D9">
              <w:rPr>
                <w:rFonts w:asciiTheme="minorHAnsi" w:hAnsiTheme="minorHAnsi" w:cstheme="minorBidi"/>
                <w:sz w:val="20"/>
                <w:szCs w:val="20"/>
                <w:lang w:val="en-ZA"/>
              </w:rPr>
              <w:t>Completion Date</w:t>
            </w:r>
            <w:r w:rsidRPr="003444D9">
              <w:rPr>
                <w:rFonts w:asciiTheme="minorHAnsi" w:hAnsiTheme="minorHAnsi" w:cstheme="minorBidi"/>
                <w:sz w:val="20"/>
                <w:szCs w:val="20"/>
                <w:lang w:val="fr-FR"/>
              </w:rPr>
              <w:t> </w:t>
            </w:r>
          </w:p>
        </w:tc>
        <w:tc>
          <w:tcPr>
            <w:tcW w:w="2535"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3B95296D" w14:textId="74C6E982" w:rsidR="003444D9" w:rsidRPr="003444D9" w:rsidRDefault="003444D9" w:rsidP="003444D9">
            <w:pPr>
              <w:pStyle w:val="ListParagraph"/>
              <w:rPr>
                <w:rFonts w:asciiTheme="minorHAnsi" w:hAnsiTheme="minorHAnsi" w:cstheme="minorBidi"/>
                <w:sz w:val="20"/>
                <w:szCs w:val="20"/>
                <w:highlight w:val="yellow"/>
                <w:lang w:val="fr-FR"/>
              </w:rPr>
            </w:pPr>
            <w:r w:rsidRPr="003444D9">
              <w:rPr>
                <w:rFonts w:asciiTheme="minorHAnsi" w:hAnsiTheme="minorHAnsi" w:cstheme="minorBidi"/>
                <w:sz w:val="20"/>
                <w:szCs w:val="20"/>
                <w:highlight w:val="yellow"/>
                <w:lang w:val="en-ZA"/>
              </w:rPr>
              <w:t>1 December 2030</w:t>
            </w:r>
            <w:r w:rsidRPr="003444D9">
              <w:rPr>
                <w:rFonts w:asciiTheme="minorHAnsi" w:hAnsiTheme="minorHAnsi" w:cstheme="minorBidi"/>
                <w:sz w:val="20"/>
                <w:szCs w:val="20"/>
                <w:highlight w:val="yellow"/>
                <w:lang w:val="fr-FR"/>
              </w:rPr>
              <w:t> </w:t>
            </w:r>
          </w:p>
        </w:tc>
      </w:tr>
      <w:tr w:rsidR="003444D9" w:rsidRPr="003444D9" w14:paraId="03DB1E97" w14:textId="77777777">
        <w:trPr>
          <w:trHeight w:val="300"/>
        </w:trPr>
        <w:tc>
          <w:tcPr>
            <w:tcW w:w="366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8A397E5" w14:textId="77777777" w:rsidR="003444D9" w:rsidRPr="003444D9" w:rsidRDefault="003444D9" w:rsidP="003444D9">
            <w:pPr>
              <w:pStyle w:val="ListParagraph"/>
              <w:rPr>
                <w:rFonts w:asciiTheme="minorHAnsi" w:hAnsiTheme="minorHAnsi" w:cstheme="minorBidi"/>
                <w:sz w:val="20"/>
                <w:szCs w:val="20"/>
              </w:rPr>
            </w:pPr>
            <w:r w:rsidRPr="003444D9">
              <w:rPr>
                <w:rFonts w:asciiTheme="minorHAnsi" w:hAnsiTheme="minorHAnsi" w:cstheme="minorBidi"/>
                <w:sz w:val="20"/>
                <w:szCs w:val="20"/>
                <w:lang w:val="en-ZA"/>
              </w:rPr>
              <w:t>Project Completion Report (Final APR) </w:t>
            </w:r>
            <w:r w:rsidRPr="003444D9">
              <w:rPr>
                <w:rFonts w:asciiTheme="minorHAnsi" w:hAnsiTheme="minorHAnsi" w:cstheme="minorBidi"/>
                <w:sz w:val="20"/>
                <w:szCs w:val="20"/>
              </w:rPr>
              <w:t> </w:t>
            </w:r>
          </w:p>
        </w:tc>
        <w:tc>
          <w:tcPr>
            <w:tcW w:w="384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4706F758" w14:textId="77777777" w:rsidR="003444D9" w:rsidRPr="003444D9" w:rsidRDefault="003444D9" w:rsidP="003444D9">
            <w:pPr>
              <w:pStyle w:val="ListParagraph"/>
              <w:rPr>
                <w:rFonts w:asciiTheme="minorHAnsi" w:hAnsiTheme="minorHAnsi" w:cstheme="minorBidi"/>
                <w:sz w:val="20"/>
                <w:szCs w:val="20"/>
              </w:rPr>
            </w:pPr>
            <w:r w:rsidRPr="003444D9">
              <w:rPr>
                <w:rFonts w:asciiTheme="minorHAnsi" w:hAnsiTheme="minorHAnsi" w:cstheme="minorBidi"/>
                <w:sz w:val="20"/>
                <w:szCs w:val="20"/>
                <w:lang w:val="en-ZA"/>
              </w:rPr>
              <w:t>Within three (3) months after the Completion Date</w:t>
            </w:r>
            <w:r w:rsidRPr="003444D9">
              <w:rPr>
                <w:rFonts w:asciiTheme="minorHAnsi" w:hAnsiTheme="minorHAnsi" w:cstheme="minorBidi"/>
                <w:sz w:val="20"/>
                <w:szCs w:val="20"/>
              </w:rPr>
              <w:t> </w:t>
            </w:r>
          </w:p>
        </w:tc>
        <w:tc>
          <w:tcPr>
            <w:tcW w:w="2535"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714BCBEC" w14:textId="6DCA2C06" w:rsidR="003444D9" w:rsidRPr="003444D9" w:rsidRDefault="003444D9" w:rsidP="003444D9">
            <w:pPr>
              <w:pStyle w:val="ListParagraph"/>
              <w:rPr>
                <w:rFonts w:asciiTheme="minorHAnsi" w:hAnsiTheme="minorHAnsi" w:cstheme="minorBidi"/>
                <w:sz w:val="20"/>
                <w:szCs w:val="20"/>
                <w:highlight w:val="yellow"/>
                <w:lang w:val="fr-FR"/>
              </w:rPr>
            </w:pPr>
            <w:r w:rsidRPr="003444D9">
              <w:rPr>
                <w:rFonts w:asciiTheme="minorHAnsi" w:hAnsiTheme="minorHAnsi" w:cstheme="minorBidi"/>
                <w:sz w:val="20"/>
                <w:szCs w:val="20"/>
                <w:highlight w:val="yellow"/>
                <w:lang w:val="en-ZA"/>
              </w:rPr>
              <w:t>1 March 2031</w:t>
            </w:r>
            <w:r w:rsidRPr="003444D9">
              <w:rPr>
                <w:rFonts w:asciiTheme="minorHAnsi" w:hAnsiTheme="minorHAnsi" w:cstheme="minorBidi"/>
                <w:sz w:val="20"/>
                <w:szCs w:val="20"/>
                <w:highlight w:val="yellow"/>
                <w:lang w:val="fr-FR"/>
              </w:rPr>
              <w:t> </w:t>
            </w:r>
          </w:p>
        </w:tc>
      </w:tr>
      <w:tr w:rsidR="003444D9" w:rsidRPr="003444D9" w14:paraId="19FA50F5" w14:textId="77777777">
        <w:trPr>
          <w:trHeight w:val="300"/>
        </w:trPr>
        <w:tc>
          <w:tcPr>
            <w:tcW w:w="366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08313218" w14:textId="77777777" w:rsidR="003444D9" w:rsidRPr="003444D9" w:rsidRDefault="003444D9" w:rsidP="003444D9">
            <w:pPr>
              <w:pStyle w:val="ListParagraph"/>
              <w:rPr>
                <w:rFonts w:asciiTheme="minorHAnsi" w:hAnsiTheme="minorHAnsi" w:cstheme="minorBidi"/>
                <w:sz w:val="20"/>
                <w:szCs w:val="20"/>
                <w:lang w:val="fr-FR"/>
              </w:rPr>
            </w:pPr>
            <w:r w:rsidRPr="003444D9">
              <w:rPr>
                <w:rFonts w:asciiTheme="minorHAnsi" w:hAnsiTheme="minorHAnsi" w:cstheme="minorBidi"/>
                <w:sz w:val="20"/>
                <w:szCs w:val="20"/>
                <w:lang w:val="en-ZA"/>
              </w:rPr>
              <w:t>Independent Final Evaluation Report </w:t>
            </w:r>
            <w:r w:rsidRPr="003444D9">
              <w:rPr>
                <w:rFonts w:asciiTheme="minorHAnsi" w:hAnsiTheme="minorHAnsi" w:cstheme="minorBidi"/>
                <w:sz w:val="20"/>
                <w:szCs w:val="20"/>
                <w:lang w:val="fr-FR"/>
              </w:rPr>
              <w:t> </w:t>
            </w:r>
          </w:p>
        </w:tc>
        <w:tc>
          <w:tcPr>
            <w:tcW w:w="3840"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625B6EC6" w14:textId="77777777" w:rsidR="003444D9" w:rsidRPr="003444D9" w:rsidRDefault="003444D9" w:rsidP="003444D9">
            <w:pPr>
              <w:pStyle w:val="ListParagraph"/>
              <w:rPr>
                <w:rFonts w:asciiTheme="minorHAnsi" w:hAnsiTheme="minorHAnsi" w:cstheme="minorBidi"/>
                <w:sz w:val="20"/>
                <w:szCs w:val="20"/>
              </w:rPr>
            </w:pPr>
            <w:r w:rsidRPr="003444D9">
              <w:rPr>
                <w:rFonts w:asciiTheme="minorHAnsi" w:hAnsiTheme="minorHAnsi" w:cstheme="minorBidi"/>
                <w:sz w:val="20"/>
                <w:szCs w:val="20"/>
                <w:lang w:val="en-ZA"/>
              </w:rPr>
              <w:t>Within six (6) months after the Completion Date</w:t>
            </w:r>
            <w:r w:rsidRPr="003444D9">
              <w:rPr>
                <w:rFonts w:asciiTheme="minorHAnsi" w:hAnsiTheme="minorHAnsi" w:cstheme="minorBidi"/>
                <w:sz w:val="20"/>
                <w:szCs w:val="20"/>
              </w:rPr>
              <w:t> </w:t>
            </w:r>
          </w:p>
        </w:tc>
        <w:tc>
          <w:tcPr>
            <w:tcW w:w="2535" w:type="dxa"/>
            <w:tcBorders>
              <w:top w:val="single" w:sz="6" w:space="0" w:color="ABABAB"/>
              <w:left w:val="single" w:sz="6" w:space="0" w:color="ABABAB"/>
              <w:bottom w:val="single" w:sz="6" w:space="0" w:color="ABABAB"/>
              <w:right w:val="single" w:sz="6" w:space="0" w:color="ABABAB"/>
            </w:tcBorders>
            <w:shd w:val="clear" w:color="auto" w:fill="FFFFFF"/>
            <w:vAlign w:val="center"/>
            <w:hideMark/>
          </w:tcPr>
          <w:p w14:paraId="68B59AA3" w14:textId="2A3C3E1E" w:rsidR="003444D9" w:rsidRPr="003444D9" w:rsidRDefault="003444D9" w:rsidP="003444D9">
            <w:pPr>
              <w:pStyle w:val="ListParagraph"/>
              <w:rPr>
                <w:rFonts w:asciiTheme="minorHAnsi" w:hAnsiTheme="minorHAnsi" w:cstheme="minorBidi"/>
                <w:sz w:val="20"/>
                <w:szCs w:val="20"/>
                <w:highlight w:val="yellow"/>
                <w:lang w:val="fr-FR"/>
              </w:rPr>
            </w:pPr>
            <w:r w:rsidRPr="003444D9">
              <w:rPr>
                <w:rFonts w:asciiTheme="minorHAnsi" w:hAnsiTheme="minorHAnsi" w:cstheme="minorBidi"/>
                <w:sz w:val="20"/>
                <w:szCs w:val="20"/>
                <w:highlight w:val="yellow"/>
                <w:lang w:val="en-ZA"/>
              </w:rPr>
              <w:t>1 June 2031</w:t>
            </w:r>
            <w:r w:rsidRPr="003444D9">
              <w:rPr>
                <w:rFonts w:asciiTheme="minorHAnsi" w:hAnsiTheme="minorHAnsi" w:cstheme="minorBidi"/>
                <w:sz w:val="20"/>
                <w:szCs w:val="20"/>
                <w:highlight w:val="yellow"/>
                <w:lang w:val="fr-FR"/>
              </w:rPr>
              <w:t> </w:t>
            </w:r>
          </w:p>
        </w:tc>
      </w:tr>
    </w:tbl>
    <w:p w14:paraId="69C55099" w14:textId="08B521C7" w:rsidR="002F2E0B" w:rsidRDefault="002F2E0B" w:rsidP="00392F5D">
      <w:pPr>
        <w:pStyle w:val="ListParagraph"/>
        <w:ind w:left="0"/>
        <w:rPr>
          <w:rFonts w:asciiTheme="minorHAnsi" w:hAnsiTheme="minorHAnsi" w:cstheme="minorBidi"/>
          <w:sz w:val="20"/>
          <w:szCs w:val="20"/>
        </w:rPr>
      </w:pPr>
    </w:p>
    <w:p w14:paraId="4D31CDCD" w14:textId="53B8D323" w:rsidR="002F2E0B" w:rsidRPr="0097692B" w:rsidRDefault="002F2E0B" w:rsidP="00392F5D">
      <w:pPr>
        <w:spacing w:after="0"/>
        <w:jc w:val="left"/>
        <w:rPr>
          <w:rFonts w:asciiTheme="minorHAnsi" w:hAnsiTheme="minorHAnsi" w:cstheme="minorHAnsi"/>
          <w:szCs w:val="20"/>
        </w:rPr>
      </w:pPr>
      <w:r w:rsidRPr="001868B2">
        <w:rPr>
          <w:rFonts w:asciiTheme="minorHAnsi" w:hAnsiTheme="minorHAnsi"/>
          <w:b/>
          <w:bCs/>
          <w:u w:val="single"/>
        </w:rPr>
        <w:t>Project clos</w:t>
      </w:r>
      <w:r w:rsidR="003B3554" w:rsidRPr="001868B2">
        <w:rPr>
          <w:rFonts w:asciiTheme="minorHAnsi" w:hAnsiTheme="minorHAnsi"/>
          <w:b/>
          <w:bCs/>
          <w:u w:val="single"/>
        </w:rPr>
        <w:t>ure</w:t>
      </w:r>
      <w:r w:rsidRPr="001868B2">
        <w:rPr>
          <w:rFonts w:asciiTheme="minorHAnsi" w:hAnsiTheme="minorHAnsi"/>
          <w:b/>
          <w:bCs/>
          <w:u w:val="single"/>
        </w:rPr>
        <w:t xml:space="preserve"> (</w:t>
      </w:r>
      <w:r w:rsidR="003B3554" w:rsidRPr="001868B2">
        <w:rPr>
          <w:rFonts w:asciiTheme="minorHAnsi" w:hAnsiTheme="minorHAnsi"/>
          <w:b/>
          <w:bCs/>
          <w:u w:val="single"/>
        </w:rPr>
        <w:t>UNDP</w:t>
      </w:r>
      <w:r w:rsidRPr="001868B2">
        <w:rPr>
          <w:rFonts w:asciiTheme="minorHAnsi" w:hAnsiTheme="minorHAnsi"/>
          <w:b/>
          <w:bCs/>
          <w:u w:val="single"/>
        </w:rPr>
        <w:t xml:space="preserve"> term)</w:t>
      </w:r>
      <w:r w:rsidRPr="78CA9258">
        <w:rPr>
          <w:rFonts w:asciiTheme="minorHAnsi" w:hAnsiTheme="minorHAnsi"/>
        </w:rPr>
        <w:t xml:space="preserve">: </w:t>
      </w:r>
      <w:r w:rsidR="00C21F59" w:rsidRPr="00485F0E">
        <w:rPr>
          <w:szCs w:val="20"/>
        </w:rPr>
        <w:t>Project closure will be conducted as per UNDP requirements outlined in the UNDP POPP. All c</w:t>
      </w:r>
      <w:r w:rsidR="00C21F59" w:rsidRPr="00485F0E">
        <w:rPr>
          <w:rFonts w:cs="Arial"/>
          <w:szCs w:val="20"/>
        </w:rPr>
        <w:t xml:space="preserve">osts incurred to close the project must be included in the project closure budget and reported as final project commitments presented to </w:t>
      </w:r>
      <w:r w:rsidR="00C21F59" w:rsidRPr="0097692B">
        <w:rPr>
          <w:rFonts w:asciiTheme="minorHAnsi" w:hAnsiTheme="minorHAnsi" w:cstheme="minorHAnsi"/>
          <w:szCs w:val="20"/>
        </w:rPr>
        <w:t>the Project Board during the final project review. The only costs a project may incur following the final project review are those included in the project closure budget.</w:t>
      </w:r>
    </w:p>
    <w:p w14:paraId="260E8EA1" w14:textId="1782865D" w:rsidR="00717635" w:rsidRPr="0097692B" w:rsidRDefault="00717635" w:rsidP="00392F5D">
      <w:pPr>
        <w:pStyle w:val="ListParagraph"/>
        <w:ind w:left="0"/>
        <w:rPr>
          <w:rFonts w:asciiTheme="minorHAnsi" w:hAnsiTheme="minorHAnsi" w:cstheme="minorHAnsi"/>
          <w:sz w:val="20"/>
          <w:szCs w:val="20"/>
        </w:rPr>
      </w:pPr>
    </w:p>
    <w:p w14:paraId="0E50CEE0" w14:textId="066D2EFB" w:rsidR="002B0812" w:rsidRPr="001868B2" w:rsidRDefault="000A2284" w:rsidP="004E4968">
      <w:pPr>
        <w:pStyle w:val="ListParagraph"/>
        <w:numPr>
          <w:ilvl w:val="0"/>
          <w:numId w:val="18"/>
        </w:numPr>
        <w:rPr>
          <w:rFonts w:asciiTheme="minorHAnsi" w:hAnsiTheme="minorHAnsi" w:cstheme="minorHAnsi"/>
          <w:sz w:val="20"/>
          <w:szCs w:val="20"/>
        </w:rPr>
      </w:pPr>
      <w:r w:rsidRPr="001868B2">
        <w:rPr>
          <w:rFonts w:asciiTheme="minorHAnsi" w:hAnsiTheme="minorHAnsi" w:cstheme="minorHAnsi"/>
          <w:b/>
          <w:bCs/>
          <w:sz w:val="20"/>
          <w:szCs w:val="20"/>
          <w:u w:val="single"/>
        </w:rPr>
        <w:t>Operational closure</w:t>
      </w:r>
      <w:r w:rsidR="00051A7A" w:rsidRPr="0097692B">
        <w:rPr>
          <w:rFonts w:asciiTheme="minorHAnsi" w:hAnsiTheme="minorHAnsi" w:cstheme="minorHAnsi"/>
          <w:sz w:val="20"/>
          <w:szCs w:val="20"/>
        </w:rPr>
        <w:t xml:space="preserve">: </w:t>
      </w:r>
      <w:r w:rsidR="00C21F59" w:rsidRPr="0097692B">
        <w:rPr>
          <w:rFonts w:asciiTheme="minorHAnsi" w:hAnsiTheme="minorHAnsi" w:cstheme="minorHAnsi"/>
          <w:b/>
          <w:sz w:val="20"/>
          <w:szCs w:val="20"/>
        </w:rPr>
        <w:t xml:space="preserve">Operational closure must happen </w:t>
      </w:r>
      <w:r w:rsidR="00241F19">
        <w:rPr>
          <w:rFonts w:asciiTheme="minorHAnsi" w:hAnsiTheme="minorHAnsi" w:cstheme="minorHAnsi"/>
          <w:b/>
          <w:sz w:val="20"/>
          <w:szCs w:val="20"/>
        </w:rPr>
        <w:t>9</w:t>
      </w:r>
      <w:r w:rsidR="00C21F59" w:rsidRPr="0097692B">
        <w:rPr>
          <w:rFonts w:asciiTheme="minorHAnsi" w:hAnsiTheme="minorHAnsi" w:cstheme="minorHAnsi"/>
          <w:b/>
          <w:sz w:val="20"/>
          <w:szCs w:val="20"/>
        </w:rPr>
        <w:t xml:space="preserve"> months after the </w:t>
      </w:r>
      <w:r w:rsidR="00241F19">
        <w:rPr>
          <w:rFonts w:asciiTheme="minorHAnsi" w:hAnsiTheme="minorHAnsi" w:cstheme="minorHAnsi"/>
          <w:b/>
          <w:sz w:val="20"/>
          <w:szCs w:val="20"/>
        </w:rPr>
        <w:t>Completion Date</w:t>
      </w:r>
      <w:r w:rsidR="007C21CC">
        <w:rPr>
          <w:rFonts w:asciiTheme="minorHAnsi" w:hAnsiTheme="minorHAnsi" w:cstheme="minorHAnsi"/>
          <w:b/>
          <w:sz w:val="20"/>
          <w:szCs w:val="20"/>
        </w:rPr>
        <w:t xml:space="preserve"> as </w:t>
      </w:r>
      <w:r w:rsidR="00C21F59" w:rsidRPr="0097692B">
        <w:rPr>
          <w:rFonts w:asciiTheme="minorHAnsi" w:hAnsiTheme="minorHAnsi" w:cstheme="minorHAnsi"/>
          <w:b/>
          <w:sz w:val="20"/>
          <w:szCs w:val="20"/>
        </w:rPr>
        <w:t>per the deadlines set in the FAA</w:t>
      </w:r>
      <w:r w:rsidR="00C21F59" w:rsidRPr="0097692B">
        <w:rPr>
          <w:rFonts w:asciiTheme="minorHAnsi" w:hAnsiTheme="minorHAnsi" w:cstheme="minorHAnsi"/>
          <w:sz w:val="20"/>
          <w:szCs w:val="20"/>
        </w:rPr>
        <w:t xml:space="preserve">. </w:t>
      </w:r>
      <w:r w:rsidR="002B0812" w:rsidRPr="0097692B">
        <w:rPr>
          <w:rFonts w:asciiTheme="minorHAnsi" w:hAnsiTheme="minorHAnsi" w:cstheme="minorHAnsi"/>
          <w:sz w:val="20"/>
          <w:szCs w:val="20"/>
        </w:rPr>
        <w:t xml:space="preserve">Prior to operational closure, the </w:t>
      </w:r>
      <w:r w:rsidR="004A7F0D" w:rsidRPr="0097692B">
        <w:rPr>
          <w:rFonts w:asciiTheme="minorHAnsi" w:hAnsiTheme="minorHAnsi" w:cstheme="minorHAnsi"/>
          <w:sz w:val="20"/>
          <w:szCs w:val="20"/>
        </w:rPr>
        <w:t>Final Evaluation Report</w:t>
      </w:r>
      <w:r w:rsidR="002B0812" w:rsidRPr="0097692B">
        <w:rPr>
          <w:rFonts w:asciiTheme="minorHAnsi" w:hAnsiTheme="minorHAnsi" w:cstheme="minorHAnsi"/>
          <w:sz w:val="20"/>
          <w:szCs w:val="20"/>
        </w:rPr>
        <w:t xml:space="preserve"> must have been submitted and the corresponding</w:t>
      </w:r>
      <w:r w:rsidR="004A7F0D" w:rsidRPr="0097692B">
        <w:rPr>
          <w:rFonts w:asciiTheme="minorHAnsi" w:hAnsiTheme="minorHAnsi" w:cstheme="minorHAnsi"/>
          <w:sz w:val="20"/>
          <w:szCs w:val="20"/>
        </w:rPr>
        <w:t xml:space="preserve"> FER</w:t>
      </w:r>
      <w:r w:rsidR="002B0812" w:rsidRPr="0097692B">
        <w:rPr>
          <w:rFonts w:asciiTheme="minorHAnsi" w:hAnsiTheme="minorHAnsi" w:cstheme="minorHAnsi"/>
          <w:sz w:val="20"/>
          <w:szCs w:val="20"/>
        </w:rPr>
        <w:t xml:space="preserve"> management response and the end-of-project review Project Board meeting must have </w:t>
      </w:r>
      <w:proofErr w:type="spellStart"/>
      <w:r w:rsidR="002B0812" w:rsidRPr="0097692B">
        <w:rPr>
          <w:rFonts w:asciiTheme="minorHAnsi" w:hAnsiTheme="minorHAnsi" w:cstheme="minorHAnsi"/>
          <w:sz w:val="20"/>
          <w:szCs w:val="20"/>
        </w:rPr>
        <w:t>ben</w:t>
      </w:r>
      <w:proofErr w:type="spellEnd"/>
      <w:r w:rsidR="002B0812" w:rsidRPr="0097692B">
        <w:rPr>
          <w:rFonts w:asciiTheme="minorHAnsi" w:hAnsiTheme="minorHAnsi" w:cstheme="minorHAnsi"/>
          <w:sz w:val="20"/>
          <w:szCs w:val="20"/>
        </w:rPr>
        <w:t xml:space="preserve"> completed.</w:t>
      </w:r>
      <w:r w:rsidR="002B0812" w:rsidRPr="0097692B" w:rsidDel="00FA33C0">
        <w:rPr>
          <w:rFonts w:asciiTheme="minorHAnsi" w:hAnsiTheme="minorHAnsi" w:cstheme="minorHAnsi"/>
          <w:sz w:val="20"/>
          <w:szCs w:val="20"/>
        </w:rPr>
        <w:t xml:space="preserve"> </w:t>
      </w:r>
      <w:r w:rsidR="002B0812" w:rsidRPr="0097692B">
        <w:rPr>
          <w:rFonts w:asciiTheme="minorHAnsi" w:hAnsiTheme="minorHAnsi" w:cstheme="minorHAnsi"/>
          <w:sz w:val="20"/>
          <w:szCs w:val="20"/>
        </w:rPr>
        <w:t>The Implementing Partner through a Project Board decision will notify the UNDP Country Office when operational closure has been completed. Before Operational Closure, the project must have completed the transfer or disposal of any equipment that is still the property of UNDP</w:t>
      </w:r>
      <w:r w:rsidR="001122B5">
        <w:rPr>
          <w:rFonts w:asciiTheme="minorHAnsi" w:hAnsiTheme="minorHAnsi" w:cstheme="minorHAnsi"/>
          <w:sz w:val="20"/>
          <w:szCs w:val="20"/>
        </w:rPr>
        <w:t xml:space="preserve"> (refer to </w:t>
      </w:r>
      <w:r w:rsidR="001122B5" w:rsidRPr="001868B2">
        <w:rPr>
          <w:rFonts w:asciiTheme="minorHAnsi" w:hAnsiTheme="minorHAnsi" w:cstheme="minorHAnsi"/>
          <w:b/>
          <w:bCs/>
          <w:sz w:val="20"/>
          <w:szCs w:val="20"/>
        </w:rPr>
        <w:t>Transfer or disposal of assets</w:t>
      </w:r>
      <w:r w:rsidR="001122B5">
        <w:rPr>
          <w:rFonts w:asciiTheme="minorHAnsi" w:hAnsiTheme="minorHAnsi" w:cstheme="minorHAnsi"/>
          <w:sz w:val="20"/>
          <w:szCs w:val="20"/>
        </w:rPr>
        <w:t xml:space="preserve"> paragraph). </w:t>
      </w:r>
    </w:p>
    <w:p w14:paraId="5485EC18" w14:textId="28B8F22E" w:rsidR="00962EA6" w:rsidRPr="00F92C97" w:rsidRDefault="0017576B" w:rsidP="004E4968">
      <w:pPr>
        <w:pStyle w:val="ListParagraph"/>
        <w:numPr>
          <w:ilvl w:val="0"/>
          <w:numId w:val="18"/>
        </w:numPr>
        <w:rPr>
          <w:rFonts w:asciiTheme="minorHAnsi" w:hAnsiTheme="minorHAnsi" w:cstheme="minorHAnsi"/>
          <w:sz w:val="20"/>
          <w:szCs w:val="20"/>
        </w:rPr>
      </w:pPr>
      <w:r w:rsidRPr="0097692B">
        <w:rPr>
          <w:rFonts w:asciiTheme="minorHAnsi" w:hAnsiTheme="minorHAnsi" w:cstheme="minorHAnsi"/>
          <w:b/>
          <w:bCs/>
          <w:sz w:val="20"/>
          <w:szCs w:val="20"/>
          <w:u w:val="single"/>
        </w:rPr>
        <w:t>Financial</w:t>
      </w:r>
      <w:r w:rsidRPr="0097692B">
        <w:rPr>
          <w:rFonts w:asciiTheme="minorHAnsi" w:hAnsiTheme="minorHAnsi" w:cstheme="minorHAnsi"/>
          <w:sz w:val="20"/>
          <w:szCs w:val="20"/>
          <w:u w:val="single"/>
        </w:rPr>
        <w:t xml:space="preserve"> </w:t>
      </w:r>
      <w:r w:rsidR="009027AF" w:rsidRPr="001868B2">
        <w:rPr>
          <w:rFonts w:asciiTheme="minorHAnsi" w:hAnsiTheme="minorHAnsi" w:cstheme="minorHAnsi"/>
          <w:b/>
          <w:sz w:val="20"/>
          <w:szCs w:val="16"/>
          <w:u w:val="single"/>
        </w:rPr>
        <w:t>closure</w:t>
      </w:r>
      <w:r w:rsidRPr="0097692B">
        <w:rPr>
          <w:rFonts w:asciiTheme="minorHAnsi" w:hAnsiTheme="minorHAnsi" w:cstheme="minorHAnsi"/>
          <w:sz w:val="20"/>
          <w:szCs w:val="20"/>
        </w:rPr>
        <w:t xml:space="preserve">: </w:t>
      </w:r>
      <w:r w:rsidR="00C547EF" w:rsidRPr="00485F0E">
        <w:rPr>
          <w:rFonts w:ascii="Calibri" w:hAnsi="Calibri"/>
          <w:b/>
          <w:sz w:val="20"/>
          <w:szCs w:val="20"/>
        </w:rPr>
        <w:t>Financial closure must happen within 6 months of operational closure or after the date of cancellation.</w:t>
      </w:r>
      <w:r w:rsidR="00C547EF" w:rsidRPr="00485F0E">
        <w:rPr>
          <w:rFonts w:ascii="Calibri" w:hAnsi="Calibri"/>
          <w:sz w:val="20"/>
          <w:szCs w:val="20"/>
        </w:rPr>
        <w:t xml:space="preserve"> </w:t>
      </w:r>
      <w:r w:rsidRPr="0097692B">
        <w:rPr>
          <w:rFonts w:asciiTheme="minorHAnsi" w:hAnsiTheme="minorHAnsi" w:cstheme="minorHAnsi"/>
          <w:sz w:val="20"/>
          <w:szCs w:val="20"/>
        </w:rPr>
        <w:t xml:space="preserve">The project </w:t>
      </w:r>
      <w:r w:rsidR="00923918">
        <w:rPr>
          <w:rFonts w:asciiTheme="minorHAnsi" w:hAnsiTheme="minorHAnsi" w:cstheme="minorHAnsi"/>
          <w:sz w:val="20"/>
          <w:szCs w:val="20"/>
        </w:rPr>
        <w:t>is</w:t>
      </w:r>
      <w:r w:rsidRPr="0097692B">
        <w:rPr>
          <w:rFonts w:asciiTheme="minorHAnsi" w:hAnsiTheme="minorHAnsi" w:cstheme="minorHAnsi"/>
          <w:sz w:val="20"/>
          <w:szCs w:val="20"/>
        </w:rPr>
        <w:t xml:space="preserve"> financially</w:t>
      </w:r>
      <w:r w:rsidRPr="00E70F0D">
        <w:rPr>
          <w:rFonts w:asciiTheme="minorHAnsi" w:hAnsiTheme="minorHAnsi"/>
          <w:sz w:val="20"/>
          <w:szCs w:val="20"/>
        </w:rPr>
        <w:t xml:space="preserve"> closed when the following conditions </w:t>
      </w:r>
      <w:r w:rsidR="00923918">
        <w:rPr>
          <w:rFonts w:asciiTheme="minorHAnsi" w:hAnsiTheme="minorHAnsi"/>
          <w:sz w:val="20"/>
          <w:szCs w:val="20"/>
        </w:rPr>
        <w:t>are</w:t>
      </w:r>
      <w:r w:rsidRPr="00E70F0D">
        <w:rPr>
          <w:rFonts w:asciiTheme="minorHAnsi" w:hAnsiTheme="minorHAnsi"/>
          <w:sz w:val="20"/>
          <w:szCs w:val="20"/>
        </w:rPr>
        <w:t xml:space="preserve"> met: a) project is operationally completed or has been </w:t>
      </w:r>
      <w:r w:rsidR="00C547EF">
        <w:rPr>
          <w:rFonts w:asciiTheme="minorHAnsi" w:hAnsiTheme="minorHAnsi"/>
          <w:sz w:val="20"/>
          <w:szCs w:val="20"/>
        </w:rPr>
        <w:t>canceled</w:t>
      </w:r>
      <w:r w:rsidRPr="00E70F0D">
        <w:rPr>
          <w:rFonts w:asciiTheme="minorHAnsi" w:hAnsiTheme="minorHAnsi"/>
          <w:sz w:val="20"/>
          <w:szCs w:val="20"/>
        </w:rPr>
        <w:t>; b) Implementing Partner has reported all financial transactions to UNDP; c</w:t>
      </w:r>
      <w:r w:rsidRPr="00F92C97">
        <w:rPr>
          <w:rFonts w:asciiTheme="minorHAnsi" w:hAnsiTheme="minorHAnsi" w:cstheme="minorHAnsi"/>
          <w:sz w:val="20"/>
          <w:szCs w:val="20"/>
        </w:rPr>
        <w:t xml:space="preserve">) UNDP has closed the accounts for the project; d) UNDP and the Implementing Partner have certified a final Combined Delivery Report (which serves as final budget revision). </w:t>
      </w:r>
    </w:p>
    <w:p w14:paraId="3B9D185F" w14:textId="25B00DDB" w:rsidR="009A4E26" w:rsidRPr="00F92C97" w:rsidRDefault="0017576B" w:rsidP="00392F5D">
      <w:pPr>
        <w:pStyle w:val="ListParagraph"/>
        <w:rPr>
          <w:rFonts w:asciiTheme="minorHAnsi" w:hAnsiTheme="minorHAnsi" w:cstheme="minorHAnsi"/>
          <w:szCs w:val="20"/>
        </w:rPr>
      </w:pPr>
      <w:r w:rsidRPr="00F92C97">
        <w:rPr>
          <w:rFonts w:asciiTheme="minorHAnsi" w:hAnsiTheme="minorHAnsi" w:cstheme="minorHAnsi"/>
          <w:sz w:val="20"/>
          <w:szCs w:val="20"/>
        </w:rPr>
        <w:t xml:space="preserve">Between operational and financial closure, the implementing partner will identify and settle all financial obligations and </w:t>
      </w:r>
      <w:r w:rsidRPr="001868B2">
        <w:rPr>
          <w:rFonts w:asciiTheme="minorHAnsi" w:hAnsiTheme="minorHAnsi"/>
          <w:sz w:val="20"/>
          <w:szCs w:val="20"/>
        </w:rPr>
        <w:t>prepare a final expenditure report. The UNDP Country Office will send the final signed closure documents including confirmation of final cumulative expenditure and unspent balance to the UNDP-</w:t>
      </w:r>
      <w:r w:rsidR="00F306DC" w:rsidRPr="001868B2">
        <w:rPr>
          <w:rFonts w:asciiTheme="minorHAnsi" w:hAnsiTheme="minorHAnsi"/>
          <w:sz w:val="20"/>
          <w:szCs w:val="20"/>
        </w:rPr>
        <w:t>BPPS/</w:t>
      </w:r>
      <w:r w:rsidR="00573EC9" w:rsidRPr="001868B2">
        <w:rPr>
          <w:rFonts w:asciiTheme="minorHAnsi" w:hAnsiTheme="minorHAnsi"/>
          <w:sz w:val="20"/>
          <w:szCs w:val="20"/>
        </w:rPr>
        <w:t>VF Programm</w:t>
      </w:r>
      <w:r w:rsidR="008833F0">
        <w:rPr>
          <w:rFonts w:asciiTheme="minorHAnsi" w:hAnsiTheme="minorHAnsi"/>
          <w:sz w:val="20"/>
          <w:szCs w:val="20"/>
        </w:rPr>
        <w:t>e</w:t>
      </w:r>
      <w:r w:rsidR="00573EC9" w:rsidRPr="001868B2">
        <w:rPr>
          <w:rFonts w:asciiTheme="minorHAnsi" w:hAnsiTheme="minorHAnsi"/>
          <w:sz w:val="20"/>
          <w:szCs w:val="20"/>
        </w:rPr>
        <w:t xml:space="preserve"> Support, Oversight and Compliance Hub</w:t>
      </w:r>
      <w:r w:rsidR="00573EC9" w:rsidRPr="001868B2" w:rsidDel="00573EC9">
        <w:rPr>
          <w:rFonts w:asciiTheme="minorHAnsi" w:hAnsiTheme="minorHAnsi"/>
          <w:sz w:val="20"/>
          <w:szCs w:val="20"/>
        </w:rPr>
        <w:t xml:space="preserve"> </w:t>
      </w:r>
      <w:r w:rsidRPr="001868B2">
        <w:rPr>
          <w:rFonts w:asciiTheme="minorHAnsi" w:hAnsiTheme="minorHAnsi"/>
          <w:sz w:val="20"/>
          <w:szCs w:val="20"/>
        </w:rPr>
        <w:t xml:space="preserve">for confirmation before the project will be financially closed in </w:t>
      </w:r>
      <w:r w:rsidR="00F92C97" w:rsidRPr="001868B2">
        <w:rPr>
          <w:rFonts w:asciiTheme="minorHAnsi" w:hAnsiTheme="minorHAnsi"/>
          <w:sz w:val="20"/>
          <w:szCs w:val="20"/>
        </w:rPr>
        <w:t xml:space="preserve">Quantum </w:t>
      </w:r>
      <w:r w:rsidRPr="001868B2">
        <w:rPr>
          <w:rFonts w:asciiTheme="minorHAnsi" w:hAnsiTheme="minorHAnsi"/>
          <w:sz w:val="20"/>
          <w:szCs w:val="20"/>
        </w:rPr>
        <w:t>by the UNDP Country Office</w:t>
      </w:r>
      <w:r w:rsidR="009A4E26" w:rsidRPr="001868B2">
        <w:rPr>
          <w:rFonts w:asciiTheme="minorHAnsi" w:hAnsiTheme="minorHAnsi"/>
          <w:sz w:val="20"/>
          <w:szCs w:val="20"/>
        </w:rPr>
        <w:t>.</w:t>
      </w:r>
    </w:p>
    <w:p w14:paraId="554733C3" w14:textId="77777777" w:rsidR="00D103D0" w:rsidRDefault="00D103D0" w:rsidP="00392F5D">
      <w:pPr>
        <w:spacing w:after="0"/>
        <w:jc w:val="left"/>
        <w:rPr>
          <w:rFonts w:asciiTheme="minorHAnsi" w:hAnsiTheme="minorHAnsi"/>
          <w:szCs w:val="20"/>
          <w:u w:val="single"/>
        </w:rPr>
      </w:pPr>
    </w:p>
    <w:p w14:paraId="564DF296" w14:textId="34492072" w:rsidR="00B50FDB" w:rsidRPr="00485F0E" w:rsidRDefault="00B50FDB" w:rsidP="00392F5D">
      <w:pPr>
        <w:spacing w:after="0"/>
        <w:rPr>
          <w:szCs w:val="20"/>
        </w:rPr>
      </w:pPr>
      <w:r w:rsidRPr="00485F0E">
        <w:rPr>
          <w:b/>
          <w:u w:val="single"/>
        </w:rPr>
        <w:lastRenderedPageBreak/>
        <w:t>Cancellation and Suspension:</w:t>
      </w:r>
      <w:r w:rsidRPr="00485F0E">
        <w:t xml:space="preserve"> </w:t>
      </w:r>
      <w:r w:rsidRPr="00485F0E">
        <w:rPr>
          <w:szCs w:val="20"/>
        </w:rPr>
        <w:t xml:space="preserve">All projects considering going through cancellation or suspension must follow UNDP and </w:t>
      </w:r>
      <w:r>
        <w:rPr>
          <w:szCs w:val="20"/>
        </w:rPr>
        <w:t>GCF</w:t>
      </w:r>
      <w:r w:rsidRPr="00485F0E">
        <w:rPr>
          <w:szCs w:val="20"/>
        </w:rPr>
        <w:t xml:space="preserve"> requirements. Guidance can be found in the UNDP POPP (</w:t>
      </w:r>
      <w:hyperlink r:id="rId32" w:history="1">
        <w:r w:rsidRPr="00485F0E">
          <w:rPr>
            <w:color w:val="0000FF"/>
            <w:szCs w:val="20"/>
            <w:u w:val="single"/>
          </w:rPr>
          <w:t>SOPs for management actions of Vertical Fund projects escalated to the Executive Coordinator</w:t>
        </w:r>
      </w:hyperlink>
      <w:r w:rsidRPr="00485F0E">
        <w:rPr>
          <w:szCs w:val="20"/>
        </w:rPr>
        <w:t xml:space="preserve"> and</w:t>
      </w:r>
      <w:r>
        <w:t xml:space="preserve"> the </w:t>
      </w:r>
      <w:hyperlink r:id="rId33" w:history="1">
        <w:r w:rsidRPr="00360F07">
          <w:rPr>
            <w:rStyle w:val="Hyperlink"/>
          </w:rPr>
          <w:t>GCF policy on restructuring and cancellation</w:t>
        </w:r>
      </w:hyperlink>
      <w:r w:rsidRPr="00485F0E">
        <w:rPr>
          <w:szCs w:val="20"/>
        </w:rPr>
        <w:t xml:space="preserve">). </w:t>
      </w:r>
    </w:p>
    <w:p w14:paraId="0FE7C5A4" w14:textId="77777777" w:rsidR="00F92C97" w:rsidRDefault="00F92C97" w:rsidP="00392F5D">
      <w:pPr>
        <w:spacing w:after="0"/>
        <w:jc w:val="left"/>
        <w:rPr>
          <w:rFonts w:asciiTheme="minorHAnsi" w:hAnsiTheme="minorHAnsi"/>
          <w:szCs w:val="20"/>
          <w:u w:val="single"/>
        </w:rPr>
      </w:pPr>
    </w:p>
    <w:p w14:paraId="26EC8AE8" w14:textId="7FF3A1E3" w:rsidR="009A4E26" w:rsidRDefault="009A4E26" w:rsidP="00392F5D">
      <w:pPr>
        <w:spacing w:after="0"/>
        <w:jc w:val="left"/>
        <w:rPr>
          <w:rFonts w:asciiTheme="minorHAnsi" w:hAnsiTheme="minorHAnsi"/>
          <w:szCs w:val="20"/>
          <w:u w:val="single"/>
        </w:rPr>
      </w:pPr>
      <w:r w:rsidRPr="00796B66">
        <w:rPr>
          <w:rFonts w:asciiTheme="minorHAnsi" w:hAnsiTheme="minorHAnsi"/>
          <w:b/>
          <w:bCs/>
          <w:szCs w:val="20"/>
          <w:u w:val="single"/>
        </w:rPr>
        <w:t>Refund to GCF</w:t>
      </w:r>
      <w:r w:rsidRPr="001354E3">
        <w:rPr>
          <w:rFonts w:asciiTheme="minorHAnsi" w:hAnsiTheme="minorHAnsi"/>
          <w:szCs w:val="20"/>
          <w:u w:val="single"/>
        </w:rPr>
        <w:t>:</w:t>
      </w:r>
      <w:r w:rsidRPr="001354E3">
        <w:rPr>
          <w:rFonts w:asciiTheme="minorHAnsi" w:hAnsiTheme="minorHAnsi"/>
          <w:szCs w:val="20"/>
        </w:rPr>
        <w:t xml:space="preserve">  </w:t>
      </w:r>
      <w:bookmarkStart w:id="38" w:name="_Hlk130807218"/>
      <w:r w:rsidRPr="001354E3">
        <w:rPr>
          <w:rFonts w:asciiTheme="minorHAnsi" w:hAnsiTheme="minorHAnsi"/>
          <w:szCs w:val="20"/>
        </w:rPr>
        <w:t>Should a refund of unspent funds to the G</w:t>
      </w:r>
      <w:r>
        <w:rPr>
          <w:rFonts w:asciiTheme="minorHAnsi" w:hAnsiTheme="minorHAnsi"/>
          <w:szCs w:val="20"/>
        </w:rPr>
        <w:t>C</w:t>
      </w:r>
      <w:r w:rsidRPr="001354E3">
        <w:rPr>
          <w:rFonts w:asciiTheme="minorHAnsi" w:hAnsiTheme="minorHAnsi"/>
          <w:szCs w:val="20"/>
        </w:rPr>
        <w:t>F be necessary, this will be managed directly by the UNDP-</w:t>
      </w:r>
      <w:r w:rsidR="00F306DC">
        <w:rPr>
          <w:rFonts w:asciiTheme="minorHAnsi" w:hAnsiTheme="minorHAnsi"/>
          <w:szCs w:val="20"/>
        </w:rPr>
        <w:t>BPPS</w:t>
      </w:r>
      <w:r w:rsidR="00796B66">
        <w:rPr>
          <w:rFonts w:asciiTheme="minorHAnsi" w:hAnsiTheme="minorHAnsi"/>
          <w:szCs w:val="20"/>
        </w:rPr>
        <w:t xml:space="preserve"> VF</w:t>
      </w:r>
      <w:r w:rsidRPr="001354E3">
        <w:rPr>
          <w:rFonts w:asciiTheme="minorHAnsi" w:hAnsiTheme="minorHAnsi"/>
          <w:szCs w:val="20"/>
        </w:rPr>
        <w:t xml:space="preserve"> Directorate in New York. </w:t>
      </w:r>
      <w:r w:rsidR="00F8625D" w:rsidRPr="00485F0E">
        <w:t>No action is required by the UNDP Country Office on the actual refund from UNDP project to the</w:t>
      </w:r>
      <w:r w:rsidR="000B48F6">
        <w:rPr>
          <w:rFonts w:asciiTheme="minorHAnsi" w:hAnsiTheme="minorHAnsi"/>
          <w:szCs w:val="20"/>
        </w:rPr>
        <w:t xml:space="preserve"> GC</w:t>
      </w:r>
      <w:r w:rsidR="00C17EC1">
        <w:rPr>
          <w:rFonts w:asciiTheme="minorHAnsi" w:hAnsiTheme="minorHAnsi"/>
          <w:szCs w:val="20"/>
        </w:rPr>
        <w:t>F</w:t>
      </w:r>
      <w:r w:rsidRPr="001354E3">
        <w:rPr>
          <w:rFonts w:asciiTheme="minorHAnsi" w:hAnsiTheme="minorHAnsi"/>
          <w:szCs w:val="20"/>
        </w:rPr>
        <w:t>.</w:t>
      </w:r>
      <w:r w:rsidR="004B2334">
        <w:rPr>
          <w:rFonts w:asciiTheme="minorHAnsi" w:hAnsiTheme="minorHAnsi"/>
          <w:szCs w:val="20"/>
        </w:rPr>
        <w:t xml:space="preserve"> </w:t>
      </w:r>
      <w:r w:rsidR="004B2334" w:rsidRPr="00485F0E">
        <w:t>Unspent project balance is not permitted to be transferred to any other projects.</w:t>
      </w:r>
    </w:p>
    <w:bookmarkEnd w:id="38"/>
    <w:p w14:paraId="13255B74" w14:textId="77777777" w:rsidR="00740F26" w:rsidRPr="001354E3" w:rsidRDefault="00740F26" w:rsidP="00392F5D">
      <w:pPr>
        <w:spacing w:after="0"/>
        <w:jc w:val="left"/>
        <w:rPr>
          <w:rFonts w:asciiTheme="minorHAnsi" w:hAnsiTheme="minorHAnsi"/>
          <w:b/>
          <w:smallCaps/>
          <w:spacing w:val="-2"/>
          <w:szCs w:val="20"/>
        </w:rPr>
        <w:sectPr w:rsidR="00740F26" w:rsidRPr="001354E3" w:rsidSect="00574DA1">
          <w:headerReference w:type="default" r:id="rId34"/>
          <w:footerReference w:type="default" r:id="rId35"/>
          <w:pgSz w:w="12240" w:h="15840" w:code="1"/>
          <w:pgMar w:top="1440" w:right="1440" w:bottom="1440" w:left="1440" w:header="720" w:footer="432" w:gutter="0"/>
          <w:cols w:space="708"/>
          <w:titlePg/>
          <w:docGrid w:linePitch="360"/>
        </w:sectPr>
      </w:pPr>
    </w:p>
    <w:p w14:paraId="1B322ECF" w14:textId="5B8E1FC7" w:rsidR="003E3ABA" w:rsidRPr="0003763F" w:rsidRDefault="003E3ABA" w:rsidP="00392F5D">
      <w:pPr>
        <w:pStyle w:val="Heading1"/>
        <w:spacing w:before="0" w:after="0"/>
        <w:rPr>
          <w:rFonts w:ascii="Calibri" w:hAnsi="Calibri"/>
        </w:rPr>
      </w:pPr>
      <w:bookmarkStart w:id="39" w:name="_Toc156229826"/>
      <w:r w:rsidRPr="552CB748">
        <w:rPr>
          <w:rFonts w:ascii="Calibri" w:hAnsi="Calibri"/>
        </w:rPr>
        <w:lastRenderedPageBreak/>
        <w:t>Total Budget and Work Plan</w:t>
      </w:r>
      <w:bookmarkEnd w:id="39"/>
    </w:p>
    <w:p w14:paraId="5D05E1A0" w14:textId="77777777" w:rsidR="00E23A61" w:rsidRDefault="00E23A61" w:rsidP="00392F5D">
      <w:pPr>
        <w:spacing w:after="0"/>
        <w:rPr>
          <w:b/>
          <w:i/>
          <w:highlight w:val="yellow"/>
        </w:rPr>
      </w:pPr>
    </w:p>
    <w:p w14:paraId="164EEF39" w14:textId="77777777" w:rsidR="00F605FA" w:rsidRPr="00DD5F60" w:rsidRDefault="00F605FA" w:rsidP="00392F5D">
      <w:pPr>
        <w:spacing w:after="0"/>
        <w:rPr>
          <w:i/>
          <w:szCs w:val="20"/>
          <w:highlight w:val="yellow"/>
        </w:rPr>
      </w:pPr>
    </w:p>
    <w:tbl>
      <w:tblPr>
        <w:tblW w:w="9043" w:type="dxa"/>
        <w:tblLook w:val="04A0" w:firstRow="1" w:lastRow="0" w:firstColumn="1" w:lastColumn="0" w:noHBand="0" w:noVBand="1"/>
      </w:tblPr>
      <w:tblGrid>
        <w:gridCol w:w="1800"/>
        <w:gridCol w:w="2591"/>
        <w:gridCol w:w="1909"/>
        <w:gridCol w:w="2743"/>
      </w:tblGrid>
      <w:tr w:rsidR="00E1304F" w:rsidRPr="00E1304F" w14:paraId="4B70A327" w14:textId="77777777" w:rsidTr="001868B2">
        <w:trPr>
          <w:trHeight w:val="225"/>
        </w:trPr>
        <w:tc>
          <w:tcPr>
            <w:tcW w:w="9043" w:type="dxa"/>
            <w:gridSpan w:val="4"/>
            <w:tcBorders>
              <w:top w:val="nil"/>
              <w:left w:val="nil"/>
              <w:bottom w:val="single" w:sz="4" w:space="0" w:color="auto"/>
              <w:right w:val="nil"/>
            </w:tcBorders>
            <w:noWrap/>
            <w:vAlign w:val="bottom"/>
            <w:hideMark/>
          </w:tcPr>
          <w:p w14:paraId="23DF5FF3" w14:textId="77777777" w:rsidR="00E1304F" w:rsidRPr="00E1304F" w:rsidRDefault="00E1304F" w:rsidP="00392F5D">
            <w:pPr>
              <w:spacing w:after="0"/>
              <w:jc w:val="left"/>
              <w:rPr>
                <w:rFonts w:eastAsia="Times New Roman" w:cs="Calibri"/>
                <w:b/>
                <w:bCs/>
                <w:color w:val="000000"/>
                <w:sz w:val="16"/>
                <w:szCs w:val="16"/>
              </w:rPr>
            </w:pPr>
            <w:r w:rsidRPr="00E1304F">
              <w:rPr>
                <w:rFonts w:eastAsia="Times New Roman" w:cs="Calibri"/>
                <w:b/>
                <w:bCs/>
                <w:color w:val="000000"/>
                <w:sz w:val="16"/>
                <w:szCs w:val="16"/>
              </w:rPr>
              <w:t>Total Budget and Work Plan</w:t>
            </w:r>
          </w:p>
        </w:tc>
      </w:tr>
      <w:tr w:rsidR="00E1304F" w:rsidRPr="00E1304F" w14:paraId="3BA4E0B0" w14:textId="77777777" w:rsidTr="001868B2">
        <w:trPr>
          <w:trHeight w:val="225"/>
        </w:trPr>
        <w:tc>
          <w:tcPr>
            <w:tcW w:w="1800" w:type="dxa"/>
            <w:tcBorders>
              <w:top w:val="nil"/>
              <w:left w:val="single" w:sz="4" w:space="0" w:color="auto"/>
              <w:bottom w:val="single" w:sz="4" w:space="0" w:color="auto"/>
              <w:right w:val="single" w:sz="4" w:space="0" w:color="auto"/>
            </w:tcBorders>
            <w:noWrap/>
            <w:vAlign w:val="bottom"/>
            <w:hideMark/>
          </w:tcPr>
          <w:p w14:paraId="3B2FD9A6" w14:textId="77777777" w:rsidR="00E1304F" w:rsidRPr="00E1304F" w:rsidRDefault="00E1304F" w:rsidP="00392F5D">
            <w:pPr>
              <w:spacing w:after="0"/>
              <w:jc w:val="left"/>
              <w:rPr>
                <w:rFonts w:eastAsia="Times New Roman" w:cs="Calibri"/>
                <w:b/>
                <w:bCs/>
                <w:color w:val="000000"/>
                <w:sz w:val="16"/>
                <w:szCs w:val="16"/>
              </w:rPr>
            </w:pPr>
            <w:r w:rsidRPr="00E1304F">
              <w:rPr>
                <w:rFonts w:eastAsia="Times New Roman" w:cs="Calibri"/>
                <w:b/>
                <w:bCs/>
                <w:color w:val="000000"/>
                <w:sz w:val="16"/>
                <w:szCs w:val="16"/>
              </w:rPr>
              <w:t>PIMS ID</w:t>
            </w:r>
          </w:p>
        </w:tc>
        <w:tc>
          <w:tcPr>
            <w:tcW w:w="2591" w:type="dxa"/>
            <w:tcBorders>
              <w:top w:val="nil"/>
              <w:left w:val="nil"/>
              <w:bottom w:val="single" w:sz="4" w:space="0" w:color="auto"/>
              <w:right w:val="single" w:sz="4" w:space="0" w:color="auto"/>
            </w:tcBorders>
            <w:noWrap/>
            <w:vAlign w:val="bottom"/>
            <w:hideMark/>
          </w:tcPr>
          <w:p w14:paraId="35BD7DE9" w14:textId="77777777" w:rsidR="00E1304F" w:rsidRPr="001868B2" w:rsidRDefault="00E1304F" w:rsidP="00392F5D">
            <w:pPr>
              <w:spacing w:after="0"/>
              <w:jc w:val="left"/>
              <w:rPr>
                <w:rFonts w:eastAsia="Times New Roman" w:cs="Calibri"/>
                <w:b/>
                <w:bCs/>
                <w:color w:val="000000"/>
                <w:sz w:val="16"/>
                <w:szCs w:val="16"/>
              </w:rPr>
            </w:pPr>
            <w:r w:rsidRPr="001868B2">
              <w:rPr>
                <w:rFonts w:eastAsia="Times New Roman" w:cs="Calibri"/>
                <w:b/>
                <w:bCs/>
                <w:color w:val="000000"/>
                <w:sz w:val="16"/>
                <w:szCs w:val="16"/>
              </w:rPr>
              <w:t> </w:t>
            </w:r>
          </w:p>
        </w:tc>
        <w:tc>
          <w:tcPr>
            <w:tcW w:w="1909" w:type="dxa"/>
            <w:tcBorders>
              <w:top w:val="nil"/>
              <w:left w:val="nil"/>
              <w:bottom w:val="single" w:sz="4" w:space="0" w:color="auto"/>
              <w:right w:val="single" w:sz="4" w:space="0" w:color="auto"/>
            </w:tcBorders>
            <w:noWrap/>
            <w:vAlign w:val="bottom"/>
            <w:hideMark/>
          </w:tcPr>
          <w:p w14:paraId="41942DDC" w14:textId="77777777" w:rsidR="00E1304F" w:rsidRPr="001868B2" w:rsidRDefault="00E1304F" w:rsidP="00392F5D">
            <w:pPr>
              <w:spacing w:after="0"/>
              <w:jc w:val="left"/>
              <w:rPr>
                <w:rFonts w:eastAsia="Times New Roman" w:cs="Calibri"/>
                <w:b/>
                <w:bCs/>
                <w:color w:val="000000"/>
                <w:sz w:val="16"/>
                <w:szCs w:val="16"/>
              </w:rPr>
            </w:pPr>
            <w:r w:rsidRPr="001868B2">
              <w:rPr>
                <w:rFonts w:eastAsia="Times New Roman" w:cs="Calibri"/>
                <w:b/>
                <w:bCs/>
                <w:color w:val="000000"/>
                <w:sz w:val="16"/>
                <w:szCs w:val="16"/>
              </w:rPr>
              <w:t>Quantum Business Unit</w:t>
            </w:r>
          </w:p>
        </w:tc>
        <w:tc>
          <w:tcPr>
            <w:tcW w:w="2743" w:type="dxa"/>
            <w:tcBorders>
              <w:top w:val="nil"/>
              <w:left w:val="nil"/>
              <w:bottom w:val="single" w:sz="4" w:space="0" w:color="auto"/>
              <w:right w:val="single" w:sz="4" w:space="0" w:color="auto"/>
            </w:tcBorders>
            <w:noWrap/>
            <w:vAlign w:val="bottom"/>
            <w:hideMark/>
          </w:tcPr>
          <w:p w14:paraId="6CB01F12" w14:textId="77777777" w:rsidR="00E1304F" w:rsidRPr="001868B2" w:rsidRDefault="00E1304F" w:rsidP="00392F5D">
            <w:pPr>
              <w:spacing w:after="0"/>
              <w:jc w:val="left"/>
              <w:rPr>
                <w:rFonts w:eastAsia="Times New Roman" w:cs="Calibri"/>
                <w:b/>
                <w:bCs/>
                <w:color w:val="000000"/>
                <w:sz w:val="16"/>
                <w:szCs w:val="16"/>
              </w:rPr>
            </w:pPr>
            <w:r w:rsidRPr="001868B2">
              <w:rPr>
                <w:rFonts w:eastAsia="Times New Roman" w:cs="Calibri"/>
                <w:b/>
                <w:bCs/>
                <w:color w:val="000000"/>
                <w:sz w:val="16"/>
                <w:szCs w:val="16"/>
              </w:rPr>
              <w:t> </w:t>
            </w:r>
          </w:p>
        </w:tc>
      </w:tr>
      <w:tr w:rsidR="00E1304F" w:rsidRPr="00E1304F" w14:paraId="13B41BCE" w14:textId="77777777" w:rsidTr="001868B2">
        <w:trPr>
          <w:trHeight w:val="225"/>
        </w:trPr>
        <w:tc>
          <w:tcPr>
            <w:tcW w:w="1800" w:type="dxa"/>
            <w:tcBorders>
              <w:top w:val="nil"/>
              <w:left w:val="single" w:sz="4" w:space="0" w:color="auto"/>
              <w:bottom w:val="single" w:sz="4" w:space="0" w:color="auto"/>
              <w:right w:val="single" w:sz="4" w:space="0" w:color="auto"/>
            </w:tcBorders>
            <w:noWrap/>
            <w:vAlign w:val="bottom"/>
            <w:hideMark/>
          </w:tcPr>
          <w:p w14:paraId="3F4C9030" w14:textId="77777777" w:rsidR="00E1304F" w:rsidRPr="001868B2" w:rsidRDefault="00E1304F" w:rsidP="00392F5D">
            <w:pPr>
              <w:spacing w:after="0"/>
              <w:jc w:val="left"/>
              <w:rPr>
                <w:rFonts w:eastAsia="Times New Roman" w:cs="Calibri"/>
                <w:b/>
                <w:bCs/>
                <w:color w:val="000000"/>
                <w:sz w:val="16"/>
                <w:szCs w:val="16"/>
              </w:rPr>
            </w:pPr>
            <w:r w:rsidRPr="001868B2">
              <w:rPr>
                <w:rFonts w:eastAsia="Times New Roman" w:cs="Calibri"/>
                <w:b/>
                <w:bCs/>
                <w:color w:val="000000"/>
                <w:sz w:val="16"/>
                <w:szCs w:val="16"/>
              </w:rPr>
              <w:t>Quantum Project ID</w:t>
            </w:r>
          </w:p>
        </w:tc>
        <w:tc>
          <w:tcPr>
            <w:tcW w:w="2591" w:type="dxa"/>
            <w:tcBorders>
              <w:top w:val="nil"/>
              <w:left w:val="nil"/>
              <w:bottom w:val="single" w:sz="4" w:space="0" w:color="auto"/>
              <w:right w:val="single" w:sz="4" w:space="0" w:color="auto"/>
            </w:tcBorders>
            <w:noWrap/>
            <w:vAlign w:val="bottom"/>
            <w:hideMark/>
          </w:tcPr>
          <w:p w14:paraId="77444984" w14:textId="77777777" w:rsidR="00E1304F" w:rsidRPr="001868B2" w:rsidRDefault="00E1304F" w:rsidP="00392F5D">
            <w:pPr>
              <w:spacing w:after="0"/>
              <w:jc w:val="left"/>
              <w:rPr>
                <w:rFonts w:eastAsia="Times New Roman" w:cs="Calibri"/>
                <w:b/>
                <w:bCs/>
                <w:color w:val="000000"/>
                <w:sz w:val="16"/>
                <w:szCs w:val="16"/>
              </w:rPr>
            </w:pPr>
            <w:r w:rsidRPr="001868B2">
              <w:rPr>
                <w:rFonts w:eastAsia="Times New Roman" w:cs="Calibri"/>
                <w:b/>
                <w:bCs/>
                <w:color w:val="000000"/>
                <w:sz w:val="16"/>
                <w:szCs w:val="16"/>
              </w:rPr>
              <w:t> </w:t>
            </w:r>
          </w:p>
        </w:tc>
        <w:tc>
          <w:tcPr>
            <w:tcW w:w="1909" w:type="dxa"/>
            <w:tcBorders>
              <w:top w:val="nil"/>
              <w:left w:val="nil"/>
              <w:bottom w:val="single" w:sz="4" w:space="0" w:color="auto"/>
              <w:right w:val="single" w:sz="4" w:space="0" w:color="auto"/>
            </w:tcBorders>
            <w:noWrap/>
            <w:vAlign w:val="bottom"/>
            <w:hideMark/>
          </w:tcPr>
          <w:p w14:paraId="11C5431E" w14:textId="77777777" w:rsidR="00E1304F" w:rsidRPr="001868B2" w:rsidRDefault="00E1304F" w:rsidP="00392F5D">
            <w:pPr>
              <w:spacing w:after="0"/>
              <w:jc w:val="left"/>
              <w:rPr>
                <w:rFonts w:eastAsia="Times New Roman" w:cs="Calibri"/>
                <w:b/>
                <w:bCs/>
                <w:color w:val="000000"/>
                <w:sz w:val="16"/>
                <w:szCs w:val="16"/>
              </w:rPr>
            </w:pPr>
            <w:r w:rsidRPr="001868B2">
              <w:rPr>
                <w:rFonts w:eastAsia="Times New Roman" w:cs="Calibri"/>
                <w:b/>
                <w:bCs/>
                <w:color w:val="000000"/>
                <w:sz w:val="16"/>
                <w:szCs w:val="16"/>
              </w:rPr>
              <w:t>Quantum Project Title</w:t>
            </w:r>
          </w:p>
        </w:tc>
        <w:tc>
          <w:tcPr>
            <w:tcW w:w="2743" w:type="dxa"/>
            <w:tcBorders>
              <w:top w:val="nil"/>
              <w:left w:val="nil"/>
              <w:bottom w:val="single" w:sz="4" w:space="0" w:color="auto"/>
              <w:right w:val="single" w:sz="4" w:space="0" w:color="auto"/>
            </w:tcBorders>
            <w:noWrap/>
            <w:vAlign w:val="bottom"/>
            <w:hideMark/>
          </w:tcPr>
          <w:p w14:paraId="57AC9A9B" w14:textId="77777777" w:rsidR="00E1304F" w:rsidRPr="001868B2" w:rsidRDefault="00E1304F" w:rsidP="00392F5D">
            <w:pPr>
              <w:spacing w:after="0"/>
              <w:jc w:val="left"/>
              <w:rPr>
                <w:rFonts w:eastAsia="Times New Roman" w:cs="Calibri"/>
                <w:b/>
                <w:bCs/>
                <w:color w:val="000000"/>
                <w:sz w:val="16"/>
                <w:szCs w:val="16"/>
              </w:rPr>
            </w:pPr>
            <w:r w:rsidRPr="001868B2">
              <w:rPr>
                <w:rFonts w:eastAsia="Times New Roman" w:cs="Calibri"/>
                <w:b/>
                <w:bCs/>
                <w:color w:val="000000"/>
                <w:sz w:val="16"/>
                <w:szCs w:val="16"/>
              </w:rPr>
              <w:t> </w:t>
            </w:r>
          </w:p>
        </w:tc>
      </w:tr>
      <w:tr w:rsidR="00E1304F" w:rsidRPr="00E1304F" w14:paraId="3B5BEA14" w14:textId="77777777" w:rsidTr="001868B2">
        <w:trPr>
          <w:trHeight w:val="225"/>
        </w:trPr>
        <w:tc>
          <w:tcPr>
            <w:tcW w:w="1800" w:type="dxa"/>
            <w:tcBorders>
              <w:top w:val="nil"/>
              <w:left w:val="single" w:sz="4" w:space="0" w:color="auto"/>
              <w:bottom w:val="single" w:sz="4" w:space="0" w:color="auto"/>
              <w:right w:val="single" w:sz="4" w:space="0" w:color="auto"/>
            </w:tcBorders>
            <w:noWrap/>
            <w:vAlign w:val="bottom"/>
            <w:hideMark/>
          </w:tcPr>
          <w:p w14:paraId="7F9B6C19" w14:textId="77777777" w:rsidR="00E1304F" w:rsidRPr="001868B2" w:rsidRDefault="00E1304F" w:rsidP="00392F5D">
            <w:pPr>
              <w:spacing w:after="0"/>
              <w:jc w:val="left"/>
              <w:rPr>
                <w:rFonts w:eastAsia="Times New Roman" w:cs="Calibri"/>
                <w:b/>
                <w:bCs/>
                <w:color w:val="000000"/>
                <w:sz w:val="16"/>
                <w:szCs w:val="16"/>
              </w:rPr>
            </w:pPr>
            <w:r w:rsidRPr="001868B2">
              <w:rPr>
                <w:rFonts w:eastAsia="Times New Roman" w:cs="Calibri"/>
                <w:b/>
                <w:bCs/>
                <w:color w:val="000000"/>
                <w:sz w:val="16"/>
                <w:szCs w:val="16"/>
              </w:rPr>
              <w:t>Quantum Award ID</w:t>
            </w:r>
          </w:p>
        </w:tc>
        <w:tc>
          <w:tcPr>
            <w:tcW w:w="2591" w:type="dxa"/>
            <w:tcBorders>
              <w:top w:val="nil"/>
              <w:left w:val="nil"/>
              <w:bottom w:val="single" w:sz="4" w:space="0" w:color="auto"/>
              <w:right w:val="single" w:sz="4" w:space="0" w:color="auto"/>
            </w:tcBorders>
            <w:noWrap/>
            <w:vAlign w:val="bottom"/>
            <w:hideMark/>
          </w:tcPr>
          <w:p w14:paraId="088EF91D" w14:textId="77777777" w:rsidR="00E1304F" w:rsidRPr="001868B2" w:rsidRDefault="00E1304F" w:rsidP="00392F5D">
            <w:pPr>
              <w:spacing w:after="0"/>
              <w:jc w:val="left"/>
              <w:rPr>
                <w:rFonts w:eastAsia="Times New Roman" w:cs="Calibri"/>
                <w:b/>
                <w:bCs/>
                <w:color w:val="000000"/>
                <w:sz w:val="16"/>
                <w:szCs w:val="16"/>
              </w:rPr>
            </w:pPr>
            <w:r w:rsidRPr="001868B2">
              <w:rPr>
                <w:rFonts w:eastAsia="Times New Roman" w:cs="Calibri"/>
                <w:b/>
                <w:bCs/>
                <w:color w:val="000000"/>
                <w:sz w:val="16"/>
                <w:szCs w:val="16"/>
              </w:rPr>
              <w:t> </w:t>
            </w:r>
          </w:p>
        </w:tc>
        <w:tc>
          <w:tcPr>
            <w:tcW w:w="1909" w:type="dxa"/>
            <w:tcBorders>
              <w:top w:val="nil"/>
              <w:left w:val="nil"/>
              <w:bottom w:val="single" w:sz="4" w:space="0" w:color="auto"/>
              <w:right w:val="single" w:sz="4" w:space="0" w:color="auto"/>
            </w:tcBorders>
            <w:noWrap/>
            <w:vAlign w:val="bottom"/>
            <w:hideMark/>
          </w:tcPr>
          <w:p w14:paraId="6FF79517" w14:textId="77777777" w:rsidR="00E1304F" w:rsidRPr="001868B2" w:rsidRDefault="00E1304F" w:rsidP="00392F5D">
            <w:pPr>
              <w:spacing w:after="0"/>
              <w:jc w:val="left"/>
              <w:rPr>
                <w:rFonts w:eastAsia="Times New Roman" w:cs="Calibri"/>
                <w:b/>
                <w:bCs/>
                <w:color w:val="000000"/>
                <w:sz w:val="16"/>
                <w:szCs w:val="16"/>
              </w:rPr>
            </w:pPr>
            <w:r w:rsidRPr="001868B2">
              <w:rPr>
                <w:rFonts w:eastAsia="Times New Roman" w:cs="Calibri"/>
                <w:b/>
                <w:bCs/>
                <w:color w:val="000000"/>
                <w:sz w:val="16"/>
                <w:szCs w:val="16"/>
              </w:rPr>
              <w:t>Quantum Award Title</w:t>
            </w:r>
          </w:p>
        </w:tc>
        <w:tc>
          <w:tcPr>
            <w:tcW w:w="2743" w:type="dxa"/>
            <w:tcBorders>
              <w:top w:val="nil"/>
              <w:left w:val="nil"/>
              <w:bottom w:val="single" w:sz="4" w:space="0" w:color="auto"/>
              <w:right w:val="single" w:sz="4" w:space="0" w:color="auto"/>
            </w:tcBorders>
            <w:noWrap/>
            <w:vAlign w:val="bottom"/>
            <w:hideMark/>
          </w:tcPr>
          <w:p w14:paraId="081F7F1B" w14:textId="77777777" w:rsidR="00E1304F" w:rsidRPr="001868B2" w:rsidRDefault="00E1304F" w:rsidP="00392F5D">
            <w:pPr>
              <w:spacing w:after="0"/>
              <w:jc w:val="left"/>
              <w:rPr>
                <w:rFonts w:eastAsia="Times New Roman" w:cs="Calibri"/>
                <w:b/>
                <w:bCs/>
                <w:color w:val="000000"/>
                <w:sz w:val="16"/>
                <w:szCs w:val="16"/>
              </w:rPr>
            </w:pPr>
            <w:r w:rsidRPr="001868B2">
              <w:rPr>
                <w:rFonts w:eastAsia="Times New Roman" w:cs="Calibri"/>
                <w:b/>
                <w:bCs/>
                <w:color w:val="000000"/>
                <w:sz w:val="16"/>
                <w:szCs w:val="16"/>
              </w:rPr>
              <w:t> </w:t>
            </w:r>
          </w:p>
        </w:tc>
      </w:tr>
      <w:tr w:rsidR="00E1304F" w:rsidRPr="00E1304F" w14:paraId="0CED441E" w14:textId="77777777" w:rsidTr="001868B2">
        <w:trPr>
          <w:trHeight w:val="225"/>
        </w:trPr>
        <w:tc>
          <w:tcPr>
            <w:tcW w:w="1800" w:type="dxa"/>
            <w:tcBorders>
              <w:top w:val="nil"/>
              <w:left w:val="single" w:sz="4" w:space="0" w:color="auto"/>
              <w:bottom w:val="single" w:sz="4" w:space="0" w:color="auto"/>
              <w:right w:val="single" w:sz="4" w:space="0" w:color="auto"/>
            </w:tcBorders>
            <w:noWrap/>
            <w:vAlign w:val="bottom"/>
            <w:hideMark/>
          </w:tcPr>
          <w:p w14:paraId="502FCEBE" w14:textId="77777777" w:rsidR="00E1304F" w:rsidRPr="001868B2" w:rsidRDefault="00E1304F" w:rsidP="00392F5D">
            <w:pPr>
              <w:spacing w:after="0"/>
              <w:jc w:val="left"/>
              <w:rPr>
                <w:rFonts w:eastAsia="Times New Roman" w:cs="Calibri"/>
                <w:b/>
                <w:bCs/>
                <w:color w:val="000000"/>
                <w:sz w:val="16"/>
                <w:szCs w:val="16"/>
              </w:rPr>
            </w:pPr>
            <w:r w:rsidRPr="001868B2">
              <w:rPr>
                <w:rFonts w:eastAsia="Times New Roman" w:cs="Calibri"/>
                <w:b/>
                <w:bCs/>
                <w:color w:val="000000"/>
                <w:sz w:val="16"/>
                <w:szCs w:val="16"/>
              </w:rPr>
              <w:t>Implementing Partner</w:t>
            </w:r>
          </w:p>
        </w:tc>
        <w:tc>
          <w:tcPr>
            <w:tcW w:w="7243" w:type="dxa"/>
            <w:gridSpan w:val="3"/>
            <w:tcBorders>
              <w:top w:val="single" w:sz="4" w:space="0" w:color="auto"/>
              <w:left w:val="nil"/>
              <w:bottom w:val="single" w:sz="4" w:space="0" w:color="auto"/>
              <w:right w:val="single" w:sz="4" w:space="0" w:color="000000"/>
            </w:tcBorders>
            <w:noWrap/>
            <w:vAlign w:val="bottom"/>
            <w:hideMark/>
          </w:tcPr>
          <w:p w14:paraId="551B21D1" w14:textId="77777777" w:rsidR="00E1304F" w:rsidRPr="001868B2" w:rsidRDefault="00E1304F" w:rsidP="00392F5D">
            <w:pPr>
              <w:spacing w:after="0"/>
              <w:jc w:val="center"/>
              <w:rPr>
                <w:rFonts w:eastAsia="Times New Roman" w:cs="Calibri"/>
                <w:b/>
                <w:bCs/>
                <w:color w:val="000000"/>
                <w:sz w:val="16"/>
                <w:szCs w:val="16"/>
              </w:rPr>
            </w:pPr>
            <w:r w:rsidRPr="001868B2">
              <w:rPr>
                <w:rFonts w:eastAsia="Times New Roman" w:cs="Calibri"/>
                <w:b/>
                <w:bCs/>
                <w:color w:val="000000"/>
                <w:sz w:val="16"/>
                <w:szCs w:val="16"/>
              </w:rPr>
              <w:t> </w:t>
            </w:r>
          </w:p>
        </w:tc>
      </w:tr>
    </w:tbl>
    <w:p w14:paraId="283DD7B6" w14:textId="77777777" w:rsidR="00470E9A" w:rsidRDefault="00470E9A" w:rsidP="00392F5D">
      <w:pPr>
        <w:spacing w:after="0"/>
        <w:rPr>
          <w:rFonts w:asciiTheme="minorHAnsi" w:hAnsiTheme="minorHAnsi" w:cstheme="minorHAnsi"/>
          <w:sz w:val="18"/>
          <w:szCs w:val="18"/>
        </w:rPr>
      </w:pPr>
    </w:p>
    <w:p w14:paraId="7F72D745" w14:textId="45F690E6" w:rsidR="00E00243" w:rsidRDefault="00E00243" w:rsidP="00392F5D">
      <w:pPr>
        <w:spacing w:after="0"/>
        <w:rPr>
          <w:rFonts w:asciiTheme="minorHAnsi" w:hAnsiTheme="minorHAnsi" w:cstheme="minorHAnsi"/>
          <w:sz w:val="18"/>
          <w:szCs w:val="18"/>
        </w:rPr>
      </w:pPr>
    </w:p>
    <w:tbl>
      <w:tblPr>
        <w:tblW w:w="145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280"/>
        <w:gridCol w:w="932"/>
        <w:gridCol w:w="1143"/>
        <w:gridCol w:w="1067"/>
        <w:gridCol w:w="3733"/>
        <w:gridCol w:w="976"/>
        <w:gridCol w:w="816"/>
        <w:gridCol w:w="816"/>
        <w:gridCol w:w="816"/>
        <w:gridCol w:w="816"/>
        <w:gridCol w:w="1089"/>
        <w:gridCol w:w="1077"/>
      </w:tblGrid>
      <w:tr w:rsidR="00D94A90" w:rsidRPr="004E5FBB" w14:paraId="67BB5DF5" w14:textId="77777777" w:rsidTr="003444D9">
        <w:trPr>
          <w:trHeight w:val="536"/>
        </w:trPr>
        <w:tc>
          <w:tcPr>
            <w:tcW w:w="1280" w:type="dxa"/>
            <w:shd w:val="clear" w:color="000000" w:fill="0070C0"/>
            <w:vAlign w:val="center"/>
            <w:hideMark/>
          </w:tcPr>
          <w:p w14:paraId="022FD394" w14:textId="77777777" w:rsidR="00D94A90" w:rsidRPr="004E5FBB" w:rsidRDefault="00D94A90" w:rsidP="00D45F6E">
            <w:pPr>
              <w:spacing w:after="0"/>
              <w:jc w:val="center"/>
              <w:rPr>
                <w:rFonts w:eastAsia="Times New Roman" w:cs="Calibri"/>
                <w:b/>
                <w:bCs/>
                <w:color w:val="FFFFFF"/>
                <w:sz w:val="16"/>
                <w:szCs w:val="16"/>
                <w:lang w:eastAsia="fr-FR"/>
              </w:rPr>
            </w:pPr>
            <w:r w:rsidRPr="004E5FBB">
              <w:rPr>
                <w:rFonts w:eastAsia="Times New Roman" w:cs="Calibri"/>
                <w:b/>
                <w:bCs/>
                <w:color w:val="FFFFFF"/>
                <w:sz w:val="16"/>
                <w:szCs w:val="16"/>
                <w:lang w:eastAsia="fr-FR"/>
              </w:rPr>
              <w:br/>
              <w:t>Activity</w:t>
            </w:r>
          </w:p>
        </w:tc>
        <w:tc>
          <w:tcPr>
            <w:tcW w:w="932" w:type="dxa"/>
            <w:shd w:val="clear" w:color="000000" w:fill="0070C0"/>
            <w:vAlign w:val="center"/>
            <w:hideMark/>
          </w:tcPr>
          <w:p w14:paraId="7FD48072" w14:textId="77777777" w:rsidR="00D94A90" w:rsidRPr="004E5FBB" w:rsidRDefault="00D94A90" w:rsidP="00D45F6E">
            <w:pPr>
              <w:spacing w:after="0"/>
              <w:jc w:val="center"/>
              <w:rPr>
                <w:rFonts w:eastAsia="Times New Roman" w:cs="Calibri"/>
                <w:b/>
                <w:bCs/>
                <w:color w:val="FFFFFF"/>
                <w:sz w:val="16"/>
                <w:szCs w:val="16"/>
                <w:lang w:eastAsia="fr-FR"/>
              </w:rPr>
            </w:pPr>
            <w:r w:rsidRPr="004E5FBB">
              <w:rPr>
                <w:rFonts w:eastAsia="Times New Roman" w:cs="Calibri"/>
                <w:b/>
                <w:bCs/>
                <w:color w:val="FFFFFF"/>
                <w:sz w:val="16"/>
                <w:szCs w:val="16"/>
                <w:lang w:eastAsia="fr-FR"/>
              </w:rPr>
              <w:t>Financing Source</w:t>
            </w:r>
          </w:p>
        </w:tc>
        <w:tc>
          <w:tcPr>
            <w:tcW w:w="1143" w:type="dxa"/>
            <w:shd w:val="clear" w:color="000000" w:fill="0070C0"/>
            <w:vAlign w:val="center"/>
            <w:hideMark/>
          </w:tcPr>
          <w:p w14:paraId="165091A6" w14:textId="77777777" w:rsidR="00D94A90" w:rsidRPr="004E5FBB" w:rsidRDefault="00D94A90" w:rsidP="00D45F6E">
            <w:pPr>
              <w:spacing w:after="0"/>
              <w:jc w:val="center"/>
              <w:rPr>
                <w:rFonts w:eastAsia="Times New Roman" w:cs="Calibri"/>
                <w:b/>
                <w:bCs/>
                <w:color w:val="FFFFFF"/>
                <w:sz w:val="16"/>
                <w:szCs w:val="16"/>
                <w:lang w:eastAsia="fr-FR"/>
              </w:rPr>
            </w:pPr>
            <w:r w:rsidRPr="004E5FBB">
              <w:rPr>
                <w:rFonts w:eastAsia="Times New Roman" w:cs="Calibri"/>
                <w:b/>
                <w:bCs/>
                <w:color w:val="FFFFFF"/>
                <w:sz w:val="16"/>
                <w:szCs w:val="16"/>
                <w:lang w:eastAsia="fr-FR"/>
              </w:rPr>
              <w:t>Responsible Party</w:t>
            </w:r>
          </w:p>
        </w:tc>
        <w:tc>
          <w:tcPr>
            <w:tcW w:w="1067" w:type="dxa"/>
            <w:shd w:val="clear" w:color="000000" w:fill="0070C0"/>
            <w:vAlign w:val="center"/>
            <w:hideMark/>
          </w:tcPr>
          <w:p w14:paraId="2BF05E01" w14:textId="77777777" w:rsidR="00D94A90" w:rsidRPr="004E5FBB" w:rsidRDefault="00D94A90" w:rsidP="00D45F6E">
            <w:pPr>
              <w:spacing w:after="0"/>
              <w:jc w:val="center"/>
              <w:rPr>
                <w:rFonts w:eastAsia="Times New Roman" w:cs="Calibri"/>
                <w:b/>
                <w:bCs/>
                <w:color w:val="FFFFFF"/>
                <w:sz w:val="16"/>
                <w:szCs w:val="16"/>
                <w:lang w:eastAsia="fr-FR"/>
              </w:rPr>
            </w:pPr>
            <w:r w:rsidRPr="004E5FBB">
              <w:rPr>
                <w:rFonts w:eastAsia="Times New Roman" w:cs="Calibri"/>
                <w:b/>
                <w:bCs/>
                <w:color w:val="FFFFFF"/>
                <w:sz w:val="16"/>
                <w:szCs w:val="16"/>
                <w:lang w:eastAsia="fr-FR"/>
              </w:rPr>
              <w:t xml:space="preserve">QUANTUM Budget Code </w:t>
            </w:r>
          </w:p>
        </w:tc>
        <w:tc>
          <w:tcPr>
            <w:tcW w:w="3733" w:type="dxa"/>
            <w:shd w:val="clear" w:color="000000" w:fill="0070C0"/>
            <w:vAlign w:val="center"/>
            <w:hideMark/>
          </w:tcPr>
          <w:p w14:paraId="3F5317E4" w14:textId="77777777" w:rsidR="00D94A90" w:rsidRPr="004E5FBB" w:rsidRDefault="00D94A90" w:rsidP="00D45F6E">
            <w:pPr>
              <w:spacing w:after="0"/>
              <w:jc w:val="center"/>
              <w:rPr>
                <w:rFonts w:eastAsia="Times New Roman" w:cs="Calibri"/>
                <w:b/>
                <w:bCs/>
                <w:color w:val="FFFFFF"/>
                <w:sz w:val="16"/>
                <w:szCs w:val="16"/>
                <w:lang w:eastAsia="fr-FR"/>
              </w:rPr>
            </w:pPr>
            <w:r w:rsidRPr="004E5FBB">
              <w:rPr>
                <w:rFonts w:eastAsia="Times New Roman" w:cs="Calibri"/>
                <w:b/>
                <w:bCs/>
                <w:color w:val="FFFFFF"/>
                <w:sz w:val="16"/>
                <w:szCs w:val="16"/>
                <w:lang w:eastAsia="fr-FR"/>
              </w:rPr>
              <w:t xml:space="preserve">Budget Account Description </w:t>
            </w:r>
          </w:p>
        </w:tc>
        <w:tc>
          <w:tcPr>
            <w:tcW w:w="976" w:type="dxa"/>
            <w:shd w:val="clear" w:color="000000" w:fill="0070C0"/>
            <w:vAlign w:val="center"/>
            <w:hideMark/>
          </w:tcPr>
          <w:p w14:paraId="71C86343" w14:textId="77777777" w:rsidR="00D94A90" w:rsidRPr="004E5FBB" w:rsidRDefault="00D94A90" w:rsidP="00D45F6E">
            <w:pPr>
              <w:spacing w:after="0"/>
              <w:jc w:val="center"/>
              <w:rPr>
                <w:rFonts w:eastAsia="Times New Roman" w:cs="Calibri"/>
                <w:b/>
                <w:bCs/>
                <w:color w:val="FFFFFF"/>
                <w:sz w:val="16"/>
                <w:szCs w:val="16"/>
                <w:lang w:eastAsia="fr-FR"/>
              </w:rPr>
            </w:pPr>
            <w:r w:rsidRPr="004E5FBB">
              <w:rPr>
                <w:rFonts w:eastAsia="Times New Roman" w:cs="Calibri"/>
                <w:b/>
                <w:bCs/>
                <w:color w:val="FFFFFF"/>
                <w:sz w:val="16"/>
                <w:szCs w:val="16"/>
                <w:lang w:eastAsia="fr-FR"/>
              </w:rPr>
              <w:t>Amount Year 1 (USD)</w:t>
            </w:r>
          </w:p>
        </w:tc>
        <w:tc>
          <w:tcPr>
            <w:tcW w:w="816" w:type="dxa"/>
            <w:shd w:val="clear" w:color="000000" w:fill="0070C0"/>
            <w:vAlign w:val="center"/>
            <w:hideMark/>
          </w:tcPr>
          <w:p w14:paraId="2F94EE96" w14:textId="77777777" w:rsidR="00D94A90" w:rsidRPr="004E5FBB" w:rsidRDefault="00D94A90" w:rsidP="00D45F6E">
            <w:pPr>
              <w:spacing w:after="0"/>
              <w:jc w:val="center"/>
              <w:rPr>
                <w:rFonts w:eastAsia="Times New Roman" w:cs="Calibri"/>
                <w:b/>
                <w:bCs/>
                <w:color w:val="FFFFFF"/>
                <w:sz w:val="16"/>
                <w:szCs w:val="16"/>
                <w:lang w:eastAsia="fr-FR"/>
              </w:rPr>
            </w:pPr>
            <w:r w:rsidRPr="004E5FBB">
              <w:rPr>
                <w:rFonts w:eastAsia="Times New Roman" w:cs="Calibri"/>
                <w:b/>
                <w:bCs/>
                <w:color w:val="FFFFFF"/>
                <w:sz w:val="16"/>
                <w:szCs w:val="16"/>
                <w:lang w:eastAsia="fr-FR"/>
              </w:rPr>
              <w:t>Amount Year 2 (USD)</w:t>
            </w:r>
          </w:p>
        </w:tc>
        <w:tc>
          <w:tcPr>
            <w:tcW w:w="816" w:type="dxa"/>
            <w:shd w:val="clear" w:color="000000" w:fill="0070C0"/>
            <w:vAlign w:val="center"/>
            <w:hideMark/>
          </w:tcPr>
          <w:p w14:paraId="7F91C409" w14:textId="77777777" w:rsidR="00D94A90" w:rsidRPr="004E5FBB" w:rsidRDefault="00D94A90" w:rsidP="00D45F6E">
            <w:pPr>
              <w:spacing w:after="0"/>
              <w:jc w:val="center"/>
              <w:rPr>
                <w:rFonts w:eastAsia="Times New Roman" w:cs="Calibri"/>
                <w:b/>
                <w:bCs/>
                <w:color w:val="FFFFFF"/>
                <w:sz w:val="16"/>
                <w:szCs w:val="16"/>
                <w:lang w:eastAsia="fr-FR"/>
              </w:rPr>
            </w:pPr>
            <w:r w:rsidRPr="004E5FBB">
              <w:rPr>
                <w:rFonts w:eastAsia="Times New Roman" w:cs="Calibri"/>
                <w:b/>
                <w:bCs/>
                <w:color w:val="FFFFFF"/>
                <w:sz w:val="16"/>
                <w:szCs w:val="16"/>
                <w:lang w:eastAsia="fr-FR"/>
              </w:rPr>
              <w:t>Amount Year 3 (USD)</w:t>
            </w:r>
          </w:p>
        </w:tc>
        <w:tc>
          <w:tcPr>
            <w:tcW w:w="816" w:type="dxa"/>
            <w:shd w:val="clear" w:color="000000" w:fill="0070C0"/>
            <w:vAlign w:val="center"/>
            <w:hideMark/>
          </w:tcPr>
          <w:p w14:paraId="161A7B6B" w14:textId="77777777" w:rsidR="00D94A90" w:rsidRPr="004E5FBB" w:rsidRDefault="00D94A90" w:rsidP="00D45F6E">
            <w:pPr>
              <w:spacing w:after="0"/>
              <w:jc w:val="center"/>
              <w:rPr>
                <w:rFonts w:eastAsia="Times New Roman" w:cs="Calibri"/>
                <w:b/>
                <w:bCs/>
                <w:color w:val="FFFFFF"/>
                <w:sz w:val="16"/>
                <w:szCs w:val="16"/>
                <w:lang w:eastAsia="fr-FR"/>
              </w:rPr>
            </w:pPr>
            <w:r w:rsidRPr="004E5FBB">
              <w:rPr>
                <w:rFonts w:eastAsia="Times New Roman" w:cs="Calibri"/>
                <w:b/>
                <w:bCs/>
                <w:color w:val="FFFFFF"/>
                <w:sz w:val="16"/>
                <w:szCs w:val="16"/>
                <w:lang w:eastAsia="fr-FR"/>
              </w:rPr>
              <w:t>Amount Year 4 (USD)</w:t>
            </w:r>
          </w:p>
        </w:tc>
        <w:tc>
          <w:tcPr>
            <w:tcW w:w="816" w:type="dxa"/>
            <w:shd w:val="clear" w:color="000000" w:fill="0070C0"/>
            <w:vAlign w:val="center"/>
            <w:hideMark/>
          </w:tcPr>
          <w:p w14:paraId="10FD6BF3" w14:textId="77777777" w:rsidR="00D94A90" w:rsidRPr="004E5FBB" w:rsidRDefault="00D94A90" w:rsidP="00D45F6E">
            <w:pPr>
              <w:spacing w:after="0"/>
              <w:jc w:val="center"/>
              <w:rPr>
                <w:rFonts w:eastAsia="Times New Roman" w:cs="Calibri"/>
                <w:b/>
                <w:bCs/>
                <w:color w:val="FFFFFF"/>
                <w:sz w:val="16"/>
                <w:szCs w:val="16"/>
                <w:lang w:eastAsia="fr-FR"/>
              </w:rPr>
            </w:pPr>
            <w:r w:rsidRPr="004E5FBB">
              <w:rPr>
                <w:rFonts w:eastAsia="Times New Roman" w:cs="Calibri"/>
                <w:b/>
                <w:bCs/>
                <w:color w:val="FFFFFF"/>
                <w:sz w:val="16"/>
                <w:szCs w:val="16"/>
                <w:lang w:eastAsia="fr-FR"/>
              </w:rPr>
              <w:t>Amount Year 5 (USD)</w:t>
            </w:r>
          </w:p>
        </w:tc>
        <w:tc>
          <w:tcPr>
            <w:tcW w:w="1089" w:type="dxa"/>
            <w:shd w:val="clear" w:color="000000" w:fill="0070C0"/>
            <w:vAlign w:val="center"/>
            <w:hideMark/>
          </w:tcPr>
          <w:p w14:paraId="652305F8" w14:textId="77777777" w:rsidR="00D94A90" w:rsidRPr="004E5FBB" w:rsidRDefault="00D94A90" w:rsidP="004E5FBB">
            <w:pPr>
              <w:spacing w:after="0"/>
              <w:jc w:val="right"/>
              <w:rPr>
                <w:rFonts w:eastAsia="Times New Roman" w:cs="Calibri"/>
                <w:b/>
                <w:bCs/>
                <w:color w:val="FFFFFF"/>
                <w:sz w:val="16"/>
                <w:szCs w:val="16"/>
                <w:lang w:eastAsia="fr-FR"/>
              </w:rPr>
            </w:pPr>
            <w:r w:rsidRPr="004E5FBB">
              <w:rPr>
                <w:rFonts w:eastAsia="Times New Roman" w:cs="Calibri"/>
                <w:b/>
                <w:bCs/>
                <w:color w:val="FFFFFF"/>
                <w:sz w:val="16"/>
                <w:szCs w:val="16"/>
                <w:lang w:eastAsia="fr-FR"/>
              </w:rPr>
              <w:t>Total (USD)</w:t>
            </w:r>
          </w:p>
        </w:tc>
        <w:tc>
          <w:tcPr>
            <w:tcW w:w="1066" w:type="dxa"/>
            <w:shd w:val="clear" w:color="000000" w:fill="0070C0"/>
            <w:vAlign w:val="center"/>
            <w:hideMark/>
          </w:tcPr>
          <w:p w14:paraId="0BA8D9E2" w14:textId="77777777" w:rsidR="00D94A90" w:rsidRPr="004E5FBB" w:rsidRDefault="00D94A90" w:rsidP="00D45F6E">
            <w:pPr>
              <w:spacing w:after="0"/>
              <w:jc w:val="center"/>
              <w:rPr>
                <w:rFonts w:eastAsia="Times New Roman" w:cs="Calibri"/>
                <w:b/>
                <w:bCs/>
                <w:color w:val="FFFFFF"/>
                <w:sz w:val="16"/>
                <w:szCs w:val="16"/>
                <w:lang w:eastAsia="fr-FR"/>
              </w:rPr>
            </w:pPr>
            <w:r w:rsidRPr="004E5FBB">
              <w:rPr>
                <w:rFonts w:eastAsia="Times New Roman" w:cs="Calibri"/>
                <w:b/>
                <w:bCs/>
                <w:color w:val="FFFFFF"/>
                <w:sz w:val="16"/>
                <w:szCs w:val="16"/>
                <w:lang w:eastAsia="fr-FR"/>
              </w:rPr>
              <w:t>Notes and Assumptions*</w:t>
            </w:r>
          </w:p>
        </w:tc>
      </w:tr>
      <w:tr w:rsidR="00D94A90" w:rsidRPr="004E5FBB" w14:paraId="5354E6D8" w14:textId="77777777" w:rsidTr="003444D9">
        <w:trPr>
          <w:trHeight w:val="297"/>
        </w:trPr>
        <w:tc>
          <w:tcPr>
            <w:tcW w:w="1280" w:type="dxa"/>
            <w:vMerge w:val="restart"/>
            <w:shd w:val="clear" w:color="000000" w:fill="FFFFFF"/>
            <w:vAlign w:val="center"/>
            <w:hideMark/>
          </w:tcPr>
          <w:p w14:paraId="1A107C50"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xml:space="preserve">Activity 2.1 Strengthened Governance and Coordination </w:t>
            </w:r>
          </w:p>
        </w:tc>
        <w:tc>
          <w:tcPr>
            <w:tcW w:w="932" w:type="dxa"/>
            <w:vMerge w:val="restart"/>
            <w:vAlign w:val="center"/>
            <w:hideMark/>
          </w:tcPr>
          <w:p w14:paraId="057DC9A8"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GCF</w:t>
            </w:r>
          </w:p>
        </w:tc>
        <w:tc>
          <w:tcPr>
            <w:tcW w:w="1143" w:type="dxa"/>
            <w:vMerge w:val="restart"/>
            <w:vAlign w:val="center"/>
            <w:hideMark/>
          </w:tcPr>
          <w:p w14:paraId="45ADD52C"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EDRMC</w:t>
            </w:r>
          </w:p>
        </w:tc>
        <w:tc>
          <w:tcPr>
            <w:tcW w:w="1067" w:type="dxa"/>
            <w:vMerge w:val="restart"/>
            <w:vAlign w:val="center"/>
            <w:hideMark/>
          </w:tcPr>
          <w:p w14:paraId="38D7DA18"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71300</w:t>
            </w:r>
          </w:p>
        </w:tc>
        <w:tc>
          <w:tcPr>
            <w:tcW w:w="3733" w:type="dxa"/>
            <w:vMerge w:val="restart"/>
            <w:vAlign w:val="center"/>
            <w:hideMark/>
          </w:tcPr>
          <w:p w14:paraId="4BD68DC7"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Local Consultants</w:t>
            </w:r>
          </w:p>
        </w:tc>
        <w:tc>
          <w:tcPr>
            <w:tcW w:w="976" w:type="dxa"/>
            <w:noWrap/>
            <w:vAlign w:val="center"/>
            <w:hideMark/>
          </w:tcPr>
          <w:p w14:paraId="0109FAF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114 000 </w:t>
            </w:r>
          </w:p>
        </w:tc>
        <w:tc>
          <w:tcPr>
            <w:tcW w:w="816" w:type="dxa"/>
            <w:noWrap/>
            <w:vAlign w:val="center"/>
            <w:hideMark/>
          </w:tcPr>
          <w:p w14:paraId="76EC956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noWrap/>
            <w:vAlign w:val="center"/>
            <w:hideMark/>
          </w:tcPr>
          <w:p w14:paraId="6D2BECC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noWrap/>
            <w:vAlign w:val="center"/>
            <w:hideMark/>
          </w:tcPr>
          <w:p w14:paraId="49267BC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72 000 </w:t>
            </w:r>
          </w:p>
        </w:tc>
        <w:tc>
          <w:tcPr>
            <w:tcW w:w="816" w:type="dxa"/>
            <w:noWrap/>
            <w:vAlign w:val="center"/>
            <w:hideMark/>
          </w:tcPr>
          <w:p w14:paraId="646889FD"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54 000 </w:t>
            </w:r>
          </w:p>
        </w:tc>
        <w:tc>
          <w:tcPr>
            <w:tcW w:w="1089" w:type="dxa"/>
            <w:vAlign w:val="center"/>
            <w:hideMark/>
          </w:tcPr>
          <w:p w14:paraId="1982AE4A" w14:textId="3B90CE46"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w:t>
            </w:r>
            <w:r w:rsidR="004E5FBB">
              <w:rPr>
                <w:rFonts w:eastAsia="Times New Roman" w:cs="Calibri"/>
                <w:sz w:val="16"/>
                <w:szCs w:val="16"/>
                <w:lang w:eastAsia="fr-FR"/>
              </w:rPr>
              <w:t xml:space="preserve"> </w:t>
            </w:r>
            <w:r w:rsidRPr="004E5FBB">
              <w:rPr>
                <w:rFonts w:eastAsia="Times New Roman" w:cs="Calibri"/>
                <w:sz w:val="16"/>
                <w:szCs w:val="16"/>
                <w:lang w:eastAsia="fr-FR"/>
              </w:rPr>
              <w:t xml:space="preserve">240 000 </w:t>
            </w:r>
          </w:p>
        </w:tc>
        <w:tc>
          <w:tcPr>
            <w:tcW w:w="1066" w:type="dxa"/>
            <w:shd w:val="clear" w:color="000000" w:fill="FFFFFF"/>
            <w:vAlign w:val="center"/>
            <w:hideMark/>
          </w:tcPr>
          <w:p w14:paraId="45651EA1"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1A, 1C</w:t>
            </w:r>
          </w:p>
        </w:tc>
      </w:tr>
      <w:tr w:rsidR="00D94A90" w:rsidRPr="004E5FBB" w14:paraId="27544854" w14:textId="77777777" w:rsidTr="003444D9">
        <w:trPr>
          <w:trHeight w:val="297"/>
        </w:trPr>
        <w:tc>
          <w:tcPr>
            <w:tcW w:w="1280" w:type="dxa"/>
            <w:vMerge/>
            <w:vAlign w:val="center"/>
            <w:hideMark/>
          </w:tcPr>
          <w:p w14:paraId="7B28DCEF"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69B0AF50" w14:textId="77777777" w:rsidR="00D94A90" w:rsidRPr="004E5FBB" w:rsidRDefault="00D94A90" w:rsidP="00D45F6E">
            <w:pPr>
              <w:spacing w:after="0"/>
              <w:rPr>
                <w:rFonts w:eastAsia="Times New Roman" w:cs="Calibri"/>
                <w:color w:val="000000"/>
                <w:sz w:val="16"/>
                <w:szCs w:val="16"/>
                <w:lang w:eastAsia="fr-FR"/>
              </w:rPr>
            </w:pPr>
          </w:p>
        </w:tc>
        <w:tc>
          <w:tcPr>
            <w:tcW w:w="1143" w:type="dxa"/>
            <w:vMerge/>
            <w:vAlign w:val="center"/>
            <w:hideMark/>
          </w:tcPr>
          <w:p w14:paraId="3A427EE2" w14:textId="77777777" w:rsidR="00D94A90" w:rsidRPr="004E5FBB" w:rsidRDefault="00D94A90" w:rsidP="00D45F6E">
            <w:pPr>
              <w:spacing w:after="0"/>
              <w:rPr>
                <w:rFonts w:eastAsia="Times New Roman" w:cs="Calibri"/>
                <w:color w:val="000000"/>
                <w:sz w:val="16"/>
                <w:szCs w:val="16"/>
                <w:lang w:eastAsia="fr-FR"/>
              </w:rPr>
            </w:pPr>
          </w:p>
        </w:tc>
        <w:tc>
          <w:tcPr>
            <w:tcW w:w="1067" w:type="dxa"/>
            <w:vMerge/>
            <w:vAlign w:val="center"/>
            <w:hideMark/>
          </w:tcPr>
          <w:p w14:paraId="240A7061" w14:textId="77777777" w:rsidR="00D94A90" w:rsidRPr="004E5FBB" w:rsidRDefault="00D94A90" w:rsidP="00D45F6E">
            <w:pPr>
              <w:spacing w:after="0"/>
              <w:rPr>
                <w:rFonts w:eastAsia="Times New Roman" w:cs="Calibri"/>
                <w:color w:val="000000"/>
                <w:sz w:val="16"/>
                <w:szCs w:val="16"/>
                <w:lang w:eastAsia="fr-FR"/>
              </w:rPr>
            </w:pPr>
          </w:p>
        </w:tc>
        <w:tc>
          <w:tcPr>
            <w:tcW w:w="3733" w:type="dxa"/>
            <w:vMerge/>
            <w:vAlign w:val="center"/>
            <w:hideMark/>
          </w:tcPr>
          <w:p w14:paraId="3F860FA2" w14:textId="77777777" w:rsidR="00D94A90" w:rsidRPr="004E5FBB" w:rsidRDefault="00D94A90" w:rsidP="00D45F6E">
            <w:pPr>
              <w:spacing w:after="0"/>
              <w:rPr>
                <w:rFonts w:eastAsia="Times New Roman" w:cs="Calibri"/>
                <w:color w:val="000000"/>
                <w:sz w:val="16"/>
                <w:szCs w:val="16"/>
                <w:lang w:eastAsia="fr-FR"/>
              </w:rPr>
            </w:pPr>
          </w:p>
        </w:tc>
        <w:tc>
          <w:tcPr>
            <w:tcW w:w="976" w:type="dxa"/>
            <w:noWrap/>
            <w:vAlign w:val="center"/>
            <w:hideMark/>
          </w:tcPr>
          <w:p w14:paraId="15127DE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40 000 </w:t>
            </w:r>
          </w:p>
        </w:tc>
        <w:tc>
          <w:tcPr>
            <w:tcW w:w="816" w:type="dxa"/>
            <w:noWrap/>
            <w:vAlign w:val="center"/>
            <w:hideMark/>
          </w:tcPr>
          <w:p w14:paraId="0174449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146 211 </w:t>
            </w:r>
          </w:p>
        </w:tc>
        <w:tc>
          <w:tcPr>
            <w:tcW w:w="816" w:type="dxa"/>
            <w:noWrap/>
            <w:vAlign w:val="center"/>
            <w:hideMark/>
          </w:tcPr>
          <w:p w14:paraId="6478D1A9"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100 000 </w:t>
            </w:r>
          </w:p>
        </w:tc>
        <w:tc>
          <w:tcPr>
            <w:tcW w:w="816" w:type="dxa"/>
            <w:noWrap/>
            <w:vAlign w:val="center"/>
            <w:hideMark/>
          </w:tcPr>
          <w:p w14:paraId="0A103B0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52 000 </w:t>
            </w:r>
          </w:p>
        </w:tc>
        <w:tc>
          <w:tcPr>
            <w:tcW w:w="816" w:type="dxa"/>
            <w:noWrap/>
            <w:vAlign w:val="center"/>
            <w:hideMark/>
          </w:tcPr>
          <w:p w14:paraId="2BB6544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40 000 </w:t>
            </w:r>
          </w:p>
        </w:tc>
        <w:tc>
          <w:tcPr>
            <w:tcW w:w="1089" w:type="dxa"/>
            <w:vAlign w:val="center"/>
            <w:hideMark/>
          </w:tcPr>
          <w:p w14:paraId="0CCC6A4F" w14:textId="45B13F5B"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78 211 </w:t>
            </w:r>
          </w:p>
        </w:tc>
        <w:tc>
          <w:tcPr>
            <w:tcW w:w="1066" w:type="dxa"/>
            <w:shd w:val="clear" w:color="000000" w:fill="FFFFFF"/>
            <w:vAlign w:val="center"/>
            <w:hideMark/>
          </w:tcPr>
          <w:p w14:paraId="191720DC"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1C</w:t>
            </w:r>
          </w:p>
        </w:tc>
      </w:tr>
      <w:tr w:rsidR="00D94A90" w:rsidRPr="004E5FBB" w14:paraId="3CA4BD7D" w14:textId="77777777" w:rsidTr="003444D9">
        <w:trPr>
          <w:trHeight w:val="402"/>
        </w:trPr>
        <w:tc>
          <w:tcPr>
            <w:tcW w:w="1280" w:type="dxa"/>
            <w:vMerge/>
            <w:vAlign w:val="center"/>
            <w:hideMark/>
          </w:tcPr>
          <w:p w14:paraId="67677F07"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08811872"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5B938C47"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EDRMC</w:t>
            </w:r>
          </w:p>
        </w:tc>
        <w:tc>
          <w:tcPr>
            <w:tcW w:w="1067" w:type="dxa"/>
            <w:vAlign w:val="center"/>
            <w:hideMark/>
          </w:tcPr>
          <w:p w14:paraId="467968D8"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75700</w:t>
            </w:r>
          </w:p>
        </w:tc>
        <w:tc>
          <w:tcPr>
            <w:tcW w:w="3733" w:type="dxa"/>
            <w:noWrap/>
            <w:vAlign w:val="center"/>
            <w:hideMark/>
          </w:tcPr>
          <w:p w14:paraId="3AB7F345"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Training, Workshops and Conference</w:t>
            </w:r>
          </w:p>
        </w:tc>
        <w:tc>
          <w:tcPr>
            <w:tcW w:w="976" w:type="dxa"/>
            <w:noWrap/>
            <w:vAlign w:val="center"/>
            <w:hideMark/>
          </w:tcPr>
          <w:p w14:paraId="3DFC7EE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160 000 </w:t>
            </w:r>
          </w:p>
        </w:tc>
        <w:tc>
          <w:tcPr>
            <w:tcW w:w="816" w:type="dxa"/>
            <w:noWrap/>
            <w:vAlign w:val="center"/>
            <w:hideMark/>
          </w:tcPr>
          <w:p w14:paraId="1A9C24E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80 000 </w:t>
            </w:r>
          </w:p>
        </w:tc>
        <w:tc>
          <w:tcPr>
            <w:tcW w:w="816" w:type="dxa"/>
            <w:noWrap/>
            <w:vAlign w:val="center"/>
            <w:hideMark/>
          </w:tcPr>
          <w:p w14:paraId="734171D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80 000 </w:t>
            </w:r>
          </w:p>
        </w:tc>
        <w:tc>
          <w:tcPr>
            <w:tcW w:w="816" w:type="dxa"/>
            <w:noWrap/>
            <w:vAlign w:val="center"/>
            <w:hideMark/>
          </w:tcPr>
          <w:p w14:paraId="30B9F5FD"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80 000 </w:t>
            </w:r>
          </w:p>
        </w:tc>
        <w:tc>
          <w:tcPr>
            <w:tcW w:w="816" w:type="dxa"/>
            <w:noWrap/>
            <w:vAlign w:val="center"/>
            <w:hideMark/>
          </w:tcPr>
          <w:p w14:paraId="691EC87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60 000 </w:t>
            </w:r>
          </w:p>
        </w:tc>
        <w:tc>
          <w:tcPr>
            <w:tcW w:w="1089" w:type="dxa"/>
            <w:vAlign w:val="center"/>
            <w:hideMark/>
          </w:tcPr>
          <w:p w14:paraId="5CFE84F4"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460 000 </w:t>
            </w:r>
          </w:p>
        </w:tc>
        <w:tc>
          <w:tcPr>
            <w:tcW w:w="1066" w:type="dxa"/>
            <w:shd w:val="clear" w:color="000000" w:fill="FFFFFF"/>
            <w:vAlign w:val="center"/>
            <w:hideMark/>
          </w:tcPr>
          <w:p w14:paraId="2B3F7629"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1B, 1G</w:t>
            </w:r>
          </w:p>
        </w:tc>
      </w:tr>
      <w:tr w:rsidR="00D94A90" w:rsidRPr="004E5FBB" w14:paraId="0C59E2F0" w14:textId="77777777" w:rsidTr="003444D9">
        <w:trPr>
          <w:trHeight w:val="473"/>
        </w:trPr>
        <w:tc>
          <w:tcPr>
            <w:tcW w:w="1280" w:type="dxa"/>
            <w:vMerge/>
            <w:vAlign w:val="center"/>
            <w:hideMark/>
          </w:tcPr>
          <w:p w14:paraId="17063FE7"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65CE2C13"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317DC6B8"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ERCS</w:t>
            </w:r>
          </w:p>
        </w:tc>
        <w:tc>
          <w:tcPr>
            <w:tcW w:w="1067" w:type="dxa"/>
            <w:shd w:val="clear" w:color="000000" w:fill="FFFFFF"/>
            <w:vAlign w:val="center"/>
            <w:hideMark/>
          </w:tcPr>
          <w:p w14:paraId="413D5750"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71200</w:t>
            </w:r>
          </w:p>
        </w:tc>
        <w:tc>
          <w:tcPr>
            <w:tcW w:w="3733" w:type="dxa"/>
            <w:shd w:val="clear" w:color="000000" w:fill="FFFFFF"/>
            <w:vAlign w:val="center"/>
            <w:hideMark/>
          </w:tcPr>
          <w:p w14:paraId="694B6310"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International Consultants</w:t>
            </w:r>
          </w:p>
        </w:tc>
        <w:tc>
          <w:tcPr>
            <w:tcW w:w="976" w:type="dxa"/>
            <w:shd w:val="clear" w:color="000000" w:fill="FFFFFF"/>
            <w:vAlign w:val="center"/>
            <w:hideMark/>
          </w:tcPr>
          <w:p w14:paraId="0C24563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33 600 </w:t>
            </w:r>
          </w:p>
        </w:tc>
        <w:tc>
          <w:tcPr>
            <w:tcW w:w="816" w:type="dxa"/>
            <w:shd w:val="clear" w:color="000000" w:fill="FFFFFF"/>
            <w:vAlign w:val="center"/>
            <w:hideMark/>
          </w:tcPr>
          <w:p w14:paraId="690B9FE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33 600 </w:t>
            </w:r>
          </w:p>
        </w:tc>
        <w:tc>
          <w:tcPr>
            <w:tcW w:w="816" w:type="dxa"/>
            <w:shd w:val="clear" w:color="000000" w:fill="FFFFFF"/>
            <w:vAlign w:val="center"/>
            <w:hideMark/>
          </w:tcPr>
          <w:p w14:paraId="7E01E4F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47 200 </w:t>
            </w:r>
          </w:p>
        </w:tc>
        <w:tc>
          <w:tcPr>
            <w:tcW w:w="816" w:type="dxa"/>
            <w:shd w:val="clear" w:color="000000" w:fill="FFFFFF"/>
            <w:vAlign w:val="center"/>
            <w:hideMark/>
          </w:tcPr>
          <w:p w14:paraId="29B9AA3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33 600 </w:t>
            </w:r>
          </w:p>
        </w:tc>
        <w:tc>
          <w:tcPr>
            <w:tcW w:w="816" w:type="dxa"/>
            <w:shd w:val="clear" w:color="000000" w:fill="FFFFFF"/>
            <w:vAlign w:val="center"/>
            <w:hideMark/>
          </w:tcPr>
          <w:p w14:paraId="52C44C7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20 000 </w:t>
            </w:r>
          </w:p>
        </w:tc>
        <w:tc>
          <w:tcPr>
            <w:tcW w:w="1089" w:type="dxa"/>
            <w:shd w:val="clear" w:color="000000" w:fill="FFFFFF"/>
            <w:vAlign w:val="center"/>
            <w:hideMark/>
          </w:tcPr>
          <w:p w14:paraId="4FB61917"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168 000 </w:t>
            </w:r>
          </w:p>
        </w:tc>
        <w:tc>
          <w:tcPr>
            <w:tcW w:w="1066" w:type="dxa"/>
            <w:shd w:val="clear" w:color="000000" w:fill="FFFFFF"/>
            <w:vAlign w:val="center"/>
            <w:hideMark/>
          </w:tcPr>
          <w:p w14:paraId="17ED7979"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1D</w:t>
            </w:r>
          </w:p>
        </w:tc>
      </w:tr>
      <w:tr w:rsidR="00D94A90" w:rsidRPr="004E5FBB" w14:paraId="1E6401CB" w14:textId="77777777" w:rsidTr="003444D9">
        <w:trPr>
          <w:trHeight w:val="297"/>
        </w:trPr>
        <w:tc>
          <w:tcPr>
            <w:tcW w:w="1280" w:type="dxa"/>
            <w:vMerge/>
            <w:vAlign w:val="center"/>
            <w:hideMark/>
          </w:tcPr>
          <w:p w14:paraId="6F63CBB4"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628AB345" w14:textId="77777777" w:rsidR="00D94A90" w:rsidRPr="004E5FBB" w:rsidRDefault="00D94A90" w:rsidP="00D45F6E">
            <w:pPr>
              <w:spacing w:after="0"/>
              <w:rPr>
                <w:rFonts w:eastAsia="Times New Roman" w:cs="Calibri"/>
                <w:color w:val="000000"/>
                <w:sz w:val="16"/>
                <w:szCs w:val="16"/>
                <w:lang w:eastAsia="fr-FR"/>
              </w:rPr>
            </w:pPr>
          </w:p>
        </w:tc>
        <w:tc>
          <w:tcPr>
            <w:tcW w:w="1143" w:type="dxa"/>
            <w:vMerge w:val="restart"/>
            <w:vAlign w:val="center"/>
            <w:hideMark/>
          </w:tcPr>
          <w:p w14:paraId="7E0C5A12"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UNDP</w:t>
            </w:r>
          </w:p>
        </w:tc>
        <w:tc>
          <w:tcPr>
            <w:tcW w:w="1067" w:type="dxa"/>
            <w:shd w:val="clear" w:color="000000" w:fill="FFFFFF"/>
            <w:vAlign w:val="center"/>
            <w:hideMark/>
          </w:tcPr>
          <w:p w14:paraId="3AE855FB"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71600</w:t>
            </w:r>
          </w:p>
        </w:tc>
        <w:tc>
          <w:tcPr>
            <w:tcW w:w="3733" w:type="dxa"/>
            <w:shd w:val="clear" w:color="000000" w:fill="FFFFFF"/>
            <w:vAlign w:val="center"/>
            <w:hideMark/>
          </w:tcPr>
          <w:p w14:paraId="7E375852"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Travel</w:t>
            </w:r>
          </w:p>
        </w:tc>
        <w:tc>
          <w:tcPr>
            <w:tcW w:w="976" w:type="dxa"/>
            <w:shd w:val="clear" w:color="000000" w:fill="FFFFFF"/>
            <w:vAlign w:val="center"/>
            <w:hideMark/>
          </w:tcPr>
          <w:p w14:paraId="2C442F5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shd w:val="clear" w:color="000000" w:fill="FFFFFF"/>
            <w:vAlign w:val="center"/>
            <w:hideMark/>
          </w:tcPr>
          <w:p w14:paraId="4ED8BF4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shd w:val="clear" w:color="000000" w:fill="FFFFFF"/>
            <w:vAlign w:val="center"/>
            <w:hideMark/>
          </w:tcPr>
          <w:p w14:paraId="6C2FA44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20 000 </w:t>
            </w:r>
          </w:p>
        </w:tc>
        <w:tc>
          <w:tcPr>
            <w:tcW w:w="816" w:type="dxa"/>
            <w:shd w:val="clear" w:color="000000" w:fill="FFFFFF"/>
            <w:vAlign w:val="center"/>
            <w:hideMark/>
          </w:tcPr>
          <w:p w14:paraId="7ABDC6D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shd w:val="clear" w:color="000000" w:fill="FFFFFF"/>
            <w:vAlign w:val="center"/>
            <w:hideMark/>
          </w:tcPr>
          <w:p w14:paraId="5D8286A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20 000 </w:t>
            </w:r>
          </w:p>
        </w:tc>
        <w:tc>
          <w:tcPr>
            <w:tcW w:w="1089" w:type="dxa"/>
            <w:shd w:val="clear" w:color="000000" w:fill="FFFFFF"/>
            <w:vAlign w:val="center"/>
            <w:hideMark/>
          </w:tcPr>
          <w:p w14:paraId="73751021"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70 000 </w:t>
            </w:r>
          </w:p>
        </w:tc>
        <w:tc>
          <w:tcPr>
            <w:tcW w:w="1066" w:type="dxa"/>
            <w:vAlign w:val="center"/>
            <w:hideMark/>
          </w:tcPr>
          <w:p w14:paraId="6CF8C32A"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1E</w:t>
            </w:r>
          </w:p>
        </w:tc>
      </w:tr>
      <w:tr w:rsidR="00D94A90" w:rsidRPr="004E5FBB" w14:paraId="41CFAB77" w14:textId="77777777" w:rsidTr="003444D9">
        <w:trPr>
          <w:trHeight w:val="297"/>
        </w:trPr>
        <w:tc>
          <w:tcPr>
            <w:tcW w:w="1280" w:type="dxa"/>
            <w:vMerge/>
            <w:vAlign w:val="center"/>
            <w:hideMark/>
          </w:tcPr>
          <w:p w14:paraId="7DA592FF"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54054110" w14:textId="77777777" w:rsidR="00D94A90" w:rsidRPr="004E5FBB" w:rsidRDefault="00D94A90" w:rsidP="00D45F6E">
            <w:pPr>
              <w:spacing w:after="0"/>
              <w:rPr>
                <w:rFonts w:eastAsia="Times New Roman" w:cs="Calibri"/>
                <w:color w:val="000000"/>
                <w:sz w:val="16"/>
                <w:szCs w:val="16"/>
                <w:lang w:eastAsia="fr-FR"/>
              </w:rPr>
            </w:pPr>
          </w:p>
        </w:tc>
        <w:tc>
          <w:tcPr>
            <w:tcW w:w="1143" w:type="dxa"/>
            <w:vMerge/>
            <w:vAlign w:val="center"/>
            <w:hideMark/>
          </w:tcPr>
          <w:p w14:paraId="689DE989" w14:textId="77777777" w:rsidR="00D94A90" w:rsidRPr="004E5FBB" w:rsidRDefault="00D94A90" w:rsidP="00D45F6E">
            <w:pPr>
              <w:spacing w:after="0"/>
              <w:rPr>
                <w:rFonts w:eastAsia="Times New Roman" w:cs="Calibri"/>
                <w:color w:val="000000"/>
                <w:sz w:val="16"/>
                <w:szCs w:val="16"/>
                <w:lang w:eastAsia="fr-FR"/>
              </w:rPr>
            </w:pPr>
          </w:p>
        </w:tc>
        <w:tc>
          <w:tcPr>
            <w:tcW w:w="1067" w:type="dxa"/>
            <w:shd w:val="clear" w:color="000000" w:fill="FFFFFF"/>
            <w:vAlign w:val="center"/>
            <w:hideMark/>
          </w:tcPr>
          <w:p w14:paraId="0D152E19"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71400</w:t>
            </w:r>
          </w:p>
        </w:tc>
        <w:tc>
          <w:tcPr>
            <w:tcW w:w="3733" w:type="dxa"/>
            <w:shd w:val="clear" w:color="000000" w:fill="FFFFFF"/>
            <w:vAlign w:val="center"/>
            <w:hideMark/>
          </w:tcPr>
          <w:p w14:paraId="00963C3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Contractual Services – </w:t>
            </w:r>
            <w:proofErr w:type="spellStart"/>
            <w:r w:rsidRPr="004E5FBB">
              <w:rPr>
                <w:rFonts w:eastAsia="Times New Roman" w:cs="Calibri"/>
                <w:sz w:val="16"/>
                <w:szCs w:val="16"/>
                <w:lang w:eastAsia="fr-FR"/>
              </w:rPr>
              <w:t>Individ</w:t>
            </w:r>
            <w:proofErr w:type="spellEnd"/>
          </w:p>
        </w:tc>
        <w:tc>
          <w:tcPr>
            <w:tcW w:w="976" w:type="dxa"/>
            <w:shd w:val="clear" w:color="000000" w:fill="FFFFFF"/>
            <w:vAlign w:val="center"/>
            <w:hideMark/>
          </w:tcPr>
          <w:p w14:paraId="1E8FE5BD"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53 834 </w:t>
            </w:r>
          </w:p>
        </w:tc>
        <w:tc>
          <w:tcPr>
            <w:tcW w:w="816" w:type="dxa"/>
            <w:shd w:val="clear" w:color="000000" w:fill="FFFFFF"/>
            <w:vAlign w:val="center"/>
            <w:hideMark/>
          </w:tcPr>
          <w:p w14:paraId="116D578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53 834 </w:t>
            </w:r>
          </w:p>
        </w:tc>
        <w:tc>
          <w:tcPr>
            <w:tcW w:w="816" w:type="dxa"/>
            <w:shd w:val="clear" w:color="000000" w:fill="FFFFFF"/>
            <w:vAlign w:val="center"/>
            <w:hideMark/>
          </w:tcPr>
          <w:p w14:paraId="2AC2DF0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53 834 </w:t>
            </w:r>
          </w:p>
        </w:tc>
        <w:tc>
          <w:tcPr>
            <w:tcW w:w="816" w:type="dxa"/>
            <w:shd w:val="clear" w:color="000000" w:fill="FFFFFF"/>
            <w:vAlign w:val="center"/>
            <w:hideMark/>
          </w:tcPr>
          <w:p w14:paraId="10F29B4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53 834 </w:t>
            </w:r>
          </w:p>
        </w:tc>
        <w:tc>
          <w:tcPr>
            <w:tcW w:w="816" w:type="dxa"/>
            <w:shd w:val="clear" w:color="000000" w:fill="FFFFFF"/>
            <w:vAlign w:val="center"/>
            <w:hideMark/>
          </w:tcPr>
          <w:p w14:paraId="463B7D18"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53 834 </w:t>
            </w:r>
          </w:p>
        </w:tc>
        <w:tc>
          <w:tcPr>
            <w:tcW w:w="1089" w:type="dxa"/>
            <w:shd w:val="clear" w:color="000000" w:fill="FFFFFF"/>
            <w:vAlign w:val="center"/>
            <w:hideMark/>
          </w:tcPr>
          <w:p w14:paraId="733AEDCD"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269 170 </w:t>
            </w:r>
          </w:p>
        </w:tc>
        <w:tc>
          <w:tcPr>
            <w:tcW w:w="1066" w:type="dxa"/>
            <w:vAlign w:val="center"/>
            <w:hideMark/>
          </w:tcPr>
          <w:p w14:paraId="36C1BF2B"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 xml:space="preserve">1F </w:t>
            </w:r>
          </w:p>
        </w:tc>
      </w:tr>
      <w:tr w:rsidR="00771E8E" w:rsidRPr="004E5FBB" w14:paraId="5AB7A1BA" w14:textId="77777777" w:rsidTr="003444D9">
        <w:trPr>
          <w:trHeight w:val="297"/>
        </w:trPr>
        <w:tc>
          <w:tcPr>
            <w:tcW w:w="1280" w:type="dxa"/>
            <w:vMerge/>
            <w:vAlign w:val="center"/>
            <w:hideMark/>
          </w:tcPr>
          <w:p w14:paraId="56F1BBB6" w14:textId="77777777" w:rsidR="00D94A90" w:rsidRPr="004E5FBB" w:rsidRDefault="00D94A90" w:rsidP="00D45F6E">
            <w:pPr>
              <w:spacing w:after="0"/>
              <w:rPr>
                <w:rFonts w:eastAsia="Times New Roman" w:cs="Calibri"/>
                <w:color w:val="000000"/>
                <w:sz w:val="16"/>
                <w:szCs w:val="16"/>
                <w:lang w:eastAsia="fr-FR"/>
              </w:rPr>
            </w:pPr>
          </w:p>
        </w:tc>
        <w:tc>
          <w:tcPr>
            <w:tcW w:w="6875" w:type="dxa"/>
            <w:gridSpan w:val="4"/>
            <w:shd w:val="clear" w:color="000000" w:fill="DDEBF7"/>
            <w:vAlign w:val="center"/>
            <w:hideMark/>
          </w:tcPr>
          <w:p w14:paraId="12BB19E6" w14:textId="77777777"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Output 1 - GCF</w:t>
            </w:r>
          </w:p>
        </w:tc>
        <w:tc>
          <w:tcPr>
            <w:tcW w:w="976" w:type="dxa"/>
            <w:shd w:val="clear" w:color="000000" w:fill="DDEBF7"/>
            <w:noWrap/>
            <w:vAlign w:val="center"/>
            <w:hideMark/>
          </w:tcPr>
          <w:p w14:paraId="2EDD4BCC"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411 434 </w:t>
            </w:r>
          </w:p>
        </w:tc>
        <w:tc>
          <w:tcPr>
            <w:tcW w:w="816" w:type="dxa"/>
            <w:shd w:val="clear" w:color="000000" w:fill="DDEBF7"/>
            <w:noWrap/>
            <w:vAlign w:val="center"/>
            <w:hideMark/>
          </w:tcPr>
          <w:p w14:paraId="7AB19045"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323 645 </w:t>
            </w:r>
          </w:p>
        </w:tc>
        <w:tc>
          <w:tcPr>
            <w:tcW w:w="816" w:type="dxa"/>
            <w:shd w:val="clear" w:color="000000" w:fill="DDEBF7"/>
            <w:noWrap/>
            <w:vAlign w:val="center"/>
            <w:hideMark/>
          </w:tcPr>
          <w:p w14:paraId="08F8ABFE"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301 034 </w:t>
            </w:r>
          </w:p>
        </w:tc>
        <w:tc>
          <w:tcPr>
            <w:tcW w:w="816" w:type="dxa"/>
            <w:shd w:val="clear" w:color="000000" w:fill="DDEBF7"/>
            <w:noWrap/>
            <w:vAlign w:val="center"/>
            <w:hideMark/>
          </w:tcPr>
          <w:p w14:paraId="46EAEBBE"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301 434 </w:t>
            </w:r>
          </w:p>
        </w:tc>
        <w:tc>
          <w:tcPr>
            <w:tcW w:w="816" w:type="dxa"/>
            <w:shd w:val="clear" w:color="000000" w:fill="DDEBF7"/>
            <w:noWrap/>
            <w:vAlign w:val="center"/>
            <w:hideMark/>
          </w:tcPr>
          <w:p w14:paraId="3D62A1E7"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247 834 </w:t>
            </w:r>
          </w:p>
        </w:tc>
        <w:tc>
          <w:tcPr>
            <w:tcW w:w="1089" w:type="dxa"/>
            <w:shd w:val="clear" w:color="000000" w:fill="DDEBF7"/>
            <w:vAlign w:val="center"/>
            <w:hideMark/>
          </w:tcPr>
          <w:p w14:paraId="0BE9F882" w14:textId="7BF1076D" w:rsidR="00D94A90" w:rsidRPr="004E5FBB" w:rsidRDefault="00D94A90" w:rsidP="004E5FBB">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1 585 381 </w:t>
            </w:r>
          </w:p>
        </w:tc>
        <w:tc>
          <w:tcPr>
            <w:tcW w:w="1066" w:type="dxa"/>
            <w:shd w:val="clear" w:color="000000" w:fill="DDEBF7"/>
            <w:vAlign w:val="center"/>
            <w:hideMark/>
          </w:tcPr>
          <w:p w14:paraId="29EF41AF"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r>
      <w:tr w:rsidR="00D94A90" w:rsidRPr="004E5FBB" w14:paraId="56921DFF" w14:textId="77777777" w:rsidTr="003444D9">
        <w:trPr>
          <w:trHeight w:val="297"/>
        </w:trPr>
        <w:tc>
          <w:tcPr>
            <w:tcW w:w="1280" w:type="dxa"/>
            <w:vMerge/>
            <w:vAlign w:val="center"/>
            <w:hideMark/>
          </w:tcPr>
          <w:p w14:paraId="51C43D87"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restart"/>
            <w:shd w:val="clear" w:color="000000" w:fill="FFFFFF"/>
            <w:vAlign w:val="center"/>
            <w:hideMark/>
          </w:tcPr>
          <w:p w14:paraId="70793F87"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Co-Financing by UNDP</w:t>
            </w:r>
          </w:p>
        </w:tc>
        <w:tc>
          <w:tcPr>
            <w:tcW w:w="1143" w:type="dxa"/>
            <w:shd w:val="clear" w:color="000000" w:fill="FFFFFF"/>
            <w:vAlign w:val="center"/>
            <w:hideMark/>
          </w:tcPr>
          <w:p w14:paraId="768715ED"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UNDP</w:t>
            </w:r>
          </w:p>
        </w:tc>
        <w:tc>
          <w:tcPr>
            <w:tcW w:w="1067" w:type="dxa"/>
            <w:shd w:val="clear" w:color="000000" w:fill="FFFFFF"/>
            <w:vAlign w:val="center"/>
            <w:hideMark/>
          </w:tcPr>
          <w:p w14:paraId="376116EA"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71600</w:t>
            </w:r>
          </w:p>
        </w:tc>
        <w:tc>
          <w:tcPr>
            <w:tcW w:w="3733" w:type="dxa"/>
            <w:shd w:val="clear" w:color="000000" w:fill="FFFFFF"/>
            <w:vAlign w:val="center"/>
            <w:hideMark/>
          </w:tcPr>
          <w:p w14:paraId="22B8E58D"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Travel</w:t>
            </w:r>
          </w:p>
        </w:tc>
        <w:tc>
          <w:tcPr>
            <w:tcW w:w="976" w:type="dxa"/>
            <w:shd w:val="clear" w:color="000000" w:fill="FFFFFF"/>
            <w:vAlign w:val="center"/>
            <w:hideMark/>
          </w:tcPr>
          <w:p w14:paraId="2A4B243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shd w:val="clear" w:color="000000" w:fill="FFFFFF"/>
            <w:vAlign w:val="center"/>
            <w:hideMark/>
          </w:tcPr>
          <w:p w14:paraId="1FB8611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shd w:val="clear" w:color="000000" w:fill="FFFFFF"/>
            <w:vAlign w:val="center"/>
            <w:hideMark/>
          </w:tcPr>
          <w:p w14:paraId="7F7086E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1AF4B2A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shd w:val="clear" w:color="000000" w:fill="FFFFFF"/>
            <w:vAlign w:val="center"/>
            <w:hideMark/>
          </w:tcPr>
          <w:p w14:paraId="3875621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0A40EE84"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25 000 </w:t>
            </w:r>
          </w:p>
        </w:tc>
        <w:tc>
          <w:tcPr>
            <w:tcW w:w="1066" w:type="dxa"/>
            <w:noWrap/>
            <w:vAlign w:val="center"/>
            <w:hideMark/>
          </w:tcPr>
          <w:p w14:paraId="780AEF7A"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 xml:space="preserve"> 1E </w:t>
            </w:r>
          </w:p>
        </w:tc>
      </w:tr>
      <w:tr w:rsidR="00D94A90" w:rsidRPr="004E5FBB" w14:paraId="4704D77F" w14:textId="77777777" w:rsidTr="003444D9">
        <w:trPr>
          <w:trHeight w:val="297"/>
        </w:trPr>
        <w:tc>
          <w:tcPr>
            <w:tcW w:w="1280" w:type="dxa"/>
            <w:vMerge/>
            <w:vAlign w:val="center"/>
            <w:hideMark/>
          </w:tcPr>
          <w:p w14:paraId="3E959116"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0AEBBD7B"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10D0CBE9"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UNDP</w:t>
            </w:r>
          </w:p>
        </w:tc>
        <w:tc>
          <w:tcPr>
            <w:tcW w:w="1067" w:type="dxa"/>
            <w:shd w:val="clear" w:color="000000" w:fill="FFFFFF"/>
            <w:vAlign w:val="center"/>
            <w:hideMark/>
          </w:tcPr>
          <w:p w14:paraId="352B7446"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71400</w:t>
            </w:r>
          </w:p>
        </w:tc>
        <w:tc>
          <w:tcPr>
            <w:tcW w:w="3733" w:type="dxa"/>
            <w:shd w:val="clear" w:color="000000" w:fill="FFFFFF"/>
            <w:vAlign w:val="center"/>
            <w:hideMark/>
          </w:tcPr>
          <w:p w14:paraId="5F1877F8"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Contractual Services – </w:t>
            </w:r>
            <w:proofErr w:type="spellStart"/>
            <w:r w:rsidRPr="004E5FBB">
              <w:rPr>
                <w:rFonts w:eastAsia="Times New Roman" w:cs="Calibri"/>
                <w:sz w:val="16"/>
                <w:szCs w:val="16"/>
                <w:lang w:eastAsia="fr-FR"/>
              </w:rPr>
              <w:t>Individ</w:t>
            </w:r>
            <w:proofErr w:type="spellEnd"/>
          </w:p>
        </w:tc>
        <w:tc>
          <w:tcPr>
            <w:tcW w:w="976" w:type="dxa"/>
            <w:shd w:val="clear" w:color="000000" w:fill="FFFFFF"/>
            <w:vAlign w:val="center"/>
            <w:hideMark/>
          </w:tcPr>
          <w:p w14:paraId="48BF5D6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53 000 </w:t>
            </w:r>
          </w:p>
        </w:tc>
        <w:tc>
          <w:tcPr>
            <w:tcW w:w="816" w:type="dxa"/>
            <w:shd w:val="clear" w:color="000000" w:fill="FFFFFF"/>
            <w:vAlign w:val="center"/>
            <w:hideMark/>
          </w:tcPr>
          <w:p w14:paraId="707013D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53 000 </w:t>
            </w:r>
          </w:p>
        </w:tc>
        <w:tc>
          <w:tcPr>
            <w:tcW w:w="816" w:type="dxa"/>
            <w:shd w:val="clear" w:color="000000" w:fill="FFFFFF"/>
            <w:vAlign w:val="center"/>
            <w:hideMark/>
          </w:tcPr>
          <w:p w14:paraId="16B6C30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53 000 </w:t>
            </w:r>
          </w:p>
        </w:tc>
        <w:tc>
          <w:tcPr>
            <w:tcW w:w="816" w:type="dxa"/>
            <w:shd w:val="clear" w:color="000000" w:fill="FFFFFF"/>
            <w:vAlign w:val="center"/>
            <w:hideMark/>
          </w:tcPr>
          <w:p w14:paraId="7C64B0C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53 000 </w:t>
            </w:r>
          </w:p>
        </w:tc>
        <w:tc>
          <w:tcPr>
            <w:tcW w:w="816" w:type="dxa"/>
            <w:shd w:val="clear" w:color="000000" w:fill="FFFFFF"/>
            <w:vAlign w:val="center"/>
            <w:hideMark/>
          </w:tcPr>
          <w:p w14:paraId="3DDF400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53 000 </w:t>
            </w:r>
          </w:p>
        </w:tc>
        <w:tc>
          <w:tcPr>
            <w:tcW w:w="1089" w:type="dxa"/>
            <w:shd w:val="clear" w:color="000000" w:fill="FFFFFF"/>
            <w:vAlign w:val="center"/>
            <w:hideMark/>
          </w:tcPr>
          <w:p w14:paraId="38A71B57"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265 000 </w:t>
            </w:r>
          </w:p>
        </w:tc>
        <w:tc>
          <w:tcPr>
            <w:tcW w:w="1066" w:type="dxa"/>
            <w:shd w:val="clear" w:color="000000" w:fill="FFFFFF"/>
            <w:vAlign w:val="center"/>
            <w:hideMark/>
          </w:tcPr>
          <w:p w14:paraId="7DD09C30"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 xml:space="preserve">1F </w:t>
            </w:r>
          </w:p>
        </w:tc>
      </w:tr>
      <w:tr w:rsidR="00D94A90" w:rsidRPr="004E5FBB" w14:paraId="5CE3F677" w14:textId="77777777" w:rsidTr="003444D9">
        <w:trPr>
          <w:trHeight w:val="297"/>
        </w:trPr>
        <w:tc>
          <w:tcPr>
            <w:tcW w:w="1280" w:type="dxa"/>
            <w:vMerge/>
            <w:vAlign w:val="center"/>
            <w:hideMark/>
          </w:tcPr>
          <w:p w14:paraId="1FCBF8EF"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6F199B79"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446E6911"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UNDP</w:t>
            </w:r>
          </w:p>
        </w:tc>
        <w:tc>
          <w:tcPr>
            <w:tcW w:w="1067" w:type="dxa"/>
            <w:shd w:val="clear" w:color="000000" w:fill="FFFFFF"/>
            <w:vAlign w:val="center"/>
            <w:hideMark/>
          </w:tcPr>
          <w:p w14:paraId="5AC1919B"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75700</w:t>
            </w:r>
          </w:p>
        </w:tc>
        <w:tc>
          <w:tcPr>
            <w:tcW w:w="3733" w:type="dxa"/>
            <w:noWrap/>
            <w:vAlign w:val="center"/>
            <w:hideMark/>
          </w:tcPr>
          <w:p w14:paraId="4EFBDEBE"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Training, Workshops and Conference</w:t>
            </w:r>
          </w:p>
        </w:tc>
        <w:tc>
          <w:tcPr>
            <w:tcW w:w="976" w:type="dxa"/>
            <w:shd w:val="clear" w:color="000000" w:fill="FFFFFF"/>
            <w:vAlign w:val="center"/>
            <w:hideMark/>
          </w:tcPr>
          <w:p w14:paraId="2F9D0D6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shd w:val="clear" w:color="000000" w:fill="FFFFFF"/>
            <w:vAlign w:val="center"/>
            <w:hideMark/>
          </w:tcPr>
          <w:p w14:paraId="3717A48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shd w:val="clear" w:color="000000" w:fill="FFFFFF"/>
            <w:vAlign w:val="center"/>
            <w:hideMark/>
          </w:tcPr>
          <w:p w14:paraId="210F717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shd w:val="clear" w:color="000000" w:fill="FFFFFF"/>
            <w:vAlign w:val="center"/>
            <w:hideMark/>
          </w:tcPr>
          <w:p w14:paraId="687F9779"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shd w:val="clear" w:color="000000" w:fill="FFFFFF"/>
            <w:vAlign w:val="center"/>
            <w:hideMark/>
          </w:tcPr>
          <w:p w14:paraId="01E2E93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1089" w:type="dxa"/>
            <w:shd w:val="clear" w:color="000000" w:fill="FFFFFF"/>
            <w:vAlign w:val="center"/>
            <w:hideMark/>
          </w:tcPr>
          <w:p w14:paraId="791A41F7"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25 000 </w:t>
            </w:r>
          </w:p>
        </w:tc>
        <w:tc>
          <w:tcPr>
            <w:tcW w:w="1066" w:type="dxa"/>
            <w:shd w:val="clear" w:color="000000" w:fill="FFFFFF"/>
            <w:vAlign w:val="center"/>
            <w:hideMark/>
          </w:tcPr>
          <w:p w14:paraId="7F619026"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1G</w:t>
            </w:r>
          </w:p>
        </w:tc>
      </w:tr>
      <w:tr w:rsidR="00771E8E" w:rsidRPr="004E5FBB" w14:paraId="07A012FB" w14:textId="77777777" w:rsidTr="003444D9">
        <w:trPr>
          <w:trHeight w:val="297"/>
        </w:trPr>
        <w:tc>
          <w:tcPr>
            <w:tcW w:w="8155" w:type="dxa"/>
            <w:gridSpan w:val="5"/>
            <w:shd w:val="clear" w:color="000000" w:fill="DDEBF7"/>
            <w:vAlign w:val="center"/>
            <w:hideMark/>
          </w:tcPr>
          <w:p w14:paraId="30732C64" w14:textId="4209A0DE"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Output 1 </w:t>
            </w:r>
            <w:r w:rsidR="00F679E5">
              <w:rPr>
                <w:rFonts w:eastAsia="Times New Roman" w:cs="Calibri"/>
                <w:b/>
                <w:bCs/>
                <w:color w:val="000000"/>
                <w:sz w:val="16"/>
                <w:szCs w:val="16"/>
                <w:lang w:eastAsia="fr-FR"/>
              </w:rPr>
              <w:t>–</w:t>
            </w:r>
            <w:r w:rsidRPr="004E5FBB">
              <w:rPr>
                <w:rFonts w:eastAsia="Times New Roman" w:cs="Calibri"/>
                <w:b/>
                <w:bCs/>
                <w:color w:val="000000"/>
                <w:sz w:val="16"/>
                <w:szCs w:val="16"/>
                <w:lang w:eastAsia="fr-FR"/>
              </w:rPr>
              <w:t xml:space="preserve"> UNDP</w:t>
            </w:r>
          </w:p>
        </w:tc>
        <w:tc>
          <w:tcPr>
            <w:tcW w:w="976" w:type="dxa"/>
            <w:shd w:val="clear" w:color="000000" w:fill="DDEBF7"/>
            <w:noWrap/>
            <w:vAlign w:val="center"/>
            <w:hideMark/>
          </w:tcPr>
          <w:p w14:paraId="4D7AC727"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68 000 </w:t>
            </w:r>
          </w:p>
        </w:tc>
        <w:tc>
          <w:tcPr>
            <w:tcW w:w="816" w:type="dxa"/>
            <w:shd w:val="clear" w:color="000000" w:fill="DDEBF7"/>
            <w:noWrap/>
            <w:vAlign w:val="center"/>
            <w:hideMark/>
          </w:tcPr>
          <w:p w14:paraId="7A37004D"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68 000 </w:t>
            </w:r>
          </w:p>
        </w:tc>
        <w:tc>
          <w:tcPr>
            <w:tcW w:w="816" w:type="dxa"/>
            <w:shd w:val="clear" w:color="000000" w:fill="DDEBF7"/>
            <w:noWrap/>
            <w:vAlign w:val="center"/>
            <w:hideMark/>
          </w:tcPr>
          <w:p w14:paraId="2B1381B6"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58 000 </w:t>
            </w:r>
          </w:p>
        </w:tc>
        <w:tc>
          <w:tcPr>
            <w:tcW w:w="816" w:type="dxa"/>
            <w:shd w:val="clear" w:color="000000" w:fill="DDEBF7"/>
            <w:noWrap/>
            <w:vAlign w:val="center"/>
            <w:hideMark/>
          </w:tcPr>
          <w:p w14:paraId="2663E0C9"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63 000 </w:t>
            </w:r>
          </w:p>
        </w:tc>
        <w:tc>
          <w:tcPr>
            <w:tcW w:w="816" w:type="dxa"/>
            <w:shd w:val="clear" w:color="000000" w:fill="DDEBF7"/>
            <w:noWrap/>
            <w:vAlign w:val="center"/>
            <w:hideMark/>
          </w:tcPr>
          <w:p w14:paraId="60B3454D"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58 000 </w:t>
            </w:r>
          </w:p>
        </w:tc>
        <w:tc>
          <w:tcPr>
            <w:tcW w:w="1089" w:type="dxa"/>
            <w:shd w:val="clear" w:color="000000" w:fill="DDEBF7"/>
            <w:noWrap/>
            <w:vAlign w:val="center"/>
            <w:hideMark/>
          </w:tcPr>
          <w:p w14:paraId="58768359" w14:textId="77777777" w:rsidR="00D94A90" w:rsidRPr="004E5FBB" w:rsidRDefault="00D94A90" w:rsidP="004E5FBB">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315 000 </w:t>
            </w:r>
          </w:p>
        </w:tc>
        <w:tc>
          <w:tcPr>
            <w:tcW w:w="1066" w:type="dxa"/>
            <w:shd w:val="clear" w:color="000000" w:fill="DDEBF7"/>
            <w:vAlign w:val="center"/>
            <w:hideMark/>
          </w:tcPr>
          <w:p w14:paraId="5599C825"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r>
      <w:tr w:rsidR="00771E8E" w:rsidRPr="004E5FBB" w14:paraId="248044F7" w14:textId="77777777" w:rsidTr="003444D9">
        <w:trPr>
          <w:trHeight w:val="297"/>
        </w:trPr>
        <w:tc>
          <w:tcPr>
            <w:tcW w:w="8155" w:type="dxa"/>
            <w:gridSpan w:val="5"/>
            <w:shd w:val="clear" w:color="000000" w:fill="9BC2E6"/>
            <w:vAlign w:val="center"/>
            <w:hideMark/>
          </w:tcPr>
          <w:p w14:paraId="2304CB00" w14:textId="77777777"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Total Output 1 GCF &amp; UNDP Co-Financing </w:t>
            </w:r>
          </w:p>
        </w:tc>
        <w:tc>
          <w:tcPr>
            <w:tcW w:w="976" w:type="dxa"/>
            <w:shd w:val="clear" w:color="000000" w:fill="9BC2E6"/>
            <w:noWrap/>
            <w:vAlign w:val="center"/>
            <w:hideMark/>
          </w:tcPr>
          <w:p w14:paraId="09EC9219"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479 434 </w:t>
            </w:r>
          </w:p>
        </w:tc>
        <w:tc>
          <w:tcPr>
            <w:tcW w:w="816" w:type="dxa"/>
            <w:shd w:val="clear" w:color="000000" w:fill="9BC2E6"/>
            <w:noWrap/>
            <w:vAlign w:val="center"/>
            <w:hideMark/>
          </w:tcPr>
          <w:p w14:paraId="53AD8D6A"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391 645 </w:t>
            </w:r>
          </w:p>
        </w:tc>
        <w:tc>
          <w:tcPr>
            <w:tcW w:w="816" w:type="dxa"/>
            <w:shd w:val="clear" w:color="000000" w:fill="9BC2E6"/>
            <w:noWrap/>
            <w:vAlign w:val="center"/>
            <w:hideMark/>
          </w:tcPr>
          <w:p w14:paraId="44170E86"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359 034 </w:t>
            </w:r>
          </w:p>
        </w:tc>
        <w:tc>
          <w:tcPr>
            <w:tcW w:w="816" w:type="dxa"/>
            <w:shd w:val="clear" w:color="000000" w:fill="9BC2E6"/>
            <w:noWrap/>
            <w:vAlign w:val="center"/>
            <w:hideMark/>
          </w:tcPr>
          <w:p w14:paraId="4394FD8D"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364 434 </w:t>
            </w:r>
          </w:p>
        </w:tc>
        <w:tc>
          <w:tcPr>
            <w:tcW w:w="816" w:type="dxa"/>
            <w:shd w:val="clear" w:color="000000" w:fill="9BC2E6"/>
            <w:noWrap/>
            <w:vAlign w:val="center"/>
            <w:hideMark/>
          </w:tcPr>
          <w:p w14:paraId="45CFE004"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305 834 </w:t>
            </w:r>
          </w:p>
        </w:tc>
        <w:tc>
          <w:tcPr>
            <w:tcW w:w="1089" w:type="dxa"/>
            <w:shd w:val="clear" w:color="000000" w:fill="9BC2E6"/>
            <w:noWrap/>
            <w:vAlign w:val="center"/>
            <w:hideMark/>
          </w:tcPr>
          <w:p w14:paraId="52D1D278" w14:textId="77777777" w:rsidR="00D94A90" w:rsidRPr="004E5FBB" w:rsidRDefault="00D94A90" w:rsidP="004E5FBB">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1 900 381 </w:t>
            </w:r>
          </w:p>
        </w:tc>
        <w:tc>
          <w:tcPr>
            <w:tcW w:w="1066" w:type="dxa"/>
            <w:shd w:val="clear" w:color="000000" w:fill="9BC2E6"/>
            <w:vAlign w:val="center"/>
            <w:hideMark/>
          </w:tcPr>
          <w:p w14:paraId="56841757"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r>
      <w:tr w:rsidR="00D94A90" w:rsidRPr="004E5FBB" w14:paraId="60F83254" w14:textId="77777777" w:rsidTr="003444D9">
        <w:trPr>
          <w:trHeight w:val="297"/>
        </w:trPr>
        <w:tc>
          <w:tcPr>
            <w:tcW w:w="1280" w:type="dxa"/>
            <w:vMerge w:val="restart"/>
            <w:shd w:val="clear" w:color="000000" w:fill="FFFFFF"/>
            <w:vAlign w:val="center"/>
            <w:hideMark/>
          </w:tcPr>
          <w:p w14:paraId="67E281D5"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Activity 2.2 Disaster Risk Knowledge and observations</w:t>
            </w:r>
          </w:p>
        </w:tc>
        <w:tc>
          <w:tcPr>
            <w:tcW w:w="932" w:type="dxa"/>
            <w:vMerge w:val="restart"/>
            <w:shd w:val="clear" w:color="000000" w:fill="FFFFFF"/>
            <w:vAlign w:val="center"/>
            <w:hideMark/>
          </w:tcPr>
          <w:p w14:paraId="779BBADE"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GCF</w:t>
            </w:r>
          </w:p>
        </w:tc>
        <w:tc>
          <w:tcPr>
            <w:tcW w:w="1143" w:type="dxa"/>
            <w:shd w:val="clear" w:color="000000" w:fill="FFFFFF"/>
            <w:vAlign w:val="center"/>
            <w:hideMark/>
          </w:tcPr>
          <w:p w14:paraId="2C5CC578"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EMI</w:t>
            </w:r>
          </w:p>
        </w:tc>
        <w:tc>
          <w:tcPr>
            <w:tcW w:w="1067" w:type="dxa"/>
            <w:shd w:val="clear" w:color="000000" w:fill="FFFFFF"/>
            <w:vAlign w:val="center"/>
            <w:hideMark/>
          </w:tcPr>
          <w:p w14:paraId="7E1058F1"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71600</w:t>
            </w:r>
          </w:p>
        </w:tc>
        <w:tc>
          <w:tcPr>
            <w:tcW w:w="3733" w:type="dxa"/>
            <w:shd w:val="clear" w:color="000000" w:fill="FFFFFF"/>
            <w:vAlign w:val="center"/>
            <w:hideMark/>
          </w:tcPr>
          <w:p w14:paraId="54311946"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Travel</w:t>
            </w:r>
          </w:p>
        </w:tc>
        <w:tc>
          <w:tcPr>
            <w:tcW w:w="976" w:type="dxa"/>
            <w:shd w:val="clear" w:color="000000" w:fill="FFFFFF"/>
            <w:noWrap/>
            <w:vAlign w:val="center"/>
            <w:hideMark/>
          </w:tcPr>
          <w:p w14:paraId="7AA378D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59 500 </w:t>
            </w:r>
          </w:p>
        </w:tc>
        <w:tc>
          <w:tcPr>
            <w:tcW w:w="816" w:type="dxa"/>
            <w:shd w:val="clear" w:color="000000" w:fill="FFFFFF"/>
            <w:noWrap/>
            <w:vAlign w:val="center"/>
            <w:hideMark/>
          </w:tcPr>
          <w:p w14:paraId="6C604F0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238 000 </w:t>
            </w:r>
          </w:p>
        </w:tc>
        <w:tc>
          <w:tcPr>
            <w:tcW w:w="816" w:type="dxa"/>
            <w:shd w:val="clear" w:color="000000" w:fill="FFFFFF"/>
            <w:noWrap/>
            <w:vAlign w:val="center"/>
            <w:hideMark/>
          </w:tcPr>
          <w:p w14:paraId="45C3FDD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100 000 </w:t>
            </w:r>
          </w:p>
        </w:tc>
        <w:tc>
          <w:tcPr>
            <w:tcW w:w="816" w:type="dxa"/>
            <w:shd w:val="clear" w:color="000000" w:fill="FFFFFF"/>
            <w:noWrap/>
            <w:vAlign w:val="center"/>
            <w:hideMark/>
          </w:tcPr>
          <w:p w14:paraId="0AEDA2D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noWrap/>
            <w:vAlign w:val="center"/>
            <w:hideMark/>
          </w:tcPr>
          <w:p w14:paraId="598C7FA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7E0ACF75"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397 500 </w:t>
            </w:r>
          </w:p>
        </w:tc>
        <w:tc>
          <w:tcPr>
            <w:tcW w:w="1066" w:type="dxa"/>
            <w:shd w:val="clear" w:color="000000" w:fill="FFFFFF"/>
            <w:vAlign w:val="center"/>
            <w:hideMark/>
          </w:tcPr>
          <w:p w14:paraId="7FC5C3DF"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2B, 2G</w:t>
            </w:r>
          </w:p>
        </w:tc>
      </w:tr>
      <w:tr w:rsidR="00D94A90" w:rsidRPr="004E5FBB" w14:paraId="2E11DAAA" w14:textId="77777777" w:rsidTr="003444D9">
        <w:trPr>
          <w:trHeight w:val="297"/>
        </w:trPr>
        <w:tc>
          <w:tcPr>
            <w:tcW w:w="1280" w:type="dxa"/>
            <w:vMerge/>
            <w:vAlign w:val="center"/>
            <w:hideMark/>
          </w:tcPr>
          <w:p w14:paraId="2CAFA525"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695F541B"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092A7D95"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EMI</w:t>
            </w:r>
          </w:p>
        </w:tc>
        <w:tc>
          <w:tcPr>
            <w:tcW w:w="1067" w:type="dxa"/>
            <w:vMerge w:val="restart"/>
            <w:shd w:val="clear" w:color="000000" w:fill="FFFFFF"/>
            <w:vAlign w:val="center"/>
            <w:hideMark/>
          </w:tcPr>
          <w:p w14:paraId="3E207494"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75700</w:t>
            </w:r>
          </w:p>
        </w:tc>
        <w:tc>
          <w:tcPr>
            <w:tcW w:w="3733" w:type="dxa"/>
            <w:vMerge w:val="restart"/>
            <w:shd w:val="clear" w:color="000000" w:fill="FFFFFF"/>
            <w:noWrap/>
            <w:vAlign w:val="center"/>
            <w:hideMark/>
          </w:tcPr>
          <w:p w14:paraId="7E25151F"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Training, Workshops and Conference</w:t>
            </w:r>
          </w:p>
        </w:tc>
        <w:tc>
          <w:tcPr>
            <w:tcW w:w="976" w:type="dxa"/>
            <w:shd w:val="clear" w:color="000000" w:fill="FFFFFF"/>
            <w:vAlign w:val="center"/>
            <w:hideMark/>
          </w:tcPr>
          <w:p w14:paraId="6FA851C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200 000 </w:t>
            </w:r>
          </w:p>
        </w:tc>
        <w:tc>
          <w:tcPr>
            <w:tcW w:w="816" w:type="dxa"/>
            <w:shd w:val="clear" w:color="000000" w:fill="FFFFFF"/>
            <w:vAlign w:val="center"/>
            <w:hideMark/>
          </w:tcPr>
          <w:p w14:paraId="2756218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200 000 </w:t>
            </w:r>
          </w:p>
        </w:tc>
        <w:tc>
          <w:tcPr>
            <w:tcW w:w="816" w:type="dxa"/>
            <w:shd w:val="clear" w:color="000000" w:fill="FFFFFF"/>
            <w:vAlign w:val="center"/>
            <w:hideMark/>
          </w:tcPr>
          <w:p w14:paraId="2E50F09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250 000 </w:t>
            </w:r>
          </w:p>
        </w:tc>
        <w:tc>
          <w:tcPr>
            <w:tcW w:w="816" w:type="dxa"/>
            <w:shd w:val="clear" w:color="000000" w:fill="FFFFFF"/>
            <w:vAlign w:val="center"/>
            <w:hideMark/>
          </w:tcPr>
          <w:p w14:paraId="722B963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50 000 </w:t>
            </w:r>
          </w:p>
        </w:tc>
        <w:tc>
          <w:tcPr>
            <w:tcW w:w="816" w:type="dxa"/>
            <w:shd w:val="clear" w:color="000000" w:fill="FFFFFF"/>
            <w:vAlign w:val="center"/>
            <w:hideMark/>
          </w:tcPr>
          <w:p w14:paraId="0D2DC9D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50 000 </w:t>
            </w:r>
          </w:p>
        </w:tc>
        <w:tc>
          <w:tcPr>
            <w:tcW w:w="1089" w:type="dxa"/>
            <w:shd w:val="clear" w:color="000000" w:fill="FFFFFF"/>
            <w:vAlign w:val="center"/>
            <w:hideMark/>
          </w:tcPr>
          <w:p w14:paraId="30A60B10"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750 000 </w:t>
            </w:r>
          </w:p>
        </w:tc>
        <w:tc>
          <w:tcPr>
            <w:tcW w:w="1066" w:type="dxa"/>
            <w:shd w:val="clear" w:color="000000" w:fill="FFFFFF"/>
            <w:vAlign w:val="center"/>
            <w:hideMark/>
          </w:tcPr>
          <w:p w14:paraId="6D032E3D"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2I, 2K</w:t>
            </w:r>
          </w:p>
        </w:tc>
      </w:tr>
      <w:tr w:rsidR="00D94A90" w:rsidRPr="004E5FBB" w14:paraId="774C849B" w14:textId="77777777" w:rsidTr="003444D9">
        <w:trPr>
          <w:trHeight w:val="297"/>
        </w:trPr>
        <w:tc>
          <w:tcPr>
            <w:tcW w:w="1280" w:type="dxa"/>
            <w:vMerge/>
            <w:vAlign w:val="center"/>
            <w:hideMark/>
          </w:tcPr>
          <w:p w14:paraId="7DFE7303"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258F3054"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013DD246"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EDRMC</w:t>
            </w:r>
          </w:p>
        </w:tc>
        <w:tc>
          <w:tcPr>
            <w:tcW w:w="1067" w:type="dxa"/>
            <w:vMerge/>
            <w:vAlign w:val="center"/>
            <w:hideMark/>
          </w:tcPr>
          <w:p w14:paraId="3BB86D0B" w14:textId="77777777" w:rsidR="00D94A90" w:rsidRPr="004E5FBB" w:rsidRDefault="00D94A90" w:rsidP="00D45F6E">
            <w:pPr>
              <w:spacing w:after="0"/>
              <w:rPr>
                <w:rFonts w:eastAsia="Times New Roman" w:cs="Calibri"/>
                <w:color w:val="000000"/>
                <w:sz w:val="16"/>
                <w:szCs w:val="16"/>
                <w:lang w:eastAsia="fr-FR"/>
              </w:rPr>
            </w:pPr>
          </w:p>
        </w:tc>
        <w:tc>
          <w:tcPr>
            <w:tcW w:w="3733" w:type="dxa"/>
            <w:vMerge/>
            <w:vAlign w:val="center"/>
            <w:hideMark/>
          </w:tcPr>
          <w:p w14:paraId="2D3C1FE2" w14:textId="77777777" w:rsidR="00D94A90" w:rsidRPr="004E5FBB" w:rsidRDefault="00D94A90" w:rsidP="00D45F6E">
            <w:pPr>
              <w:spacing w:after="0"/>
              <w:rPr>
                <w:rFonts w:eastAsia="Times New Roman" w:cs="Calibri"/>
                <w:color w:val="000000"/>
                <w:sz w:val="16"/>
                <w:szCs w:val="16"/>
                <w:lang w:eastAsia="fr-FR"/>
              </w:rPr>
            </w:pPr>
          </w:p>
        </w:tc>
        <w:tc>
          <w:tcPr>
            <w:tcW w:w="976" w:type="dxa"/>
            <w:shd w:val="clear" w:color="000000" w:fill="FFFFFF"/>
            <w:vAlign w:val="center"/>
            <w:hideMark/>
          </w:tcPr>
          <w:p w14:paraId="769FDAB8"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6D96B8D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4A3DA41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45 000 </w:t>
            </w:r>
          </w:p>
        </w:tc>
        <w:tc>
          <w:tcPr>
            <w:tcW w:w="816" w:type="dxa"/>
            <w:shd w:val="clear" w:color="000000" w:fill="FFFFFF"/>
            <w:vAlign w:val="center"/>
            <w:hideMark/>
          </w:tcPr>
          <w:p w14:paraId="39CDB33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236043A8"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3F104A3D"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45 000 </w:t>
            </w:r>
          </w:p>
        </w:tc>
        <w:tc>
          <w:tcPr>
            <w:tcW w:w="1066" w:type="dxa"/>
            <w:shd w:val="clear" w:color="000000" w:fill="FFFFFF"/>
            <w:vAlign w:val="center"/>
            <w:hideMark/>
          </w:tcPr>
          <w:p w14:paraId="6EFCE790"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2C</w:t>
            </w:r>
          </w:p>
        </w:tc>
      </w:tr>
      <w:tr w:rsidR="00D94A90" w:rsidRPr="004E5FBB" w14:paraId="0F1B4D5E" w14:textId="77777777" w:rsidTr="003444D9">
        <w:trPr>
          <w:trHeight w:val="297"/>
        </w:trPr>
        <w:tc>
          <w:tcPr>
            <w:tcW w:w="1280" w:type="dxa"/>
            <w:vMerge/>
            <w:vAlign w:val="center"/>
            <w:hideMark/>
          </w:tcPr>
          <w:p w14:paraId="4D8833E8"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7D3C2006"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06A570BB"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EDRMC</w:t>
            </w:r>
          </w:p>
        </w:tc>
        <w:tc>
          <w:tcPr>
            <w:tcW w:w="1067" w:type="dxa"/>
            <w:vMerge w:val="restart"/>
            <w:shd w:val="clear" w:color="000000" w:fill="FFFFFF"/>
            <w:vAlign w:val="center"/>
            <w:hideMark/>
          </w:tcPr>
          <w:p w14:paraId="13E274CD"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71300</w:t>
            </w:r>
          </w:p>
        </w:tc>
        <w:tc>
          <w:tcPr>
            <w:tcW w:w="3733" w:type="dxa"/>
            <w:vMerge w:val="restart"/>
            <w:shd w:val="clear" w:color="000000" w:fill="FFFFFF"/>
            <w:vAlign w:val="center"/>
            <w:hideMark/>
          </w:tcPr>
          <w:p w14:paraId="71A79F28"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Local Consultants</w:t>
            </w:r>
          </w:p>
        </w:tc>
        <w:tc>
          <w:tcPr>
            <w:tcW w:w="976" w:type="dxa"/>
            <w:shd w:val="clear" w:color="000000" w:fill="FFFFFF"/>
            <w:vAlign w:val="center"/>
            <w:hideMark/>
          </w:tcPr>
          <w:p w14:paraId="4691B4B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275 000 </w:t>
            </w:r>
          </w:p>
        </w:tc>
        <w:tc>
          <w:tcPr>
            <w:tcW w:w="816" w:type="dxa"/>
            <w:shd w:val="clear" w:color="000000" w:fill="FFFFFF"/>
            <w:vAlign w:val="center"/>
            <w:hideMark/>
          </w:tcPr>
          <w:p w14:paraId="5ECDF18B"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200 000 </w:t>
            </w:r>
          </w:p>
        </w:tc>
        <w:tc>
          <w:tcPr>
            <w:tcW w:w="816" w:type="dxa"/>
            <w:shd w:val="clear" w:color="000000" w:fill="FFFFFF"/>
            <w:vAlign w:val="center"/>
            <w:hideMark/>
          </w:tcPr>
          <w:p w14:paraId="1DB85C6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100 000 </w:t>
            </w:r>
          </w:p>
        </w:tc>
        <w:tc>
          <w:tcPr>
            <w:tcW w:w="816" w:type="dxa"/>
            <w:shd w:val="clear" w:color="000000" w:fill="FFFFFF"/>
            <w:vAlign w:val="center"/>
            <w:hideMark/>
          </w:tcPr>
          <w:p w14:paraId="44BCCAE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100 000 </w:t>
            </w:r>
          </w:p>
        </w:tc>
        <w:tc>
          <w:tcPr>
            <w:tcW w:w="816" w:type="dxa"/>
            <w:shd w:val="clear" w:color="000000" w:fill="FFFFFF"/>
            <w:vAlign w:val="center"/>
            <w:hideMark/>
          </w:tcPr>
          <w:p w14:paraId="19C00B2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100 000 </w:t>
            </w:r>
          </w:p>
        </w:tc>
        <w:tc>
          <w:tcPr>
            <w:tcW w:w="1089" w:type="dxa"/>
            <w:shd w:val="clear" w:color="000000" w:fill="FFFFFF"/>
            <w:vAlign w:val="center"/>
            <w:hideMark/>
          </w:tcPr>
          <w:p w14:paraId="7779BDB2"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775 000 </w:t>
            </w:r>
          </w:p>
        </w:tc>
        <w:tc>
          <w:tcPr>
            <w:tcW w:w="1066" w:type="dxa"/>
            <w:vMerge w:val="restart"/>
            <w:shd w:val="clear" w:color="000000" w:fill="FFFFFF"/>
            <w:vAlign w:val="center"/>
            <w:hideMark/>
          </w:tcPr>
          <w:p w14:paraId="146F5BA4"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2D, 2F, 2L</w:t>
            </w:r>
          </w:p>
        </w:tc>
      </w:tr>
      <w:tr w:rsidR="00D94A90" w:rsidRPr="004E5FBB" w14:paraId="7F934407" w14:textId="77777777" w:rsidTr="003444D9">
        <w:trPr>
          <w:trHeight w:val="297"/>
        </w:trPr>
        <w:tc>
          <w:tcPr>
            <w:tcW w:w="1280" w:type="dxa"/>
            <w:vMerge/>
            <w:vAlign w:val="center"/>
            <w:hideMark/>
          </w:tcPr>
          <w:p w14:paraId="2573B7C3"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635D788C"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13E6825B"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EMI</w:t>
            </w:r>
          </w:p>
        </w:tc>
        <w:tc>
          <w:tcPr>
            <w:tcW w:w="1067" w:type="dxa"/>
            <w:vMerge/>
            <w:vAlign w:val="center"/>
            <w:hideMark/>
          </w:tcPr>
          <w:p w14:paraId="0D239B54" w14:textId="77777777" w:rsidR="00D94A90" w:rsidRPr="004E5FBB" w:rsidRDefault="00D94A90" w:rsidP="00D45F6E">
            <w:pPr>
              <w:spacing w:after="0"/>
              <w:rPr>
                <w:rFonts w:eastAsia="Times New Roman" w:cs="Calibri"/>
                <w:color w:val="000000"/>
                <w:sz w:val="16"/>
                <w:szCs w:val="16"/>
                <w:lang w:eastAsia="fr-FR"/>
              </w:rPr>
            </w:pPr>
          </w:p>
        </w:tc>
        <w:tc>
          <w:tcPr>
            <w:tcW w:w="3733" w:type="dxa"/>
            <w:vMerge/>
            <w:vAlign w:val="center"/>
            <w:hideMark/>
          </w:tcPr>
          <w:p w14:paraId="2A0A96D2" w14:textId="77777777" w:rsidR="00D94A90" w:rsidRPr="004E5FBB" w:rsidRDefault="00D94A90" w:rsidP="00D45F6E">
            <w:pPr>
              <w:spacing w:after="0"/>
              <w:rPr>
                <w:rFonts w:eastAsia="Times New Roman" w:cs="Calibri"/>
                <w:color w:val="000000"/>
                <w:sz w:val="16"/>
                <w:szCs w:val="16"/>
                <w:lang w:eastAsia="fr-FR"/>
              </w:rPr>
            </w:pPr>
          </w:p>
        </w:tc>
        <w:tc>
          <w:tcPr>
            <w:tcW w:w="976" w:type="dxa"/>
            <w:shd w:val="clear" w:color="000000" w:fill="FFFFFF"/>
            <w:vAlign w:val="center"/>
            <w:hideMark/>
          </w:tcPr>
          <w:p w14:paraId="7348BDB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100 000 </w:t>
            </w:r>
          </w:p>
        </w:tc>
        <w:tc>
          <w:tcPr>
            <w:tcW w:w="816" w:type="dxa"/>
            <w:shd w:val="clear" w:color="000000" w:fill="FFFFFF"/>
            <w:vAlign w:val="center"/>
            <w:hideMark/>
          </w:tcPr>
          <w:p w14:paraId="48A23379"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80 000 </w:t>
            </w:r>
          </w:p>
        </w:tc>
        <w:tc>
          <w:tcPr>
            <w:tcW w:w="816" w:type="dxa"/>
            <w:shd w:val="clear" w:color="000000" w:fill="FFFFFF"/>
            <w:vAlign w:val="center"/>
            <w:hideMark/>
          </w:tcPr>
          <w:p w14:paraId="119D92A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69 986 </w:t>
            </w:r>
          </w:p>
        </w:tc>
        <w:tc>
          <w:tcPr>
            <w:tcW w:w="816" w:type="dxa"/>
            <w:shd w:val="clear" w:color="000000" w:fill="FFFFFF"/>
            <w:vAlign w:val="center"/>
            <w:hideMark/>
          </w:tcPr>
          <w:p w14:paraId="6511025D"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100 000 </w:t>
            </w:r>
          </w:p>
        </w:tc>
        <w:tc>
          <w:tcPr>
            <w:tcW w:w="816" w:type="dxa"/>
            <w:shd w:val="clear" w:color="000000" w:fill="FFFFFF"/>
            <w:vAlign w:val="center"/>
            <w:hideMark/>
          </w:tcPr>
          <w:p w14:paraId="58948BDD"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100 000 </w:t>
            </w:r>
          </w:p>
        </w:tc>
        <w:tc>
          <w:tcPr>
            <w:tcW w:w="1089" w:type="dxa"/>
            <w:shd w:val="clear" w:color="000000" w:fill="FFFFFF"/>
            <w:vAlign w:val="center"/>
            <w:hideMark/>
          </w:tcPr>
          <w:p w14:paraId="55C69492"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449 986 </w:t>
            </w:r>
          </w:p>
        </w:tc>
        <w:tc>
          <w:tcPr>
            <w:tcW w:w="1066" w:type="dxa"/>
            <w:vMerge/>
            <w:vAlign w:val="center"/>
            <w:hideMark/>
          </w:tcPr>
          <w:p w14:paraId="3E3E8579" w14:textId="77777777" w:rsidR="00D94A90" w:rsidRPr="004E5FBB" w:rsidRDefault="00D94A90" w:rsidP="00D45F6E">
            <w:pPr>
              <w:spacing w:after="0"/>
              <w:rPr>
                <w:rFonts w:eastAsia="Times New Roman" w:cs="Calibri"/>
                <w:sz w:val="16"/>
                <w:szCs w:val="16"/>
                <w:lang w:eastAsia="fr-FR"/>
              </w:rPr>
            </w:pPr>
          </w:p>
        </w:tc>
      </w:tr>
      <w:tr w:rsidR="00D94A90" w:rsidRPr="004E5FBB" w14:paraId="5EADD403" w14:textId="77777777" w:rsidTr="003444D9">
        <w:trPr>
          <w:trHeight w:val="313"/>
        </w:trPr>
        <w:tc>
          <w:tcPr>
            <w:tcW w:w="1280" w:type="dxa"/>
            <w:vMerge/>
            <w:vAlign w:val="center"/>
            <w:hideMark/>
          </w:tcPr>
          <w:p w14:paraId="4FA5AEE9"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22340FEA"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425353BB"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EDRMC</w:t>
            </w:r>
          </w:p>
        </w:tc>
        <w:tc>
          <w:tcPr>
            <w:tcW w:w="1067" w:type="dxa"/>
            <w:shd w:val="clear" w:color="000000" w:fill="FFFFFF"/>
            <w:vAlign w:val="center"/>
            <w:hideMark/>
          </w:tcPr>
          <w:p w14:paraId="11C010F7"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72500</w:t>
            </w:r>
          </w:p>
        </w:tc>
        <w:tc>
          <w:tcPr>
            <w:tcW w:w="3733" w:type="dxa"/>
            <w:shd w:val="clear" w:color="000000" w:fill="FFFFFF"/>
            <w:vAlign w:val="center"/>
            <w:hideMark/>
          </w:tcPr>
          <w:p w14:paraId="10579A04"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Materials &amp; Goods</w:t>
            </w:r>
          </w:p>
        </w:tc>
        <w:tc>
          <w:tcPr>
            <w:tcW w:w="976" w:type="dxa"/>
            <w:shd w:val="clear" w:color="000000" w:fill="FFFFFF"/>
            <w:vAlign w:val="center"/>
            <w:hideMark/>
          </w:tcPr>
          <w:p w14:paraId="0BBC4D78"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50 000 </w:t>
            </w:r>
          </w:p>
        </w:tc>
        <w:tc>
          <w:tcPr>
            <w:tcW w:w="816" w:type="dxa"/>
            <w:shd w:val="clear" w:color="000000" w:fill="FFFFFF"/>
            <w:vAlign w:val="center"/>
            <w:hideMark/>
          </w:tcPr>
          <w:p w14:paraId="51F4A90B"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3205EA88"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28032D9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1CF8A69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0A1BB332"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50 000 </w:t>
            </w:r>
          </w:p>
        </w:tc>
        <w:tc>
          <w:tcPr>
            <w:tcW w:w="1066" w:type="dxa"/>
            <w:shd w:val="clear" w:color="000000" w:fill="FFFFFF"/>
            <w:vAlign w:val="center"/>
            <w:hideMark/>
          </w:tcPr>
          <w:p w14:paraId="63B62B73"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2E</w:t>
            </w:r>
          </w:p>
        </w:tc>
      </w:tr>
      <w:tr w:rsidR="00D94A90" w:rsidRPr="004E5FBB" w14:paraId="2E276991" w14:textId="77777777" w:rsidTr="003444D9">
        <w:trPr>
          <w:trHeight w:val="297"/>
        </w:trPr>
        <w:tc>
          <w:tcPr>
            <w:tcW w:w="1280" w:type="dxa"/>
            <w:vMerge/>
            <w:vAlign w:val="center"/>
            <w:hideMark/>
          </w:tcPr>
          <w:p w14:paraId="4DAB4CE2"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3FB1531E"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10CE77A6"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EMI</w:t>
            </w:r>
          </w:p>
        </w:tc>
        <w:tc>
          <w:tcPr>
            <w:tcW w:w="1067" w:type="dxa"/>
            <w:shd w:val="clear" w:color="000000" w:fill="FFFFFF"/>
            <w:vAlign w:val="center"/>
            <w:hideMark/>
          </w:tcPr>
          <w:p w14:paraId="5BD0D54C"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72200</w:t>
            </w:r>
          </w:p>
        </w:tc>
        <w:tc>
          <w:tcPr>
            <w:tcW w:w="3733" w:type="dxa"/>
            <w:shd w:val="clear" w:color="000000" w:fill="FFFFFF"/>
            <w:vAlign w:val="center"/>
            <w:hideMark/>
          </w:tcPr>
          <w:p w14:paraId="7593B513"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Equipment and Furniture</w:t>
            </w:r>
          </w:p>
        </w:tc>
        <w:tc>
          <w:tcPr>
            <w:tcW w:w="976" w:type="dxa"/>
            <w:shd w:val="clear" w:color="000000" w:fill="FFFFFF"/>
            <w:vAlign w:val="center"/>
            <w:hideMark/>
          </w:tcPr>
          <w:p w14:paraId="3E968C6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198 420 </w:t>
            </w:r>
          </w:p>
        </w:tc>
        <w:tc>
          <w:tcPr>
            <w:tcW w:w="816" w:type="dxa"/>
            <w:shd w:val="clear" w:color="000000" w:fill="FFFFFF"/>
            <w:vAlign w:val="center"/>
            <w:hideMark/>
          </w:tcPr>
          <w:p w14:paraId="3094C72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448 260 </w:t>
            </w:r>
          </w:p>
        </w:tc>
        <w:tc>
          <w:tcPr>
            <w:tcW w:w="816" w:type="dxa"/>
            <w:shd w:val="clear" w:color="000000" w:fill="FFFFFF"/>
            <w:vAlign w:val="center"/>
            <w:hideMark/>
          </w:tcPr>
          <w:p w14:paraId="56A8C91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2437010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6D2F073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4034A01F"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646 680 </w:t>
            </w:r>
          </w:p>
        </w:tc>
        <w:tc>
          <w:tcPr>
            <w:tcW w:w="1066" w:type="dxa"/>
            <w:shd w:val="clear" w:color="000000" w:fill="FFFFFF"/>
            <w:vAlign w:val="center"/>
            <w:hideMark/>
          </w:tcPr>
          <w:p w14:paraId="3DEFA8B1"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2J</w:t>
            </w:r>
          </w:p>
        </w:tc>
      </w:tr>
      <w:tr w:rsidR="00D94A90" w:rsidRPr="004E5FBB" w14:paraId="321EF3F7" w14:textId="77777777" w:rsidTr="003444D9">
        <w:trPr>
          <w:trHeight w:val="297"/>
        </w:trPr>
        <w:tc>
          <w:tcPr>
            <w:tcW w:w="1280" w:type="dxa"/>
            <w:shd w:val="clear" w:color="000000" w:fill="FFFFFF"/>
            <w:vAlign w:val="center"/>
            <w:hideMark/>
          </w:tcPr>
          <w:p w14:paraId="39099C4B"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932" w:type="dxa"/>
            <w:vMerge/>
            <w:vAlign w:val="center"/>
            <w:hideMark/>
          </w:tcPr>
          <w:p w14:paraId="40BDC110"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4AA45828"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EDRMC</w:t>
            </w:r>
          </w:p>
        </w:tc>
        <w:tc>
          <w:tcPr>
            <w:tcW w:w="1067" w:type="dxa"/>
            <w:vMerge w:val="restart"/>
            <w:shd w:val="clear" w:color="000000" w:fill="FFFFFF"/>
            <w:vAlign w:val="center"/>
            <w:hideMark/>
          </w:tcPr>
          <w:p w14:paraId="1DD6CC1A"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72800</w:t>
            </w:r>
          </w:p>
        </w:tc>
        <w:tc>
          <w:tcPr>
            <w:tcW w:w="3733" w:type="dxa"/>
            <w:vMerge w:val="restart"/>
            <w:shd w:val="clear" w:color="000000" w:fill="FFFFFF"/>
            <w:vAlign w:val="center"/>
            <w:hideMark/>
          </w:tcPr>
          <w:p w14:paraId="5460C58E"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 xml:space="preserve">Information Technology </w:t>
            </w:r>
            <w:proofErr w:type="spellStart"/>
            <w:r w:rsidRPr="004E5FBB">
              <w:rPr>
                <w:rFonts w:eastAsia="Times New Roman" w:cs="Calibri"/>
                <w:color w:val="000000"/>
                <w:sz w:val="16"/>
                <w:szCs w:val="16"/>
                <w:lang w:eastAsia="fr-FR"/>
              </w:rPr>
              <w:t>Equipmt</w:t>
            </w:r>
            <w:proofErr w:type="spellEnd"/>
          </w:p>
        </w:tc>
        <w:tc>
          <w:tcPr>
            <w:tcW w:w="976" w:type="dxa"/>
            <w:shd w:val="clear" w:color="000000" w:fill="FFFFFF"/>
            <w:vAlign w:val="center"/>
            <w:hideMark/>
          </w:tcPr>
          <w:p w14:paraId="1F87B6B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750 000 </w:t>
            </w:r>
          </w:p>
        </w:tc>
        <w:tc>
          <w:tcPr>
            <w:tcW w:w="816" w:type="dxa"/>
            <w:shd w:val="clear" w:color="000000" w:fill="FFFFFF"/>
            <w:vAlign w:val="center"/>
            <w:hideMark/>
          </w:tcPr>
          <w:p w14:paraId="3478A9E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250 000 </w:t>
            </w:r>
          </w:p>
        </w:tc>
        <w:tc>
          <w:tcPr>
            <w:tcW w:w="816" w:type="dxa"/>
            <w:shd w:val="clear" w:color="000000" w:fill="FFFFFF"/>
            <w:vAlign w:val="center"/>
            <w:hideMark/>
          </w:tcPr>
          <w:p w14:paraId="141AB13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150 000 </w:t>
            </w:r>
          </w:p>
        </w:tc>
        <w:tc>
          <w:tcPr>
            <w:tcW w:w="816" w:type="dxa"/>
            <w:shd w:val="clear" w:color="000000" w:fill="FFFFFF"/>
            <w:vAlign w:val="center"/>
            <w:hideMark/>
          </w:tcPr>
          <w:p w14:paraId="5F0DBB49"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350 000 </w:t>
            </w:r>
          </w:p>
        </w:tc>
        <w:tc>
          <w:tcPr>
            <w:tcW w:w="816" w:type="dxa"/>
            <w:shd w:val="clear" w:color="000000" w:fill="FFFFFF"/>
            <w:vAlign w:val="center"/>
            <w:hideMark/>
          </w:tcPr>
          <w:p w14:paraId="2CD6C8B8"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50 000 </w:t>
            </w:r>
          </w:p>
        </w:tc>
        <w:tc>
          <w:tcPr>
            <w:tcW w:w="1089" w:type="dxa"/>
            <w:shd w:val="clear" w:color="000000" w:fill="FFFFFF"/>
            <w:vAlign w:val="center"/>
            <w:hideMark/>
          </w:tcPr>
          <w:p w14:paraId="46DF1595"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1 550 000 </w:t>
            </w:r>
          </w:p>
        </w:tc>
        <w:tc>
          <w:tcPr>
            <w:tcW w:w="1066" w:type="dxa"/>
            <w:vMerge w:val="restart"/>
            <w:shd w:val="clear" w:color="000000" w:fill="FFFFFF"/>
            <w:vAlign w:val="center"/>
            <w:hideMark/>
          </w:tcPr>
          <w:p w14:paraId="774BCDB1"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2A, 2H, 2M</w:t>
            </w:r>
          </w:p>
        </w:tc>
      </w:tr>
      <w:tr w:rsidR="00D94A90" w:rsidRPr="004E5FBB" w14:paraId="5E33D986" w14:textId="77777777" w:rsidTr="003444D9">
        <w:trPr>
          <w:trHeight w:val="297"/>
        </w:trPr>
        <w:tc>
          <w:tcPr>
            <w:tcW w:w="1280" w:type="dxa"/>
            <w:shd w:val="clear" w:color="000000" w:fill="FFFFFF"/>
            <w:vAlign w:val="center"/>
            <w:hideMark/>
          </w:tcPr>
          <w:p w14:paraId="68821D86"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932" w:type="dxa"/>
            <w:vMerge/>
            <w:vAlign w:val="center"/>
            <w:hideMark/>
          </w:tcPr>
          <w:p w14:paraId="62B392DE"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1E162BC9"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EMI</w:t>
            </w:r>
          </w:p>
        </w:tc>
        <w:tc>
          <w:tcPr>
            <w:tcW w:w="1067" w:type="dxa"/>
            <w:vMerge/>
            <w:vAlign w:val="center"/>
            <w:hideMark/>
          </w:tcPr>
          <w:p w14:paraId="539A8F64" w14:textId="77777777" w:rsidR="00D94A90" w:rsidRPr="004E5FBB" w:rsidRDefault="00D94A90" w:rsidP="00D45F6E">
            <w:pPr>
              <w:spacing w:after="0"/>
              <w:rPr>
                <w:rFonts w:eastAsia="Times New Roman" w:cs="Calibri"/>
                <w:color w:val="000000"/>
                <w:sz w:val="16"/>
                <w:szCs w:val="16"/>
                <w:lang w:eastAsia="fr-FR"/>
              </w:rPr>
            </w:pPr>
          </w:p>
        </w:tc>
        <w:tc>
          <w:tcPr>
            <w:tcW w:w="3733" w:type="dxa"/>
            <w:vMerge/>
            <w:vAlign w:val="center"/>
            <w:hideMark/>
          </w:tcPr>
          <w:p w14:paraId="6B7BD335" w14:textId="77777777" w:rsidR="00D94A90" w:rsidRPr="004E5FBB" w:rsidRDefault="00D94A90" w:rsidP="00D45F6E">
            <w:pPr>
              <w:spacing w:after="0"/>
              <w:rPr>
                <w:rFonts w:eastAsia="Times New Roman" w:cs="Calibri"/>
                <w:color w:val="000000"/>
                <w:sz w:val="16"/>
                <w:szCs w:val="16"/>
                <w:lang w:eastAsia="fr-FR"/>
              </w:rPr>
            </w:pPr>
          </w:p>
        </w:tc>
        <w:tc>
          <w:tcPr>
            <w:tcW w:w="976" w:type="dxa"/>
            <w:shd w:val="clear" w:color="000000" w:fill="FFFFFF"/>
            <w:vAlign w:val="center"/>
            <w:hideMark/>
          </w:tcPr>
          <w:p w14:paraId="086276F8"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200 000 </w:t>
            </w:r>
          </w:p>
        </w:tc>
        <w:tc>
          <w:tcPr>
            <w:tcW w:w="816" w:type="dxa"/>
            <w:shd w:val="clear" w:color="000000" w:fill="FFFFFF"/>
            <w:vAlign w:val="center"/>
            <w:hideMark/>
          </w:tcPr>
          <w:p w14:paraId="447AABF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183 334 </w:t>
            </w:r>
          </w:p>
        </w:tc>
        <w:tc>
          <w:tcPr>
            <w:tcW w:w="816" w:type="dxa"/>
            <w:shd w:val="clear" w:color="000000" w:fill="FFFFFF"/>
            <w:vAlign w:val="center"/>
            <w:hideMark/>
          </w:tcPr>
          <w:p w14:paraId="3124BC9D"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127 616 </w:t>
            </w:r>
          </w:p>
        </w:tc>
        <w:tc>
          <w:tcPr>
            <w:tcW w:w="816" w:type="dxa"/>
            <w:shd w:val="clear" w:color="000000" w:fill="FFFFFF"/>
            <w:vAlign w:val="center"/>
            <w:hideMark/>
          </w:tcPr>
          <w:p w14:paraId="6964933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560 204 </w:t>
            </w:r>
          </w:p>
        </w:tc>
        <w:tc>
          <w:tcPr>
            <w:tcW w:w="816" w:type="dxa"/>
            <w:shd w:val="clear" w:color="000000" w:fill="FFFFFF"/>
            <w:vAlign w:val="center"/>
            <w:hideMark/>
          </w:tcPr>
          <w:p w14:paraId="5271CB4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96 469 </w:t>
            </w:r>
          </w:p>
        </w:tc>
        <w:tc>
          <w:tcPr>
            <w:tcW w:w="1089" w:type="dxa"/>
            <w:shd w:val="clear" w:color="000000" w:fill="FFFFFF"/>
            <w:vAlign w:val="center"/>
            <w:hideMark/>
          </w:tcPr>
          <w:p w14:paraId="72903224"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1 167 623 </w:t>
            </w:r>
          </w:p>
        </w:tc>
        <w:tc>
          <w:tcPr>
            <w:tcW w:w="1066" w:type="dxa"/>
            <w:vMerge/>
            <w:vAlign w:val="center"/>
            <w:hideMark/>
          </w:tcPr>
          <w:p w14:paraId="20E076A2" w14:textId="77777777" w:rsidR="00D94A90" w:rsidRPr="004E5FBB" w:rsidRDefault="00D94A90" w:rsidP="00D45F6E">
            <w:pPr>
              <w:spacing w:after="0"/>
              <w:rPr>
                <w:rFonts w:eastAsia="Times New Roman" w:cs="Calibri"/>
                <w:sz w:val="16"/>
                <w:szCs w:val="16"/>
                <w:lang w:eastAsia="fr-FR"/>
              </w:rPr>
            </w:pPr>
          </w:p>
        </w:tc>
      </w:tr>
      <w:tr w:rsidR="00771E8E" w:rsidRPr="004E5FBB" w14:paraId="79F68DA9" w14:textId="77777777" w:rsidTr="003444D9">
        <w:trPr>
          <w:trHeight w:val="297"/>
        </w:trPr>
        <w:tc>
          <w:tcPr>
            <w:tcW w:w="1280" w:type="dxa"/>
            <w:shd w:val="clear" w:color="000000" w:fill="FFFFFF"/>
            <w:vAlign w:val="center"/>
            <w:hideMark/>
          </w:tcPr>
          <w:p w14:paraId="062CDE1F"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6875" w:type="dxa"/>
            <w:gridSpan w:val="4"/>
            <w:shd w:val="clear" w:color="000000" w:fill="DDEBF7"/>
            <w:vAlign w:val="center"/>
            <w:hideMark/>
          </w:tcPr>
          <w:p w14:paraId="02520915" w14:textId="5647BED8"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Output 2 </w:t>
            </w:r>
            <w:r w:rsidR="002B002F">
              <w:rPr>
                <w:rFonts w:eastAsia="Times New Roman" w:cs="Calibri"/>
                <w:b/>
                <w:bCs/>
                <w:color w:val="000000"/>
                <w:sz w:val="16"/>
                <w:szCs w:val="16"/>
                <w:lang w:eastAsia="fr-FR"/>
              </w:rPr>
              <w:t>–</w:t>
            </w:r>
            <w:r w:rsidRPr="004E5FBB">
              <w:rPr>
                <w:rFonts w:eastAsia="Times New Roman" w:cs="Calibri"/>
                <w:b/>
                <w:bCs/>
                <w:color w:val="000000"/>
                <w:sz w:val="16"/>
                <w:szCs w:val="16"/>
                <w:lang w:eastAsia="fr-FR"/>
              </w:rPr>
              <w:t xml:space="preserve"> GCF</w:t>
            </w:r>
          </w:p>
        </w:tc>
        <w:tc>
          <w:tcPr>
            <w:tcW w:w="976" w:type="dxa"/>
            <w:shd w:val="clear" w:color="000000" w:fill="DDEBF7"/>
            <w:noWrap/>
            <w:vAlign w:val="center"/>
            <w:hideMark/>
          </w:tcPr>
          <w:p w14:paraId="2033187D"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1 832 920 </w:t>
            </w:r>
          </w:p>
        </w:tc>
        <w:tc>
          <w:tcPr>
            <w:tcW w:w="816" w:type="dxa"/>
            <w:shd w:val="clear" w:color="000000" w:fill="DDEBF7"/>
            <w:noWrap/>
            <w:vAlign w:val="center"/>
            <w:hideMark/>
          </w:tcPr>
          <w:p w14:paraId="633F2D2E"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1 599 594 </w:t>
            </w:r>
          </w:p>
        </w:tc>
        <w:tc>
          <w:tcPr>
            <w:tcW w:w="816" w:type="dxa"/>
            <w:shd w:val="clear" w:color="000000" w:fill="DDEBF7"/>
            <w:noWrap/>
            <w:vAlign w:val="center"/>
            <w:hideMark/>
          </w:tcPr>
          <w:p w14:paraId="09B53048"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842 602 </w:t>
            </w:r>
          </w:p>
        </w:tc>
        <w:tc>
          <w:tcPr>
            <w:tcW w:w="816" w:type="dxa"/>
            <w:shd w:val="clear" w:color="000000" w:fill="DDEBF7"/>
            <w:noWrap/>
            <w:vAlign w:val="center"/>
            <w:hideMark/>
          </w:tcPr>
          <w:p w14:paraId="0709E339"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1 160 204 </w:t>
            </w:r>
          </w:p>
        </w:tc>
        <w:tc>
          <w:tcPr>
            <w:tcW w:w="816" w:type="dxa"/>
            <w:shd w:val="clear" w:color="000000" w:fill="DDEBF7"/>
            <w:noWrap/>
            <w:vAlign w:val="center"/>
            <w:hideMark/>
          </w:tcPr>
          <w:p w14:paraId="215EA380"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396 469 </w:t>
            </w:r>
          </w:p>
        </w:tc>
        <w:tc>
          <w:tcPr>
            <w:tcW w:w="1089" w:type="dxa"/>
            <w:shd w:val="clear" w:color="000000" w:fill="DDEBF7"/>
            <w:noWrap/>
            <w:vAlign w:val="center"/>
            <w:hideMark/>
          </w:tcPr>
          <w:p w14:paraId="46B33C44" w14:textId="77777777" w:rsidR="00D94A90" w:rsidRPr="004E5FBB" w:rsidRDefault="00D94A90" w:rsidP="004E5FBB">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5 831 789 </w:t>
            </w:r>
          </w:p>
        </w:tc>
        <w:tc>
          <w:tcPr>
            <w:tcW w:w="1066" w:type="dxa"/>
            <w:shd w:val="clear" w:color="000000" w:fill="DDEBF7"/>
            <w:vAlign w:val="center"/>
            <w:hideMark/>
          </w:tcPr>
          <w:p w14:paraId="651BE394"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r>
      <w:tr w:rsidR="00D94A90" w:rsidRPr="004E5FBB" w14:paraId="6D91B589" w14:textId="77777777" w:rsidTr="003444D9">
        <w:trPr>
          <w:trHeight w:val="297"/>
        </w:trPr>
        <w:tc>
          <w:tcPr>
            <w:tcW w:w="1280" w:type="dxa"/>
            <w:shd w:val="clear" w:color="000000" w:fill="FFFFFF"/>
            <w:vAlign w:val="center"/>
            <w:hideMark/>
          </w:tcPr>
          <w:p w14:paraId="02A597FD"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932" w:type="dxa"/>
            <w:vMerge w:val="restart"/>
            <w:shd w:val="clear" w:color="000000" w:fill="FFFFFF"/>
            <w:vAlign w:val="center"/>
            <w:hideMark/>
          </w:tcPr>
          <w:p w14:paraId="25C487AC"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Co-Financing by UNDP</w:t>
            </w:r>
          </w:p>
        </w:tc>
        <w:tc>
          <w:tcPr>
            <w:tcW w:w="1143" w:type="dxa"/>
            <w:shd w:val="clear" w:color="000000" w:fill="FFFFFF"/>
            <w:vAlign w:val="center"/>
            <w:hideMark/>
          </w:tcPr>
          <w:p w14:paraId="7F95A541"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UNDP</w:t>
            </w:r>
          </w:p>
        </w:tc>
        <w:tc>
          <w:tcPr>
            <w:tcW w:w="1067" w:type="dxa"/>
            <w:vAlign w:val="center"/>
            <w:hideMark/>
          </w:tcPr>
          <w:p w14:paraId="2AF1A24E"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71600</w:t>
            </w:r>
          </w:p>
        </w:tc>
        <w:tc>
          <w:tcPr>
            <w:tcW w:w="3733" w:type="dxa"/>
            <w:vAlign w:val="center"/>
            <w:hideMark/>
          </w:tcPr>
          <w:p w14:paraId="12EC4F33"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Travel</w:t>
            </w:r>
          </w:p>
        </w:tc>
        <w:tc>
          <w:tcPr>
            <w:tcW w:w="976" w:type="dxa"/>
            <w:noWrap/>
            <w:vAlign w:val="center"/>
            <w:hideMark/>
          </w:tcPr>
          <w:p w14:paraId="0EA7083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noWrap/>
            <w:vAlign w:val="center"/>
            <w:hideMark/>
          </w:tcPr>
          <w:p w14:paraId="38F39BD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5 800 </w:t>
            </w:r>
          </w:p>
        </w:tc>
        <w:tc>
          <w:tcPr>
            <w:tcW w:w="816" w:type="dxa"/>
            <w:noWrap/>
            <w:vAlign w:val="center"/>
            <w:hideMark/>
          </w:tcPr>
          <w:p w14:paraId="74AD9FB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noWrap/>
            <w:vAlign w:val="center"/>
            <w:hideMark/>
          </w:tcPr>
          <w:p w14:paraId="43D4A31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noWrap/>
            <w:vAlign w:val="center"/>
            <w:hideMark/>
          </w:tcPr>
          <w:p w14:paraId="4F8290F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5EFF1543"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10 000 </w:t>
            </w:r>
          </w:p>
        </w:tc>
        <w:tc>
          <w:tcPr>
            <w:tcW w:w="1066" w:type="dxa"/>
            <w:noWrap/>
            <w:vAlign w:val="center"/>
            <w:hideMark/>
          </w:tcPr>
          <w:p w14:paraId="7ADF8F84"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 xml:space="preserve"> 2B </w:t>
            </w:r>
          </w:p>
        </w:tc>
      </w:tr>
      <w:tr w:rsidR="00D94A90" w:rsidRPr="004E5FBB" w14:paraId="0AA55316" w14:textId="77777777" w:rsidTr="003444D9">
        <w:trPr>
          <w:trHeight w:val="297"/>
        </w:trPr>
        <w:tc>
          <w:tcPr>
            <w:tcW w:w="1280" w:type="dxa"/>
            <w:shd w:val="clear" w:color="000000" w:fill="FFFFFF"/>
            <w:vAlign w:val="center"/>
            <w:hideMark/>
          </w:tcPr>
          <w:p w14:paraId="09EE28E8"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932" w:type="dxa"/>
            <w:vMerge/>
            <w:vAlign w:val="center"/>
            <w:hideMark/>
          </w:tcPr>
          <w:p w14:paraId="10A4018F"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7EDC840B"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UNDP</w:t>
            </w:r>
          </w:p>
        </w:tc>
        <w:tc>
          <w:tcPr>
            <w:tcW w:w="1067" w:type="dxa"/>
            <w:vAlign w:val="center"/>
            <w:hideMark/>
          </w:tcPr>
          <w:p w14:paraId="6CC28391"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75700</w:t>
            </w:r>
          </w:p>
        </w:tc>
        <w:tc>
          <w:tcPr>
            <w:tcW w:w="3733" w:type="dxa"/>
            <w:noWrap/>
            <w:vAlign w:val="center"/>
            <w:hideMark/>
          </w:tcPr>
          <w:p w14:paraId="7D3E4F54"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Training, Workshops and Conference</w:t>
            </w:r>
          </w:p>
        </w:tc>
        <w:tc>
          <w:tcPr>
            <w:tcW w:w="976" w:type="dxa"/>
            <w:vAlign w:val="center"/>
            <w:hideMark/>
          </w:tcPr>
          <w:p w14:paraId="5A763AE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vAlign w:val="center"/>
            <w:hideMark/>
          </w:tcPr>
          <w:p w14:paraId="04BDC33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vAlign w:val="center"/>
            <w:hideMark/>
          </w:tcPr>
          <w:p w14:paraId="7EF63FD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vAlign w:val="center"/>
            <w:hideMark/>
          </w:tcPr>
          <w:p w14:paraId="47FCCDF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vAlign w:val="center"/>
            <w:hideMark/>
          </w:tcPr>
          <w:p w14:paraId="4875432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1089" w:type="dxa"/>
            <w:shd w:val="clear" w:color="000000" w:fill="FFFFFF"/>
            <w:vAlign w:val="center"/>
            <w:hideMark/>
          </w:tcPr>
          <w:p w14:paraId="559D4C1D"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25 000 </w:t>
            </w:r>
          </w:p>
        </w:tc>
        <w:tc>
          <w:tcPr>
            <w:tcW w:w="1066" w:type="dxa"/>
            <w:shd w:val="clear" w:color="000000" w:fill="FFFFFF"/>
            <w:vAlign w:val="center"/>
            <w:hideMark/>
          </w:tcPr>
          <w:p w14:paraId="0E7DC96F"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2K</w:t>
            </w:r>
          </w:p>
        </w:tc>
      </w:tr>
      <w:tr w:rsidR="00771E8E" w:rsidRPr="004E5FBB" w14:paraId="5EB55049" w14:textId="77777777" w:rsidTr="003444D9">
        <w:trPr>
          <w:trHeight w:val="297"/>
        </w:trPr>
        <w:tc>
          <w:tcPr>
            <w:tcW w:w="1280" w:type="dxa"/>
            <w:shd w:val="clear" w:color="000000" w:fill="FFFFFF"/>
            <w:vAlign w:val="center"/>
            <w:hideMark/>
          </w:tcPr>
          <w:p w14:paraId="03712978"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6875" w:type="dxa"/>
            <w:gridSpan w:val="4"/>
            <w:shd w:val="clear" w:color="000000" w:fill="DDEBF7"/>
            <w:vAlign w:val="center"/>
            <w:hideMark/>
          </w:tcPr>
          <w:p w14:paraId="27509618" w14:textId="77777777"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Output 2 - UNDP Co-Financing </w:t>
            </w:r>
          </w:p>
        </w:tc>
        <w:tc>
          <w:tcPr>
            <w:tcW w:w="976" w:type="dxa"/>
            <w:shd w:val="clear" w:color="000000" w:fill="DDEBF7"/>
            <w:noWrap/>
            <w:vAlign w:val="center"/>
            <w:hideMark/>
          </w:tcPr>
          <w:p w14:paraId="599AE4B8"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10 000 </w:t>
            </w:r>
          </w:p>
        </w:tc>
        <w:tc>
          <w:tcPr>
            <w:tcW w:w="816" w:type="dxa"/>
            <w:shd w:val="clear" w:color="000000" w:fill="DDEBF7"/>
            <w:noWrap/>
            <w:vAlign w:val="center"/>
            <w:hideMark/>
          </w:tcPr>
          <w:p w14:paraId="2645440E"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10 800 </w:t>
            </w:r>
          </w:p>
        </w:tc>
        <w:tc>
          <w:tcPr>
            <w:tcW w:w="816" w:type="dxa"/>
            <w:shd w:val="clear" w:color="000000" w:fill="DDEBF7"/>
            <w:noWrap/>
            <w:vAlign w:val="center"/>
            <w:hideMark/>
          </w:tcPr>
          <w:p w14:paraId="4A50A56D"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5 000 </w:t>
            </w:r>
          </w:p>
        </w:tc>
        <w:tc>
          <w:tcPr>
            <w:tcW w:w="816" w:type="dxa"/>
            <w:shd w:val="clear" w:color="000000" w:fill="DDEBF7"/>
            <w:noWrap/>
            <w:vAlign w:val="center"/>
            <w:hideMark/>
          </w:tcPr>
          <w:p w14:paraId="12E7265C"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5 000 </w:t>
            </w:r>
          </w:p>
        </w:tc>
        <w:tc>
          <w:tcPr>
            <w:tcW w:w="816" w:type="dxa"/>
            <w:shd w:val="clear" w:color="000000" w:fill="DDEBF7"/>
            <w:noWrap/>
            <w:vAlign w:val="center"/>
            <w:hideMark/>
          </w:tcPr>
          <w:p w14:paraId="48B75024"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5 000 </w:t>
            </w:r>
          </w:p>
        </w:tc>
        <w:tc>
          <w:tcPr>
            <w:tcW w:w="1089" w:type="dxa"/>
            <w:shd w:val="clear" w:color="000000" w:fill="DDEBF7"/>
            <w:noWrap/>
            <w:vAlign w:val="center"/>
            <w:hideMark/>
          </w:tcPr>
          <w:p w14:paraId="3B8A622D" w14:textId="77777777" w:rsidR="00D94A90" w:rsidRPr="004E5FBB" w:rsidRDefault="00D94A90" w:rsidP="004E5FBB">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35 000 </w:t>
            </w:r>
          </w:p>
        </w:tc>
        <w:tc>
          <w:tcPr>
            <w:tcW w:w="1066" w:type="dxa"/>
            <w:shd w:val="clear" w:color="000000" w:fill="DDEBF7"/>
            <w:vAlign w:val="center"/>
            <w:hideMark/>
          </w:tcPr>
          <w:p w14:paraId="46E51DCE"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r>
      <w:tr w:rsidR="00D94A90" w:rsidRPr="004E5FBB" w14:paraId="36130AE0" w14:textId="77777777" w:rsidTr="003444D9">
        <w:trPr>
          <w:trHeight w:val="297"/>
        </w:trPr>
        <w:tc>
          <w:tcPr>
            <w:tcW w:w="1280" w:type="dxa"/>
            <w:shd w:val="clear" w:color="000000" w:fill="FFFFFF"/>
            <w:vAlign w:val="center"/>
            <w:hideMark/>
          </w:tcPr>
          <w:p w14:paraId="6CD5E24C"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932" w:type="dxa"/>
            <w:vMerge w:val="restart"/>
            <w:shd w:val="clear" w:color="000000" w:fill="FFFFFF"/>
            <w:vAlign w:val="center"/>
            <w:hideMark/>
          </w:tcPr>
          <w:p w14:paraId="64577F62"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Co-Financing by EMI</w:t>
            </w:r>
          </w:p>
        </w:tc>
        <w:tc>
          <w:tcPr>
            <w:tcW w:w="1143" w:type="dxa"/>
            <w:shd w:val="clear" w:color="000000" w:fill="FFFFFF"/>
            <w:vAlign w:val="center"/>
            <w:hideMark/>
          </w:tcPr>
          <w:p w14:paraId="0BBEC386"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EMI</w:t>
            </w:r>
          </w:p>
        </w:tc>
        <w:tc>
          <w:tcPr>
            <w:tcW w:w="1067" w:type="dxa"/>
            <w:vAlign w:val="center"/>
            <w:hideMark/>
          </w:tcPr>
          <w:p w14:paraId="305F94E4"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71600</w:t>
            </w:r>
          </w:p>
        </w:tc>
        <w:tc>
          <w:tcPr>
            <w:tcW w:w="3733" w:type="dxa"/>
            <w:vAlign w:val="center"/>
            <w:hideMark/>
          </w:tcPr>
          <w:p w14:paraId="5DDFC4EB"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Travel</w:t>
            </w:r>
          </w:p>
        </w:tc>
        <w:tc>
          <w:tcPr>
            <w:tcW w:w="976" w:type="dxa"/>
            <w:noWrap/>
            <w:vAlign w:val="center"/>
            <w:hideMark/>
          </w:tcPr>
          <w:p w14:paraId="6C92604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noWrap/>
            <w:vAlign w:val="center"/>
            <w:hideMark/>
          </w:tcPr>
          <w:p w14:paraId="4683AB9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noWrap/>
            <w:vAlign w:val="center"/>
            <w:hideMark/>
          </w:tcPr>
          <w:p w14:paraId="445B14E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noWrap/>
            <w:vAlign w:val="center"/>
            <w:hideMark/>
          </w:tcPr>
          <w:p w14:paraId="753CBEB9"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noWrap/>
            <w:vAlign w:val="center"/>
            <w:hideMark/>
          </w:tcPr>
          <w:p w14:paraId="366DA7E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27CE5980"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30 000 </w:t>
            </w:r>
          </w:p>
        </w:tc>
        <w:tc>
          <w:tcPr>
            <w:tcW w:w="1066" w:type="dxa"/>
            <w:noWrap/>
            <w:vAlign w:val="center"/>
            <w:hideMark/>
          </w:tcPr>
          <w:p w14:paraId="324C5985"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 xml:space="preserve"> 2B </w:t>
            </w:r>
          </w:p>
        </w:tc>
      </w:tr>
      <w:tr w:rsidR="00D94A90" w:rsidRPr="004E5FBB" w14:paraId="55AF0C93" w14:textId="77777777" w:rsidTr="003444D9">
        <w:trPr>
          <w:trHeight w:val="297"/>
        </w:trPr>
        <w:tc>
          <w:tcPr>
            <w:tcW w:w="1280" w:type="dxa"/>
            <w:shd w:val="clear" w:color="000000" w:fill="FFFFFF"/>
            <w:vAlign w:val="center"/>
            <w:hideMark/>
          </w:tcPr>
          <w:p w14:paraId="1394F8C3"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932" w:type="dxa"/>
            <w:vMerge/>
            <w:vAlign w:val="center"/>
            <w:hideMark/>
          </w:tcPr>
          <w:p w14:paraId="55180BF5"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168F9BE9"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EMI</w:t>
            </w:r>
          </w:p>
        </w:tc>
        <w:tc>
          <w:tcPr>
            <w:tcW w:w="1067" w:type="dxa"/>
            <w:shd w:val="clear" w:color="000000" w:fill="FFFFFF"/>
            <w:vAlign w:val="center"/>
            <w:hideMark/>
          </w:tcPr>
          <w:p w14:paraId="1E5CEE52"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71300</w:t>
            </w:r>
          </w:p>
        </w:tc>
        <w:tc>
          <w:tcPr>
            <w:tcW w:w="3733" w:type="dxa"/>
            <w:shd w:val="clear" w:color="000000" w:fill="FFFFFF"/>
            <w:vAlign w:val="center"/>
            <w:hideMark/>
          </w:tcPr>
          <w:p w14:paraId="6E2F8DDD"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Local Consultants</w:t>
            </w:r>
          </w:p>
        </w:tc>
        <w:tc>
          <w:tcPr>
            <w:tcW w:w="976" w:type="dxa"/>
            <w:shd w:val="clear" w:color="000000" w:fill="FFFFFF"/>
            <w:vAlign w:val="center"/>
            <w:hideMark/>
          </w:tcPr>
          <w:p w14:paraId="31623B7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2090188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shd w:val="clear" w:color="000000" w:fill="FFFFFF"/>
            <w:vAlign w:val="center"/>
            <w:hideMark/>
          </w:tcPr>
          <w:p w14:paraId="5309B3C8"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shd w:val="clear" w:color="000000" w:fill="FFFFFF"/>
            <w:vAlign w:val="center"/>
            <w:hideMark/>
          </w:tcPr>
          <w:p w14:paraId="3642D719"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816" w:type="dxa"/>
            <w:shd w:val="clear" w:color="000000" w:fill="FFFFFF"/>
            <w:vAlign w:val="center"/>
            <w:hideMark/>
          </w:tcPr>
          <w:p w14:paraId="3D42B2F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5 000 </w:t>
            </w:r>
          </w:p>
        </w:tc>
        <w:tc>
          <w:tcPr>
            <w:tcW w:w="1089" w:type="dxa"/>
            <w:shd w:val="clear" w:color="000000" w:fill="FFFFFF"/>
            <w:vAlign w:val="center"/>
            <w:hideMark/>
          </w:tcPr>
          <w:p w14:paraId="42D7D816"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20 000 </w:t>
            </w:r>
          </w:p>
        </w:tc>
        <w:tc>
          <w:tcPr>
            <w:tcW w:w="1066" w:type="dxa"/>
            <w:shd w:val="clear" w:color="000000" w:fill="FFFFFF"/>
            <w:vAlign w:val="center"/>
            <w:hideMark/>
          </w:tcPr>
          <w:p w14:paraId="6D89AC97"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2F</w:t>
            </w:r>
          </w:p>
        </w:tc>
      </w:tr>
      <w:tr w:rsidR="00D94A90" w:rsidRPr="004E5FBB" w14:paraId="43225794" w14:textId="77777777" w:rsidTr="003444D9">
        <w:trPr>
          <w:trHeight w:val="297"/>
        </w:trPr>
        <w:tc>
          <w:tcPr>
            <w:tcW w:w="1280" w:type="dxa"/>
            <w:shd w:val="clear" w:color="000000" w:fill="FFFFFF"/>
            <w:vAlign w:val="center"/>
            <w:hideMark/>
          </w:tcPr>
          <w:p w14:paraId="378236A6"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932" w:type="dxa"/>
            <w:vMerge/>
            <w:vAlign w:val="center"/>
            <w:hideMark/>
          </w:tcPr>
          <w:p w14:paraId="19775094"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115B022E"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EMI</w:t>
            </w:r>
          </w:p>
        </w:tc>
        <w:tc>
          <w:tcPr>
            <w:tcW w:w="1067" w:type="dxa"/>
            <w:vAlign w:val="center"/>
            <w:hideMark/>
          </w:tcPr>
          <w:p w14:paraId="6B6F4BF7"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71600</w:t>
            </w:r>
          </w:p>
        </w:tc>
        <w:tc>
          <w:tcPr>
            <w:tcW w:w="3733" w:type="dxa"/>
            <w:vAlign w:val="center"/>
            <w:hideMark/>
          </w:tcPr>
          <w:p w14:paraId="27C237D8"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Travel</w:t>
            </w:r>
          </w:p>
        </w:tc>
        <w:tc>
          <w:tcPr>
            <w:tcW w:w="976" w:type="dxa"/>
            <w:noWrap/>
            <w:vAlign w:val="center"/>
            <w:hideMark/>
          </w:tcPr>
          <w:p w14:paraId="60E52FB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6 000 </w:t>
            </w:r>
          </w:p>
        </w:tc>
        <w:tc>
          <w:tcPr>
            <w:tcW w:w="816" w:type="dxa"/>
            <w:noWrap/>
            <w:vAlign w:val="center"/>
            <w:hideMark/>
          </w:tcPr>
          <w:p w14:paraId="5364359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8 500 </w:t>
            </w:r>
          </w:p>
        </w:tc>
        <w:tc>
          <w:tcPr>
            <w:tcW w:w="816" w:type="dxa"/>
            <w:noWrap/>
            <w:vAlign w:val="center"/>
            <w:hideMark/>
          </w:tcPr>
          <w:p w14:paraId="46684E2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8 500 </w:t>
            </w:r>
          </w:p>
        </w:tc>
        <w:tc>
          <w:tcPr>
            <w:tcW w:w="816" w:type="dxa"/>
            <w:noWrap/>
            <w:vAlign w:val="center"/>
            <w:hideMark/>
          </w:tcPr>
          <w:p w14:paraId="2A8AEA69"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8 500 </w:t>
            </w:r>
          </w:p>
        </w:tc>
        <w:tc>
          <w:tcPr>
            <w:tcW w:w="816" w:type="dxa"/>
            <w:noWrap/>
            <w:vAlign w:val="center"/>
            <w:hideMark/>
          </w:tcPr>
          <w:p w14:paraId="2E4F997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8 500 </w:t>
            </w:r>
          </w:p>
        </w:tc>
        <w:tc>
          <w:tcPr>
            <w:tcW w:w="1089" w:type="dxa"/>
            <w:shd w:val="clear" w:color="000000" w:fill="FFFFFF"/>
            <w:vAlign w:val="center"/>
            <w:hideMark/>
          </w:tcPr>
          <w:p w14:paraId="3EBFEDA2"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40 000 </w:t>
            </w:r>
          </w:p>
        </w:tc>
        <w:tc>
          <w:tcPr>
            <w:tcW w:w="1066" w:type="dxa"/>
            <w:shd w:val="clear" w:color="000000" w:fill="FFFFFF"/>
            <w:vAlign w:val="center"/>
            <w:hideMark/>
          </w:tcPr>
          <w:p w14:paraId="640C338B"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2G</w:t>
            </w:r>
          </w:p>
        </w:tc>
      </w:tr>
      <w:tr w:rsidR="00D94A90" w:rsidRPr="004E5FBB" w14:paraId="150F6469" w14:textId="77777777" w:rsidTr="003444D9">
        <w:trPr>
          <w:trHeight w:val="297"/>
        </w:trPr>
        <w:tc>
          <w:tcPr>
            <w:tcW w:w="1280" w:type="dxa"/>
            <w:shd w:val="clear" w:color="000000" w:fill="FFFFFF"/>
            <w:vAlign w:val="center"/>
            <w:hideMark/>
          </w:tcPr>
          <w:p w14:paraId="17869AD1"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932" w:type="dxa"/>
            <w:vMerge/>
            <w:vAlign w:val="center"/>
            <w:hideMark/>
          </w:tcPr>
          <w:p w14:paraId="21EDF36F"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40A0A2F2"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EMI</w:t>
            </w:r>
          </w:p>
        </w:tc>
        <w:tc>
          <w:tcPr>
            <w:tcW w:w="1067" w:type="dxa"/>
            <w:vAlign w:val="center"/>
            <w:hideMark/>
          </w:tcPr>
          <w:p w14:paraId="6D97EB8A"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75700</w:t>
            </w:r>
          </w:p>
        </w:tc>
        <w:tc>
          <w:tcPr>
            <w:tcW w:w="3733" w:type="dxa"/>
            <w:noWrap/>
            <w:vAlign w:val="center"/>
            <w:hideMark/>
          </w:tcPr>
          <w:p w14:paraId="7833EDDD"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Training, Workshops and Conference</w:t>
            </w:r>
          </w:p>
        </w:tc>
        <w:tc>
          <w:tcPr>
            <w:tcW w:w="976" w:type="dxa"/>
            <w:noWrap/>
            <w:vAlign w:val="center"/>
            <w:hideMark/>
          </w:tcPr>
          <w:p w14:paraId="7B39244D"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noWrap/>
            <w:vAlign w:val="center"/>
            <w:hideMark/>
          </w:tcPr>
          <w:p w14:paraId="5A32A94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noWrap/>
            <w:vAlign w:val="center"/>
            <w:hideMark/>
          </w:tcPr>
          <w:p w14:paraId="649462F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noWrap/>
            <w:vAlign w:val="center"/>
            <w:hideMark/>
          </w:tcPr>
          <w:p w14:paraId="2BA50EE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noWrap/>
            <w:vAlign w:val="center"/>
            <w:hideMark/>
          </w:tcPr>
          <w:p w14:paraId="7639426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1089" w:type="dxa"/>
            <w:shd w:val="clear" w:color="000000" w:fill="FFFFFF"/>
            <w:vAlign w:val="center"/>
            <w:hideMark/>
          </w:tcPr>
          <w:p w14:paraId="0DB45F41"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50 000 </w:t>
            </w:r>
          </w:p>
        </w:tc>
        <w:tc>
          <w:tcPr>
            <w:tcW w:w="1066" w:type="dxa"/>
            <w:shd w:val="clear" w:color="000000" w:fill="FFFFFF"/>
            <w:vAlign w:val="center"/>
            <w:hideMark/>
          </w:tcPr>
          <w:p w14:paraId="5BB6F630"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2H</w:t>
            </w:r>
          </w:p>
        </w:tc>
      </w:tr>
      <w:tr w:rsidR="00D94A90" w:rsidRPr="004E5FBB" w14:paraId="1F0952F9" w14:textId="77777777" w:rsidTr="003444D9">
        <w:trPr>
          <w:trHeight w:val="297"/>
        </w:trPr>
        <w:tc>
          <w:tcPr>
            <w:tcW w:w="1280" w:type="dxa"/>
            <w:shd w:val="clear" w:color="000000" w:fill="FFFFFF"/>
            <w:vAlign w:val="center"/>
            <w:hideMark/>
          </w:tcPr>
          <w:p w14:paraId="0A8BC2E0"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932" w:type="dxa"/>
            <w:vMerge/>
            <w:vAlign w:val="center"/>
            <w:hideMark/>
          </w:tcPr>
          <w:p w14:paraId="2EBFBDBA"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0CDE64CF"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EMI</w:t>
            </w:r>
          </w:p>
        </w:tc>
        <w:tc>
          <w:tcPr>
            <w:tcW w:w="1067" w:type="dxa"/>
            <w:vAlign w:val="center"/>
            <w:hideMark/>
          </w:tcPr>
          <w:p w14:paraId="4ACE23AD"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72200</w:t>
            </w:r>
          </w:p>
        </w:tc>
        <w:tc>
          <w:tcPr>
            <w:tcW w:w="3733" w:type="dxa"/>
            <w:vAlign w:val="center"/>
            <w:hideMark/>
          </w:tcPr>
          <w:p w14:paraId="613B92D1"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Equipment and Furniture</w:t>
            </w:r>
          </w:p>
        </w:tc>
        <w:tc>
          <w:tcPr>
            <w:tcW w:w="976" w:type="dxa"/>
            <w:vAlign w:val="center"/>
            <w:hideMark/>
          </w:tcPr>
          <w:p w14:paraId="457C362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100 000 </w:t>
            </w:r>
          </w:p>
        </w:tc>
        <w:tc>
          <w:tcPr>
            <w:tcW w:w="816" w:type="dxa"/>
            <w:vAlign w:val="center"/>
            <w:hideMark/>
          </w:tcPr>
          <w:p w14:paraId="4935D13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100 000 </w:t>
            </w:r>
          </w:p>
        </w:tc>
        <w:tc>
          <w:tcPr>
            <w:tcW w:w="816" w:type="dxa"/>
            <w:vAlign w:val="center"/>
            <w:hideMark/>
          </w:tcPr>
          <w:p w14:paraId="30A88938"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4CA4F97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7002448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220CF9FE"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200 000 </w:t>
            </w:r>
          </w:p>
        </w:tc>
        <w:tc>
          <w:tcPr>
            <w:tcW w:w="1066" w:type="dxa"/>
            <w:shd w:val="clear" w:color="000000" w:fill="FFFFFF"/>
            <w:vAlign w:val="center"/>
            <w:hideMark/>
          </w:tcPr>
          <w:p w14:paraId="66DF493B"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2J</w:t>
            </w:r>
          </w:p>
        </w:tc>
      </w:tr>
      <w:tr w:rsidR="00D94A90" w:rsidRPr="004E5FBB" w14:paraId="4A794BCE" w14:textId="77777777" w:rsidTr="003444D9">
        <w:trPr>
          <w:trHeight w:val="297"/>
        </w:trPr>
        <w:tc>
          <w:tcPr>
            <w:tcW w:w="1280" w:type="dxa"/>
            <w:shd w:val="clear" w:color="000000" w:fill="FFFFFF"/>
            <w:vAlign w:val="center"/>
            <w:hideMark/>
          </w:tcPr>
          <w:p w14:paraId="43C0DB92"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932" w:type="dxa"/>
            <w:vMerge/>
            <w:vAlign w:val="center"/>
            <w:hideMark/>
          </w:tcPr>
          <w:p w14:paraId="58B443F5"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169FF8A1"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EMI</w:t>
            </w:r>
          </w:p>
        </w:tc>
        <w:tc>
          <w:tcPr>
            <w:tcW w:w="1067" w:type="dxa"/>
            <w:vAlign w:val="center"/>
            <w:hideMark/>
          </w:tcPr>
          <w:p w14:paraId="1211FE2D"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72800</w:t>
            </w:r>
          </w:p>
        </w:tc>
        <w:tc>
          <w:tcPr>
            <w:tcW w:w="3733" w:type="dxa"/>
            <w:vAlign w:val="center"/>
            <w:hideMark/>
          </w:tcPr>
          <w:p w14:paraId="5750B4FA"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 xml:space="preserve">Information Technology </w:t>
            </w:r>
            <w:proofErr w:type="spellStart"/>
            <w:r w:rsidRPr="004E5FBB">
              <w:rPr>
                <w:rFonts w:eastAsia="Times New Roman" w:cs="Calibri"/>
                <w:color w:val="000000"/>
                <w:sz w:val="16"/>
                <w:szCs w:val="16"/>
                <w:lang w:eastAsia="fr-FR"/>
              </w:rPr>
              <w:t>Equipmt</w:t>
            </w:r>
            <w:proofErr w:type="spellEnd"/>
          </w:p>
        </w:tc>
        <w:tc>
          <w:tcPr>
            <w:tcW w:w="976" w:type="dxa"/>
            <w:vAlign w:val="center"/>
            <w:hideMark/>
          </w:tcPr>
          <w:p w14:paraId="4E3BB03D"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62E4F0B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03F2C30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13304EF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60 000 </w:t>
            </w:r>
          </w:p>
        </w:tc>
        <w:tc>
          <w:tcPr>
            <w:tcW w:w="816" w:type="dxa"/>
            <w:vAlign w:val="center"/>
            <w:hideMark/>
          </w:tcPr>
          <w:p w14:paraId="3F5128E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279AE5FC"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60 000 </w:t>
            </w:r>
          </w:p>
        </w:tc>
        <w:tc>
          <w:tcPr>
            <w:tcW w:w="1066" w:type="dxa"/>
            <w:shd w:val="clear" w:color="000000" w:fill="FFFFFF"/>
            <w:vAlign w:val="center"/>
            <w:hideMark/>
          </w:tcPr>
          <w:p w14:paraId="7C75B3A2"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2M</w:t>
            </w:r>
          </w:p>
        </w:tc>
      </w:tr>
      <w:tr w:rsidR="00771E8E" w:rsidRPr="004E5FBB" w14:paraId="706F833C" w14:textId="77777777" w:rsidTr="003444D9">
        <w:trPr>
          <w:trHeight w:val="297"/>
        </w:trPr>
        <w:tc>
          <w:tcPr>
            <w:tcW w:w="1280" w:type="dxa"/>
            <w:shd w:val="clear" w:color="000000" w:fill="DDEBF7"/>
            <w:vAlign w:val="center"/>
            <w:hideMark/>
          </w:tcPr>
          <w:p w14:paraId="2A5E04B7"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6875" w:type="dxa"/>
            <w:gridSpan w:val="4"/>
            <w:shd w:val="clear" w:color="000000" w:fill="DDEBF7"/>
            <w:vAlign w:val="center"/>
            <w:hideMark/>
          </w:tcPr>
          <w:p w14:paraId="73E7A304" w14:textId="77777777"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Output 2 - EMI Co-Financing </w:t>
            </w:r>
          </w:p>
        </w:tc>
        <w:tc>
          <w:tcPr>
            <w:tcW w:w="976" w:type="dxa"/>
            <w:shd w:val="clear" w:color="000000" w:fill="DDEBF7"/>
            <w:vAlign w:val="center"/>
            <w:hideMark/>
          </w:tcPr>
          <w:p w14:paraId="1865B5AF"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121 000 </w:t>
            </w:r>
          </w:p>
        </w:tc>
        <w:tc>
          <w:tcPr>
            <w:tcW w:w="816" w:type="dxa"/>
            <w:shd w:val="clear" w:color="000000" w:fill="DDEBF7"/>
            <w:vAlign w:val="center"/>
            <w:hideMark/>
          </w:tcPr>
          <w:p w14:paraId="10F7BD57"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133 500 </w:t>
            </w:r>
          </w:p>
        </w:tc>
        <w:tc>
          <w:tcPr>
            <w:tcW w:w="816" w:type="dxa"/>
            <w:shd w:val="clear" w:color="000000" w:fill="DDEBF7"/>
            <w:vAlign w:val="center"/>
            <w:hideMark/>
          </w:tcPr>
          <w:p w14:paraId="0B276004"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33 500 </w:t>
            </w:r>
          </w:p>
        </w:tc>
        <w:tc>
          <w:tcPr>
            <w:tcW w:w="816" w:type="dxa"/>
            <w:shd w:val="clear" w:color="000000" w:fill="DDEBF7"/>
            <w:vAlign w:val="center"/>
            <w:hideMark/>
          </w:tcPr>
          <w:p w14:paraId="009B2FC8"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88 500 </w:t>
            </w:r>
          </w:p>
        </w:tc>
        <w:tc>
          <w:tcPr>
            <w:tcW w:w="816" w:type="dxa"/>
            <w:shd w:val="clear" w:color="000000" w:fill="DDEBF7"/>
            <w:vAlign w:val="center"/>
            <w:hideMark/>
          </w:tcPr>
          <w:p w14:paraId="5C84B338"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23 500 </w:t>
            </w:r>
          </w:p>
        </w:tc>
        <w:tc>
          <w:tcPr>
            <w:tcW w:w="1089" w:type="dxa"/>
            <w:shd w:val="clear" w:color="000000" w:fill="DDEBF7"/>
            <w:vAlign w:val="center"/>
            <w:hideMark/>
          </w:tcPr>
          <w:p w14:paraId="69DC4196" w14:textId="77777777" w:rsidR="00D94A90" w:rsidRPr="004E5FBB" w:rsidRDefault="00D94A90" w:rsidP="004E5FBB">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400 000 </w:t>
            </w:r>
          </w:p>
        </w:tc>
        <w:tc>
          <w:tcPr>
            <w:tcW w:w="1066" w:type="dxa"/>
            <w:shd w:val="clear" w:color="000000" w:fill="DDEBF7"/>
            <w:vAlign w:val="center"/>
            <w:hideMark/>
          </w:tcPr>
          <w:p w14:paraId="41CCFF6B"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r>
      <w:tr w:rsidR="00771E8E" w:rsidRPr="004E5FBB" w14:paraId="7B91B13E" w14:textId="77777777" w:rsidTr="003444D9">
        <w:trPr>
          <w:trHeight w:val="297"/>
        </w:trPr>
        <w:tc>
          <w:tcPr>
            <w:tcW w:w="8155" w:type="dxa"/>
            <w:gridSpan w:val="5"/>
            <w:shd w:val="clear" w:color="000000" w:fill="9BC2E6"/>
            <w:vAlign w:val="center"/>
            <w:hideMark/>
          </w:tcPr>
          <w:p w14:paraId="010A8D10" w14:textId="77777777"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Total Output 2 - GCF, UNDP &amp; EMI Co-Financing </w:t>
            </w:r>
          </w:p>
        </w:tc>
        <w:tc>
          <w:tcPr>
            <w:tcW w:w="976" w:type="dxa"/>
            <w:shd w:val="clear" w:color="000000" w:fill="9BC2E6"/>
            <w:vAlign w:val="center"/>
            <w:hideMark/>
          </w:tcPr>
          <w:p w14:paraId="0CD24075"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1 963 920 </w:t>
            </w:r>
          </w:p>
        </w:tc>
        <w:tc>
          <w:tcPr>
            <w:tcW w:w="816" w:type="dxa"/>
            <w:shd w:val="clear" w:color="000000" w:fill="9BC2E6"/>
            <w:vAlign w:val="center"/>
            <w:hideMark/>
          </w:tcPr>
          <w:p w14:paraId="78FF9155"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1 743 894 </w:t>
            </w:r>
          </w:p>
        </w:tc>
        <w:tc>
          <w:tcPr>
            <w:tcW w:w="816" w:type="dxa"/>
            <w:shd w:val="clear" w:color="000000" w:fill="9BC2E6"/>
            <w:vAlign w:val="center"/>
            <w:hideMark/>
          </w:tcPr>
          <w:p w14:paraId="7F77647F"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881 102 </w:t>
            </w:r>
          </w:p>
        </w:tc>
        <w:tc>
          <w:tcPr>
            <w:tcW w:w="816" w:type="dxa"/>
            <w:shd w:val="clear" w:color="000000" w:fill="9BC2E6"/>
            <w:vAlign w:val="center"/>
            <w:hideMark/>
          </w:tcPr>
          <w:p w14:paraId="2257530D"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1 253 704 </w:t>
            </w:r>
          </w:p>
        </w:tc>
        <w:tc>
          <w:tcPr>
            <w:tcW w:w="816" w:type="dxa"/>
            <w:shd w:val="clear" w:color="000000" w:fill="9BC2E6"/>
            <w:vAlign w:val="center"/>
            <w:hideMark/>
          </w:tcPr>
          <w:p w14:paraId="0B19D764"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424 969 </w:t>
            </w:r>
          </w:p>
        </w:tc>
        <w:tc>
          <w:tcPr>
            <w:tcW w:w="1089" w:type="dxa"/>
            <w:shd w:val="clear" w:color="000000" w:fill="9BC2E6"/>
            <w:vAlign w:val="center"/>
            <w:hideMark/>
          </w:tcPr>
          <w:p w14:paraId="7968DD9C" w14:textId="77777777" w:rsidR="00D94A90" w:rsidRPr="004E5FBB" w:rsidRDefault="00D94A90" w:rsidP="004E5FBB">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6 266 789 </w:t>
            </w:r>
          </w:p>
        </w:tc>
        <w:tc>
          <w:tcPr>
            <w:tcW w:w="1066" w:type="dxa"/>
            <w:shd w:val="clear" w:color="000000" w:fill="9BC2E6"/>
            <w:vAlign w:val="center"/>
            <w:hideMark/>
          </w:tcPr>
          <w:p w14:paraId="470A920C"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r>
      <w:tr w:rsidR="00D94A90" w:rsidRPr="004E5FBB" w14:paraId="31C990F7" w14:textId="77777777" w:rsidTr="003444D9">
        <w:trPr>
          <w:trHeight w:val="297"/>
        </w:trPr>
        <w:tc>
          <w:tcPr>
            <w:tcW w:w="1280" w:type="dxa"/>
            <w:vMerge w:val="restart"/>
            <w:shd w:val="clear" w:color="000000" w:fill="FFFFFF"/>
            <w:vAlign w:val="center"/>
            <w:hideMark/>
          </w:tcPr>
          <w:p w14:paraId="1F49A464"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Activity 2.3 Warning dissemination and preparedness</w:t>
            </w:r>
          </w:p>
        </w:tc>
        <w:tc>
          <w:tcPr>
            <w:tcW w:w="932" w:type="dxa"/>
            <w:vMerge w:val="restart"/>
            <w:vAlign w:val="center"/>
            <w:hideMark/>
          </w:tcPr>
          <w:p w14:paraId="67345662"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GCF</w:t>
            </w:r>
          </w:p>
        </w:tc>
        <w:tc>
          <w:tcPr>
            <w:tcW w:w="1143" w:type="dxa"/>
            <w:vAlign w:val="center"/>
            <w:hideMark/>
          </w:tcPr>
          <w:p w14:paraId="5DE2E76F"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ENA</w:t>
            </w:r>
          </w:p>
        </w:tc>
        <w:tc>
          <w:tcPr>
            <w:tcW w:w="1067" w:type="dxa"/>
            <w:vMerge w:val="restart"/>
            <w:vAlign w:val="center"/>
            <w:hideMark/>
          </w:tcPr>
          <w:p w14:paraId="64D57480"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71300</w:t>
            </w:r>
          </w:p>
        </w:tc>
        <w:tc>
          <w:tcPr>
            <w:tcW w:w="3733" w:type="dxa"/>
            <w:vMerge w:val="restart"/>
            <w:vAlign w:val="center"/>
            <w:hideMark/>
          </w:tcPr>
          <w:p w14:paraId="6BE330E8"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Local Consultants</w:t>
            </w:r>
          </w:p>
        </w:tc>
        <w:tc>
          <w:tcPr>
            <w:tcW w:w="976" w:type="dxa"/>
            <w:vAlign w:val="center"/>
            <w:hideMark/>
          </w:tcPr>
          <w:p w14:paraId="05D82F6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69 017 </w:t>
            </w:r>
          </w:p>
        </w:tc>
        <w:tc>
          <w:tcPr>
            <w:tcW w:w="816" w:type="dxa"/>
            <w:vAlign w:val="center"/>
            <w:hideMark/>
          </w:tcPr>
          <w:p w14:paraId="519ED39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55280D8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7C9C3E1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1108270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00CEAD89"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69 017 </w:t>
            </w:r>
          </w:p>
        </w:tc>
        <w:tc>
          <w:tcPr>
            <w:tcW w:w="1066" w:type="dxa"/>
            <w:vAlign w:val="center"/>
            <w:hideMark/>
          </w:tcPr>
          <w:p w14:paraId="13E420C3"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3A</w:t>
            </w:r>
          </w:p>
        </w:tc>
      </w:tr>
      <w:tr w:rsidR="00D94A90" w:rsidRPr="004E5FBB" w14:paraId="605E56D6" w14:textId="77777777" w:rsidTr="003444D9">
        <w:trPr>
          <w:trHeight w:val="297"/>
        </w:trPr>
        <w:tc>
          <w:tcPr>
            <w:tcW w:w="1280" w:type="dxa"/>
            <w:vMerge/>
            <w:vAlign w:val="center"/>
            <w:hideMark/>
          </w:tcPr>
          <w:p w14:paraId="1CCB1495"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35E166D8"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23332BF9"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ITU</w:t>
            </w:r>
          </w:p>
        </w:tc>
        <w:tc>
          <w:tcPr>
            <w:tcW w:w="1067" w:type="dxa"/>
            <w:vMerge/>
            <w:vAlign w:val="center"/>
            <w:hideMark/>
          </w:tcPr>
          <w:p w14:paraId="7D2AB3CA" w14:textId="77777777" w:rsidR="00D94A90" w:rsidRPr="004E5FBB" w:rsidRDefault="00D94A90" w:rsidP="00D45F6E">
            <w:pPr>
              <w:spacing w:after="0"/>
              <w:rPr>
                <w:rFonts w:eastAsia="Times New Roman" w:cs="Calibri"/>
                <w:color w:val="000000"/>
                <w:sz w:val="16"/>
                <w:szCs w:val="16"/>
                <w:lang w:eastAsia="fr-FR"/>
              </w:rPr>
            </w:pPr>
          </w:p>
        </w:tc>
        <w:tc>
          <w:tcPr>
            <w:tcW w:w="3733" w:type="dxa"/>
            <w:vMerge/>
            <w:vAlign w:val="center"/>
            <w:hideMark/>
          </w:tcPr>
          <w:p w14:paraId="6A403F65" w14:textId="77777777" w:rsidR="00D94A90" w:rsidRPr="004E5FBB" w:rsidRDefault="00D94A90" w:rsidP="00D45F6E">
            <w:pPr>
              <w:spacing w:after="0"/>
              <w:rPr>
                <w:rFonts w:eastAsia="Times New Roman" w:cs="Calibri"/>
                <w:color w:val="000000"/>
                <w:sz w:val="16"/>
                <w:szCs w:val="16"/>
                <w:lang w:eastAsia="fr-FR"/>
              </w:rPr>
            </w:pPr>
          </w:p>
        </w:tc>
        <w:tc>
          <w:tcPr>
            <w:tcW w:w="976" w:type="dxa"/>
            <w:vAlign w:val="center"/>
            <w:hideMark/>
          </w:tcPr>
          <w:p w14:paraId="3DCCFF0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7C5F7FC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61 000 </w:t>
            </w:r>
          </w:p>
        </w:tc>
        <w:tc>
          <w:tcPr>
            <w:tcW w:w="816" w:type="dxa"/>
            <w:vAlign w:val="center"/>
            <w:hideMark/>
          </w:tcPr>
          <w:p w14:paraId="76B530BB"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201B6E7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576ABBA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34ADD461"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61 000 </w:t>
            </w:r>
          </w:p>
        </w:tc>
        <w:tc>
          <w:tcPr>
            <w:tcW w:w="1066" w:type="dxa"/>
            <w:vAlign w:val="center"/>
            <w:hideMark/>
          </w:tcPr>
          <w:p w14:paraId="0BB9577F"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3M</w:t>
            </w:r>
          </w:p>
        </w:tc>
      </w:tr>
      <w:tr w:rsidR="00D94A90" w:rsidRPr="004E5FBB" w14:paraId="6993A15D" w14:textId="77777777" w:rsidTr="003444D9">
        <w:trPr>
          <w:trHeight w:val="297"/>
        </w:trPr>
        <w:tc>
          <w:tcPr>
            <w:tcW w:w="1280" w:type="dxa"/>
            <w:vMerge/>
            <w:vAlign w:val="center"/>
            <w:hideMark/>
          </w:tcPr>
          <w:p w14:paraId="1E363652"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20CEB4D1"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34FB8547"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ERCS</w:t>
            </w:r>
          </w:p>
        </w:tc>
        <w:tc>
          <w:tcPr>
            <w:tcW w:w="1067" w:type="dxa"/>
            <w:vMerge/>
            <w:vAlign w:val="center"/>
            <w:hideMark/>
          </w:tcPr>
          <w:p w14:paraId="3034B5FB" w14:textId="77777777" w:rsidR="00D94A90" w:rsidRPr="004E5FBB" w:rsidRDefault="00D94A90" w:rsidP="00D45F6E">
            <w:pPr>
              <w:spacing w:after="0"/>
              <w:rPr>
                <w:rFonts w:eastAsia="Times New Roman" w:cs="Calibri"/>
                <w:color w:val="000000"/>
                <w:sz w:val="16"/>
                <w:szCs w:val="16"/>
                <w:lang w:eastAsia="fr-FR"/>
              </w:rPr>
            </w:pPr>
          </w:p>
        </w:tc>
        <w:tc>
          <w:tcPr>
            <w:tcW w:w="3733" w:type="dxa"/>
            <w:vMerge/>
            <w:vAlign w:val="center"/>
            <w:hideMark/>
          </w:tcPr>
          <w:p w14:paraId="71363912" w14:textId="77777777" w:rsidR="00D94A90" w:rsidRPr="004E5FBB" w:rsidRDefault="00D94A90" w:rsidP="00D45F6E">
            <w:pPr>
              <w:spacing w:after="0"/>
              <w:rPr>
                <w:rFonts w:eastAsia="Times New Roman" w:cs="Calibri"/>
                <w:color w:val="000000"/>
                <w:sz w:val="16"/>
                <w:szCs w:val="16"/>
                <w:lang w:eastAsia="fr-FR"/>
              </w:rPr>
            </w:pPr>
          </w:p>
        </w:tc>
        <w:tc>
          <w:tcPr>
            <w:tcW w:w="976" w:type="dxa"/>
            <w:vAlign w:val="center"/>
            <w:hideMark/>
          </w:tcPr>
          <w:p w14:paraId="48384E0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55 000 </w:t>
            </w:r>
          </w:p>
        </w:tc>
        <w:tc>
          <w:tcPr>
            <w:tcW w:w="816" w:type="dxa"/>
            <w:vAlign w:val="center"/>
            <w:hideMark/>
          </w:tcPr>
          <w:p w14:paraId="3316C20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50 000 </w:t>
            </w:r>
          </w:p>
        </w:tc>
        <w:tc>
          <w:tcPr>
            <w:tcW w:w="816" w:type="dxa"/>
            <w:vAlign w:val="center"/>
            <w:hideMark/>
          </w:tcPr>
          <w:p w14:paraId="0B1F668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25 000 </w:t>
            </w:r>
          </w:p>
        </w:tc>
        <w:tc>
          <w:tcPr>
            <w:tcW w:w="816" w:type="dxa"/>
            <w:vAlign w:val="center"/>
            <w:hideMark/>
          </w:tcPr>
          <w:p w14:paraId="4EAE3CC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8 000 </w:t>
            </w:r>
          </w:p>
        </w:tc>
        <w:tc>
          <w:tcPr>
            <w:tcW w:w="816" w:type="dxa"/>
            <w:vAlign w:val="center"/>
            <w:hideMark/>
          </w:tcPr>
          <w:p w14:paraId="0D5DE34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65E3E2FE"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138 000 </w:t>
            </w:r>
          </w:p>
        </w:tc>
        <w:tc>
          <w:tcPr>
            <w:tcW w:w="1066" w:type="dxa"/>
            <w:vAlign w:val="center"/>
            <w:hideMark/>
          </w:tcPr>
          <w:p w14:paraId="728814D2"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3R,3Z</w:t>
            </w:r>
          </w:p>
        </w:tc>
      </w:tr>
      <w:tr w:rsidR="00D94A90" w:rsidRPr="004E5FBB" w14:paraId="53483710" w14:textId="77777777" w:rsidTr="003444D9">
        <w:trPr>
          <w:trHeight w:val="297"/>
        </w:trPr>
        <w:tc>
          <w:tcPr>
            <w:tcW w:w="1280" w:type="dxa"/>
            <w:vMerge/>
            <w:vAlign w:val="center"/>
            <w:hideMark/>
          </w:tcPr>
          <w:p w14:paraId="5FA26E56"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756FB540"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59895A8D"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ENA</w:t>
            </w:r>
          </w:p>
        </w:tc>
        <w:tc>
          <w:tcPr>
            <w:tcW w:w="1067" w:type="dxa"/>
            <w:vMerge w:val="restart"/>
            <w:vAlign w:val="center"/>
            <w:hideMark/>
          </w:tcPr>
          <w:p w14:paraId="0563A845"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75700</w:t>
            </w:r>
          </w:p>
        </w:tc>
        <w:tc>
          <w:tcPr>
            <w:tcW w:w="3733" w:type="dxa"/>
            <w:vMerge w:val="restart"/>
            <w:noWrap/>
            <w:vAlign w:val="center"/>
            <w:hideMark/>
          </w:tcPr>
          <w:p w14:paraId="5B3B18C3"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Training, Workshops and Conference</w:t>
            </w:r>
          </w:p>
        </w:tc>
        <w:tc>
          <w:tcPr>
            <w:tcW w:w="976" w:type="dxa"/>
            <w:vAlign w:val="center"/>
            <w:hideMark/>
          </w:tcPr>
          <w:p w14:paraId="0531C57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118 285 </w:t>
            </w:r>
          </w:p>
        </w:tc>
        <w:tc>
          <w:tcPr>
            <w:tcW w:w="816" w:type="dxa"/>
            <w:vAlign w:val="center"/>
            <w:hideMark/>
          </w:tcPr>
          <w:p w14:paraId="61700FE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145 235 </w:t>
            </w:r>
          </w:p>
        </w:tc>
        <w:tc>
          <w:tcPr>
            <w:tcW w:w="816" w:type="dxa"/>
            <w:vAlign w:val="center"/>
            <w:hideMark/>
          </w:tcPr>
          <w:p w14:paraId="2320312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250A32C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134BE4ED"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619A14A3"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263 520 </w:t>
            </w:r>
          </w:p>
        </w:tc>
        <w:tc>
          <w:tcPr>
            <w:tcW w:w="1066" w:type="dxa"/>
            <w:vAlign w:val="center"/>
            <w:hideMark/>
          </w:tcPr>
          <w:p w14:paraId="6F16A86C"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3B</w:t>
            </w:r>
          </w:p>
        </w:tc>
      </w:tr>
      <w:tr w:rsidR="00D94A90" w:rsidRPr="004E5FBB" w14:paraId="443A7D79" w14:textId="77777777" w:rsidTr="003444D9">
        <w:trPr>
          <w:trHeight w:val="297"/>
        </w:trPr>
        <w:tc>
          <w:tcPr>
            <w:tcW w:w="1280" w:type="dxa"/>
            <w:vMerge/>
            <w:vAlign w:val="center"/>
            <w:hideMark/>
          </w:tcPr>
          <w:p w14:paraId="14753629"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6FAB7219"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1F45138F"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ITU</w:t>
            </w:r>
          </w:p>
        </w:tc>
        <w:tc>
          <w:tcPr>
            <w:tcW w:w="1067" w:type="dxa"/>
            <w:vMerge/>
            <w:vAlign w:val="center"/>
            <w:hideMark/>
          </w:tcPr>
          <w:p w14:paraId="380C0CC6" w14:textId="77777777" w:rsidR="00D94A90" w:rsidRPr="004E5FBB" w:rsidRDefault="00D94A90" w:rsidP="00D45F6E">
            <w:pPr>
              <w:spacing w:after="0"/>
              <w:rPr>
                <w:rFonts w:eastAsia="Times New Roman" w:cs="Calibri"/>
                <w:color w:val="000000"/>
                <w:sz w:val="16"/>
                <w:szCs w:val="16"/>
                <w:lang w:eastAsia="fr-FR"/>
              </w:rPr>
            </w:pPr>
          </w:p>
        </w:tc>
        <w:tc>
          <w:tcPr>
            <w:tcW w:w="3733" w:type="dxa"/>
            <w:vMerge/>
            <w:vAlign w:val="center"/>
            <w:hideMark/>
          </w:tcPr>
          <w:p w14:paraId="4152C7C5" w14:textId="77777777" w:rsidR="00D94A90" w:rsidRPr="004E5FBB" w:rsidRDefault="00D94A90" w:rsidP="00D45F6E">
            <w:pPr>
              <w:spacing w:after="0"/>
              <w:rPr>
                <w:rFonts w:eastAsia="Times New Roman" w:cs="Calibri"/>
                <w:color w:val="000000"/>
                <w:sz w:val="16"/>
                <w:szCs w:val="16"/>
                <w:lang w:eastAsia="fr-FR"/>
              </w:rPr>
            </w:pPr>
          </w:p>
        </w:tc>
        <w:tc>
          <w:tcPr>
            <w:tcW w:w="976" w:type="dxa"/>
            <w:vAlign w:val="center"/>
            <w:hideMark/>
          </w:tcPr>
          <w:p w14:paraId="1FC6A11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221FB97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281 786 </w:t>
            </w:r>
          </w:p>
        </w:tc>
        <w:tc>
          <w:tcPr>
            <w:tcW w:w="816" w:type="dxa"/>
            <w:vAlign w:val="center"/>
            <w:hideMark/>
          </w:tcPr>
          <w:p w14:paraId="361BD61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47 500 </w:t>
            </w:r>
          </w:p>
        </w:tc>
        <w:tc>
          <w:tcPr>
            <w:tcW w:w="816" w:type="dxa"/>
            <w:vAlign w:val="center"/>
            <w:hideMark/>
          </w:tcPr>
          <w:p w14:paraId="64F0F67D"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0B2CF3D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5693AEE3"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329 286 </w:t>
            </w:r>
          </w:p>
        </w:tc>
        <w:tc>
          <w:tcPr>
            <w:tcW w:w="1066" w:type="dxa"/>
            <w:vAlign w:val="center"/>
            <w:hideMark/>
          </w:tcPr>
          <w:p w14:paraId="7AA9193F"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3N,3T</w:t>
            </w:r>
          </w:p>
        </w:tc>
      </w:tr>
      <w:tr w:rsidR="00D94A90" w:rsidRPr="004E5FBB" w14:paraId="6C80561C" w14:textId="77777777" w:rsidTr="003444D9">
        <w:trPr>
          <w:trHeight w:val="297"/>
        </w:trPr>
        <w:tc>
          <w:tcPr>
            <w:tcW w:w="1280" w:type="dxa"/>
            <w:vMerge/>
            <w:vAlign w:val="center"/>
            <w:hideMark/>
          </w:tcPr>
          <w:p w14:paraId="12EC60E7"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114E3E82"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01C0CABC"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ERCS</w:t>
            </w:r>
          </w:p>
        </w:tc>
        <w:tc>
          <w:tcPr>
            <w:tcW w:w="1067" w:type="dxa"/>
            <w:vMerge/>
            <w:vAlign w:val="center"/>
            <w:hideMark/>
          </w:tcPr>
          <w:p w14:paraId="5C2E490A" w14:textId="77777777" w:rsidR="00D94A90" w:rsidRPr="004E5FBB" w:rsidRDefault="00D94A90" w:rsidP="00D45F6E">
            <w:pPr>
              <w:spacing w:after="0"/>
              <w:rPr>
                <w:rFonts w:eastAsia="Times New Roman" w:cs="Calibri"/>
                <w:color w:val="000000"/>
                <w:sz w:val="16"/>
                <w:szCs w:val="16"/>
                <w:lang w:eastAsia="fr-FR"/>
              </w:rPr>
            </w:pPr>
          </w:p>
        </w:tc>
        <w:tc>
          <w:tcPr>
            <w:tcW w:w="3733" w:type="dxa"/>
            <w:vMerge/>
            <w:vAlign w:val="center"/>
            <w:hideMark/>
          </w:tcPr>
          <w:p w14:paraId="76B4EE0E" w14:textId="77777777" w:rsidR="00D94A90" w:rsidRPr="004E5FBB" w:rsidRDefault="00D94A90" w:rsidP="00D45F6E">
            <w:pPr>
              <w:spacing w:after="0"/>
              <w:rPr>
                <w:rFonts w:eastAsia="Times New Roman" w:cs="Calibri"/>
                <w:color w:val="000000"/>
                <w:sz w:val="16"/>
                <w:szCs w:val="16"/>
                <w:lang w:eastAsia="fr-FR"/>
              </w:rPr>
            </w:pPr>
          </w:p>
        </w:tc>
        <w:tc>
          <w:tcPr>
            <w:tcW w:w="976" w:type="dxa"/>
            <w:vAlign w:val="center"/>
            <w:hideMark/>
          </w:tcPr>
          <w:p w14:paraId="161D95B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0806108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6BB4227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209 285 </w:t>
            </w:r>
          </w:p>
        </w:tc>
        <w:tc>
          <w:tcPr>
            <w:tcW w:w="816" w:type="dxa"/>
            <w:vAlign w:val="center"/>
            <w:hideMark/>
          </w:tcPr>
          <w:p w14:paraId="789A335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28 468 </w:t>
            </w:r>
          </w:p>
        </w:tc>
        <w:tc>
          <w:tcPr>
            <w:tcW w:w="816" w:type="dxa"/>
            <w:vAlign w:val="center"/>
            <w:hideMark/>
          </w:tcPr>
          <w:p w14:paraId="4EB1BA1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29 468 </w:t>
            </w:r>
          </w:p>
        </w:tc>
        <w:tc>
          <w:tcPr>
            <w:tcW w:w="1089" w:type="dxa"/>
            <w:shd w:val="clear" w:color="000000" w:fill="FFFFFF"/>
            <w:vAlign w:val="center"/>
            <w:hideMark/>
          </w:tcPr>
          <w:p w14:paraId="133E25C9"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267 221 </w:t>
            </w:r>
          </w:p>
        </w:tc>
        <w:tc>
          <w:tcPr>
            <w:tcW w:w="1066" w:type="dxa"/>
            <w:vAlign w:val="center"/>
            <w:hideMark/>
          </w:tcPr>
          <w:p w14:paraId="523C406C"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3T,3Z2</w:t>
            </w:r>
          </w:p>
        </w:tc>
      </w:tr>
      <w:tr w:rsidR="00D94A90" w:rsidRPr="004E5FBB" w14:paraId="1AADA8F7" w14:textId="77777777" w:rsidTr="003444D9">
        <w:trPr>
          <w:trHeight w:val="297"/>
        </w:trPr>
        <w:tc>
          <w:tcPr>
            <w:tcW w:w="1280" w:type="dxa"/>
            <w:vMerge/>
            <w:vAlign w:val="center"/>
            <w:hideMark/>
          </w:tcPr>
          <w:p w14:paraId="12745913"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1489ECC5"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0A4D0442"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ENA</w:t>
            </w:r>
          </w:p>
        </w:tc>
        <w:tc>
          <w:tcPr>
            <w:tcW w:w="1067" w:type="dxa"/>
            <w:vAlign w:val="center"/>
            <w:hideMark/>
          </w:tcPr>
          <w:p w14:paraId="47A8FE6A"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72800</w:t>
            </w:r>
          </w:p>
        </w:tc>
        <w:tc>
          <w:tcPr>
            <w:tcW w:w="3733" w:type="dxa"/>
            <w:vAlign w:val="center"/>
            <w:hideMark/>
          </w:tcPr>
          <w:p w14:paraId="39350951"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 xml:space="preserve">Information Technology </w:t>
            </w:r>
            <w:proofErr w:type="spellStart"/>
            <w:r w:rsidRPr="004E5FBB">
              <w:rPr>
                <w:rFonts w:eastAsia="Times New Roman" w:cs="Calibri"/>
                <w:color w:val="000000"/>
                <w:sz w:val="16"/>
                <w:szCs w:val="16"/>
                <w:lang w:eastAsia="fr-FR"/>
              </w:rPr>
              <w:t>Equipmt</w:t>
            </w:r>
            <w:proofErr w:type="spellEnd"/>
          </w:p>
        </w:tc>
        <w:tc>
          <w:tcPr>
            <w:tcW w:w="976" w:type="dxa"/>
            <w:vAlign w:val="center"/>
            <w:hideMark/>
          </w:tcPr>
          <w:p w14:paraId="42B335F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156 900 </w:t>
            </w:r>
          </w:p>
        </w:tc>
        <w:tc>
          <w:tcPr>
            <w:tcW w:w="816" w:type="dxa"/>
            <w:vAlign w:val="center"/>
            <w:hideMark/>
          </w:tcPr>
          <w:p w14:paraId="702A919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68 100 </w:t>
            </w:r>
          </w:p>
        </w:tc>
        <w:tc>
          <w:tcPr>
            <w:tcW w:w="816" w:type="dxa"/>
            <w:vAlign w:val="center"/>
            <w:hideMark/>
          </w:tcPr>
          <w:p w14:paraId="2C1FF23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68 100 </w:t>
            </w:r>
          </w:p>
        </w:tc>
        <w:tc>
          <w:tcPr>
            <w:tcW w:w="816" w:type="dxa"/>
            <w:vAlign w:val="center"/>
            <w:hideMark/>
          </w:tcPr>
          <w:p w14:paraId="609B45B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68 100 </w:t>
            </w:r>
          </w:p>
        </w:tc>
        <w:tc>
          <w:tcPr>
            <w:tcW w:w="816" w:type="dxa"/>
            <w:vAlign w:val="center"/>
            <w:hideMark/>
          </w:tcPr>
          <w:p w14:paraId="3FCFAB9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68 100 </w:t>
            </w:r>
          </w:p>
        </w:tc>
        <w:tc>
          <w:tcPr>
            <w:tcW w:w="1089" w:type="dxa"/>
            <w:shd w:val="clear" w:color="000000" w:fill="FFFFFF"/>
            <w:vAlign w:val="center"/>
            <w:hideMark/>
          </w:tcPr>
          <w:p w14:paraId="1CF5CB32"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429 300 </w:t>
            </w:r>
          </w:p>
        </w:tc>
        <w:tc>
          <w:tcPr>
            <w:tcW w:w="1066" w:type="dxa"/>
            <w:vAlign w:val="center"/>
            <w:hideMark/>
          </w:tcPr>
          <w:p w14:paraId="1C80F7C3"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3C,3J</w:t>
            </w:r>
          </w:p>
        </w:tc>
      </w:tr>
      <w:tr w:rsidR="00D94A90" w:rsidRPr="004E5FBB" w14:paraId="6B0248E1" w14:textId="77777777" w:rsidTr="003444D9">
        <w:trPr>
          <w:trHeight w:val="297"/>
        </w:trPr>
        <w:tc>
          <w:tcPr>
            <w:tcW w:w="1280" w:type="dxa"/>
            <w:vMerge/>
            <w:vAlign w:val="center"/>
            <w:hideMark/>
          </w:tcPr>
          <w:p w14:paraId="1337DD41"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612FD210"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029AACA6"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ENA</w:t>
            </w:r>
          </w:p>
        </w:tc>
        <w:tc>
          <w:tcPr>
            <w:tcW w:w="1067" w:type="dxa"/>
            <w:vMerge w:val="restart"/>
            <w:vAlign w:val="center"/>
            <w:hideMark/>
          </w:tcPr>
          <w:p w14:paraId="02DE00F3"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71600</w:t>
            </w:r>
          </w:p>
        </w:tc>
        <w:tc>
          <w:tcPr>
            <w:tcW w:w="3733" w:type="dxa"/>
            <w:vMerge w:val="restart"/>
            <w:vAlign w:val="center"/>
            <w:hideMark/>
          </w:tcPr>
          <w:p w14:paraId="19D716F1"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Travel</w:t>
            </w:r>
          </w:p>
        </w:tc>
        <w:tc>
          <w:tcPr>
            <w:tcW w:w="976" w:type="dxa"/>
            <w:vAlign w:val="center"/>
            <w:hideMark/>
          </w:tcPr>
          <w:p w14:paraId="6B97C98D"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30 600 </w:t>
            </w:r>
          </w:p>
        </w:tc>
        <w:tc>
          <w:tcPr>
            <w:tcW w:w="816" w:type="dxa"/>
            <w:vAlign w:val="center"/>
            <w:hideMark/>
          </w:tcPr>
          <w:p w14:paraId="391C0CAB"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041ED9D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2E98895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2CD8AB5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0F31E3F4"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30 600 </w:t>
            </w:r>
          </w:p>
        </w:tc>
        <w:tc>
          <w:tcPr>
            <w:tcW w:w="1066" w:type="dxa"/>
            <w:vAlign w:val="center"/>
            <w:hideMark/>
          </w:tcPr>
          <w:p w14:paraId="0802B5BA"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3D</w:t>
            </w:r>
          </w:p>
        </w:tc>
      </w:tr>
      <w:tr w:rsidR="00D94A90" w:rsidRPr="004E5FBB" w14:paraId="44CB92C7" w14:textId="77777777" w:rsidTr="003444D9">
        <w:trPr>
          <w:trHeight w:val="297"/>
        </w:trPr>
        <w:tc>
          <w:tcPr>
            <w:tcW w:w="1280" w:type="dxa"/>
            <w:vMerge/>
            <w:vAlign w:val="center"/>
            <w:hideMark/>
          </w:tcPr>
          <w:p w14:paraId="51B2D54D"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54ADC4A9"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295E717F"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ERCS</w:t>
            </w:r>
          </w:p>
        </w:tc>
        <w:tc>
          <w:tcPr>
            <w:tcW w:w="1067" w:type="dxa"/>
            <w:vMerge/>
            <w:vAlign w:val="center"/>
            <w:hideMark/>
          </w:tcPr>
          <w:p w14:paraId="2734D068" w14:textId="77777777" w:rsidR="00D94A90" w:rsidRPr="004E5FBB" w:rsidRDefault="00D94A90" w:rsidP="00D45F6E">
            <w:pPr>
              <w:spacing w:after="0"/>
              <w:rPr>
                <w:rFonts w:eastAsia="Times New Roman" w:cs="Calibri"/>
                <w:color w:val="000000"/>
                <w:sz w:val="16"/>
                <w:szCs w:val="16"/>
                <w:lang w:eastAsia="fr-FR"/>
              </w:rPr>
            </w:pPr>
          </w:p>
        </w:tc>
        <w:tc>
          <w:tcPr>
            <w:tcW w:w="3733" w:type="dxa"/>
            <w:vMerge/>
            <w:vAlign w:val="center"/>
            <w:hideMark/>
          </w:tcPr>
          <w:p w14:paraId="302BF342" w14:textId="77777777" w:rsidR="00D94A90" w:rsidRPr="004E5FBB" w:rsidRDefault="00D94A90" w:rsidP="00D45F6E">
            <w:pPr>
              <w:spacing w:after="0"/>
              <w:rPr>
                <w:rFonts w:eastAsia="Times New Roman" w:cs="Calibri"/>
                <w:color w:val="000000"/>
                <w:sz w:val="16"/>
                <w:szCs w:val="16"/>
                <w:lang w:eastAsia="fr-FR"/>
              </w:rPr>
            </w:pPr>
          </w:p>
        </w:tc>
        <w:tc>
          <w:tcPr>
            <w:tcW w:w="976" w:type="dxa"/>
            <w:vAlign w:val="center"/>
            <w:hideMark/>
          </w:tcPr>
          <w:p w14:paraId="211FFDC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92 917 </w:t>
            </w:r>
          </w:p>
        </w:tc>
        <w:tc>
          <w:tcPr>
            <w:tcW w:w="816" w:type="dxa"/>
            <w:vAlign w:val="center"/>
            <w:hideMark/>
          </w:tcPr>
          <w:p w14:paraId="635763C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340 758 </w:t>
            </w:r>
          </w:p>
        </w:tc>
        <w:tc>
          <w:tcPr>
            <w:tcW w:w="816" w:type="dxa"/>
            <w:vAlign w:val="center"/>
            <w:hideMark/>
          </w:tcPr>
          <w:p w14:paraId="2A9AC04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101 936 </w:t>
            </w:r>
          </w:p>
        </w:tc>
        <w:tc>
          <w:tcPr>
            <w:tcW w:w="816" w:type="dxa"/>
            <w:vAlign w:val="center"/>
            <w:hideMark/>
          </w:tcPr>
          <w:p w14:paraId="0DCE28A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38F93FA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4D0B5549"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535 611 </w:t>
            </w:r>
          </w:p>
        </w:tc>
        <w:tc>
          <w:tcPr>
            <w:tcW w:w="1066" w:type="dxa"/>
            <w:vAlign w:val="center"/>
            <w:hideMark/>
          </w:tcPr>
          <w:p w14:paraId="46D3C223"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3S,3Z1</w:t>
            </w:r>
          </w:p>
        </w:tc>
      </w:tr>
      <w:tr w:rsidR="00D94A90" w:rsidRPr="004E5FBB" w14:paraId="67D0E59A" w14:textId="77777777" w:rsidTr="003444D9">
        <w:trPr>
          <w:trHeight w:val="297"/>
        </w:trPr>
        <w:tc>
          <w:tcPr>
            <w:tcW w:w="1280" w:type="dxa"/>
            <w:vMerge/>
            <w:vAlign w:val="center"/>
            <w:hideMark/>
          </w:tcPr>
          <w:p w14:paraId="50CAC2DE"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0DA2B20B"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3594F8FC"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ENA</w:t>
            </w:r>
          </w:p>
        </w:tc>
        <w:tc>
          <w:tcPr>
            <w:tcW w:w="1067" w:type="dxa"/>
            <w:vMerge w:val="restart"/>
            <w:vAlign w:val="center"/>
            <w:hideMark/>
          </w:tcPr>
          <w:p w14:paraId="2F209CBC"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72500</w:t>
            </w:r>
          </w:p>
        </w:tc>
        <w:tc>
          <w:tcPr>
            <w:tcW w:w="3733" w:type="dxa"/>
            <w:vMerge w:val="restart"/>
            <w:vAlign w:val="center"/>
            <w:hideMark/>
          </w:tcPr>
          <w:p w14:paraId="1129B330"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Materials &amp; Goods</w:t>
            </w:r>
          </w:p>
        </w:tc>
        <w:tc>
          <w:tcPr>
            <w:tcW w:w="976" w:type="dxa"/>
            <w:vAlign w:val="center"/>
            <w:hideMark/>
          </w:tcPr>
          <w:p w14:paraId="07CBF89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1 085 </w:t>
            </w:r>
          </w:p>
        </w:tc>
        <w:tc>
          <w:tcPr>
            <w:tcW w:w="816" w:type="dxa"/>
            <w:vAlign w:val="center"/>
            <w:hideMark/>
          </w:tcPr>
          <w:p w14:paraId="370C0BD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642E711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64B6997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4C293C19"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64F35FD3"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1 085 </w:t>
            </w:r>
          </w:p>
        </w:tc>
        <w:tc>
          <w:tcPr>
            <w:tcW w:w="1066" w:type="dxa"/>
            <w:vAlign w:val="center"/>
            <w:hideMark/>
          </w:tcPr>
          <w:p w14:paraId="67B00C33"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3E</w:t>
            </w:r>
          </w:p>
        </w:tc>
      </w:tr>
      <w:tr w:rsidR="00D94A90" w:rsidRPr="004E5FBB" w14:paraId="234CDD7F" w14:textId="77777777" w:rsidTr="003444D9">
        <w:trPr>
          <w:trHeight w:val="297"/>
        </w:trPr>
        <w:tc>
          <w:tcPr>
            <w:tcW w:w="1280" w:type="dxa"/>
            <w:vMerge/>
            <w:vAlign w:val="center"/>
            <w:hideMark/>
          </w:tcPr>
          <w:p w14:paraId="5405466C"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696B7247"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5A0BEDDA"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ERCS</w:t>
            </w:r>
          </w:p>
        </w:tc>
        <w:tc>
          <w:tcPr>
            <w:tcW w:w="1067" w:type="dxa"/>
            <w:vMerge/>
            <w:vAlign w:val="center"/>
            <w:hideMark/>
          </w:tcPr>
          <w:p w14:paraId="16B098CB" w14:textId="77777777" w:rsidR="00D94A90" w:rsidRPr="004E5FBB" w:rsidRDefault="00D94A90" w:rsidP="00D45F6E">
            <w:pPr>
              <w:spacing w:after="0"/>
              <w:rPr>
                <w:rFonts w:eastAsia="Times New Roman" w:cs="Calibri"/>
                <w:color w:val="000000"/>
                <w:sz w:val="16"/>
                <w:szCs w:val="16"/>
                <w:lang w:eastAsia="fr-FR"/>
              </w:rPr>
            </w:pPr>
          </w:p>
        </w:tc>
        <w:tc>
          <w:tcPr>
            <w:tcW w:w="3733" w:type="dxa"/>
            <w:vMerge/>
            <w:vAlign w:val="center"/>
            <w:hideMark/>
          </w:tcPr>
          <w:p w14:paraId="0FE259FF" w14:textId="77777777" w:rsidR="00D94A90" w:rsidRPr="004E5FBB" w:rsidRDefault="00D94A90" w:rsidP="00D45F6E">
            <w:pPr>
              <w:spacing w:after="0"/>
              <w:rPr>
                <w:rFonts w:eastAsia="Times New Roman" w:cs="Calibri"/>
                <w:color w:val="000000"/>
                <w:sz w:val="16"/>
                <w:szCs w:val="16"/>
                <w:lang w:eastAsia="fr-FR"/>
              </w:rPr>
            </w:pPr>
          </w:p>
        </w:tc>
        <w:tc>
          <w:tcPr>
            <w:tcW w:w="976" w:type="dxa"/>
            <w:vAlign w:val="center"/>
            <w:hideMark/>
          </w:tcPr>
          <w:p w14:paraId="79A3529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102 167 </w:t>
            </w:r>
          </w:p>
        </w:tc>
        <w:tc>
          <w:tcPr>
            <w:tcW w:w="816" w:type="dxa"/>
            <w:vAlign w:val="center"/>
            <w:hideMark/>
          </w:tcPr>
          <w:p w14:paraId="09A46B9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211 893 </w:t>
            </w:r>
          </w:p>
        </w:tc>
        <w:tc>
          <w:tcPr>
            <w:tcW w:w="816" w:type="dxa"/>
            <w:vAlign w:val="center"/>
            <w:hideMark/>
          </w:tcPr>
          <w:p w14:paraId="03C00F5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396 496 </w:t>
            </w:r>
          </w:p>
        </w:tc>
        <w:tc>
          <w:tcPr>
            <w:tcW w:w="816" w:type="dxa"/>
            <w:vAlign w:val="center"/>
            <w:hideMark/>
          </w:tcPr>
          <w:p w14:paraId="7A1A53A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140 000 </w:t>
            </w:r>
          </w:p>
        </w:tc>
        <w:tc>
          <w:tcPr>
            <w:tcW w:w="816" w:type="dxa"/>
            <w:vAlign w:val="center"/>
            <w:hideMark/>
          </w:tcPr>
          <w:p w14:paraId="5F071018"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2D014302"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850 556 </w:t>
            </w:r>
          </w:p>
        </w:tc>
        <w:tc>
          <w:tcPr>
            <w:tcW w:w="1066" w:type="dxa"/>
            <w:vAlign w:val="center"/>
            <w:hideMark/>
          </w:tcPr>
          <w:p w14:paraId="247478D9"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3V</w:t>
            </w:r>
          </w:p>
        </w:tc>
      </w:tr>
      <w:tr w:rsidR="00D94A90" w:rsidRPr="004E5FBB" w14:paraId="50E3A907" w14:textId="77777777" w:rsidTr="003444D9">
        <w:trPr>
          <w:trHeight w:val="297"/>
        </w:trPr>
        <w:tc>
          <w:tcPr>
            <w:tcW w:w="1280" w:type="dxa"/>
            <w:vMerge/>
            <w:vAlign w:val="center"/>
            <w:hideMark/>
          </w:tcPr>
          <w:p w14:paraId="56DA219C"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09483AA9"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32FF28D5"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ENA</w:t>
            </w:r>
          </w:p>
        </w:tc>
        <w:tc>
          <w:tcPr>
            <w:tcW w:w="1067" w:type="dxa"/>
            <w:vAlign w:val="center"/>
            <w:hideMark/>
          </w:tcPr>
          <w:p w14:paraId="01CE3924"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72400</w:t>
            </w:r>
          </w:p>
        </w:tc>
        <w:tc>
          <w:tcPr>
            <w:tcW w:w="3733" w:type="dxa"/>
            <w:noWrap/>
            <w:vAlign w:val="center"/>
            <w:hideMark/>
          </w:tcPr>
          <w:p w14:paraId="5F72D1AC"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 xml:space="preserve">Audio </w:t>
            </w:r>
            <w:proofErr w:type="spellStart"/>
            <w:r w:rsidRPr="004E5FBB">
              <w:rPr>
                <w:rFonts w:eastAsia="Times New Roman" w:cs="Calibri"/>
                <w:color w:val="000000"/>
                <w:sz w:val="16"/>
                <w:szCs w:val="16"/>
                <w:lang w:eastAsia="fr-FR"/>
              </w:rPr>
              <w:t>Visual&amp;Print</w:t>
            </w:r>
            <w:proofErr w:type="spellEnd"/>
            <w:r w:rsidRPr="004E5FBB">
              <w:rPr>
                <w:rFonts w:eastAsia="Times New Roman" w:cs="Calibri"/>
                <w:color w:val="000000"/>
                <w:sz w:val="16"/>
                <w:szCs w:val="16"/>
                <w:lang w:eastAsia="fr-FR"/>
              </w:rPr>
              <w:t xml:space="preserve"> Prod Costs</w:t>
            </w:r>
          </w:p>
        </w:tc>
        <w:tc>
          <w:tcPr>
            <w:tcW w:w="976" w:type="dxa"/>
            <w:vAlign w:val="center"/>
            <w:hideMark/>
          </w:tcPr>
          <w:p w14:paraId="52E2AB2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193 438 </w:t>
            </w:r>
          </w:p>
        </w:tc>
        <w:tc>
          <w:tcPr>
            <w:tcW w:w="816" w:type="dxa"/>
            <w:vAlign w:val="center"/>
            <w:hideMark/>
          </w:tcPr>
          <w:p w14:paraId="5CCC9E5B"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139 975 </w:t>
            </w:r>
          </w:p>
        </w:tc>
        <w:tc>
          <w:tcPr>
            <w:tcW w:w="816" w:type="dxa"/>
            <w:vAlign w:val="center"/>
            <w:hideMark/>
          </w:tcPr>
          <w:p w14:paraId="30E3E2D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132 975 </w:t>
            </w:r>
          </w:p>
        </w:tc>
        <w:tc>
          <w:tcPr>
            <w:tcW w:w="816" w:type="dxa"/>
            <w:vAlign w:val="center"/>
            <w:hideMark/>
          </w:tcPr>
          <w:p w14:paraId="3181835B"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125 975 </w:t>
            </w:r>
          </w:p>
        </w:tc>
        <w:tc>
          <w:tcPr>
            <w:tcW w:w="816" w:type="dxa"/>
            <w:vAlign w:val="center"/>
            <w:hideMark/>
          </w:tcPr>
          <w:p w14:paraId="5099179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72 517 </w:t>
            </w:r>
          </w:p>
        </w:tc>
        <w:tc>
          <w:tcPr>
            <w:tcW w:w="1089" w:type="dxa"/>
            <w:shd w:val="clear" w:color="000000" w:fill="FFFFFF"/>
            <w:vAlign w:val="center"/>
            <w:hideMark/>
          </w:tcPr>
          <w:p w14:paraId="1C2A09E4"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664 880 </w:t>
            </w:r>
          </w:p>
        </w:tc>
        <w:tc>
          <w:tcPr>
            <w:tcW w:w="1066" w:type="dxa"/>
            <w:vAlign w:val="center"/>
            <w:hideMark/>
          </w:tcPr>
          <w:p w14:paraId="13CA3F1B"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3F,3L</w:t>
            </w:r>
          </w:p>
        </w:tc>
      </w:tr>
      <w:tr w:rsidR="00D94A90" w:rsidRPr="004E5FBB" w14:paraId="71256BEF" w14:textId="77777777" w:rsidTr="003444D9">
        <w:trPr>
          <w:trHeight w:val="297"/>
        </w:trPr>
        <w:tc>
          <w:tcPr>
            <w:tcW w:w="1280" w:type="dxa"/>
            <w:vMerge/>
            <w:vAlign w:val="center"/>
            <w:hideMark/>
          </w:tcPr>
          <w:p w14:paraId="48D8508D"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2D97175A"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1867A147"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ENA</w:t>
            </w:r>
          </w:p>
        </w:tc>
        <w:tc>
          <w:tcPr>
            <w:tcW w:w="1067" w:type="dxa"/>
            <w:vMerge w:val="restart"/>
            <w:vAlign w:val="center"/>
            <w:hideMark/>
          </w:tcPr>
          <w:p w14:paraId="5AA2E281"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72200</w:t>
            </w:r>
          </w:p>
        </w:tc>
        <w:tc>
          <w:tcPr>
            <w:tcW w:w="3733" w:type="dxa"/>
            <w:vMerge w:val="restart"/>
            <w:vAlign w:val="center"/>
            <w:hideMark/>
          </w:tcPr>
          <w:p w14:paraId="35D8542B"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Equipment and Furniture</w:t>
            </w:r>
          </w:p>
        </w:tc>
        <w:tc>
          <w:tcPr>
            <w:tcW w:w="976" w:type="dxa"/>
            <w:vAlign w:val="center"/>
            <w:hideMark/>
          </w:tcPr>
          <w:p w14:paraId="4721BF4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81 000 </w:t>
            </w:r>
          </w:p>
        </w:tc>
        <w:tc>
          <w:tcPr>
            <w:tcW w:w="816" w:type="dxa"/>
            <w:vAlign w:val="center"/>
            <w:hideMark/>
          </w:tcPr>
          <w:p w14:paraId="74B3CF78"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312B362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61C8CD2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6F74503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5C35A358"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81 000 </w:t>
            </w:r>
          </w:p>
        </w:tc>
        <w:tc>
          <w:tcPr>
            <w:tcW w:w="1066" w:type="dxa"/>
            <w:vAlign w:val="center"/>
            <w:hideMark/>
          </w:tcPr>
          <w:p w14:paraId="10C859B0"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3G</w:t>
            </w:r>
          </w:p>
        </w:tc>
      </w:tr>
      <w:tr w:rsidR="00D94A90" w:rsidRPr="004E5FBB" w14:paraId="0CF5594D" w14:textId="77777777" w:rsidTr="003444D9">
        <w:trPr>
          <w:trHeight w:val="297"/>
        </w:trPr>
        <w:tc>
          <w:tcPr>
            <w:tcW w:w="1280" w:type="dxa"/>
            <w:vMerge/>
            <w:vAlign w:val="center"/>
            <w:hideMark/>
          </w:tcPr>
          <w:p w14:paraId="43AA961A"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024D3B0A"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67DEAF12"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ERCS</w:t>
            </w:r>
          </w:p>
        </w:tc>
        <w:tc>
          <w:tcPr>
            <w:tcW w:w="1067" w:type="dxa"/>
            <w:vMerge/>
            <w:vAlign w:val="center"/>
            <w:hideMark/>
          </w:tcPr>
          <w:p w14:paraId="64EF2779" w14:textId="77777777" w:rsidR="00D94A90" w:rsidRPr="004E5FBB" w:rsidRDefault="00D94A90" w:rsidP="00D45F6E">
            <w:pPr>
              <w:spacing w:after="0"/>
              <w:rPr>
                <w:rFonts w:eastAsia="Times New Roman" w:cs="Calibri"/>
                <w:color w:val="000000"/>
                <w:sz w:val="16"/>
                <w:szCs w:val="16"/>
                <w:lang w:eastAsia="fr-FR"/>
              </w:rPr>
            </w:pPr>
          </w:p>
        </w:tc>
        <w:tc>
          <w:tcPr>
            <w:tcW w:w="3733" w:type="dxa"/>
            <w:vMerge/>
            <w:vAlign w:val="center"/>
            <w:hideMark/>
          </w:tcPr>
          <w:p w14:paraId="45CA26F2" w14:textId="77777777" w:rsidR="00D94A90" w:rsidRPr="004E5FBB" w:rsidRDefault="00D94A90" w:rsidP="00D45F6E">
            <w:pPr>
              <w:spacing w:after="0"/>
              <w:rPr>
                <w:rFonts w:eastAsia="Times New Roman" w:cs="Calibri"/>
                <w:color w:val="000000"/>
                <w:sz w:val="16"/>
                <w:szCs w:val="16"/>
                <w:lang w:eastAsia="fr-FR"/>
              </w:rPr>
            </w:pPr>
          </w:p>
        </w:tc>
        <w:tc>
          <w:tcPr>
            <w:tcW w:w="976" w:type="dxa"/>
            <w:vAlign w:val="center"/>
            <w:hideMark/>
          </w:tcPr>
          <w:p w14:paraId="7744F18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2AF272D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322BFE1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20 000 </w:t>
            </w:r>
          </w:p>
        </w:tc>
        <w:tc>
          <w:tcPr>
            <w:tcW w:w="816" w:type="dxa"/>
            <w:vAlign w:val="center"/>
            <w:hideMark/>
          </w:tcPr>
          <w:p w14:paraId="5CBE9DD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17BA9F9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6D8862AD"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20 000 </w:t>
            </w:r>
          </w:p>
        </w:tc>
        <w:tc>
          <w:tcPr>
            <w:tcW w:w="1066" w:type="dxa"/>
            <w:vAlign w:val="center"/>
            <w:hideMark/>
          </w:tcPr>
          <w:p w14:paraId="243E815C"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3X</w:t>
            </w:r>
          </w:p>
        </w:tc>
      </w:tr>
      <w:tr w:rsidR="00D94A90" w:rsidRPr="004E5FBB" w14:paraId="02BF1FEA" w14:textId="77777777" w:rsidTr="003444D9">
        <w:trPr>
          <w:trHeight w:val="297"/>
        </w:trPr>
        <w:tc>
          <w:tcPr>
            <w:tcW w:w="1280" w:type="dxa"/>
            <w:vMerge/>
            <w:vAlign w:val="center"/>
            <w:hideMark/>
          </w:tcPr>
          <w:p w14:paraId="3B6F9F43"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443DA156"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0B632B79"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ENA</w:t>
            </w:r>
          </w:p>
        </w:tc>
        <w:tc>
          <w:tcPr>
            <w:tcW w:w="1067" w:type="dxa"/>
            <w:vMerge w:val="restart"/>
            <w:vAlign w:val="center"/>
            <w:hideMark/>
          </w:tcPr>
          <w:p w14:paraId="76878284"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72100</w:t>
            </w:r>
          </w:p>
        </w:tc>
        <w:tc>
          <w:tcPr>
            <w:tcW w:w="3733" w:type="dxa"/>
            <w:vMerge w:val="restart"/>
            <w:vAlign w:val="center"/>
            <w:hideMark/>
          </w:tcPr>
          <w:p w14:paraId="47A6FFAF"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Contractual Services-Companies</w:t>
            </w:r>
          </w:p>
        </w:tc>
        <w:tc>
          <w:tcPr>
            <w:tcW w:w="976" w:type="dxa"/>
            <w:vAlign w:val="center"/>
            <w:hideMark/>
          </w:tcPr>
          <w:p w14:paraId="6CABAE9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110 875 </w:t>
            </w:r>
          </w:p>
        </w:tc>
        <w:tc>
          <w:tcPr>
            <w:tcW w:w="816" w:type="dxa"/>
            <w:vAlign w:val="center"/>
            <w:hideMark/>
          </w:tcPr>
          <w:p w14:paraId="1156DFA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4CCE039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166DC65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0C5E36A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15631F47"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110 875 </w:t>
            </w:r>
          </w:p>
        </w:tc>
        <w:tc>
          <w:tcPr>
            <w:tcW w:w="1066" w:type="dxa"/>
            <w:vAlign w:val="center"/>
            <w:hideMark/>
          </w:tcPr>
          <w:p w14:paraId="16B39746"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3H</w:t>
            </w:r>
          </w:p>
        </w:tc>
      </w:tr>
      <w:tr w:rsidR="00D94A90" w:rsidRPr="004E5FBB" w14:paraId="45A74F46" w14:textId="77777777" w:rsidTr="003444D9">
        <w:trPr>
          <w:trHeight w:val="297"/>
        </w:trPr>
        <w:tc>
          <w:tcPr>
            <w:tcW w:w="1280" w:type="dxa"/>
            <w:vMerge/>
            <w:vAlign w:val="center"/>
            <w:hideMark/>
          </w:tcPr>
          <w:p w14:paraId="7938126B"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77279ED6"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46057459"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ITU</w:t>
            </w:r>
          </w:p>
        </w:tc>
        <w:tc>
          <w:tcPr>
            <w:tcW w:w="1067" w:type="dxa"/>
            <w:vMerge/>
            <w:vAlign w:val="center"/>
            <w:hideMark/>
          </w:tcPr>
          <w:p w14:paraId="5A4D56DE" w14:textId="77777777" w:rsidR="00D94A90" w:rsidRPr="004E5FBB" w:rsidRDefault="00D94A90" w:rsidP="00D45F6E">
            <w:pPr>
              <w:spacing w:after="0"/>
              <w:rPr>
                <w:rFonts w:eastAsia="Times New Roman" w:cs="Calibri"/>
                <w:color w:val="000000"/>
                <w:sz w:val="16"/>
                <w:szCs w:val="16"/>
                <w:lang w:eastAsia="fr-FR"/>
              </w:rPr>
            </w:pPr>
          </w:p>
        </w:tc>
        <w:tc>
          <w:tcPr>
            <w:tcW w:w="3733" w:type="dxa"/>
            <w:vMerge/>
            <w:vAlign w:val="center"/>
            <w:hideMark/>
          </w:tcPr>
          <w:p w14:paraId="640A6900" w14:textId="77777777" w:rsidR="00D94A90" w:rsidRPr="004E5FBB" w:rsidRDefault="00D94A90" w:rsidP="00D45F6E">
            <w:pPr>
              <w:spacing w:after="0"/>
              <w:rPr>
                <w:rFonts w:eastAsia="Times New Roman" w:cs="Calibri"/>
                <w:color w:val="000000"/>
                <w:sz w:val="16"/>
                <w:szCs w:val="16"/>
                <w:lang w:eastAsia="fr-FR"/>
              </w:rPr>
            </w:pPr>
          </w:p>
        </w:tc>
        <w:tc>
          <w:tcPr>
            <w:tcW w:w="976" w:type="dxa"/>
            <w:vAlign w:val="center"/>
            <w:hideMark/>
          </w:tcPr>
          <w:p w14:paraId="7E6B037B"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374 300 </w:t>
            </w:r>
          </w:p>
        </w:tc>
        <w:tc>
          <w:tcPr>
            <w:tcW w:w="816" w:type="dxa"/>
            <w:vAlign w:val="center"/>
            <w:hideMark/>
          </w:tcPr>
          <w:p w14:paraId="6A7187C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20 175 </w:t>
            </w:r>
          </w:p>
        </w:tc>
        <w:tc>
          <w:tcPr>
            <w:tcW w:w="816" w:type="dxa"/>
            <w:vAlign w:val="center"/>
            <w:hideMark/>
          </w:tcPr>
          <w:p w14:paraId="207203E8"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20 175 </w:t>
            </w:r>
          </w:p>
        </w:tc>
        <w:tc>
          <w:tcPr>
            <w:tcW w:w="816" w:type="dxa"/>
            <w:vAlign w:val="center"/>
            <w:hideMark/>
          </w:tcPr>
          <w:p w14:paraId="510C9A5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20 175 </w:t>
            </w:r>
          </w:p>
        </w:tc>
        <w:tc>
          <w:tcPr>
            <w:tcW w:w="816" w:type="dxa"/>
            <w:vAlign w:val="center"/>
            <w:hideMark/>
          </w:tcPr>
          <w:p w14:paraId="6B8B061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25 175 </w:t>
            </w:r>
          </w:p>
        </w:tc>
        <w:tc>
          <w:tcPr>
            <w:tcW w:w="1089" w:type="dxa"/>
            <w:shd w:val="clear" w:color="000000" w:fill="FFFFFF"/>
            <w:vAlign w:val="center"/>
            <w:hideMark/>
          </w:tcPr>
          <w:p w14:paraId="4F75FA3F"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460 000 </w:t>
            </w:r>
          </w:p>
        </w:tc>
        <w:tc>
          <w:tcPr>
            <w:tcW w:w="1066" w:type="dxa"/>
            <w:vAlign w:val="center"/>
            <w:hideMark/>
          </w:tcPr>
          <w:p w14:paraId="7C0E24D1"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3O</w:t>
            </w:r>
          </w:p>
        </w:tc>
      </w:tr>
      <w:tr w:rsidR="00D94A90" w:rsidRPr="004E5FBB" w14:paraId="70A399D5" w14:textId="77777777" w:rsidTr="003444D9">
        <w:trPr>
          <w:trHeight w:val="297"/>
        </w:trPr>
        <w:tc>
          <w:tcPr>
            <w:tcW w:w="1280" w:type="dxa"/>
            <w:vMerge/>
            <w:vAlign w:val="center"/>
            <w:hideMark/>
          </w:tcPr>
          <w:p w14:paraId="3E991941"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126AB0E0"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2210482F"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ERCS</w:t>
            </w:r>
          </w:p>
        </w:tc>
        <w:tc>
          <w:tcPr>
            <w:tcW w:w="1067" w:type="dxa"/>
            <w:vMerge/>
            <w:vAlign w:val="center"/>
            <w:hideMark/>
          </w:tcPr>
          <w:p w14:paraId="65ADFF80" w14:textId="77777777" w:rsidR="00D94A90" w:rsidRPr="004E5FBB" w:rsidRDefault="00D94A90" w:rsidP="00D45F6E">
            <w:pPr>
              <w:spacing w:after="0"/>
              <w:rPr>
                <w:rFonts w:eastAsia="Times New Roman" w:cs="Calibri"/>
                <w:color w:val="000000"/>
                <w:sz w:val="16"/>
                <w:szCs w:val="16"/>
                <w:lang w:eastAsia="fr-FR"/>
              </w:rPr>
            </w:pPr>
          </w:p>
        </w:tc>
        <w:tc>
          <w:tcPr>
            <w:tcW w:w="3733" w:type="dxa"/>
            <w:vMerge/>
            <w:vAlign w:val="center"/>
            <w:hideMark/>
          </w:tcPr>
          <w:p w14:paraId="5F2FB5D4" w14:textId="77777777" w:rsidR="00D94A90" w:rsidRPr="004E5FBB" w:rsidRDefault="00D94A90" w:rsidP="00D45F6E">
            <w:pPr>
              <w:spacing w:after="0"/>
              <w:rPr>
                <w:rFonts w:eastAsia="Times New Roman" w:cs="Calibri"/>
                <w:color w:val="000000"/>
                <w:sz w:val="16"/>
                <w:szCs w:val="16"/>
                <w:lang w:eastAsia="fr-FR"/>
              </w:rPr>
            </w:pPr>
          </w:p>
        </w:tc>
        <w:tc>
          <w:tcPr>
            <w:tcW w:w="976" w:type="dxa"/>
            <w:vAlign w:val="center"/>
            <w:hideMark/>
          </w:tcPr>
          <w:p w14:paraId="445F682C"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1B2C37E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0A6868B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245 000 </w:t>
            </w:r>
          </w:p>
        </w:tc>
        <w:tc>
          <w:tcPr>
            <w:tcW w:w="816" w:type="dxa"/>
            <w:vAlign w:val="center"/>
            <w:hideMark/>
          </w:tcPr>
          <w:p w14:paraId="6284F96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vAlign w:val="center"/>
            <w:hideMark/>
          </w:tcPr>
          <w:p w14:paraId="22600F7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5A3D895D"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245 000 </w:t>
            </w:r>
          </w:p>
        </w:tc>
        <w:tc>
          <w:tcPr>
            <w:tcW w:w="1066" w:type="dxa"/>
            <w:vAlign w:val="center"/>
            <w:hideMark/>
          </w:tcPr>
          <w:p w14:paraId="05CBA5C8"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3W</w:t>
            </w:r>
          </w:p>
        </w:tc>
      </w:tr>
      <w:tr w:rsidR="00D94A90" w:rsidRPr="004E5FBB" w14:paraId="28B17747" w14:textId="77777777" w:rsidTr="003444D9">
        <w:trPr>
          <w:trHeight w:val="297"/>
        </w:trPr>
        <w:tc>
          <w:tcPr>
            <w:tcW w:w="1280" w:type="dxa"/>
            <w:vMerge/>
            <w:vAlign w:val="center"/>
            <w:hideMark/>
          </w:tcPr>
          <w:p w14:paraId="4F5178B7"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0390D389"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660FD415"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ENA</w:t>
            </w:r>
          </w:p>
        </w:tc>
        <w:tc>
          <w:tcPr>
            <w:tcW w:w="1067" w:type="dxa"/>
            <w:shd w:val="clear" w:color="000000" w:fill="FFFFFF"/>
            <w:vAlign w:val="center"/>
            <w:hideMark/>
          </w:tcPr>
          <w:p w14:paraId="08481501"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73100</w:t>
            </w:r>
          </w:p>
        </w:tc>
        <w:tc>
          <w:tcPr>
            <w:tcW w:w="3733" w:type="dxa"/>
            <w:shd w:val="clear" w:color="000000" w:fill="FFFFFF"/>
            <w:noWrap/>
            <w:vAlign w:val="center"/>
            <w:hideMark/>
          </w:tcPr>
          <w:p w14:paraId="505A8601" w14:textId="77777777" w:rsidR="00D94A90" w:rsidRPr="00BA4434" w:rsidRDefault="00D94A90" w:rsidP="00D45F6E">
            <w:pPr>
              <w:spacing w:after="0"/>
              <w:rPr>
                <w:rFonts w:eastAsia="Times New Roman" w:cs="Calibri"/>
                <w:color w:val="000000"/>
                <w:sz w:val="16"/>
                <w:szCs w:val="16"/>
                <w:lang w:val="fr-FR" w:eastAsia="fr-FR"/>
              </w:rPr>
            </w:pPr>
            <w:proofErr w:type="spellStart"/>
            <w:r w:rsidRPr="00BA4434">
              <w:rPr>
                <w:rFonts w:eastAsia="Times New Roman" w:cs="Calibri"/>
                <w:color w:val="000000"/>
                <w:sz w:val="16"/>
                <w:szCs w:val="16"/>
                <w:lang w:val="fr-FR" w:eastAsia="fr-FR"/>
              </w:rPr>
              <w:t>Rental</w:t>
            </w:r>
            <w:proofErr w:type="spellEnd"/>
            <w:r w:rsidRPr="00BA4434">
              <w:rPr>
                <w:rFonts w:eastAsia="Times New Roman" w:cs="Calibri"/>
                <w:color w:val="000000"/>
                <w:sz w:val="16"/>
                <w:szCs w:val="16"/>
                <w:lang w:val="fr-FR" w:eastAsia="fr-FR"/>
              </w:rPr>
              <w:t xml:space="preserve"> &amp; Maintenance-</w:t>
            </w:r>
            <w:proofErr w:type="spellStart"/>
            <w:r w:rsidRPr="00BA4434">
              <w:rPr>
                <w:rFonts w:eastAsia="Times New Roman" w:cs="Calibri"/>
                <w:color w:val="000000"/>
                <w:sz w:val="16"/>
                <w:szCs w:val="16"/>
                <w:lang w:val="fr-FR" w:eastAsia="fr-FR"/>
              </w:rPr>
              <w:t>Premises</w:t>
            </w:r>
            <w:proofErr w:type="spellEnd"/>
            <w:r w:rsidRPr="00BA4434">
              <w:rPr>
                <w:rFonts w:eastAsia="Times New Roman" w:cs="Calibri"/>
                <w:color w:val="000000"/>
                <w:sz w:val="16"/>
                <w:szCs w:val="16"/>
                <w:lang w:val="fr-FR" w:eastAsia="fr-FR"/>
              </w:rPr>
              <w:t xml:space="preserve"> (Office </w:t>
            </w:r>
            <w:proofErr w:type="spellStart"/>
            <w:r w:rsidRPr="00BA4434">
              <w:rPr>
                <w:rFonts w:eastAsia="Times New Roman" w:cs="Calibri"/>
                <w:color w:val="000000"/>
                <w:sz w:val="16"/>
                <w:szCs w:val="16"/>
                <w:lang w:val="fr-FR" w:eastAsia="fr-FR"/>
              </w:rPr>
              <w:t>Space&amp;Utilities</w:t>
            </w:r>
            <w:proofErr w:type="spellEnd"/>
            <w:r w:rsidRPr="00BA4434">
              <w:rPr>
                <w:rFonts w:eastAsia="Times New Roman" w:cs="Calibri"/>
                <w:color w:val="000000"/>
                <w:sz w:val="16"/>
                <w:szCs w:val="16"/>
                <w:lang w:val="fr-FR" w:eastAsia="fr-FR"/>
              </w:rPr>
              <w:t>)</w:t>
            </w:r>
          </w:p>
        </w:tc>
        <w:tc>
          <w:tcPr>
            <w:tcW w:w="976" w:type="dxa"/>
            <w:shd w:val="clear" w:color="000000" w:fill="FFFFFF"/>
            <w:vAlign w:val="center"/>
            <w:hideMark/>
          </w:tcPr>
          <w:p w14:paraId="3BD3A882" w14:textId="77777777" w:rsidR="00D94A90" w:rsidRPr="004E5FBB" w:rsidRDefault="00D94A90" w:rsidP="00D45F6E">
            <w:pPr>
              <w:spacing w:after="0"/>
              <w:rPr>
                <w:rFonts w:eastAsia="Times New Roman" w:cs="Calibri"/>
                <w:sz w:val="16"/>
                <w:szCs w:val="16"/>
                <w:lang w:eastAsia="fr-FR"/>
              </w:rPr>
            </w:pPr>
            <w:r w:rsidRPr="00BA4434">
              <w:rPr>
                <w:rFonts w:eastAsia="Times New Roman" w:cs="Calibri"/>
                <w:sz w:val="16"/>
                <w:szCs w:val="16"/>
                <w:lang w:val="fr-FR" w:eastAsia="fr-FR"/>
              </w:rPr>
              <w:t xml:space="preserve">                 </w:t>
            </w:r>
            <w:r w:rsidRPr="004E5FBB">
              <w:rPr>
                <w:rFonts w:eastAsia="Times New Roman" w:cs="Calibri"/>
                <w:sz w:val="16"/>
                <w:szCs w:val="16"/>
                <w:lang w:eastAsia="fr-FR"/>
              </w:rPr>
              <w:t xml:space="preserve">16 280 </w:t>
            </w:r>
          </w:p>
        </w:tc>
        <w:tc>
          <w:tcPr>
            <w:tcW w:w="816" w:type="dxa"/>
            <w:shd w:val="clear" w:color="000000" w:fill="FFFFFF"/>
            <w:vAlign w:val="center"/>
            <w:hideMark/>
          </w:tcPr>
          <w:p w14:paraId="41F45C6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16 280 </w:t>
            </w:r>
          </w:p>
        </w:tc>
        <w:tc>
          <w:tcPr>
            <w:tcW w:w="816" w:type="dxa"/>
            <w:shd w:val="clear" w:color="000000" w:fill="FFFFFF"/>
            <w:vAlign w:val="center"/>
            <w:hideMark/>
          </w:tcPr>
          <w:p w14:paraId="5689480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16 280 </w:t>
            </w:r>
          </w:p>
        </w:tc>
        <w:tc>
          <w:tcPr>
            <w:tcW w:w="816" w:type="dxa"/>
            <w:shd w:val="clear" w:color="000000" w:fill="FFFFFF"/>
            <w:vAlign w:val="center"/>
            <w:hideMark/>
          </w:tcPr>
          <w:p w14:paraId="6B9C733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16 280 </w:t>
            </w:r>
          </w:p>
        </w:tc>
        <w:tc>
          <w:tcPr>
            <w:tcW w:w="816" w:type="dxa"/>
            <w:shd w:val="clear" w:color="000000" w:fill="FFFFFF"/>
            <w:vAlign w:val="center"/>
            <w:hideMark/>
          </w:tcPr>
          <w:p w14:paraId="6BFC831B"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16 280 </w:t>
            </w:r>
          </w:p>
        </w:tc>
        <w:tc>
          <w:tcPr>
            <w:tcW w:w="1089" w:type="dxa"/>
            <w:shd w:val="clear" w:color="000000" w:fill="FFFFFF"/>
            <w:vAlign w:val="center"/>
            <w:hideMark/>
          </w:tcPr>
          <w:p w14:paraId="513E8E54"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81 400 </w:t>
            </w:r>
          </w:p>
        </w:tc>
        <w:tc>
          <w:tcPr>
            <w:tcW w:w="1066" w:type="dxa"/>
            <w:shd w:val="clear" w:color="000000" w:fill="FFFFFF"/>
            <w:vAlign w:val="center"/>
            <w:hideMark/>
          </w:tcPr>
          <w:p w14:paraId="67E71F87"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3l</w:t>
            </w:r>
          </w:p>
        </w:tc>
      </w:tr>
      <w:tr w:rsidR="00D94A90" w:rsidRPr="004E5FBB" w14:paraId="38871B75" w14:textId="77777777" w:rsidTr="003444D9">
        <w:trPr>
          <w:trHeight w:val="297"/>
        </w:trPr>
        <w:tc>
          <w:tcPr>
            <w:tcW w:w="1280" w:type="dxa"/>
            <w:vMerge/>
            <w:vAlign w:val="center"/>
            <w:hideMark/>
          </w:tcPr>
          <w:p w14:paraId="3B39B496"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2FD1B782"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1B79C7FA"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ENA</w:t>
            </w:r>
          </w:p>
        </w:tc>
        <w:tc>
          <w:tcPr>
            <w:tcW w:w="1067" w:type="dxa"/>
            <w:noWrap/>
            <w:vAlign w:val="center"/>
            <w:hideMark/>
          </w:tcPr>
          <w:p w14:paraId="29F97BD1"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71400</w:t>
            </w:r>
          </w:p>
        </w:tc>
        <w:tc>
          <w:tcPr>
            <w:tcW w:w="3733" w:type="dxa"/>
            <w:vAlign w:val="center"/>
            <w:hideMark/>
          </w:tcPr>
          <w:p w14:paraId="630FCB07"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 xml:space="preserve">Contractual Services – </w:t>
            </w:r>
            <w:proofErr w:type="spellStart"/>
            <w:r w:rsidRPr="004E5FBB">
              <w:rPr>
                <w:rFonts w:eastAsia="Times New Roman" w:cs="Calibri"/>
                <w:color w:val="000000"/>
                <w:sz w:val="16"/>
                <w:szCs w:val="16"/>
                <w:lang w:eastAsia="fr-FR"/>
              </w:rPr>
              <w:t>Individ</w:t>
            </w:r>
            <w:proofErr w:type="spellEnd"/>
          </w:p>
        </w:tc>
        <w:tc>
          <w:tcPr>
            <w:tcW w:w="976" w:type="dxa"/>
            <w:noWrap/>
            <w:vAlign w:val="center"/>
            <w:hideMark/>
          </w:tcPr>
          <w:p w14:paraId="6FECBE08"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14 200 </w:t>
            </w:r>
          </w:p>
        </w:tc>
        <w:tc>
          <w:tcPr>
            <w:tcW w:w="816" w:type="dxa"/>
            <w:noWrap/>
            <w:vAlign w:val="center"/>
            <w:hideMark/>
          </w:tcPr>
          <w:p w14:paraId="684327B9"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14 200 </w:t>
            </w:r>
          </w:p>
        </w:tc>
        <w:tc>
          <w:tcPr>
            <w:tcW w:w="816" w:type="dxa"/>
            <w:noWrap/>
            <w:vAlign w:val="center"/>
            <w:hideMark/>
          </w:tcPr>
          <w:p w14:paraId="7357D6EB"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14 200 </w:t>
            </w:r>
          </w:p>
        </w:tc>
        <w:tc>
          <w:tcPr>
            <w:tcW w:w="816" w:type="dxa"/>
            <w:noWrap/>
            <w:vAlign w:val="center"/>
            <w:hideMark/>
          </w:tcPr>
          <w:p w14:paraId="0BDCF919"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14 200 </w:t>
            </w:r>
          </w:p>
        </w:tc>
        <w:tc>
          <w:tcPr>
            <w:tcW w:w="816" w:type="dxa"/>
            <w:noWrap/>
            <w:vAlign w:val="center"/>
            <w:hideMark/>
          </w:tcPr>
          <w:p w14:paraId="374CF42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14 200 </w:t>
            </w:r>
          </w:p>
        </w:tc>
        <w:tc>
          <w:tcPr>
            <w:tcW w:w="1089" w:type="dxa"/>
            <w:shd w:val="clear" w:color="000000" w:fill="FFFFFF"/>
            <w:noWrap/>
            <w:vAlign w:val="center"/>
            <w:hideMark/>
          </w:tcPr>
          <w:p w14:paraId="1E3F14E6"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71 000</w:t>
            </w:r>
          </w:p>
        </w:tc>
        <w:tc>
          <w:tcPr>
            <w:tcW w:w="1066" w:type="dxa"/>
            <w:noWrap/>
            <w:vAlign w:val="center"/>
            <w:hideMark/>
          </w:tcPr>
          <w:p w14:paraId="75116CC8"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3K</w:t>
            </w:r>
          </w:p>
        </w:tc>
      </w:tr>
      <w:tr w:rsidR="00D94A90" w:rsidRPr="004E5FBB" w14:paraId="31ABC0E1" w14:textId="77777777" w:rsidTr="003444D9">
        <w:trPr>
          <w:trHeight w:val="297"/>
        </w:trPr>
        <w:tc>
          <w:tcPr>
            <w:tcW w:w="1280" w:type="dxa"/>
            <w:vMerge/>
            <w:vAlign w:val="center"/>
            <w:hideMark/>
          </w:tcPr>
          <w:p w14:paraId="32353970"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3EE940AC"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1562EF2A"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ITU</w:t>
            </w:r>
          </w:p>
        </w:tc>
        <w:tc>
          <w:tcPr>
            <w:tcW w:w="1067" w:type="dxa"/>
            <w:shd w:val="clear" w:color="000000" w:fill="FFFFFF"/>
            <w:vAlign w:val="center"/>
            <w:hideMark/>
          </w:tcPr>
          <w:p w14:paraId="0F7DC839"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73300</w:t>
            </w:r>
          </w:p>
        </w:tc>
        <w:tc>
          <w:tcPr>
            <w:tcW w:w="3733" w:type="dxa"/>
            <w:shd w:val="clear" w:color="000000" w:fill="FFFFFF"/>
            <w:vAlign w:val="center"/>
            <w:hideMark/>
          </w:tcPr>
          <w:p w14:paraId="6776DB64"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 xml:space="preserve">Rental &amp; </w:t>
            </w:r>
            <w:proofErr w:type="spellStart"/>
            <w:r w:rsidRPr="004E5FBB">
              <w:rPr>
                <w:rFonts w:eastAsia="Times New Roman" w:cs="Calibri"/>
                <w:color w:val="000000"/>
                <w:sz w:val="16"/>
                <w:szCs w:val="16"/>
                <w:lang w:eastAsia="fr-FR"/>
              </w:rPr>
              <w:t>Maint</w:t>
            </w:r>
            <w:proofErr w:type="spellEnd"/>
            <w:r w:rsidRPr="004E5FBB">
              <w:rPr>
                <w:rFonts w:eastAsia="Times New Roman" w:cs="Calibri"/>
                <w:color w:val="000000"/>
                <w:sz w:val="16"/>
                <w:szCs w:val="16"/>
                <w:lang w:eastAsia="fr-FR"/>
              </w:rPr>
              <w:t xml:space="preserve"> of Info Tech Eq</w:t>
            </w:r>
          </w:p>
        </w:tc>
        <w:tc>
          <w:tcPr>
            <w:tcW w:w="976" w:type="dxa"/>
            <w:shd w:val="clear" w:color="000000" w:fill="FFFFFF"/>
            <w:vAlign w:val="center"/>
            <w:hideMark/>
          </w:tcPr>
          <w:p w14:paraId="55CB7D5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7A956A8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16 500 </w:t>
            </w:r>
          </w:p>
        </w:tc>
        <w:tc>
          <w:tcPr>
            <w:tcW w:w="816" w:type="dxa"/>
            <w:shd w:val="clear" w:color="000000" w:fill="FFFFFF"/>
            <w:vAlign w:val="center"/>
            <w:hideMark/>
          </w:tcPr>
          <w:p w14:paraId="5124555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79E9FEE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16 500 </w:t>
            </w:r>
          </w:p>
        </w:tc>
        <w:tc>
          <w:tcPr>
            <w:tcW w:w="816" w:type="dxa"/>
            <w:shd w:val="clear" w:color="000000" w:fill="FFFFFF"/>
            <w:vAlign w:val="center"/>
            <w:hideMark/>
          </w:tcPr>
          <w:p w14:paraId="20E5EFF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30349CBF"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33 000 </w:t>
            </w:r>
          </w:p>
        </w:tc>
        <w:tc>
          <w:tcPr>
            <w:tcW w:w="1066" w:type="dxa"/>
            <w:shd w:val="clear" w:color="000000" w:fill="FFFFFF"/>
            <w:vAlign w:val="center"/>
            <w:hideMark/>
          </w:tcPr>
          <w:p w14:paraId="6D6E0B13"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3P</w:t>
            </w:r>
          </w:p>
        </w:tc>
      </w:tr>
      <w:tr w:rsidR="00D94A90" w:rsidRPr="004E5FBB" w14:paraId="08DEE591" w14:textId="77777777" w:rsidTr="003444D9">
        <w:trPr>
          <w:trHeight w:val="297"/>
        </w:trPr>
        <w:tc>
          <w:tcPr>
            <w:tcW w:w="1280" w:type="dxa"/>
            <w:vMerge/>
            <w:vAlign w:val="center"/>
            <w:hideMark/>
          </w:tcPr>
          <w:p w14:paraId="25133DA6"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6E30CED6"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617BD729"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ERCS</w:t>
            </w:r>
          </w:p>
        </w:tc>
        <w:tc>
          <w:tcPr>
            <w:tcW w:w="1067" w:type="dxa"/>
            <w:shd w:val="clear" w:color="000000" w:fill="FFFFFF"/>
            <w:vAlign w:val="center"/>
            <w:hideMark/>
          </w:tcPr>
          <w:p w14:paraId="66FA1DA1"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71200</w:t>
            </w:r>
          </w:p>
        </w:tc>
        <w:tc>
          <w:tcPr>
            <w:tcW w:w="3733" w:type="dxa"/>
            <w:shd w:val="clear" w:color="000000" w:fill="FFFFFF"/>
            <w:vAlign w:val="center"/>
            <w:hideMark/>
          </w:tcPr>
          <w:p w14:paraId="244F8C3F"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International Consultants</w:t>
            </w:r>
          </w:p>
        </w:tc>
        <w:tc>
          <w:tcPr>
            <w:tcW w:w="976" w:type="dxa"/>
            <w:shd w:val="clear" w:color="000000" w:fill="FFFFFF"/>
            <w:vAlign w:val="center"/>
            <w:hideMark/>
          </w:tcPr>
          <w:p w14:paraId="1AC40FCD"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25 000 </w:t>
            </w:r>
          </w:p>
        </w:tc>
        <w:tc>
          <w:tcPr>
            <w:tcW w:w="816" w:type="dxa"/>
            <w:shd w:val="clear" w:color="000000" w:fill="FFFFFF"/>
            <w:vAlign w:val="center"/>
            <w:hideMark/>
          </w:tcPr>
          <w:p w14:paraId="6E9EE6D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198 000 </w:t>
            </w:r>
          </w:p>
        </w:tc>
        <w:tc>
          <w:tcPr>
            <w:tcW w:w="816" w:type="dxa"/>
            <w:shd w:val="clear" w:color="000000" w:fill="FFFFFF"/>
            <w:vAlign w:val="center"/>
            <w:hideMark/>
          </w:tcPr>
          <w:p w14:paraId="6109B45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4C596F4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1E0E338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21DAD7B9"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223 000 </w:t>
            </w:r>
          </w:p>
        </w:tc>
        <w:tc>
          <w:tcPr>
            <w:tcW w:w="1066" w:type="dxa"/>
            <w:shd w:val="clear" w:color="000000" w:fill="FFFFFF"/>
            <w:vAlign w:val="center"/>
            <w:hideMark/>
          </w:tcPr>
          <w:p w14:paraId="63929159"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3Q, 3Y</w:t>
            </w:r>
          </w:p>
        </w:tc>
      </w:tr>
      <w:tr w:rsidR="00D94A90" w:rsidRPr="004E5FBB" w14:paraId="1727CF93" w14:textId="77777777" w:rsidTr="003444D9">
        <w:trPr>
          <w:trHeight w:val="464"/>
        </w:trPr>
        <w:tc>
          <w:tcPr>
            <w:tcW w:w="1280" w:type="dxa"/>
            <w:vMerge/>
            <w:vAlign w:val="center"/>
            <w:hideMark/>
          </w:tcPr>
          <w:p w14:paraId="6A19A42B"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74BC042C"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6BF9042B"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IFRC</w:t>
            </w:r>
          </w:p>
        </w:tc>
        <w:tc>
          <w:tcPr>
            <w:tcW w:w="1067" w:type="dxa"/>
            <w:vMerge w:val="restart"/>
            <w:shd w:val="clear" w:color="000000" w:fill="FFFFFF"/>
            <w:vAlign w:val="center"/>
            <w:hideMark/>
          </w:tcPr>
          <w:p w14:paraId="4B21CCF2"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71800</w:t>
            </w:r>
          </w:p>
        </w:tc>
        <w:tc>
          <w:tcPr>
            <w:tcW w:w="3733" w:type="dxa"/>
            <w:vMerge w:val="restart"/>
            <w:shd w:val="clear" w:color="000000" w:fill="FFFFFF"/>
            <w:vAlign w:val="center"/>
            <w:hideMark/>
          </w:tcPr>
          <w:p w14:paraId="6AC04C55"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Contractual Services-Imp Partn</w:t>
            </w:r>
          </w:p>
        </w:tc>
        <w:tc>
          <w:tcPr>
            <w:tcW w:w="976" w:type="dxa"/>
            <w:shd w:val="clear" w:color="000000" w:fill="FFFFFF"/>
            <w:vAlign w:val="center"/>
            <w:hideMark/>
          </w:tcPr>
          <w:p w14:paraId="6E3D52B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192 760 </w:t>
            </w:r>
          </w:p>
        </w:tc>
        <w:tc>
          <w:tcPr>
            <w:tcW w:w="816" w:type="dxa"/>
            <w:shd w:val="clear" w:color="000000" w:fill="FFFFFF"/>
            <w:vAlign w:val="center"/>
            <w:hideMark/>
          </w:tcPr>
          <w:p w14:paraId="419AF74B"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107 240 </w:t>
            </w:r>
          </w:p>
        </w:tc>
        <w:tc>
          <w:tcPr>
            <w:tcW w:w="816" w:type="dxa"/>
            <w:shd w:val="clear" w:color="000000" w:fill="FFFFFF"/>
            <w:vAlign w:val="center"/>
            <w:hideMark/>
          </w:tcPr>
          <w:p w14:paraId="710DD6B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3AF39FA5"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2F40635F" w14:textId="77777777" w:rsidR="00D94A90" w:rsidRPr="004E5FBB" w:rsidRDefault="00D94A90" w:rsidP="00D45F6E">
            <w:pPr>
              <w:spacing w:after="0"/>
              <w:jc w:val="right"/>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5430F29A"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300 000 </w:t>
            </w:r>
          </w:p>
        </w:tc>
        <w:tc>
          <w:tcPr>
            <w:tcW w:w="1066" w:type="dxa"/>
            <w:vMerge w:val="restart"/>
            <w:shd w:val="clear" w:color="000000" w:fill="FFFFFF"/>
            <w:vAlign w:val="center"/>
            <w:hideMark/>
          </w:tcPr>
          <w:p w14:paraId="74D7D589"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3U</w:t>
            </w:r>
          </w:p>
        </w:tc>
      </w:tr>
      <w:tr w:rsidR="00D94A90" w:rsidRPr="004E5FBB" w14:paraId="2A268995" w14:textId="77777777" w:rsidTr="003444D9">
        <w:trPr>
          <w:trHeight w:val="464"/>
        </w:trPr>
        <w:tc>
          <w:tcPr>
            <w:tcW w:w="1280" w:type="dxa"/>
            <w:vMerge/>
            <w:vAlign w:val="center"/>
            <w:hideMark/>
          </w:tcPr>
          <w:p w14:paraId="6D52F5F8"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22B31472"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4B241BE0"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ERCS</w:t>
            </w:r>
          </w:p>
        </w:tc>
        <w:tc>
          <w:tcPr>
            <w:tcW w:w="1067" w:type="dxa"/>
            <w:vMerge/>
            <w:vAlign w:val="center"/>
            <w:hideMark/>
          </w:tcPr>
          <w:p w14:paraId="434E3EA3" w14:textId="77777777" w:rsidR="00D94A90" w:rsidRPr="004E5FBB" w:rsidRDefault="00D94A90" w:rsidP="00D45F6E">
            <w:pPr>
              <w:spacing w:after="0"/>
              <w:rPr>
                <w:rFonts w:eastAsia="Times New Roman" w:cs="Calibri"/>
                <w:color w:val="000000"/>
                <w:sz w:val="16"/>
                <w:szCs w:val="16"/>
                <w:lang w:eastAsia="fr-FR"/>
              </w:rPr>
            </w:pPr>
          </w:p>
        </w:tc>
        <w:tc>
          <w:tcPr>
            <w:tcW w:w="3733" w:type="dxa"/>
            <w:vMerge/>
            <w:vAlign w:val="center"/>
            <w:hideMark/>
          </w:tcPr>
          <w:p w14:paraId="2BC5BA06" w14:textId="77777777" w:rsidR="00D94A90" w:rsidRPr="004E5FBB" w:rsidRDefault="00D94A90" w:rsidP="00D45F6E">
            <w:pPr>
              <w:spacing w:after="0"/>
              <w:rPr>
                <w:rFonts w:eastAsia="Times New Roman" w:cs="Calibri"/>
                <w:color w:val="000000"/>
                <w:sz w:val="16"/>
                <w:szCs w:val="16"/>
                <w:lang w:eastAsia="fr-FR"/>
              </w:rPr>
            </w:pPr>
          </w:p>
        </w:tc>
        <w:tc>
          <w:tcPr>
            <w:tcW w:w="976" w:type="dxa"/>
            <w:shd w:val="clear" w:color="000000" w:fill="FFFFFF"/>
            <w:vAlign w:val="center"/>
            <w:hideMark/>
          </w:tcPr>
          <w:p w14:paraId="5B7E449B"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161AD2A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85 520 </w:t>
            </w:r>
          </w:p>
        </w:tc>
        <w:tc>
          <w:tcPr>
            <w:tcW w:w="816" w:type="dxa"/>
            <w:shd w:val="clear" w:color="000000" w:fill="FFFFFF"/>
            <w:vAlign w:val="center"/>
            <w:hideMark/>
          </w:tcPr>
          <w:p w14:paraId="1E0F996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192 760 </w:t>
            </w:r>
          </w:p>
        </w:tc>
        <w:tc>
          <w:tcPr>
            <w:tcW w:w="816" w:type="dxa"/>
            <w:shd w:val="clear" w:color="000000" w:fill="FFFFFF"/>
            <w:vAlign w:val="center"/>
            <w:hideMark/>
          </w:tcPr>
          <w:p w14:paraId="577BA96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w:t>
            </w:r>
          </w:p>
        </w:tc>
        <w:tc>
          <w:tcPr>
            <w:tcW w:w="816" w:type="dxa"/>
            <w:shd w:val="clear" w:color="000000" w:fill="FFFFFF"/>
            <w:vAlign w:val="center"/>
            <w:hideMark/>
          </w:tcPr>
          <w:p w14:paraId="3E1EB0BB" w14:textId="77777777" w:rsidR="00D94A90" w:rsidRPr="004E5FBB" w:rsidRDefault="00D94A90" w:rsidP="00D45F6E">
            <w:pPr>
              <w:spacing w:after="0"/>
              <w:jc w:val="right"/>
              <w:rPr>
                <w:rFonts w:eastAsia="Times New Roman" w:cs="Calibri"/>
                <w:sz w:val="16"/>
                <w:szCs w:val="16"/>
                <w:lang w:eastAsia="fr-FR"/>
              </w:rPr>
            </w:pPr>
            <w:r w:rsidRPr="004E5FBB">
              <w:rPr>
                <w:rFonts w:eastAsia="Times New Roman" w:cs="Calibri"/>
                <w:sz w:val="16"/>
                <w:szCs w:val="16"/>
                <w:lang w:eastAsia="fr-FR"/>
              </w:rPr>
              <w:t> </w:t>
            </w:r>
          </w:p>
        </w:tc>
        <w:tc>
          <w:tcPr>
            <w:tcW w:w="1089" w:type="dxa"/>
            <w:shd w:val="clear" w:color="000000" w:fill="FFFFFF"/>
            <w:vAlign w:val="center"/>
            <w:hideMark/>
          </w:tcPr>
          <w:p w14:paraId="3A6EC762"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278 280 </w:t>
            </w:r>
          </w:p>
        </w:tc>
        <w:tc>
          <w:tcPr>
            <w:tcW w:w="1066" w:type="dxa"/>
            <w:vMerge/>
            <w:vAlign w:val="center"/>
            <w:hideMark/>
          </w:tcPr>
          <w:p w14:paraId="46E3BF16" w14:textId="77777777" w:rsidR="00D94A90" w:rsidRPr="004E5FBB" w:rsidRDefault="00D94A90" w:rsidP="00D45F6E">
            <w:pPr>
              <w:spacing w:after="0"/>
              <w:rPr>
                <w:rFonts w:eastAsia="Times New Roman" w:cs="Calibri"/>
                <w:sz w:val="16"/>
                <w:szCs w:val="16"/>
                <w:lang w:eastAsia="fr-FR"/>
              </w:rPr>
            </w:pPr>
          </w:p>
        </w:tc>
      </w:tr>
      <w:tr w:rsidR="00D94A90" w:rsidRPr="004E5FBB" w14:paraId="2045C00D" w14:textId="77777777" w:rsidTr="003444D9">
        <w:trPr>
          <w:trHeight w:val="500"/>
        </w:trPr>
        <w:tc>
          <w:tcPr>
            <w:tcW w:w="1280" w:type="dxa"/>
            <w:vMerge/>
            <w:vAlign w:val="center"/>
            <w:hideMark/>
          </w:tcPr>
          <w:p w14:paraId="2378E3C2"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6FC66004" w14:textId="77777777" w:rsidR="00D94A90" w:rsidRPr="004E5FBB" w:rsidRDefault="00D94A90" w:rsidP="00D45F6E">
            <w:pPr>
              <w:spacing w:after="0"/>
              <w:rPr>
                <w:rFonts w:eastAsia="Times New Roman" w:cs="Calibri"/>
                <w:color w:val="000000"/>
                <w:sz w:val="16"/>
                <w:szCs w:val="16"/>
                <w:lang w:eastAsia="fr-FR"/>
              </w:rPr>
            </w:pPr>
          </w:p>
        </w:tc>
        <w:tc>
          <w:tcPr>
            <w:tcW w:w="1143" w:type="dxa"/>
            <w:vAlign w:val="center"/>
            <w:hideMark/>
          </w:tcPr>
          <w:p w14:paraId="285E71CA"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IFRC</w:t>
            </w:r>
          </w:p>
        </w:tc>
        <w:tc>
          <w:tcPr>
            <w:tcW w:w="1067" w:type="dxa"/>
            <w:vAlign w:val="center"/>
            <w:hideMark/>
          </w:tcPr>
          <w:p w14:paraId="4A40216F"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74100</w:t>
            </w:r>
          </w:p>
        </w:tc>
        <w:tc>
          <w:tcPr>
            <w:tcW w:w="3733" w:type="dxa"/>
            <w:noWrap/>
            <w:vAlign w:val="center"/>
            <w:hideMark/>
          </w:tcPr>
          <w:p w14:paraId="194F6B01"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 xml:space="preserve">Professional Services (HACT Capacity Assessment, Audit fees, Spot-checks, Legal fees, others) </w:t>
            </w:r>
          </w:p>
        </w:tc>
        <w:tc>
          <w:tcPr>
            <w:tcW w:w="976" w:type="dxa"/>
            <w:vAlign w:val="center"/>
            <w:hideMark/>
          </w:tcPr>
          <w:p w14:paraId="16C8CA6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3 000 </w:t>
            </w:r>
          </w:p>
        </w:tc>
        <w:tc>
          <w:tcPr>
            <w:tcW w:w="816" w:type="dxa"/>
            <w:vAlign w:val="center"/>
            <w:hideMark/>
          </w:tcPr>
          <w:p w14:paraId="30088384"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3 000 </w:t>
            </w:r>
          </w:p>
        </w:tc>
        <w:tc>
          <w:tcPr>
            <w:tcW w:w="816" w:type="dxa"/>
            <w:vAlign w:val="center"/>
            <w:hideMark/>
          </w:tcPr>
          <w:p w14:paraId="51AA3319"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3 000 </w:t>
            </w:r>
          </w:p>
        </w:tc>
        <w:tc>
          <w:tcPr>
            <w:tcW w:w="816" w:type="dxa"/>
            <w:vAlign w:val="center"/>
            <w:hideMark/>
          </w:tcPr>
          <w:p w14:paraId="09771F4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3 000 </w:t>
            </w:r>
          </w:p>
        </w:tc>
        <w:tc>
          <w:tcPr>
            <w:tcW w:w="816" w:type="dxa"/>
            <w:vAlign w:val="center"/>
            <w:hideMark/>
          </w:tcPr>
          <w:p w14:paraId="39F69392"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3 000 </w:t>
            </w:r>
          </w:p>
        </w:tc>
        <w:tc>
          <w:tcPr>
            <w:tcW w:w="1089" w:type="dxa"/>
            <w:shd w:val="clear" w:color="000000" w:fill="FFFFFF"/>
            <w:vAlign w:val="center"/>
            <w:hideMark/>
          </w:tcPr>
          <w:p w14:paraId="43882028"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15 000 </w:t>
            </w:r>
          </w:p>
        </w:tc>
        <w:tc>
          <w:tcPr>
            <w:tcW w:w="1066" w:type="dxa"/>
            <w:vAlign w:val="center"/>
            <w:hideMark/>
          </w:tcPr>
          <w:p w14:paraId="58466962"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3Z19</w:t>
            </w:r>
          </w:p>
        </w:tc>
      </w:tr>
      <w:tr w:rsidR="00771E8E" w:rsidRPr="004E5FBB" w14:paraId="06EA14EA" w14:textId="77777777" w:rsidTr="003444D9">
        <w:trPr>
          <w:trHeight w:val="297"/>
        </w:trPr>
        <w:tc>
          <w:tcPr>
            <w:tcW w:w="1280" w:type="dxa"/>
            <w:vMerge/>
            <w:vAlign w:val="center"/>
            <w:hideMark/>
          </w:tcPr>
          <w:p w14:paraId="2EE57855" w14:textId="77777777" w:rsidR="00D94A90" w:rsidRPr="004E5FBB" w:rsidRDefault="00D94A90" w:rsidP="00D45F6E">
            <w:pPr>
              <w:spacing w:after="0"/>
              <w:rPr>
                <w:rFonts w:eastAsia="Times New Roman" w:cs="Calibri"/>
                <w:color w:val="000000"/>
                <w:sz w:val="16"/>
                <w:szCs w:val="16"/>
                <w:lang w:eastAsia="fr-FR"/>
              </w:rPr>
            </w:pPr>
          </w:p>
        </w:tc>
        <w:tc>
          <w:tcPr>
            <w:tcW w:w="6875" w:type="dxa"/>
            <w:gridSpan w:val="4"/>
            <w:shd w:val="clear" w:color="000000" w:fill="DDEBF7"/>
            <w:vAlign w:val="center"/>
            <w:hideMark/>
          </w:tcPr>
          <w:p w14:paraId="344624E7" w14:textId="77777777"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Output 3 GCF</w:t>
            </w:r>
          </w:p>
        </w:tc>
        <w:tc>
          <w:tcPr>
            <w:tcW w:w="976" w:type="dxa"/>
            <w:shd w:val="clear" w:color="000000" w:fill="DDEBF7"/>
            <w:vAlign w:val="center"/>
            <w:hideMark/>
          </w:tcPr>
          <w:p w14:paraId="02028B76"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1 636 824 </w:t>
            </w:r>
          </w:p>
        </w:tc>
        <w:tc>
          <w:tcPr>
            <w:tcW w:w="816" w:type="dxa"/>
            <w:shd w:val="clear" w:color="000000" w:fill="DDEBF7"/>
            <w:vAlign w:val="center"/>
            <w:hideMark/>
          </w:tcPr>
          <w:p w14:paraId="36ACE3AB"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1 759 662 </w:t>
            </w:r>
          </w:p>
        </w:tc>
        <w:tc>
          <w:tcPr>
            <w:tcW w:w="816" w:type="dxa"/>
            <w:shd w:val="clear" w:color="000000" w:fill="DDEBF7"/>
            <w:vAlign w:val="center"/>
            <w:hideMark/>
          </w:tcPr>
          <w:p w14:paraId="21A6DAA3"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1 492 707 </w:t>
            </w:r>
          </w:p>
        </w:tc>
        <w:tc>
          <w:tcPr>
            <w:tcW w:w="816" w:type="dxa"/>
            <w:shd w:val="clear" w:color="000000" w:fill="DDEBF7"/>
            <w:vAlign w:val="center"/>
            <w:hideMark/>
          </w:tcPr>
          <w:p w14:paraId="191E5C95"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440 698 </w:t>
            </w:r>
          </w:p>
        </w:tc>
        <w:tc>
          <w:tcPr>
            <w:tcW w:w="816" w:type="dxa"/>
            <w:shd w:val="clear" w:color="000000" w:fill="DDEBF7"/>
            <w:vAlign w:val="center"/>
            <w:hideMark/>
          </w:tcPr>
          <w:p w14:paraId="3CD290E7"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228 740 </w:t>
            </w:r>
          </w:p>
        </w:tc>
        <w:tc>
          <w:tcPr>
            <w:tcW w:w="1089" w:type="dxa"/>
            <w:shd w:val="clear" w:color="000000" w:fill="DDEBF7"/>
            <w:vAlign w:val="center"/>
            <w:hideMark/>
          </w:tcPr>
          <w:p w14:paraId="750DC069" w14:textId="77777777" w:rsidR="00D94A90" w:rsidRPr="004E5FBB" w:rsidRDefault="00D94A90" w:rsidP="004E5FBB">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5 558 631 </w:t>
            </w:r>
          </w:p>
        </w:tc>
        <w:tc>
          <w:tcPr>
            <w:tcW w:w="1066" w:type="dxa"/>
            <w:shd w:val="clear" w:color="000000" w:fill="DDEBF7"/>
            <w:vAlign w:val="center"/>
            <w:hideMark/>
          </w:tcPr>
          <w:p w14:paraId="2B9B7BD3"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r>
      <w:tr w:rsidR="00D94A90" w:rsidRPr="004E5FBB" w14:paraId="575F3D01" w14:textId="77777777" w:rsidTr="003444D9">
        <w:trPr>
          <w:trHeight w:val="297"/>
        </w:trPr>
        <w:tc>
          <w:tcPr>
            <w:tcW w:w="1280" w:type="dxa"/>
            <w:vMerge/>
            <w:vAlign w:val="center"/>
            <w:hideMark/>
          </w:tcPr>
          <w:p w14:paraId="5D30FE84" w14:textId="77777777" w:rsidR="00D94A90" w:rsidRPr="004E5FBB" w:rsidRDefault="00D94A90" w:rsidP="00D45F6E">
            <w:pPr>
              <w:spacing w:after="0"/>
              <w:rPr>
                <w:rFonts w:eastAsia="Times New Roman" w:cs="Calibri"/>
                <w:color w:val="000000"/>
                <w:sz w:val="16"/>
                <w:szCs w:val="16"/>
                <w:lang w:eastAsia="fr-FR"/>
              </w:rPr>
            </w:pPr>
          </w:p>
        </w:tc>
        <w:tc>
          <w:tcPr>
            <w:tcW w:w="932" w:type="dxa"/>
            <w:shd w:val="clear" w:color="000000" w:fill="FFFFFF"/>
            <w:vAlign w:val="center"/>
            <w:hideMark/>
          </w:tcPr>
          <w:p w14:paraId="3BA0FFEB"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Co-Financing by UNDP</w:t>
            </w:r>
          </w:p>
        </w:tc>
        <w:tc>
          <w:tcPr>
            <w:tcW w:w="1143" w:type="dxa"/>
            <w:shd w:val="clear" w:color="000000" w:fill="FFFFFF"/>
            <w:vAlign w:val="center"/>
            <w:hideMark/>
          </w:tcPr>
          <w:p w14:paraId="2A86BEC7"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UNDP</w:t>
            </w:r>
          </w:p>
        </w:tc>
        <w:tc>
          <w:tcPr>
            <w:tcW w:w="1067" w:type="dxa"/>
            <w:noWrap/>
            <w:vAlign w:val="center"/>
            <w:hideMark/>
          </w:tcPr>
          <w:p w14:paraId="0E519B0F"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71400</w:t>
            </w:r>
          </w:p>
        </w:tc>
        <w:tc>
          <w:tcPr>
            <w:tcW w:w="3733" w:type="dxa"/>
            <w:vAlign w:val="center"/>
            <w:hideMark/>
          </w:tcPr>
          <w:p w14:paraId="6BB63BDA"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 xml:space="preserve">Contractual Services – </w:t>
            </w:r>
            <w:proofErr w:type="spellStart"/>
            <w:r w:rsidRPr="004E5FBB">
              <w:rPr>
                <w:rFonts w:eastAsia="Times New Roman" w:cs="Calibri"/>
                <w:color w:val="000000"/>
                <w:sz w:val="16"/>
                <w:szCs w:val="16"/>
                <w:lang w:eastAsia="fr-FR"/>
              </w:rPr>
              <w:t>Individ</w:t>
            </w:r>
            <w:proofErr w:type="spellEnd"/>
          </w:p>
        </w:tc>
        <w:tc>
          <w:tcPr>
            <w:tcW w:w="976" w:type="dxa"/>
            <w:vAlign w:val="center"/>
            <w:hideMark/>
          </w:tcPr>
          <w:p w14:paraId="49231D3F"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vAlign w:val="center"/>
            <w:hideMark/>
          </w:tcPr>
          <w:p w14:paraId="6325C7E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vAlign w:val="center"/>
            <w:hideMark/>
          </w:tcPr>
          <w:p w14:paraId="3B722CAD"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vAlign w:val="center"/>
            <w:hideMark/>
          </w:tcPr>
          <w:p w14:paraId="2628C13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816" w:type="dxa"/>
            <w:vAlign w:val="center"/>
            <w:hideMark/>
          </w:tcPr>
          <w:p w14:paraId="04882E33"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10 000 </w:t>
            </w:r>
          </w:p>
        </w:tc>
        <w:tc>
          <w:tcPr>
            <w:tcW w:w="1089" w:type="dxa"/>
            <w:shd w:val="clear" w:color="000000" w:fill="FFFFFF"/>
            <w:vAlign w:val="center"/>
            <w:hideMark/>
          </w:tcPr>
          <w:p w14:paraId="7761133F"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50 000 </w:t>
            </w:r>
          </w:p>
        </w:tc>
        <w:tc>
          <w:tcPr>
            <w:tcW w:w="1066" w:type="dxa"/>
            <w:shd w:val="clear" w:color="000000" w:fill="FFFFFF"/>
            <w:vAlign w:val="center"/>
            <w:hideMark/>
          </w:tcPr>
          <w:p w14:paraId="622C44FB"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3K</w:t>
            </w:r>
          </w:p>
        </w:tc>
      </w:tr>
      <w:tr w:rsidR="00D94A90" w:rsidRPr="004E5FBB" w14:paraId="4E1DEC14" w14:textId="77777777" w:rsidTr="003444D9">
        <w:trPr>
          <w:trHeight w:val="297"/>
        </w:trPr>
        <w:tc>
          <w:tcPr>
            <w:tcW w:w="1280" w:type="dxa"/>
            <w:vMerge/>
            <w:vAlign w:val="center"/>
            <w:hideMark/>
          </w:tcPr>
          <w:p w14:paraId="7BB437CF" w14:textId="77777777" w:rsidR="00D94A90" w:rsidRPr="004E5FBB" w:rsidRDefault="00D94A90" w:rsidP="00D45F6E">
            <w:pPr>
              <w:spacing w:after="0"/>
              <w:rPr>
                <w:rFonts w:eastAsia="Times New Roman" w:cs="Calibri"/>
                <w:color w:val="000000"/>
                <w:sz w:val="16"/>
                <w:szCs w:val="16"/>
                <w:lang w:eastAsia="fr-FR"/>
              </w:rPr>
            </w:pPr>
          </w:p>
        </w:tc>
        <w:tc>
          <w:tcPr>
            <w:tcW w:w="932" w:type="dxa"/>
            <w:shd w:val="clear" w:color="000000" w:fill="DDEBF7"/>
            <w:vAlign w:val="center"/>
            <w:hideMark/>
          </w:tcPr>
          <w:p w14:paraId="4BCE0858"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1143" w:type="dxa"/>
            <w:shd w:val="clear" w:color="000000" w:fill="DDEBF7"/>
            <w:vAlign w:val="center"/>
            <w:hideMark/>
          </w:tcPr>
          <w:p w14:paraId="3A22F375" w14:textId="77777777"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1067" w:type="dxa"/>
            <w:shd w:val="clear" w:color="000000" w:fill="DDEBF7"/>
            <w:vAlign w:val="center"/>
            <w:hideMark/>
          </w:tcPr>
          <w:p w14:paraId="69E2A106"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3733" w:type="dxa"/>
            <w:shd w:val="clear" w:color="000000" w:fill="DDEBF7"/>
            <w:vAlign w:val="center"/>
            <w:hideMark/>
          </w:tcPr>
          <w:p w14:paraId="364854FF"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976" w:type="dxa"/>
            <w:shd w:val="clear" w:color="000000" w:fill="DDEBF7"/>
            <w:vAlign w:val="center"/>
            <w:hideMark/>
          </w:tcPr>
          <w:p w14:paraId="0FF1911B"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10 000 </w:t>
            </w:r>
          </w:p>
        </w:tc>
        <w:tc>
          <w:tcPr>
            <w:tcW w:w="816" w:type="dxa"/>
            <w:shd w:val="clear" w:color="000000" w:fill="DDEBF7"/>
            <w:vAlign w:val="center"/>
            <w:hideMark/>
          </w:tcPr>
          <w:p w14:paraId="415883D0"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10 000 </w:t>
            </w:r>
          </w:p>
        </w:tc>
        <w:tc>
          <w:tcPr>
            <w:tcW w:w="816" w:type="dxa"/>
            <w:shd w:val="clear" w:color="000000" w:fill="DDEBF7"/>
            <w:vAlign w:val="center"/>
            <w:hideMark/>
          </w:tcPr>
          <w:p w14:paraId="7BC59594"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10 000 </w:t>
            </w:r>
          </w:p>
        </w:tc>
        <w:tc>
          <w:tcPr>
            <w:tcW w:w="816" w:type="dxa"/>
            <w:shd w:val="clear" w:color="000000" w:fill="DDEBF7"/>
            <w:vAlign w:val="center"/>
            <w:hideMark/>
          </w:tcPr>
          <w:p w14:paraId="660858DB"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10 000 </w:t>
            </w:r>
          </w:p>
        </w:tc>
        <w:tc>
          <w:tcPr>
            <w:tcW w:w="816" w:type="dxa"/>
            <w:shd w:val="clear" w:color="000000" w:fill="DDEBF7"/>
            <w:vAlign w:val="center"/>
            <w:hideMark/>
          </w:tcPr>
          <w:p w14:paraId="6945C0C4"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10 000 </w:t>
            </w:r>
          </w:p>
        </w:tc>
        <w:tc>
          <w:tcPr>
            <w:tcW w:w="1089" w:type="dxa"/>
            <w:shd w:val="clear" w:color="000000" w:fill="DDEBF7"/>
            <w:vAlign w:val="center"/>
            <w:hideMark/>
          </w:tcPr>
          <w:p w14:paraId="34011F08" w14:textId="77777777" w:rsidR="00D94A90" w:rsidRPr="004E5FBB" w:rsidRDefault="00D94A90" w:rsidP="004E5FBB">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50 000 </w:t>
            </w:r>
          </w:p>
        </w:tc>
        <w:tc>
          <w:tcPr>
            <w:tcW w:w="1066" w:type="dxa"/>
            <w:shd w:val="clear" w:color="000000" w:fill="DDEBF7"/>
            <w:vAlign w:val="center"/>
            <w:hideMark/>
          </w:tcPr>
          <w:p w14:paraId="2A104B1A"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r>
      <w:tr w:rsidR="00D94A90" w:rsidRPr="004E5FBB" w14:paraId="5307A42E" w14:textId="77777777" w:rsidTr="003444D9">
        <w:trPr>
          <w:trHeight w:val="297"/>
        </w:trPr>
        <w:tc>
          <w:tcPr>
            <w:tcW w:w="1280" w:type="dxa"/>
            <w:vMerge/>
            <w:vAlign w:val="center"/>
            <w:hideMark/>
          </w:tcPr>
          <w:p w14:paraId="6CF6879D"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restart"/>
            <w:shd w:val="clear" w:color="000000" w:fill="FFFFFF"/>
            <w:vAlign w:val="center"/>
            <w:hideMark/>
          </w:tcPr>
          <w:p w14:paraId="48BD95C2"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Co-Financing by ENA</w:t>
            </w:r>
          </w:p>
        </w:tc>
        <w:tc>
          <w:tcPr>
            <w:tcW w:w="1143" w:type="dxa"/>
            <w:shd w:val="clear" w:color="000000" w:fill="FFFFFF"/>
            <w:vAlign w:val="center"/>
            <w:hideMark/>
          </w:tcPr>
          <w:p w14:paraId="2C2719E8"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ENA</w:t>
            </w:r>
          </w:p>
        </w:tc>
        <w:tc>
          <w:tcPr>
            <w:tcW w:w="1067" w:type="dxa"/>
            <w:vAlign w:val="center"/>
            <w:hideMark/>
          </w:tcPr>
          <w:p w14:paraId="7319985E"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72100</w:t>
            </w:r>
          </w:p>
        </w:tc>
        <w:tc>
          <w:tcPr>
            <w:tcW w:w="3733" w:type="dxa"/>
            <w:vAlign w:val="center"/>
            <w:hideMark/>
          </w:tcPr>
          <w:p w14:paraId="37F74C1B"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Contractual Services-Companies</w:t>
            </w:r>
          </w:p>
        </w:tc>
        <w:tc>
          <w:tcPr>
            <w:tcW w:w="976" w:type="dxa"/>
            <w:vAlign w:val="center"/>
            <w:hideMark/>
          </w:tcPr>
          <w:p w14:paraId="252F6853"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816" w:type="dxa"/>
            <w:vAlign w:val="center"/>
            <w:hideMark/>
          </w:tcPr>
          <w:p w14:paraId="26C1FAB1"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2 000 </w:t>
            </w:r>
          </w:p>
        </w:tc>
        <w:tc>
          <w:tcPr>
            <w:tcW w:w="816" w:type="dxa"/>
            <w:vAlign w:val="center"/>
            <w:hideMark/>
          </w:tcPr>
          <w:p w14:paraId="7ABB172A"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1 000 </w:t>
            </w:r>
          </w:p>
        </w:tc>
        <w:tc>
          <w:tcPr>
            <w:tcW w:w="816" w:type="dxa"/>
            <w:vAlign w:val="center"/>
            <w:hideMark/>
          </w:tcPr>
          <w:p w14:paraId="76748F4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1 000 </w:t>
            </w:r>
          </w:p>
        </w:tc>
        <w:tc>
          <w:tcPr>
            <w:tcW w:w="816" w:type="dxa"/>
            <w:vAlign w:val="center"/>
            <w:hideMark/>
          </w:tcPr>
          <w:p w14:paraId="70AA96A6"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1 000 </w:t>
            </w:r>
          </w:p>
        </w:tc>
        <w:tc>
          <w:tcPr>
            <w:tcW w:w="1089" w:type="dxa"/>
            <w:shd w:val="clear" w:color="000000" w:fill="FFFFFF"/>
            <w:vAlign w:val="center"/>
            <w:hideMark/>
          </w:tcPr>
          <w:p w14:paraId="5B624D1F"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5 000 </w:t>
            </w:r>
          </w:p>
        </w:tc>
        <w:tc>
          <w:tcPr>
            <w:tcW w:w="1066" w:type="dxa"/>
            <w:noWrap/>
            <w:vAlign w:val="center"/>
            <w:hideMark/>
          </w:tcPr>
          <w:p w14:paraId="653590FA"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 xml:space="preserve"> 3H </w:t>
            </w:r>
          </w:p>
        </w:tc>
      </w:tr>
      <w:tr w:rsidR="00D94A90" w:rsidRPr="004E5FBB" w14:paraId="168EF044" w14:textId="77777777" w:rsidTr="003444D9">
        <w:trPr>
          <w:trHeight w:val="297"/>
        </w:trPr>
        <w:tc>
          <w:tcPr>
            <w:tcW w:w="1280" w:type="dxa"/>
            <w:vMerge/>
            <w:vAlign w:val="center"/>
            <w:hideMark/>
          </w:tcPr>
          <w:p w14:paraId="67325EFC" w14:textId="77777777" w:rsidR="00D94A90" w:rsidRPr="004E5FBB" w:rsidRDefault="00D94A90" w:rsidP="00D45F6E">
            <w:pPr>
              <w:spacing w:after="0"/>
              <w:rPr>
                <w:rFonts w:eastAsia="Times New Roman" w:cs="Calibri"/>
                <w:color w:val="000000"/>
                <w:sz w:val="16"/>
                <w:szCs w:val="16"/>
                <w:lang w:eastAsia="fr-FR"/>
              </w:rPr>
            </w:pPr>
          </w:p>
        </w:tc>
        <w:tc>
          <w:tcPr>
            <w:tcW w:w="932" w:type="dxa"/>
            <w:vMerge/>
            <w:vAlign w:val="center"/>
            <w:hideMark/>
          </w:tcPr>
          <w:p w14:paraId="1272E76E" w14:textId="77777777" w:rsidR="00D94A90" w:rsidRPr="004E5FBB" w:rsidRDefault="00D94A90" w:rsidP="00D45F6E">
            <w:pPr>
              <w:spacing w:after="0"/>
              <w:rPr>
                <w:rFonts w:eastAsia="Times New Roman" w:cs="Calibri"/>
                <w:color w:val="000000"/>
                <w:sz w:val="16"/>
                <w:szCs w:val="16"/>
                <w:lang w:eastAsia="fr-FR"/>
              </w:rPr>
            </w:pPr>
          </w:p>
        </w:tc>
        <w:tc>
          <w:tcPr>
            <w:tcW w:w="1143" w:type="dxa"/>
            <w:shd w:val="clear" w:color="000000" w:fill="FFFFFF"/>
            <w:vAlign w:val="center"/>
            <w:hideMark/>
          </w:tcPr>
          <w:p w14:paraId="5D25206E"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ENA</w:t>
            </w:r>
          </w:p>
        </w:tc>
        <w:tc>
          <w:tcPr>
            <w:tcW w:w="1067" w:type="dxa"/>
            <w:shd w:val="clear" w:color="000000" w:fill="FFFFFF"/>
            <w:vAlign w:val="center"/>
            <w:hideMark/>
          </w:tcPr>
          <w:p w14:paraId="745A0203"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71300</w:t>
            </w:r>
          </w:p>
        </w:tc>
        <w:tc>
          <w:tcPr>
            <w:tcW w:w="3733" w:type="dxa"/>
            <w:shd w:val="clear" w:color="000000" w:fill="FFFFFF"/>
            <w:vAlign w:val="center"/>
            <w:hideMark/>
          </w:tcPr>
          <w:p w14:paraId="3C0C1611"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Local Consultants</w:t>
            </w:r>
          </w:p>
        </w:tc>
        <w:tc>
          <w:tcPr>
            <w:tcW w:w="976" w:type="dxa"/>
            <w:shd w:val="clear" w:color="000000" w:fill="FFFFFF"/>
            <w:vAlign w:val="center"/>
            <w:hideMark/>
          </w:tcPr>
          <w:p w14:paraId="36B75016" w14:textId="77777777" w:rsidR="00D94A90" w:rsidRPr="004E5FBB" w:rsidRDefault="00D94A90" w:rsidP="00D45F6E">
            <w:pPr>
              <w:spacing w:after="0"/>
              <w:rPr>
                <w:rFonts w:eastAsia="Times New Roman" w:cs="Calibri"/>
                <w:color w:val="7030A0"/>
                <w:sz w:val="16"/>
                <w:szCs w:val="16"/>
                <w:lang w:eastAsia="fr-FR"/>
              </w:rPr>
            </w:pPr>
            <w:r w:rsidRPr="004E5FBB">
              <w:rPr>
                <w:rFonts w:eastAsia="Times New Roman" w:cs="Calibri"/>
                <w:color w:val="7030A0"/>
                <w:sz w:val="16"/>
                <w:szCs w:val="16"/>
                <w:lang w:eastAsia="fr-FR"/>
              </w:rPr>
              <w:t> </w:t>
            </w:r>
          </w:p>
        </w:tc>
        <w:tc>
          <w:tcPr>
            <w:tcW w:w="816" w:type="dxa"/>
            <w:shd w:val="clear" w:color="000000" w:fill="FFFFFF"/>
            <w:vAlign w:val="center"/>
            <w:hideMark/>
          </w:tcPr>
          <w:p w14:paraId="31882187"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2 500 </w:t>
            </w:r>
          </w:p>
        </w:tc>
        <w:tc>
          <w:tcPr>
            <w:tcW w:w="816" w:type="dxa"/>
            <w:shd w:val="clear" w:color="000000" w:fill="FFFFFF"/>
            <w:vAlign w:val="center"/>
            <w:hideMark/>
          </w:tcPr>
          <w:p w14:paraId="4E7B0119"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2 500 </w:t>
            </w:r>
          </w:p>
        </w:tc>
        <w:tc>
          <w:tcPr>
            <w:tcW w:w="816" w:type="dxa"/>
            <w:shd w:val="clear" w:color="000000" w:fill="FFFFFF"/>
            <w:vAlign w:val="center"/>
            <w:hideMark/>
          </w:tcPr>
          <w:p w14:paraId="5FE5F9BE"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2 500 </w:t>
            </w:r>
          </w:p>
        </w:tc>
        <w:tc>
          <w:tcPr>
            <w:tcW w:w="816" w:type="dxa"/>
            <w:shd w:val="clear" w:color="000000" w:fill="FFFFFF"/>
            <w:vAlign w:val="center"/>
            <w:hideMark/>
          </w:tcPr>
          <w:p w14:paraId="14AAC9D0" w14:textId="77777777" w:rsidR="00D94A90" w:rsidRPr="004E5FBB" w:rsidRDefault="00D94A90" w:rsidP="00D45F6E">
            <w:pPr>
              <w:spacing w:after="0"/>
              <w:rPr>
                <w:rFonts w:eastAsia="Times New Roman" w:cs="Calibri"/>
                <w:sz w:val="16"/>
                <w:szCs w:val="16"/>
                <w:lang w:eastAsia="fr-FR"/>
              </w:rPr>
            </w:pPr>
            <w:r w:rsidRPr="004E5FBB">
              <w:rPr>
                <w:rFonts w:eastAsia="Times New Roman" w:cs="Calibri"/>
                <w:sz w:val="16"/>
                <w:szCs w:val="16"/>
                <w:lang w:eastAsia="fr-FR"/>
              </w:rPr>
              <w:t xml:space="preserve">                  2 500 </w:t>
            </w:r>
          </w:p>
        </w:tc>
        <w:tc>
          <w:tcPr>
            <w:tcW w:w="1089" w:type="dxa"/>
            <w:shd w:val="clear" w:color="000000" w:fill="FFFFFF"/>
            <w:vAlign w:val="center"/>
            <w:hideMark/>
          </w:tcPr>
          <w:p w14:paraId="770CF797" w14:textId="77777777" w:rsidR="00D94A90" w:rsidRPr="004E5FBB" w:rsidRDefault="00D94A90" w:rsidP="004E5FBB">
            <w:pPr>
              <w:spacing w:after="0"/>
              <w:jc w:val="right"/>
              <w:rPr>
                <w:rFonts w:eastAsia="Times New Roman" w:cs="Calibri"/>
                <w:sz w:val="16"/>
                <w:szCs w:val="16"/>
                <w:lang w:eastAsia="fr-FR"/>
              </w:rPr>
            </w:pPr>
            <w:r w:rsidRPr="004E5FBB">
              <w:rPr>
                <w:rFonts w:eastAsia="Times New Roman" w:cs="Calibri"/>
                <w:sz w:val="16"/>
                <w:szCs w:val="16"/>
                <w:lang w:eastAsia="fr-FR"/>
              </w:rPr>
              <w:t xml:space="preserve">                  10 000 </w:t>
            </w:r>
          </w:p>
        </w:tc>
        <w:tc>
          <w:tcPr>
            <w:tcW w:w="1066" w:type="dxa"/>
            <w:shd w:val="clear" w:color="000000" w:fill="FFFFFF"/>
            <w:vAlign w:val="center"/>
            <w:hideMark/>
          </w:tcPr>
          <w:p w14:paraId="4783638D" w14:textId="77777777" w:rsidR="00D94A90" w:rsidRPr="004E5FBB" w:rsidRDefault="00D94A90" w:rsidP="00D45F6E">
            <w:pPr>
              <w:spacing w:after="0"/>
              <w:jc w:val="center"/>
              <w:rPr>
                <w:rFonts w:eastAsia="Times New Roman" w:cs="Calibri"/>
                <w:sz w:val="16"/>
                <w:szCs w:val="16"/>
                <w:lang w:eastAsia="fr-FR"/>
              </w:rPr>
            </w:pPr>
            <w:r w:rsidRPr="004E5FBB">
              <w:rPr>
                <w:rFonts w:eastAsia="Times New Roman" w:cs="Calibri"/>
                <w:sz w:val="16"/>
                <w:szCs w:val="16"/>
                <w:lang w:eastAsia="fr-FR"/>
              </w:rPr>
              <w:t>3M</w:t>
            </w:r>
          </w:p>
        </w:tc>
      </w:tr>
      <w:tr w:rsidR="00771E8E" w:rsidRPr="004E5FBB" w14:paraId="37B8DB14" w14:textId="77777777" w:rsidTr="003444D9">
        <w:trPr>
          <w:trHeight w:val="297"/>
        </w:trPr>
        <w:tc>
          <w:tcPr>
            <w:tcW w:w="8155" w:type="dxa"/>
            <w:gridSpan w:val="5"/>
            <w:shd w:val="clear" w:color="000000" w:fill="DDEBF7"/>
            <w:vAlign w:val="center"/>
            <w:hideMark/>
          </w:tcPr>
          <w:p w14:paraId="04A42498" w14:textId="77777777"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Output 3 ENA Co-Financing </w:t>
            </w:r>
          </w:p>
        </w:tc>
        <w:tc>
          <w:tcPr>
            <w:tcW w:w="976" w:type="dxa"/>
            <w:shd w:val="clear" w:color="000000" w:fill="DDEBF7"/>
            <w:vAlign w:val="center"/>
            <w:hideMark/>
          </w:tcPr>
          <w:p w14:paraId="281C7E10"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   </w:t>
            </w:r>
          </w:p>
        </w:tc>
        <w:tc>
          <w:tcPr>
            <w:tcW w:w="816" w:type="dxa"/>
            <w:shd w:val="clear" w:color="000000" w:fill="DDEBF7"/>
            <w:vAlign w:val="center"/>
            <w:hideMark/>
          </w:tcPr>
          <w:p w14:paraId="681CF10B"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4 500 </w:t>
            </w:r>
          </w:p>
        </w:tc>
        <w:tc>
          <w:tcPr>
            <w:tcW w:w="816" w:type="dxa"/>
            <w:shd w:val="clear" w:color="000000" w:fill="DDEBF7"/>
            <w:vAlign w:val="center"/>
            <w:hideMark/>
          </w:tcPr>
          <w:p w14:paraId="39582CE8"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3 500 </w:t>
            </w:r>
          </w:p>
        </w:tc>
        <w:tc>
          <w:tcPr>
            <w:tcW w:w="816" w:type="dxa"/>
            <w:shd w:val="clear" w:color="000000" w:fill="DDEBF7"/>
            <w:vAlign w:val="center"/>
            <w:hideMark/>
          </w:tcPr>
          <w:p w14:paraId="06BF8811"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3 500 </w:t>
            </w:r>
          </w:p>
        </w:tc>
        <w:tc>
          <w:tcPr>
            <w:tcW w:w="816" w:type="dxa"/>
            <w:shd w:val="clear" w:color="000000" w:fill="DDEBF7"/>
            <w:vAlign w:val="center"/>
            <w:hideMark/>
          </w:tcPr>
          <w:p w14:paraId="7CD3A819"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3 500 </w:t>
            </w:r>
          </w:p>
        </w:tc>
        <w:tc>
          <w:tcPr>
            <w:tcW w:w="1089" w:type="dxa"/>
            <w:shd w:val="clear" w:color="000000" w:fill="DDEBF7"/>
            <w:vAlign w:val="center"/>
            <w:hideMark/>
          </w:tcPr>
          <w:p w14:paraId="5EE4C290" w14:textId="77777777" w:rsidR="00D94A90" w:rsidRPr="004E5FBB" w:rsidRDefault="00D94A90" w:rsidP="004E5FBB">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15 000 </w:t>
            </w:r>
          </w:p>
        </w:tc>
        <w:tc>
          <w:tcPr>
            <w:tcW w:w="1066" w:type="dxa"/>
            <w:shd w:val="clear" w:color="000000" w:fill="DDEBF7"/>
            <w:vAlign w:val="center"/>
            <w:hideMark/>
          </w:tcPr>
          <w:p w14:paraId="0908F558"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r>
      <w:tr w:rsidR="00771E8E" w:rsidRPr="004E5FBB" w14:paraId="311CB8EA" w14:textId="77777777" w:rsidTr="003444D9">
        <w:trPr>
          <w:trHeight w:val="297"/>
        </w:trPr>
        <w:tc>
          <w:tcPr>
            <w:tcW w:w="8155" w:type="dxa"/>
            <w:gridSpan w:val="5"/>
            <w:shd w:val="clear" w:color="000000" w:fill="9BC2E6"/>
            <w:vAlign w:val="center"/>
            <w:hideMark/>
          </w:tcPr>
          <w:p w14:paraId="49B96B40" w14:textId="77777777"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Total Output 3- GCF, UNDP &amp; ENA Co-Financing </w:t>
            </w:r>
          </w:p>
        </w:tc>
        <w:tc>
          <w:tcPr>
            <w:tcW w:w="976" w:type="dxa"/>
            <w:shd w:val="clear" w:color="000000" w:fill="9BC2E6"/>
            <w:vAlign w:val="center"/>
            <w:hideMark/>
          </w:tcPr>
          <w:p w14:paraId="6954600C"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1 646 824 </w:t>
            </w:r>
          </w:p>
        </w:tc>
        <w:tc>
          <w:tcPr>
            <w:tcW w:w="816" w:type="dxa"/>
            <w:shd w:val="clear" w:color="000000" w:fill="9BC2E6"/>
            <w:vAlign w:val="center"/>
            <w:hideMark/>
          </w:tcPr>
          <w:p w14:paraId="64F5987B"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1 774 162 </w:t>
            </w:r>
          </w:p>
        </w:tc>
        <w:tc>
          <w:tcPr>
            <w:tcW w:w="816" w:type="dxa"/>
            <w:shd w:val="clear" w:color="000000" w:fill="9BC2E6"/>
            <w:vAlign w:val="center"/>
            <w:hideMark/>
          </w:tcPr>
          <w:p w14:paraId="3CE784A5"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1 506 207 </w:t>
            </w:r>
          </w:p>
        </w:tc>
        <w:tc>
          <w:tcPr>
            <w:tcW w:w="816" w:type="dxa"/>
            <w:shd w:val="clear" w:color="000000" w:fill="9BC2E6"/>
            <w:vAlign w:val="center"/>
            <w:hideMark/>
          </w:tcPr>
          <w:p w14:paraId="18D87F3E"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454 198 </w:t>
            </w:r>
          </w:p>
        </w:tc>
        <w:tc>
          <w:tcPr>
            <w:tcW w:w="816" w:type="dxa"/>
            <w:shd w:val="clear" w:color="000000" w:fill="9BC2E6"/>
            <w:vAlign w:val="center"/>
            <w:hideMark/>
          </w:tcPr>
          <w:p w14:paraId="44962412"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242 240 </w:t>
            </w:r>
          </w:p>
        </w:tc>
        <w:tc>
          <w:tcPr>
            <w:tcW w:w="1089" w:type="dxa"/>
            <w:shd w:val="clear" w:color="000000" w:fill="9BC2E6"/>
            <w:vAlign w:val="center"/>
            <w:hideMark/>
          </w:tcPr>
          <w:p w14:paraId="4EF2A95E" w14:textId="77777777" w:rsidR="00D94A90" w:rsidRPr="004E5FBB" w:rsidRDefault="00D94A90" w:rsidP="004E5FBB">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xml:space="preserve">            5 623 631 </w:t>
            </w:r>
          </w:p>
        </w:tc>
        <w:tc>
          <w:tcPr>
            <w:tcW w:w="1066" w:type="dxa"/>
            <w:shd w:val="clear" w:color="000000" w:fill="9BC2E6"/>
            <w:vAlign w:val="center"/>
            <w:hideMark/>
          </w:tcPr>
          <w:p w14:paraId="4E586B64" w14:textId="77777777" w:rsidR="00D94A90" w:rsidRPr="004E5FBB" w:rsidRDefault="00D94A90" w:rsidP="00D45F6E">
            <w:pPr>
              <w:spacing w:after="0"/>
              <w:jc w:val="center"/>
              <w:rPr>
                <w:rFonts w:eastAsia="Times New Roman" w:cs="Calibri"/>
                <w:color w:val="000000"/>
                <w:sz w:val="16"/>
                <w:szCs w:val="16"/>
                <w:lang w:eastAsia="fr-FR"/>
              </w:rPr>
            </w:pPr>
            <w:r w:rsidRPr="004E5FBB">
              <w:rPr>
                <w:rFonts w:eastAsia="Times New Roman" w:cs="Calibri"/>
                <w:color w:val="000000"/>
                <w:sz w:val="16"/>
                <w:szCs w:val="16"/>
                <w:lang w:eastAsia="fr-FR"/>
              </w:rPr>
              <w:t> </w:t>
            </w:r>
          </w:p>
        </w:tc>
      </w:tr>
      <w:tr w:rsidR="00771E8E" w:rsidRPr="004E5FBB" w14:paraId="71BB4271" w14:textId="77777777" w:rsidTr="003444D9">
        <w:trPr>
          <w:trHeight w:val="297"/>
        </w:trPr>
        <w:tc>
          <w:tcPr>
            <w:tcW w:w="8155" w:type="dxa"/>
            <w:gridSpan w:val="5"/>
            <w:shd w:val="clear" w:color="000000" w:fill="DDEBF7"/>
            <w:noWrap/>
            <w:vAlign w:val="center"/>
            <w:hideMark/>
          </w:tcPr>
          <w:p w14:paraId="35EEBDD4" w14:textId="77777777"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Total Budget GCF</w:t>
            </w:r>
          </w:p>
        </w:tc>
        <w:tc>
          <w:tcPr>
            <w:tcW w:w="976" w:type="dxa"/>
            <w:shd w:val="clear" w:color="000000" w:fill="DDEBF7"/>
            <w:noWrap/>
            <w:vAlign w:val="center"/>
            <w:hideMark/>
          </w:tcPr>
          <w:p w14:paraId="22F5392C" w14:textId="77777777" w:rsidR="00D94A90" w:rsidRPr="004E5FBB" w:rsidRDefault="00D94A90" w:rsidP="00D45F6E">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3 881 178,00</w:t>
            </w:r>
          </w:p>
        </w:tc>
        <w:tc>
          <w:tcPr>
            <w:tcW w:w="816" w:type="dxa"/>
            <w:shd w:val="clear" w:color="000000" w:fill="DDEBF7"/>
            <w:noWrap/>
            <w:vAlign w:val="center"/>
            <w:hideMark/>
          </w:tcPr>
          <w:p w14:paraId="349F0794" w14:textId="77777777" w:rsidR="00D94A90" w:rsidRPr="004E5FBB" w:rsidRDefault="00D94A90" w:rsidP="00D45F6E">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3 682 901,00</w:t>
            </w:r>
          </w:p>
        </w:tc>
        <w:tc>
          <w:tcPr>
            <w:tcW w:w="816" w:type="dxa"/>
            <w:shd w:val="clear" w:color="000000" w:fill="DDEBF7"/>
            <w:noWrap/>
            <w:vAlign w:val="center"/>
            <w:hideMark/>
          </w:tcPr>
          <w:p w14:paraId="53F29441" w14:textId="77777777" w:rsidR="00D94A90" w:rsidRPr="004E5FBB" w:rsidRDefault="00D94A90" w:rsidP="00D45F6E">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2 636 343,00</w:t>
            </w:r>
          </w:p>
        </w:tc>
        <w:tc>
          <w:tcPr>
            <w:tcW w:w="816" w:type="dxa"/>
            <w:shd w:val="clear" w:color="000000" w:fill="DDEBF7"/>
            <w:noWrap/>
            <w:vAlign w:val="center"/>
            <w:hideMark/>
          </w:tcPr>
          <w:p w14:paraId="1C2E5323" w14:textId="77777777" w:rsidR="00D94A90" w:rsidRPr="004E5FBB" w:rsidRDefault="00D94A90" w:rsidP="00D45F6E">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1 902 336,00</w:t>
            </w:r>
          </w:p>
        </w:tc>
        <w:tc>
          <w:tcPr>
            <w:tcW w:w="816" w:type="dxa"/>
            <w:shd w:val="clear" w:color="000000" w:fill="DDEBF7"/>
            <w:noWrap/>
            <w:vAlign w:val="center"/>
            <w:hideMark/>
          </w:tcPr>
          <w:p w14:paraId="3838312B" w14:textId="77777777" w:rsidR="00D94A90" w:rsidRPr="004E5FBB" w:rsidRDefault="00D94A90" w:rsidP="00D45F6E">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873 043,00</w:t>
            </w:r>
          </w:p>
        </w:tc>
        <w:tc>
          <w:tcPr>
            <w:tcW w:w="1089" w:type="dxa"/>
            <w:shd w:val="clear" w:color="000000" w:fill="DDEBF7"/>
            <w:noWrap/>
            <w:vAlign w:val="bottom"/>
            <w:hideMark/>
          </w:tcPr>
          <w:p w14:paraId="5EC31516" w14:textId="77777777" w:rsidR="00D94A90" w:rsidRPr="004E5FBB" w:rsidRDefault="00D94A90" w:rsidP="004E5FBB">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12 975 801</w:t>
            </w:r>
          </w:p>
        </w:tc>
        <w:tc>
          <w:tcPr>
            <w:tcW w:w="1066" w:type="dxa"/>
            <w:shd w:val="clear" w:color="000000" w:fill="DDEBF7"/>
            <w:noWrap/>
            <w:vAlign w:val="bottom"/>
            <w:hideMark/>
          </w:tcPr>
          <w:p w14:paraId="7D0CDE5B" w14:textId="77777777" w:rsidR="00D94A90" w:rsidRPr="004E5FBB" w:rsidRDefault="00D94A90" w:rsidP="00D45F6E">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r>
      <w:tr w:rsidR="00771E8E" w:rsidRPr="004E5FBB" w14:paraId="791FE020" w14:textId="77777777" w:rsidTr="003444D9">
        <w:trPr>
          <w:trHeight w:val="297"/>
        </w:trPr>
        <w:tc>
          <w:tcPr>
            <w:tcW w:w="8155" w:type="dxa"/>
            <w:gridSpan w:val="5"/>
            <w:shd w:val="clear" w:color="000000" w:fill="DDEBF7"/>
            <w:noWrap/>
            <w:vAlign w:val="center"/>
            <w:hideMark/>
          </w:tcPr>
          <w:p w14:paraId="37F0CCC8" w14:textId="77777777"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lastRenderedPageBreak/>
              <w:t>Total Co-financing UNDP (in-kind)</w:t>
            </w:r>
          </w:p>
        </w:tc>
        <w:tc>
          <w:tcPr>
            <w:tcW w:w="976" w:type="dxa"/>
            <w:shd w:val="clear" w:color="000000" w:fill="DDEBF7"/>
            <w:noWrap/>
            <w:vAlign w:val="center"/>
            <w:hideMark/>
          </w:tcPr>
          <w:p w14:paraId="2BECE581"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816" w:type="dxa"/>
            <w:shd w:val="clear" w:color="000000" w:fill="DDEBF7"/>
            <w:noWrap/>
            <w:vAlign w:val="center"/>
            <w:hideMark/>
          </w:tcPr>
          <w:p w14:paraId="3A2D5F54"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816" w:type="dxa"/>
            <w:shd w:val="clear" w:color="000000" w:fill="DDEBF7"/>
            <w:noWrap/>
            <w:vAlign w:val="center"/>
            <w:hideMark/>
          </w:tcPr>
          <w:p w14:paraId="79AEEEB5"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816" w:type="dxa"/>
            <w:shd w:val="clear" w:color="000000" w:fill="DDEBF7"/>
            <w:noWrap/>
            <w:vAlign w:val="center"/>
            <w:hideMark/>
          </w:tcPr>
          <w:p w14:paraId="470883C0"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816" w:type="dxa"/>
            <w:shd w:val="clear" w:color="000000" w:fill="DDEBF7"/>
            <w:noWrap/>
            <w:vAlign w:val="center"/>
            <w:hideMark/>
          </w:tcPr>
          <w:p w14:paraId="2CB3291A"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1089" w:type="dxa"/>
            <w:shd w:val="clear" w:color="000000" w:fill="DDEBF7"/>
            <w:noWrap/>
            <w:vAlign w:val="bottom"/>
            <w:hideMark/>
          </w:tcPr>
          <w:p w14:paraId="703CA7CE" w14:textId="77777777" w:rsidR="00D94A90" w:rsidRPr="004E5FBB" w:rsidRDefault="00D94A90" w:rsidP="004E5FBB">
            <w:pPr>
              <w:spacing w:after="0"/>
              <w:jc w:val="right"/>
              <w:rPr>
                <w:rFonts w:eastAsia="Times New Roman" w:cs="Calibri"/>
                <w:color w:val="000000"/>
                <w:sz w:val="16"/>
                <w:szCs w:val="16"/>
                <w:lang w:eastAsia="fr-FR"/>
              </w:rPr>
            </w:pPr>
            <w:r w:rsidRPr="004E5FBB">
              <w:rPr>
                <w:rFonts w:eastAsia="Times New Roman" w:cs="Calibri"/>
                <w:color w:val="000000"/>
                <w:sz w:val="16"/>
                <w:szCs w:val="16"/>
                <w:lang w:eastAsia="fr-FR"/>
              </w:rPr>
              <w:t>400 000</w:t>
            </w:r>
          </w:p>
        </w:tc>
        <w:tc>
          <w:tcPr>
            <w:tcW w:w="1066" w:type="dxa"/>
            <w:shd w:val="clear" w:color="000000" w:fill="DDEBF7"/>
            <w:noWrap/>
            <w:vAlign w:val="bottom"/>
            <w:hideMark/>
          </w:tcPr>
          <w:p w14:paraId="61FE701C" w14:textId="77777777" w:rsidR="00D94A90" w:rsidRPr="004E5FBB" w:rsidRDefault="00D94A90" w:rsidP="00D45F6E">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r>
      <w:tr w:rsidR="00771E8E" w:rsidRPr="004E5FBB" w14:paraId="6F76E749" w14:textId="77777777" w:rsidTr="003444D9">
        <w:trPr>
          <w:trHeight w:val="297"/>
        </w:trPr>
        <w:tc>
          <w:tcPr>
            <w:tcW w:w="8155" w:type="dxa"/>
            <w:gridSpan w:val="5"/>
            <w:shd w:val="clear" w:color="000000" w:fill="DDEBF7"/>
            <w:noWrap/>
            <w:vAlign w:val="center"/>
            <w:hideMark/>
          </w:tcPr>
          <w:p w14:paraId="56E6126D" w14:textId="77777777"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Total Co-financing EMI (in-kind)</w:t>
            </w:r>
          </w:p>
        </w:tc>
        <w:tc>
          <w:tcPr>
            <w:tcW w:w="976" w:type="dxa"/>
            <w:shd w:val="clear" w:color="000000" w:fill="DDEBF7"/>
            <w:noWrap/>
            <w:vAlign w:val="center"/>
            <w:hideMark/>
          </w:tcPr>
          <w:p w14:paraId="535DC187"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816" w:type="dxa"/>
            <w:shd w:val="clear" w:color="000000" w:fill="DDEBF7"/>
            <w:noWrap/>
            <w:vAlign w:val="center"/>
            <w:hideMark/>
          </w:tcPr>
          <w:p w14:paraId="4ED64164"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816" w:type="dxa"/>
            <w:shd w:val="clear" w:color="000000" w:fill="DDEBF7"/>
            <w:noWrap/>
            <w:vAlign w:val="center"/>
            <w:hideMark/>
          </w:tcPr>
          <w:p w14:paraId="0C978202"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816" w:type="dxa"/>
            <w:shd w:val="clear" w:color="000000" w:fill="DDEBF7"/>
            <w:noWrap/>
            <w:vAlign w:val="center"/>
            <w:hideMark/>
          </w:tcPr>
          <w:p w14:paraId="2B6330B0"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816" w:type="dxa"/>
            <w:shd w:val="clear" w:color="000000" w:fill="DDEBF7"/>
            <w:noWrap/>
            <w:vAlign w:val="center"/>
            <w:hideMark/>
          </w:tcPr>
          <w:p w14:paraId="174F9EFD"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1089" w:type="dxa"/>
            <w:shd w:val="clear" w:color="000000" w:fill="DDEBF7"/>
            <w:noWrap/>
            <w:vAlign w:val="bottom"/>
            <w:hideMark/>
          </w:tcPr>
          <w:p w14:paraId="64931B96" w14:textId="77777777" w:rsidR="00D94A90" w:rsidRPr="004E5FBB" w:rsidRDefault="00D94A90" w:rsidP="004E5FBB">
            <w:pPr>
              <w:spacing w:after="0"/>
              <w:jc w:val="right"/>
              <w:rPr>
                <w:rFonts w:eastAsia="Times New Roman" w:cs="Calibri"/>
                <w:color w:val="000000"/>
                <w:sz w:val="16"/>
                <w:szCs w:val="16"/>
                <w:lang w:eastAsia="fr-FR"/>
              </w:rPr>
            </w:pPr>
            <w:r w:rsidRPr="004E5FBB">
              <w:rPr>
                <w:rFonts w:eastAsia="Times New Roman" w:cs="Calibri"/>
                <w:color w:val="000000"/>
                <w:sz w:val="16"/>
                <w:szCs w:val="16"/>
                <w:lang w:eastAsia="fr-FR"/>
              </w:rPr>
              <w:t>400 000</w:t>
            </w:r>
          </w:p>
        </w:tc>
        <w:tc>
          <w:tcPr>
            <w:tcW w:w="1066" w:type="dxa"/>
            <w:shd w:val="clear" w:color="000000" w:fill="DDEBF7"/>
            <w:noWrap/>
            <w:vAlign w:val="bottom"/>
            <w:hideMark/>
          </w:tcPr>
          <w:p w14:paraId="7A9634DC" w14:textId="77777777" w:rsidR="00D94A90" w:rsidRPr="004E5FBB" w:rsidRDefault="00D94A90" w:rsidP="00D45F6E">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r>
      <w:tr w:rsidR="00771E8E" w:rsidRPr="004E5FBB" w14:paraId="05388010" w14:textId="77777777" w:rsidTr="003444D9">
        <w:trPr>
          <w:trHeight w:val="297"/>
        </w:trPr>
        <w:tc>
          <w:tcPr>
            <w:tcW w:w="8155" w:type="dxa"/>
            <w:gridSpan w:val="5"/>
            <w:shd w:val="clear" w:color="000000" w:fill="DDEBF7"/>
            <w:noWrap/>
            <w:vAlign w:val="center"/>
            <w:hideMark/>
          </w:tcPr>
          <w:p w14:paraId="3F93D607" w14:textId="77777777"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Total Co-financing ENA (in-kind)</w:t>
            </w:r>
          </w:p>
        </w:tc>
        <w:tc>
          <w:tcPr>
            <w:tcW w:w="976" w:type="dxa"/>
            <w:shd w:val="clear" w:color="000000" w:fill="DDEBF7"/>
            <w:noWrap/>
            <w:vAlign w:val="center"/>
            <w:hideMark/>
          </w:tcPr>
          <w:p w14:paraId="2586A3C9"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816" w:type="dxa"/>
            <w:shd w:val="clear" w:color="000000" w:fill="DDEBF7"/>
            <w:noWrap/>
            <w:vAlign w:val="center"/>
            <w:hideMark/>
          </w:tcPr>
          <w:p w14:paraId="3946164F"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816" w:type="dxa"/>
            <w:shd w:val="clear" w:color="000000" w:fill="DDEBF7"/>
            <w:noWrap/>
            <w:vAlign w:val="center"/>
            <w:hideMark/>
          </w:tcPr>
          <w:p w14:paraId="50D2A8B1"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816" w:type="dxa"/>
            <w:shd w:val="clear" w:color="000000" w:fill="DDEBF7"/>
            <w:noWrap/>
            <w:vAlign w:val="center"/>
            <w:hideMark/>
          </w:tcPr>
          <w:p w14:paraId="3C9E7FE5"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816" w:type="dxa"/>
            <w:shd w:val="clear" w:color="000000" w:fill="DDEBF7"/>
            <w:noWrap/>
            <w:vAlign w:val="center"/>
            <w:hideMark/>
          </w:tcPr>
          <w:p w14:paraId="279D35C1" w14:textId="77777777" w:rsidR="00D94A90" w:rsidRPr="004E5FBB" w:rsidRDefault="00D94A90" w:rsidP="00D45F6E">
            <w:pPr>
              <w:spacing w:after="0"/>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c>
          <w:tcPr>
            <w:tcW w:w="1089" w:type="dxa"/>
            <w:shd w:val="clear" w:color="000000" w:fill="DDEBF7"/>
            <w:noWrap/>
            <w:vAlign w:val="bottom"/>
            <w:hideMark/>
          </w:tcPr>
          <w:p w14:paraId="5524047B" w14:textId="77777777" w:rsidR="00D94A90" w:rsidRPr="004E5FBB" w:rsidRDefault="00D94A90" w:rsidP="004E5FBB">
            <w:pPr>
              <w:spacing w:after="0"/>
              <w:jc w:val="right"/>
              <w:rPr>
                <w:rFonts w:eastAsia="Times New Roman" w:cs="Calibri"/>
                <w:color w:val="000000"/>
                <w:sz w:val="16"/>
                <w:szCs w:val="16"/>
                <w:lang w:eastAsia="fr-FR"/>
              </w:rPr>
            </w:pPr>
            <w:r w:rsidRPr="004E5FBB">
              <w:rPr>
                <w:rFonts w:eastAsia="Times New Roman" w:cs="Calibri"/>
                <w:color w:val="000000"/>
                <w:sz w:val="16"/>
                <w:szCs w:val="16"/>
                <w:lang w:eastAsia="fr-FR"/>
              </w:rPr>
              <w:t>15 000</w:t>
            </w:r>
          </w:p>
        </w:tc>
        <w:tc>
          <w:tcPr>
            <w:tcW w:w="1066" w:type="dxa"/>
            <w:shd w:val="clear" w:color="000000" w:fill="DDEBF7"/>
            <w:noWrap/>
            <w:vAlign w:val="bottom"/>
            <w:hideMark/>
          </w:tcPr>
          <w:p w14:paraId="61CCB494" w14:textId="77777777" w:rsidR="00D94A90" w:rsidRPr="004E5FBB" w:rsidRDefault="00D94A90" w:rsidP="00D45F6E">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r>
      <w:tr w:rsidR="00771E8E" w:rsidRPr="004E5FBB" w14:paraId="21305FA0" w14:textId="77777777" w:rsidTr="003444D9">
        <w:trPr>
          <w:trHeight w:val="61"/>
        </w:trPr>
        <w:tc>
          <w:tcPr>
            <w:tcW w:w="8155" w:type="dxa"/>
            <w:gridSpan w:val="5"/>
            <w:shd w:val="clear" w:color="000000" w:fill="9BC2E6"/>
            <w:noWrap/>
            <w:vAlign w:val="center"/>
            <w:hideMark/>
          </w:tcPr>
          <w:p w14:paraId="6395A7AC" w14:textId="77777777" w:rsidR="00D94A90" w:rsidRPr="004E5FBB" w:rsidRDefault="00D94A90" w:rsidP="00D45F6E">
            <w:pPr>
              <w:spacing w:after="0"/>
              <w:jc w:val="center"/>
              <w:rPr>
                <w:rFonts w:eastAsia="Times New Roman" w:cs="Calibri"/>
                <w:b/>
                <w:bCs/>
                <w:color w:val="000000"/>
                <w:sz w:val="16"/>
                <w:szCs w:val="16"/>
                <w:lang w:eastAsia="fr-FR"/>
              </w:rPr>
            </w:pPr>
            <w:r w:rsidRPr="004E5FBB">
              <w:rPr>
                <w:rFonts w:eastAsia="Times New Roman" w:cs="Calibri"/>
                <w:b/>
                <w:bCs/>
                <w:color w:val="000000"/>
                <w:sz w:val="16"/>
                <w:szCs w:val="16"/>
                <w:lang w:eastAsia="fr-FR"/>
              </w:rPr>
              <w:t>Total Co-financing (in-kind)</w:t>
            </w:r>
          </w:p>
        </w:tc>
        <w:tc>
          <w:tcPr>
            <w:tcW w:w="976" w:type="dxa"/>
            <w:shd w:val="clear" w:color="000000" w:fill="9BC2E6"/>
            <w:noWrap/>
            <w:vAlign w:val="center"/>
            <w:hideMark/>
          </w:tcPr>
          <w:p w14:paraId="7F4E64B8"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816" w:type="dxa"/>
            <w:shd w:val="clear" w:color="000000" w:fill="9BC2E6"/>
            <w:noWrap/>
            <w:vAlign w:val="center"/>
            <w:hideMark/>
          </w:tcPr>
          <w:p w14:paraId="7D7AF4FB"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816" w:type="dxa"/>
            <w:shd w:val="clear" w:color="000000" w:fill="9BC2E6"/>
            <w:noWrap/>
            <w:vAlign w:val="center"/>
            <w:hideMark/>
          </w:tcPr>
          <w:p w14:paraId="7115310D"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816" w:type="dxa"/>
            <w:shd w:val="clear" w:color="000000" w:fill="9BC2E6"/>
            <w:noWrap/>
            <w:vAlign w:val="center"/>
            <w:hideMark/>
          </w:tcPr>
          <w:p w14:paraId="5507A0E7"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816" w:type="dxa"/>
            <w:shd w:val="clear" w:color="000000" w:fill="9BC2E6"/>
            <w:noWrap/>
            <w:vAlign w:val="center"/>
            <w:hideMark/>
          </w:tcPr>
          <w:p w14:paraId="20B4AE63" w14:textId="77777777" w:rsidR="00D94A90" w:rsidRPr="004E5FBB" w:rsidRDefault="00D94A90" w:rsidP="00D45F6E">
            <w:pPr>
              <w:spacing w:after="0"/>
              <w:rPr>
                <w:rFonts w:eastAsia="Times New Roman" w:cs="Calibri"/>
                <w:color w:val="000000"/>
                <w:sz w:val="16"/>
                <w:szCs w:val="16"/>
                <w:lang w:eastAsia="fr-FR"/>
              </w:rPr>
            </w:pPr>
            <w:r w:rsidRPr="004E5FBB">
              <w:rPr>
                <w:rFonts w:eastAsia="Times New Roman" w:cs="Calibri"/>
                <w:color w:val="000000"/>
                <w:sz w:val="16"/>
                <w:szCs w:val="16"/>
                <w:lang w:eastAsia="fr-FR"/>
              </w:rPr>
              <w:t> </w:t>
            </w:r>
          </w:p>
        </w:tc>
        <w:tc>
          <w:tcPr>
            <w:tcW w:w="1089" w:type="dxa"/>
            <w:shd w:val="clear" w:color="000000" w:fill="9BC2E6"/>
            <w:noWrap/>
            <w:vAlign w:val="bottom"/>
            <w:hideMark/>
          </w:tcPr>
          <w:p w14:paraId="4E92D817" w14:textId="77777777" w:rsidR="00D94A90" w:rsidRPr="004E5FBB" w:rsidRDefault="00D94A90" w:rsidP="004E5FBB">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815 000</w:t>
            </w:r>
          </w:p>
        </w:tc>
        <w:tc>
          <w:tcPr>
            <w:tcW w:w="1066" w:type="dxa"/>
            <w:shd w:val="clear" w:color="000000" w:fill="9BC2E6"/>
            <w:noWrap/>
            <w:vAlign w:val="bottom"/>
            <w:hideMark/>
          </w:tcPr>
          <w:p w14:paraId="7278D92C" w14:textId="77777777" w:rsidR="00D94A90" w:rsidRPr="004E5FBB" w:rsidRDefault="00D94A90" w:rsidP="00D45F6E">
            <w:pPr>
              <w:spacing w:after="0"/>
              <w:jc w:val="right"/>
              <w:rPr>
                <w:rFonts w:eastAsia="Times New Roman" w:cs="Calibri"/>
                <w:b/>
                <w:bCs/>
                <w:color w:val="000000"/>
                <w:sz w:val="16"/>
                <w:szCs w:val="16"/>
                <w:lang w:eastAsia="fr-FR"/>
              </w:rPr>
            </w:pPr>
            <w:r w:rsidRPr="004E5FBB">
              <w:rPr>
                <w:rFonts w:eastAsia="Times New Roman" w:cs="Calibri"/>
                <w:b/>
                <w:bCs/>
                <w:color w:val="000000"/>
                <w:sz w:val="16"/>
                <w:szCs w:val="16"/>
                <w:lang w:eastAsia="fr-FR"/>
              </w:rPr>
              <w:t> </w:t>
            </w:r>
          </w:p>
        </w:tc>
      </w:tr>
      <w:tr w:rsidR="00771E8E" w:rsidRPr="004E5FBB" w14:paraId="1B873272" w14:textId="77777777" w:rsidTr="003444D9">
        <w:trPr>
          <w:trHeight w:val="297"/>
        </w:trPr>
        <w:tc>
          <w:tcPr>
            <w:tcW w:w="8155" w:type="dxa"/>
            <w:gridSpan w:val="5"/>
            <w:shd w:val="clear" w:color="000000" w:fill="2F75B5"/>
            <w:noWrap/>
            <w:vAlign w:val="center"/>
            <w:hideMark/>
          </w:tcPr>
          <w:p w14:paraId="57D153AB" w14:textId="77777777" w:rsidR="00D94A90" w:rsidRPr="004E5FBB" w:rsidRDefault="00D94A90" w:rsidP="00D45F6E">
            <w:pPr>
              <w:spacing w:after="0"/>
              <w:jc w:val="center"/>
              <w:rPr>
                <w:rFonts w:eastAsia="Times New Roman" w:cs="Calibri"/>
                <w:b/>
                <w:bCs/>
                <w:color w:val="FFFFFF"/>
                <w:sz w:val="16"/>
                <w:szCs w:val="16"/>
                <w:lang w:eastAsia="fr-FR"/>
              </w:rPr>
            </w:pPr>
            <w:r w:rsidRPr="004E5FBB">
              <w:rPr>
                <w:rFonts w:eastAsia="Times New Roman" w:cs="Calibri"/>
                <w:b/>
                <w:bCs/>
                <w:color w:val="FFFFFF"/>
                <w:sz w:val="16"/>
                <w:szCs w:val="16"/>
                <w:lang w:eastAsia="fr-FR"/>
              </w:rPr>
              <w:t>Total GCF &amp; Co-financing</w:t>
            </w:r>
          </w:p>
        </w:tc>
        <w:tc>
          <w:tcPr>
            <w:tcW w:w="976" w:type="dxa"/>
            <w:shd w:val="clear" w:color="000000" w:fill="2F75B5"/>
            <w:noWrap/>
            <w:vAlign w:val="center"/>
            <w:hideMark/>
          </w:tcPr>
          <w:p w14:paraId="14839918" w14:textId="77777777" w:rsidR="00D94A90" w:rsidRPr="004E5FBB" w:rsidRDefault="00D94A90" w:rsidP="00D45F6E">
            <w:pPr>
              <w:spacing w:after="0"/>
              <w:rPr>
                <w:rFonts w:eastAsia="Times New Roman" w:cs="Calibri"/>
                <w:color w:val="FFFFFF"/>
                <w:sz w:val="16"/>
                <w:szCs w:val="16"/>
                <w:lang w:eastAsia="fr-FR"/>
              </w:rPr>
            </w:pPr>
            <w:r w:rsidRPr="004E5FBB">
              <w:rPr>
                <w:rFonts w:eastAsia="Times New Roman" w:cs="Calibri"/>
                <w:color w:val="FFFFFF"/>
                <w:sz w:val="16"/>
                <w:szCs w:val="16"/>
                <w:lang w:eastAsia="fr-FR"/>
              </w:rPr>
              <w:t> </w:t>
            </w:r>
          </w:p>
        </w:tc>
        <w:tc>
          <w:tcPr>
            <w:tcW w:w="816" w:type="dxa"/>
            <w:shd w:val="clear" w:color="000000" w:fill="2F75B5"/>
            <w:noWrap/>
            <w:vAlign w:val="center"/>
            <w:hideMark/>
          </w:tcPr>
          <w:p w14:paraId="1794FC9F" w14:textId="77777777" w:rsidR="00D94A90" w:rsidRPr="004E5FBB" w:rsidRDefault="00D94A90" w:rsidP="00D45F6E">
            <w:pPr>
              <w:spacing w:after="0"/>
              <w:rPr>
                <w:rFonts w:eastAsia="Times New Roman" w:cs="Calibri"/>
                <w:color w:val="FFFFFF"/>
                <w:sz w:val="16"/>
                <w:szCs w:val="16"/>
                <w:lang w:eastAsia="fr-FR"/>
              </w:rPr>
            </w:pPr>
            <w:r w:rsidRPr="004E5FBB">
              <w:rPr>
                <w:rFonts w:eastAsia="Times New Roman" w:cs="Calibri"/>
                <w:color w:val="FFFFFF"/>
                <w:sz w:val="16"/>
                <w:szCs w:val="16"/>
                <w:lang w:eastAsia="fr-FR"/>
              </w:rPr>
              <w:t> </w:t>
            </w:r>
          </w:p>
        </w:tc>
        <w:tc>
          <w:tcPr>
            <w:tcW w:w="816" w:type="dxa"/>
            <w:shd w:val="clear" w:color="000000" w:fill="2F75B5"/>
            <w:noWrap/>
            <w:vAlign w:val="center"/>
            <w:hideMark/>
          </w:tcPr>
          <w:p w14:paraId="49AC1D81" w14:textId="77777777" w:rsidR="00D94A90" w:rsidRPr="004E5FBB" w:rsidRDefault="00D94A90" w:rsidP="00D45F6E">
            <w:pPr>
              <w:spacing w:after="0"/>
              <w:rPr>
                <w:rFonts w:eastAsia="Times New Roman" w:cs="Calibri"/>
                <w:color w:val="FFFFFF"/>
                <w:sz w:val="16"/>
                <w:szCs w:val="16"/>
                <w:lang w:eastAsia="fr-FR"/>
              </w:rPr>
            </w:pPr>
            <w:r w:rsidRPr="004E5FBB">
              <w:rPr>
                <w:rFonts w:eastAsia="Times New Roman" w:cs="Calibri"/>
                <w:color w:val="FFFFFF"/>
                <w:sz w:val="16"/>
                <w:szCs w:val="16"/>
                <w:lang w:eastAsia="fr-FR"/>
              </w:rPr>
              <w:t> </w:t>
            </w:r>
          </w:p>
        </w:tc>
        <w:tc>
          <w:tcPr>
            <w:tcW w:w="816" w:type="dxa"/>
            <w:shd w:val="clear" w:color="000000" w:fill="2F75B5"/>
            <w:noWrap/>
            <w:vAlign w:val="center"/>
            <w:hideMark/>
          </w:tcPr>
          <w:p w14:paraId="6AF4AB1D" w14:textId="77777777" w:rsidR="00D94A90" w:rsidRPr="004E5FBB" w:rsidRDefault="00D94A90" w:rsidP="00D45F6E">
            <w:pPr>
              <w:spacing w:after="0"/>
              <w:rPr>
                <w:rFonts w:eastAsia="Times New Roman" w:cs="Calibri"/>
                <w:color w:val="FFFFFF"/>
                <w:sz w:val="16"/>
                <w:szCs w:val="16"/>
                <w:lang w:eastAsia="fr-FR"/>
              </w:rPr>
            </w:pPr>
            <w:r w:rsidRPr="004E5FBB">
              <w:rPr>
                <w:rFonts w:eastAsia="Times New Roman" w:cs="Calibri"/>
                <w:color w:val="FFFFFF"/>
                <w:sz w:val="16"/>
                <w:szCs w:val="16"/>
                <w:lang w:eastAsia="fr-FR"/>
              </w:rPr>
              <w:t> </w:t>
            </w:r>
          </w:p>
        </w:tc>
        <w:tc>
          <w:tcPr>
            <w:tcW w:w="816" w:type="dxa"/>
            <w:shd w:val="clear" w:color="000000" w:fill="2F75B5"/>
            <w:noWrap/>
            <w:vAlign w:val="center"/>
            <w:hideMark/>
          </w:tcPr>
          <w:p w14:paraId="47555BCA" w14:textId="77777777" w:rsidR="00D94A90" w:rsidRPr="004E5FBB" w:rsidRDefault="00D94A90" w:rsidP="00D45F6E">
            <w:pPr>
              <w:spacing w:after="0"/>
              <w:rPr>
                <w:rFonts w:eastAsia="Times New Roman" w:cs="Calibri"/>
                <w:color w:val="FFFFFF"/>
                <w:sz w:val="16"/>
                <w:szCs w:val="16"/>
                <w:lang w:eastAsia="fr-FR"/>
              </w:rPr>
            </w:pPr>
            <w:r w:rsidRPr="004E5FBB">
              <w:rPr>
                <w:rFonts w:eastAsia="Times New Roman" w:cs="Calibri"/>
                <w:color w:val="FFFFFF"/>
                <w:sz w:val="16"/>
                <w:szCs w:val="16"/>
                <w:lang w:eastAsia="fr-FR"/>
              </w:rPr>
              <w:t> </w:t>
            </w:r>
          </w:p>
        </w:tc>
        <w:tc>
          <w:tcPr>
            <w:tcW w:w="1089" w:type="dxa"/>
            <w:shd w:val="clear" w:color="000000" w:fill="2F75B5"/>
            <w:noWrap/>
            <w:vAlign w:val="center"/>
            <w:hideMark/>
          </w:tcPr>
          <w:p w14:paraId="30AF2FB9" w14:textId="77777777" w:rsidR="00D94A90" w:rsidRPr="004E5FBB" w:rsidRDefault="00D94A90" w:rsidP="004E5FBB">
            <w:pPr>
              <w:spacing w:after="0"/>
              <w:jc w:val="right"/>
              <w:rPr>
                <w:rFonts w:eastAsia="Times New Roman" w:cs="Calibri"/>
                <w:b/>
                <w:bCs/>
                <w:color w:val="FFFFFF"/>
                <w:sz w:val="16"/>
                <w:szCs w:val="16"/>
                <w:lang w:eastAsia="fr-FR"/>
              </w:rPr>
            </w:pPr>
            <w:r w:rsidRPr="004E5FBB">
              <w:rPr>
                <w:rFonts w:eastAsia="Times New Roman" w:cs="Calibri"/>
                <w:b/>
                <w:bCs/>
                <w:color w:val="FFFFFF"/>
                <w:sz w:val="16"/>
                <w:szCs w:val="16"/>
                <w:lang w:eastAsia="fr-FR"/>
              </w:rPr>
              <w:t>13 790 801</w:t>
            </w:r>
          </w:p>
        </w:tc>
        <w:tc>
          <w:tcPr>
            <w:tcW w:w="1066" w:type="dxa"/>
            <w:shd w:val="clear" w:color="000000" w:fill="2F75B5"/>
            <w:noWrap/>
            <w:vAlign w:val="bottom"/>
            <w:hideMark/>
          </w:tcPr>
          <w:p w14:paraId="4BC68FCB" w14:textId="77777777" w:rsidR="00D94A90" w:rsidRPr="004E5FBB" w:rsidRDefault="00D94A90" w:rsidP="00D45F6E">
            <w:pPr>
              <w:spacing w:after="0"/>
              <w:jc w:val="right"/>
              <w:rPr>
                <w:rFonts w:eastAsia="Times New Roman" w:cs="Calibri"/>
                <w:b/>
                <w:bCs/>
                <w:color w:val="FFFFFF"/>
                <w:sz w:val="16"/>
                <w:szCs w:val="16"/>
                <w:lang w:eastAsia="fr-FR"/>
              </w:rPr>
            </w:pPr>
            <w:r w:rsidRPr="004E5FBB">
              <w:rPr>
                <w:rFonts w:eastAsia="Times New Roman" w:cs="Calibri"/>
                <w:b/>
                <w:bCs/>
                <w:color w:val="FFFFFF"/>
                <w:sz w:val="16"/>
                <w:szCs w:val="16"/>
                <w:lang w:eastAsia="fr-FR"/>
              </w:rPr>
              <w:t> </w:t>
            </w:r>
          </w:p>
        </w:tc>
      </w:tr>
    </w:tbl>
    <w:p w14:paraId="2CFCCBD5" w14:textId="77777777" w:rsidR="00E00243" w:rsidRDefault="00E00243" w:rsidP="00392F5D">
      <w:pPr>
        <w:spacing w:after="0"/>
        <w:rPr>
          <w:rFonts w:asciiTheme="minorHAnsi" w:hAnsiTheme="minorHAnsi" w:cstheme="minorHAnsi"/>
          <w:sz w:val="18"/>
          <w:szCs w:val="18"/>
        </w:rPr>
      </w:pPr>
    </w:p>
    <w:p w14:paraId="67892779" w14:textId="77777777" w:rsidR="00470E9A" w:rsidRPr="00C65CC7" w:rsidRDefault="00470E9A" w:rsidP="00392F5D">
      <w:pPr>
        <w:spacing w:after="0"/>
        <w:rPr>
          <w:rFonts w:asciiTheme="minorHAnsi" w:hAnsiTheme="minorHAnsi" w:cstheme="minorHAnsi"/>
          <w:sz w:val="18"/>
          <w:szCs w:val="18"/>
        </w:rPr>
      </w:pPr>
    </w:p>
    <w:p w14:paraId="1C98C0E5" w14:textId="61BAA7C6" w:rsidR="06B6A2D2" w:rsidRDefault="5E0BC3D3" w:rsidP="00392F5D">
      <w:pPr>
        <w:spacing w:after="0"/>
        <w:rPr>
          <w:rFonts w:asciiTheme="minorHAnsi" w:hAnsiTheme="minorHAnsi" w:cstheme="minorBidi"/>
          <w:sz w:val="18"/>
          <w:szCs w:val="18"/>
        </w:rPr>
      </w:pPr>
      <w:r w:rsidRPr="5E5F5168">
        <w:rPr>
          <w:rFonts w:asciiTheme="minorHAnsi" w:hAnsiTheme="minorHAnsi" w:cstheme="minorBidi"/>
          <w:sz w:val="18"/>
          <w:szCs w:val="18"/>
        </w:rPr>
        <w:t>B</w:t>
      </w:r>
      <w:r w:rsidR="2BC668CF" w:rsidRPr="5E5F5168">
        <w:rPr>
          <w:rFonts w:asciiTheme="minorHAnsi" w:hAnsiTheme="minorHAnsi" w:cstheme="minorBidi"/>
          <w:sz w:val="18"/>
          <w:szCs w:val="18"/>
        </w:rPr>
        <w:t>udget note</w:t>
      </w:r>
      <w:r w:rsidR="05790537" w:rsidRPr="5E5F5168">
        <w:rPr>
          <w:rFonts w:asciiTheme="minorHAnsi" w:hAnsiTheme="minorHAnsi" w:cstheme="minorBidi"/>
          <w:sz w:val="18"/>
          <w:szCs w:val="18"/>
        </w:rPr>
        <w:t>s</w:t>
      </w:r>
      <w:r w:rsidR="7FFA9EDA" w:rsidRPr="5E5F5168">
        <w:rPr>
          <w:rFonts w:asciiTheme="minorHAnsi" w:hAnsiTheme="minorHAnsi" w:cstheme="minorBidi"/>
          <w:sz w:val="18"/>
          <w:szCs w:val="18"/>
        </w:rPr>
        <w:t xml:space="preserve">. </w:t>
      </w:r>
    </w:p>
    <w:p w14:paraId="6B35A71B" w14:textId="77777777" w:rsidR="00C83334" w:rsidRDefault="00C83334" w:rsidP="00392F5D">
      <w:pPr>
        <w:spacing w:after="0"/>
        <w:rPr>
          <w:rFonts w:asciiTheme="minorHAnsi" w:hAnsiTheme="minorHAnsi" w:cstheme="minorBidi"/>
          <w:sz w:val="18"/>
          <w:szCs w:val="18"/>
        </w:rPr>
      </w:pPr>
    </w:p>
    <w:tbl>
      <w:tblPr>
        <w:tblW w:w="14454" w:type="dxa"/>
        <w:tblCellMar>
          <w:left w:w="70" w:type="dxa"/>
          <w:right w:w="70" w:type="dxa"/>
        </w:tblCellMar>
        <w:tblLook w:val="04A0" w:firstRow="1" w:lastRow="0" w:firstColumn="1" w:lastColumn="0" w:noHBand="0" w:noVBand="1"/>
      </w:tblPr>
      <w:tblGrid>
        <w:gridCol w:w="1600"/>
        <w:gridCol w:w="12854"/>
      </w:tblGrid>
      <w:tr w:rsidR="00C83334" w:rsidRPr="003444D9" w14:paraId="2EDC45B4" w14:textId="77777777" w:rsidTr="00C83334">
        <w:trPr>
          <w:trHeight w:val="300"/>
        </w:trPr>
        <w:tc>
          <w:tcPr>
            <w:tcW w:w="1600" w:type="dxa"/>
            <w:tcBorders>
              <w:top w:val="single" w:sz="4" w:space="0" w:color="auto"/>
              <w:left w:val="single" w:sz="4" w:space="0" w:color="auto"/>
              <w:bottom w:val="single" w:sz="4" w:space="0" w:color="auto"/>
              <w:right w:val="single" w:sz="4" w:space="0" w:color="auto"/>
            </w:tcBorders>
            <w:shd w:val="clear" w:color="000000" w:fill="E7E6E6"/>
            <w:vAlign w:val="center"/>
          </w:tcPr>
          <w:p w14:paraId="31E74609" w14:textId="3288A1B9" w:rsidR="00C83334" w:rsidRPr="003444D9" w:rsidRDefault="00C83334" w:rsidP="00D45F6E">
            <w:pPr>
              <w:spacing w:after="0"/>
              <w:jc w:val="center"/>
              <w:rPr>
                <w:rFonts w:eastAsia="Times New Roman" w:cs="Calibri"/>
                <w:b/>
                <w:bCs/>
                <w:color w:val="000000"/>
                <w:szCs w:val="20"/>
                <w:lang w:eastAsia="fr-FR"/>
              </w:rPr>
            </w:pPr>
            <w:r w:rsidRPr="003444D9">
              <w:rPr>
                <w:rFonts w:eastAsia="Times New Roman" w:cs="Calibri"/>
                <w:b/>
                <w:bCs/>
                <w:color w:val="000000"/>
                <w:szCs w:val="20"/>
                <w:lang w:eastAsia="fr-FR"/>
              </w:rPr>
              <w:t>Budget Note N°</w:t>
            </w:r>
          </w:p>
        </w:tc>
        <w:tc>
          <w:tcPr>
            <w:tcW w:w="12854" w:type="dxa"/>
            <w:tcBorders>
              <w:top w:val="single" w:sz="4" w:space="0" w:color="auto"/>
              <w:left w:val="nil"/>
              <w:bottom w:val="single" w:sz="4" w:space="0" w:color="auto"/>
              <w:right w:val="single" w:sz="4" w:space="0" w:color="auto"/>
            </w:tcBorders>
            <w:shd w:val="clear" w:color="000000" w:fill="E7E6E6"/>
            <w:vAlign w:val="bottom"/>
          </w:tcPr>
          <w:p w14:paraId="10768BC2" w14:textId="64D73EE4" w:rsidR="00C83334" w:rsidRPr="003444D9" w:rsidRDefault="00C83334" w:rsidP="00D45F6E">
            <w:pPr>
              <w:spacing w:after="0"/>
              <w:rPr>
                <w:rFonts w:eastAsia="Times New Roman" w:cs="Calibri"/>
                <w:b/>
                <w:bCs/>
                <w:color w:val="000000"/>
                <w:szCs w:val="20"/>
                <w:lang w:eastAsia="fr-FR"/>
              </w:rPr>
            </w:pPr>
            <w:r w:rsidRPr="003444D9">
              <w:rPr>
                <w:rFonts w:eastAsia="Times New Roman" w:cs="Calibri"/>
                <w:b/>
                <w:bCs/>
                <w:color w:val="000000"/>
                <w:szCs w:val="20"/>
                <w:lang w:eastAsia="fr-FR"/>
              </w:rPr>
              <w:t>Budget Note description</w:t>
            </w:r>
          </w:p>
        </w:tc>
      </w:tr>
      <w:tr w:rsidR="00C83334" w:rsidRPr="003444D9" w14:paraId="03C7075A" w14:textId="77777777" w:rsidTr="00C83334">
        <w:trPr>
          <w:trHeight w:val="300"/>
        </w:trPr>
        <w:tc>
          <w:tcPr>
            <w:tcW w:w="1600" w:type="dxa"/>
            <w:vMerge w:val="restart"/>
            <w:tcBorders>
              <w:top w:val="single" w:sz="4" w:space="0" w:color="auto"/>
              <w:left w:val="single" w:sz="4" w:space="0" w:color="auto"/>
              <w:bottom w:val="single" w:sz="4" w:space="0" w:color="auto"/>
              <w:right w:val="single" w:sz="4" w:space="0" w:color="auto"/>
            </w:tcBorders>
            <w:shd w:val="clear" w:color="000000" w:fill="E7E6E6"/>
            <w:vAlign w:val="center"/>
            <w:hideMark/>
          </w:tcPr>
          <w:p w14:paraId="74BEE5E8"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1A</w:t>
            </w:r>
          </w:p>
        </w:tc>
        <w:tc>
          <w:tcPr>
            <w:tcW w:w="12854" w:type="dxa"/>
            <w:tcBorders>
              <w:top w:val="single" w:sz="4" w:space="0" w:color="auto"/>
              <w:left w:val="nil"/>
              <w:bottom w:val="single" w:sz="4" w:space="0" w:color="auto"/>
              <w:right w:val="single" w:sz="4" w:space="0" w:color="auto"/>
            </w:tcBorders>
            <w:shd w:val="clear" w:color="000000" w:fill="E7E6E6"/>
            <w:vAlign w:val="bottom"/>
            <w:hideMark/>
          </w:tcPr>
          <w:p w14:paraId="5A86E333" w14:textId="75EDEE1A"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xml:space="preserve">Local consultancy service to </w:t>
            </w:r>
            <w:r w:rsidR="00F679E5" w:rsidRPr="003444D9">
              <w:rPr>
                <w:rFonts w:eastAsia="Times New Roman" w:cs="Calibri"/>
                <w:color w:val="000000"/>
                <w:szCs w:val="20"/>
                <w:lang w:eastAsia="fr-FR"/>
              </w:rPr>
              <w:t>organize</w:t>
            </w:r>
            <w:r w:rsidRPr="003444D9">
              <w:rPr>
                <w:rFonts w:eastAsia="Times New Roman" w:cs="Calibri"/>
                <w:color w:val="000000"/>
                <w:szCs w:val="20"/>
                <w:lang w:eastAsia="fr-FR"/>
              </w:rPr>
              <w:t xml:space="preserve"> inter-pillar coordination meetings (MHEWS roadmaps) (50 days)</w:t>
            </w:r>
          </w:p>
        </w:tc>
      </w:tr>
      <w:tr w:rsidR="00C83334" w:rsidRPr="003444D9" w14:paraId="14C6A71A" w14:textId="77777777" w:rsidTr="00C83334">
        <w:trPr>
          <w:trHeight w:val="30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0571C9C9"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E7E6E6"/>
            <w:vAlign w:val="bottom"/>
            <w:hideMark/>
          </w:tcPr>
          <w:p w14:paraId="7956DF6F"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Local consultancy service to develop Roadmap for National Framework for Climate Services (NFCS) (50 days)</w:t>
            </w:r>
          </w:p>
        </w:tc>
      </w:tr>
      <w:tr w:rsidR="00C83334" w:rsidRPr="003444D9" w14:paraId="76E7837E" w14:textId="77777777" w:rsidTr="00C83334">
        <w:trPr>
          <w:trHeight w:val="30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24055B00"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E7E6E6"/>
            <w:vAlign w:val="bottom"/>
            <w:hideMark/>
          </w:tcPr>
          <w:p w14:paraId="7C80DE92" w14:textId="1CC74202"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Local consultant to advise the national EW4All platform on Gender sensitivity main</w:t>
            </w:r>
            <w:r w:rsidR="00F679E5">
              <w:rPr>
                <w:rFonts w:eastAsia="Times New Roman" w:cs="Calibri"/>
                <w:color w:val="000000"/>
                <w:szCs w:val="20"/>
                <w:lang w:eastAsia="fr-FR"/>
              </w:rPr>
              <w:t>s</w:t>
            </w:r>
            <w:r w:rsidRPr="003444D9">
              <w:rPr>
                <w:rFonts w:eastAsia="Times New Roman" w:cs="Calibri"/>
                <w:color w:val="000000"/>
                <w:szCs w:val="20"/>
                <w:lang w:eastAsia="fr-FR"/>
              </w:rPr>
              <w:t>treaming (75 days)</w:t>
            </w:r>
          </w:p>
        </w:tc>
      </w:tr>
      <w:tr w:rsidR="00C83334" w:rsidRPr="003444D9" w14:paraId="33D6EF6F" w14:textId="77777777" w:rsidTr="00C83334">
        <w:trPr>
          <w:trHeight w:val="30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2AAC6DBD"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E7E6E6"/>
            <w:vAlign w:val="bottom"/>
            <w:hideMark/>
          </w:tcPr>
          <w:p w14:paraId="33FAB3F8" w14:textId="7D8B70BA"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Local consultant to advise the national EW4All platform on Conflict-sensitivity (75 days)</w:t>
            </w:r>
          </w:p>
        </w:tc>
      </w:tr>
      <w:tr w:rsidR="00C83334" w:rsidRPr="003444D9" w14:paraId="56812FDA" w14:textId="77777777" w:rsidTr="00C83334">
        <w:trPr>
          <w:trHeight w:val="30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57AC53F5"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E7E6E6"/>
            <w:vAlign w:val="bottom"/>
            <w:hideMark/>
          </w:tcPr>
          <w:p w14:paraId="091DC7A8"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Local consultant to develop a Communications and Outreach strategy (75 days)</w:t>
            </w:r>
          </w:p>
        </w:tc>
      </w:tr>
      <w:tr w:rsidR="00C83334" w:rsidRPr="003444D9" w14:paraId="2420D0E7" w14:textId="77777777" w:rsidTr="00C83334">
        <w:trPr>
          <w:trHeight w:val="300"/>
        </w:trPr>
        <w:tc>
          <w:tcPr>
            <w:tcW w:w="1600" w:type="dxa"/>
            <w:vMerge/>
            <w:tcBorders>
              <w:top w:val="single" w:sz="4" w:space="0" w:color="auto"/>
              <w:left w:val="single" w:sz="4" w:space="0" w:color="auto"/>
              <w:bottom w:val="single" w:sz="4" w:space="0" w:color="auto"/>
              <w:right w:val="single" w:sz="4" w:space="0" w:color="auto"/>
            </w:tcBorders>
            <w:vAlign w:val="center"/>
            <w:hideMark/>
          </w:tcPr>
          <w:p w14:paraId="3515A466"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E7E6E6"/>
            <w:vAlign w:val="bottom"/>
            <w:hideMark/>
          </w:tcPr>
          <w:p w14:paraId="1A50AD9B" w14:textId="26B4B4DE"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Local consultant to conduct stakeholders’ engagement training/workshops (50 participants)</w:t>
            </w:r>
          </w:p>
        </w:tc>
      </w:tr>
      <w:tr w:rsidR="00C83334" w:rsidRPr="003444D9" w14:paraId="270770E7" w14:textId="77777777" w:rsidTr="00C83334">
        <w:trPr>
          <w:trHeight w:val="363"/>
        </w:trPr>
        <w:tc>
          <w:tcPr>
            <w:tcW w:w="1600" w:type="dxa"/>
            <w:vMerge w:val="restart"/>
            <w:tcBorders>
              <w:top w:val="nil"/>
              <w:left w:val="single" w:sz="4" w:space="0" w:color="auto"/>
              <w:bottom w:val="single" w:sz="4" w:space="0" w:color="auto"/>
              <w:right w:val="single" w:sz="4" w:space="0" w:color="auto"/>
            </w:tcBorders>
            <w:shd w:val="clear" w:color="000000" w:fill="E7E6E6"/>
            <w:vAlign w:val="center"/>
            <w:hideMark/>
          </w:tcPr>
          <w:p w14:paraId="19FAED3C"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1B</w:t>
            </w:r>
          </w:p>
        </w:tc>
        <w:tc>
          <w:tcPr>
            <w:tcW w:w="12854" w:type="dxa"/>
            <w:tcBorders>
              <w:top w:val="nil"/>
              <w:left w:val="nil"/>
              <w:bottom w:val="single" w:sz="4" w:space="0" w:color="auto"/>
              <w:right w:val="single" w:sz="4" w:space="0" w:color="auto"/>
            </w:tcBorders>
            <w:shd w:val="clear" w:color="000000" w:fill="E7E6E6"/>
            <w:vAlign w:val="bottom"/>
            <w:hideMark/>
          </w:tcPr>
          <w:p w14:paraId="4A6BDCEE"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Consultative and validation training/workshops for development of Regulatory Framework document for MHEWS (100 participants)</w:t>
            </w:r>
          </w:p>
        </w:tc>
      </w:tr>
      <w:tr w:rsidR="00C83334" w:rsidRPr="003444D9" w14:paraId="2EE816BA" w14:textId="77777777" w:rsidTr="00C83334">
        <w:trPr>
          <w:trHeight w:val="282"/>
        </w:trPr>
        <w:tc>
          <w:tcPr>
            <w:tcW w:w="1600" w:type="dxa"/>
            <w:vMerge/>
            <w:tcBorders>
              <w:top w:val="nil"/>
              <w:left w:val="single" w:sz="4" w:space="0" w:color="auto"/>
              <w:bottom w:val="single" w:sz="4" w:space="0" w:color="auto"/>
              <w:right w:val="single" w:sz="4" w:space="0" w:color="auto"/>
            </w:tcBorders>
            <w:vAlign w:val="center"/>
            <w:hideMark/>
          </w:tcPr>
          <w:p w14:paraId="63830A9C"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E7E6E6"/>
            <w:vAlign w:val="bottom"/>
            <w:hideMark/>
          </w:tcPr>
          <w:p w14:paraId="353AE175"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Consultative and validation training/workshops for development of National Framework for Climate Services (NFCS) (100 participants)</w:t>
            </w:r>
          </w:p>
        </w:tc>
      </w:tr>
      <w:tr w:rsidR="00C83334" w:rsidRPr="003444D9" w14:paraId="13729101" w14:textId="77777777" w:rsidTr="00C83334">
        <w:trPr>
          <w:trHeight w:val="300"/>
        </w:trPr>
        <w:tc>
          <w:tcPr>
            <w:tcW w:w="1600" w:type="dxa"/>
            <w:vMerge/>
            <w:tcBorders>
              <w:top w:val="nil"/>
              <w:left w:val="single" w:sz="4" w:space="0" w:color="auto"/>
              <w:bottom w:val="single" w:sz="4" w:space="0" w:color="auto"/>
              <w:right w:val="single" w:sz="4" w:space="0" w:color="auto"/>
            </w:tcBorders>
            <w:vAlign w:val="center"/>
            <w:hideMark/>
          </w:tcPr>
          <w:p w14:paraId="18BCB384"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E7E6E6"/>
            <w:vAlign w:val="bottom"/>
            <w:hideMark/>
          </w:tcPr>
          <w:p w14:paraId="1A3F8F8B"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EW4All multi-stakeholder coordination workshops at national levels (100 participants)</w:t>
            </w:r>
          </w:p>
        </w:tc>
      </w:tr>
      <w:tr w:rsidR="00C83334" w:rsidRPr="003444D9" w14:paraId="785B4613" w14:textId="77777777" w:rsidTr="00C83334">
        <w:trPr>
          <w:trHeight w:val="300"/>
        </w:trPr>
        <w:tc>
          <w:tcPr>
            <w:tcW w:w="1600" w:type="dxa"/>
            <w:vMerge/>
            <w:tcBorders>
              <w:top w:val="nil"/>
              <w:left w:val="single" w:sz="4" w:space="0" w:color="auto"/>
              <w:bottom w:val="single" w:sz="4" w:space="0" w:color="auto"/>
              <w:right w:val="single" w:sz="4" w:space="0" w:color="auto"/>
            </w:tcBorders>
            <w:vAlign w:val="center"/>
            <w:hideMark/>
          </w:tcPr>
          <w:p w14:paraId="2D318E1C"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E7E6E6"/>
            <w:vAlign w:val="bottom"/>
            <w:hideMark/>
          </w:tcPr>
          <w:p w14:paraId="61258B3B"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EW4All multi-stakeholder coordination workshops at provincial/Woredas levels (525 participants)</w:t>
            </w:r>
          </w:p>
        </w:tc>
      </w:tr>
      <w:tr w:rsidR="00C83334" w:rsidRPr="003444D9" w14:paraId="3F1FE7D8" w14:textId="77777777" w:rsidTr="00C83334">
        <w:trPr>
          <w:trHeight w:val="300"/>
        </w:trPr>
        <w:tc>
          <w:tcPr>
            <w:tcW w:w="1600" w:type="dxa"/>
            <w:vMerge w:val="restart"/>
            <w:tcBorders>
              <w:top w:val="nil"/>
              <w:left w:val="single" w:sz="4" w:space="0" w:color="auto"/>
              <w:bottom w:val="single" w:sz="4" w:space="0" w:color="auto"/>
              <w:right w:val="single" w:sz="4" w:space="0" w:color="auto"/>
            </w:tcBorders>
            <w:shd w:val="clear" w:color="000000" w:fill="ACB9CA"/>
            <w:vAlign w:val="center"/>
            <w:hideMark/>
          </w:tcPr>
          <w:p w14:paraId="609C3977"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1C</w:t>
            </w:r>
          </w:p>
        </w:tc>
        <w:tc>
          <w:tcPr>
            <w:tcW w:w="12854" w:type="dxa"/>
            <w:tcBorders>
              <w:top w:val="nil"/>
              <w:left w:val="nil"/>
              <w:bottom w:val="single" w:sz="4" w:space="0" w:color="auto"/>
              <w:right w:val="single" w:sz="4" w:space="0" w:color="auto"/>
            </w:tcBorders>
            <w:shd w:val="clear" w:color="000000" w:fill="ACB9CA"/>
            <w:vAlign w:val="bottom"/>
            <w:hideMark/>
          </w:tcPr>
          <w:p w14:paraId="64558017"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Local consultant for development of national EW4All M&amp;E framework (50 Days)</w:t>
            </w:r>
          </w:p>
        </w:tc>
      </w:tr>
      <w:tr w:rsidR="00C83334" w:rsidRPr="003444D9" w14:paraId="4F88E366" w14:textId="77777777" w:rsidTr="00C83334">
        <w:trPr>
          <w:trHeight w:val="300"/>
        </w:trPr>
        <w:tc>
          <w:tcPr>
            <w:tcW w:w="1600" w:type="dxa"/>
            <w:vMerge/>
            <w:tcBorders>
              <w:top w:val="nil"/>
              <w:left w:val="single" w:sz="4" w:space="0" w:color="auto"/>
              <w:bottom w:val="single" w:sz="4" w:space="0" w:color="auto"/>
              <w:right w:val="single" w:sz="4" w:space="0" w:color="auto"/>
            </w:tcBorders>
            <w:vAlign w:val="center"/>
            <w:hideMark/>
          </w:tcPr>
          <w:p w14:paraId="460E1C1D"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ACB9CA"/>
            <w:vAlign w:val="bottom"/>
            <w:hideMark/>
          </w:tcPr>
          <w:p w14:paraId="26596BCA"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Local consultant to develop national data collection tools and methods for monitoring and reporting (50 days)</w:t>
            </w:r>
          </w:p>
        </w:tc>
      </w:tr>
      <w:tr w:rsidR="00C83334" w:rsidRPr="003444D9" w14:paraId="02B99221" w14:textId="77777777" w:rsidTr="00C83334">
        <w:trPr>
          <w:trHeight w:val="300"/>
        </w:trPr>
        <w:tc>
          <w:tcPr>
            <w:tcW w:w="1600" w:type="dxa"/>
            <w:vMerge/>
            <w:tcBorders>
              <w:top w:val="nil"/>
              <w:left w:val="single" w:sz="4" w:space="0" w:color="auto"/>
              <w:bottom w:val="single" w:sz="4" w:space="0" w:color="auto"/>
              <w:right w:val="single" w:sz="4" w:space="0" w:color="auto"/>
            </w:tcBorders>
            <w:vAlign w:val="center"/>
            <w:hideMark/>
          </w:tcPr>
          <w:p w14:paraId="518890AD"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ACB9CA"/>
            <w:vAlign w:val="center"/>
            <w:hideMark/>
          </w:tcPr>
          <w:p w14:paraId="7F2327C4"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Local consultants to conduct global impact assessment (40 days each)</w:t>
            </w:r>
          </w:p>
        </w:tc>
      </w:tr>
      <w:tr w:rsidR="00C83334" w:rsidRPr="003444D9" w14:paraId="7BE75F4C" w14:textId="77777777" w:rsidTr="00C83334">
        <w:trPr>
          <w:trHeight w:val="300"/>
        </w:trPr>
        <w:tc>
          <w:tcPr>
            <w:tcW w:w="1600" w:type="dxa"/>
            <w:vMerge/>
            <w:tcBorders>
              <w:top w:val="nil"/>
              <w:left w:val="single" w:sz="4" w:space="0" w:color="auto"/>
              <w:bottom w:val="single" w:sz="4" w:space="0" w:color="auto"/>
              <w:right w:val="single" w:sz="4" w:space="0" w:color="auto"/>
            </w:tcBorders>
            <w:vAlign w:val="center"/>
            <w:hideMark/>
          </w:tcPr>
          <w:p w14:paraId="24279C49"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ACB9CA"/>
            <w:vAlign w:val="center"/>
            <w:hideMark/>
          </w:tcPr>
          <w:p w14:paraId="1EA35B04" w14:textId="10B9BF2F"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Local Finance and M&amp;E consultants (2 consultants for 5 years)</w:t>
            </w:r>
          </w:p>
        </w:tc>
      </w:tr>
      <w:tr w:rsidR="00C83334" w:rsidRPr="003444D9" w14:paraId="031AF053" w14:textId="77777777" w:rsidTr="00C83334">
        <w:trPr>
          <w:trHeight w:val="300"/>
        </w:trPr>
        <w:tc>
          <w:tcPr>
            <w:tcW w:w="1600" w:type="dxa"/>
            <w:vMerge w:val="restart"/>
            <w:tcBorders>
              <w:top w:val="nil"/>
              <w:left w:val="single" w:sz="4" w:space="0" w:color="auto"/>
              <w:bottom w:val="single" w:sz="4" w:space="0" w:color="000000"/>
              <w:right w:val="single" w:sz="4" w:space="0" w:color="auto"/>
            </w:tcBorders>
            <w:shd w:val="clear" w:color="000000" w:fill="ACB9CA"/>
            <w:vAlign w:val="center"/>
            <w:hideMark/>
          </w:tcPr>
          <w:p w14:paraId="763FE54F" w14:textId="77777777" w:rsidR="00C83334" w:rsidRPr="003444D9" w:rsidRDefault="00C83334" w:rsidP="00D45F6E">
            <w:pPr>
              <w:spacing w:after="0"/>
              <w:jc w:val="center"/>
              <w:rPr>
                <w:rFonts w:eastAsia="Times New Roman" w:cs="Calibri"/>
                <w:szCs w:val="20"/>
                <w:lang w:eastAsia="fr-FR"/>
              </w:rPr>
            </w:pPr>
            <w:r w:rsidRPr="003444D9">
              <w:rPr>
                <w:rFonts w:eastAsia="Times New Roman" w:cs="Calibri"/>
                <w:szCs w:val="20"/>
                <w:lang w:eastAsia="fr-FR"/>
              </w:rPr>
              <w:t>1D</w:t>
            </w:r>
          </w:p>
        </w:tc>
        <w:tc>
          <w:tcPr>
            <w:tcW w:w="12854" w:type="dxa"/>
            <w:tcBorders>
              <w:top w:val="nil"/>
              <w:left w:val="nil"/>
              <w:bottom w:val="single" w:sz="4" w:space="0" w:color="auto"/>
              <w:right w:val="single" w:sz="4" w:space="0" w:color="auto"/>
            </w:tcBorders>
            <w:shd w:val="clear" w:color="000000" w:fill="ACB9CA"/>
            <w:vAlign w:val="center"/>
            <w:hideMark/>
          </w:tcPr>
          <w:p w14:paraId="0C4D0DE6" w14:textId="0C2DD2FD"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International consultants to conduct global impact assessment (40 days each)</w:t>
            </w:r>
          </w:p>
        </w:tc>
      </w:tr>
      <w:tr w:rsidR="00C83334" w:rsidRPr="003444D9" w14:paraId="57556803" w14:textId="77777777" w:rsidTr="00C83334">
        <w:trPr>
          <w:trHeight w:val="800"/>
        </w:trPr>
        <w:tc>
          <w:tcPr>
            <w:tcW w:w="1600" w:type="dxa"/>
            <w:vMerge/>
            <w:tcBorders>
              <w:top w:val="nil"/>
              <w:left w:val="single" w:sz="4" w:space="0" w:color="auto"/>
              <w:bottom w:val="single" w:sz="4" w:space="0" w:color="000000"/>
              <w:right w:val="single" w:sz="4" w:space="0" w:color="auto"/>
            </w:tcBorders>
            <w:vAlign w:val="center"/>
            <w:hideMark/>
          </w:tcPr>
          <w:p w14:paraId="3B82435F" w14:textId="77777777" w:rsidR="00C83334" w:rsidRPr="003444D9" w:rsidRDefault="00C83334" w:rsidP="00D45F6E">
            <w:pPr>
              <w:spacing w:after="0"/>
              <w:rPr>
                <w:rFonts w:eastAsia="Times New Roman" w:cs="Calibri"/>
                <w:szCs w:val="20"/>
                <w:lang w:eastAsia="fr-FR"/>
              </w:rPr>
            </w:pPr>
          </w:p>
        </w:tc>
        <w:tc>
          <w:tcPr>
            <w:tcW w:w="12854" w:type="dxa"/>
            <w:tcBorders>
              <w:top w:val="nil"/>
              <w:left w:val="nil"/>
              <w:bottom w:val="single" w:sz="4" w:space="0" w:color="auto"/>
              <w:right w:val="single" w:sz="4" w:space="0" w:color="auto"/>
            </w:tcBorders>
            <w:shd w:val="clear" w:color="000000" w:fill="ACB9CA"/>
            <w:hideMark/>
          </w:tcPr>
          <w:p w14:paraId="0F5F553B" w14:textId="40E83136"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 xml:space="preserve">Global technical support including </w:t>
            </w:r>
            <w:proofErr w:type="spellStart"/>
            <w:r w:rsidRPr="003444D9">
              <w:rPr>
                <w:rFonts w:eastAsia="Times New Roman" w:cs="Calibri"/>
                <w:szCs w:val="20"/>
                <w:lang w:eastAsia="fr-FR"/>
              </w:rPr>
              <w:t>i</w:t>
            </w:r>
            <w:proofErr w:type="spellEnd"/>
            <w:r w:rsidRPr="003444D9">
              <w:rPr>
                <w:rFonts w:eastAsia="Times New Roman" w:cs="Calibri"/>
                <w:szCs w:val="20"/>
                <w:lang w:eastAsia="fr-FR"/>
              </w:rPr>
              <w:t xml:space="preserve">) access to international subject </w:t>
            </w:r>
            <w:r w:rsidR="00F679E5" w:rsidRPr="003444D9">
              <w:rPr>
                <w:rFonts w:eastAsia="Times New Roman" w:cs="Calibri"/>
                <w:szCs w:val="20"/>
                <w:lang w:eastAsia="fr-FR"/>
              </w:rPr>
              <w:t>experts’</w:t>
            </w:r>
            <w:r w:rsidRPr="003444D9">
              <w:rPr>
                <w:rFonts w:eastAsia="Times New Roman" w:cs="Calibri"/>
                <w:szCs w:val="20"/>
                <w:lang w:eastAsia="fr-FR"/>
              </w:rPr>
              <w:t xml:space="preserve"> technical advisors and facilities spanning the four pillars; ii) experts on SE safeguards, inclusion, FCAS and impact assessments; iii) participation in retreats and knowledge sharing events; and iv) for country level field missions and engagements.: 5 Years, 1 Year @ 33600 = 168000</w:t>
            </w:r>
          </w:p>
        </w:tc>
      </w:tr>
      <w:tr w:rsidR="00C83334" w:rsidRPr="003444D9" w14:paraId="78B1149B" w14:textId="77777777" w:rsidTr="00C83334">
        <w:trPr>
          <w:trHeight w:val="300"/>
        </w:trPr>
        <w:tc>
          <w:tcPr>
            <w:tcW w:w="1600" w:type="dxa"/>
            <w:vMerge w:val="restart"/>
            <w:tcBorders>
              <w:top w:val="nil"/>
              <w:left w:val="single" w:sz="4" w:space="0" w:color="auto"/>
              <w:bottom w:val="single" w:sz="4" w:space="0" w:color="auto"/>
              <w:right w:val="single" w:sz="4" w:space="0" w:color="auto"/>
            </w:tcBorders>
            <w:shd w:val="clear" w:color="000000" w:fill="ACB9CA"/>
            <w:vAlign w:val="center"/>
            <w:hideMark/>
          </w:tcPr>
          <w:p w14:paraId="0284220C" w14:textId="77777777" w:rsidR="00C83334" w:rsidRPr="003444D9" w:rsidRDefault="00C83334" w:rsidP="00D45F6E">
            <w:pPr>
              <w:spacing w:after="0"/>
              <w:jc w:val="center"/>
              <w:rPr>
                <w:rFonts w:eastAsia="Times New Roman" w:cs="Calibri"/>
                <w:szCs w:val="20"/>
                <w:lang w:eastAsia="fr-FR"/>
              </w:rPr>
            </w:pPr>
            <w:r w:rsidRPr="003444D9">
              <w:rPr>
                <w:rFonts w:eastAsia="Times New Roman" w:cs="Calibri"/>
                <w:szCs w:val="20"/>
                <w:lang w:eastAsia="fr-FR"/>
              </w:rPr>
              <w:t>1E</w:t>
            </w:r>
          </w:p>
        </w:tc>
        <w:tc>
          <w:tcPr>
            <w:tcW w:w="12854" w:type="dxa"/>
            <w:tcBorders>
              <w:top w:val="nil"/>
              <w:left w:val="nil"/>
              <w:bottom w:val="single" w:sz="4" w:space="0" w:color="auto"/>
              <w:right w:val="single" w:sz="4" w:space="0" w:color="auto"/>
            </w:tcBorders>
            <w:shd w:val="clear" w:color="000000" w:fill="ACB9CA"/>
            <w:vAlign w:val="center"/>
            <w:hideMark/>
          </w:tcPr>
          <w:p w14:paraId="221AC981" w14:textId="1984FCEE"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Impact assessment missions (travel, catering, hospitality) (2 missions)</w:t>
            </w:r>
          </w:p>
        </w:tc>
      </w:tr>
      <w:tr w:rsidR="00C83334" w:rsidRPr="003444D9" w14:paraId="15249625" w14:textId="77777777" w:rsidTr="00C83334">
        <w:trPr>
          <w:trHeight w:val="376"/>
        </w:trPr>
        <w:tc>
          <w:tcPr>
            <w:tcW w:w="1600" w:type="dxa"/>
            <w:vMerge/>
            <w:tcBorders>
              <w:top w:val="nil"/>
              <w:left w:val="single" w:sz="4" w:space="0" w:color="auto"/>
              <w:bottom w:val="single" w:sz="4" w:space="0" w:color="auto"/>
              <w:right w:val="single" w:sz="4" w:space="0" w:color="auto"/>
            </w:tcBorders>
            <w:vAlign w:val="center"/>
            <w:hideMark/>
          </w:tcPr>
          <w:p w14:paraId="3C707EBC" w14:textId="77777777" w:rsidR="00C83334" w:rsidRPr="003444D9" w:rsidRDefault="00C83334" w:rsidP="00D45F6E">
            <w:pPr>
              <w:spacing w:after="0"/>
              <w:rPr>
                <w:rFonts w:eastAsia="Times New Roman" w:cs="Calibri"/>
                <w:szCs w:val="20"/>
                <w:lang w:eastAsia="fr-FR"/>
              </w:rPr>
            </w:pPr>
          </w:p>
        </w:tc>
        <w:tc>
          <w:tcPr>
            <w:tcW w:w="12854" w:type="dxa"/>
            <w:tcBorders>
              <w:top w:val="nil"/>
              <w:left w:val="nil"/>
              <w:bottom w:val="single" w:sz="4" w:space="0" w:color="auto"/>
              <w:right w:val="single" w:sz="4" w:space="0" w:color="auto"/>
            </w:tcBorders>
            <w:shd w:val="clear" w:color="000000" w:fill="ACB9CA"/>
            <w:vAlign w:val="center"/>
            <w:hideMark/>
          </w:tcPr>
          <w:p w14:paraId="42BAD906" w14:textId="62FCDBB1"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 xml:space="preserve">Travel (including transport, catering, hospitality) for EW4All Programme Manager and consultants (20 missions) </w:t>
            </w:r>
            <w:r w:rsidRPr="003444D9">
              <w:rPr>
                <w:rFonts w:eastAsia="Times New Roman" w:cs="Calibri"/>
                <w:color w:val="FF0000"/>
                <w:szCs w:val="20"/>
                <w:lang w:eastAsia="fr-FR"/>
              </w:rPr>
              <w:t>($25,000 UNDP Co-Financing)</w:t>
            </w:r>
          </w:p>
        </w:tc>
      </w:tr>
      <w:tr w:rsidR="00C83334" w:rsidRPr="003444D9" w14:paraId="14E7BFBE" w14:textId="77777777" w:rsidTr="00C83334">
        <w:trPr>
          <w:trHeight w:val="600"/>
        </w:trPr>
        <w:tc>
          <w:tcPr>
            <w:tcW w:w="1600" w:type="dxa"/>
            <w:vMerge w:val="restart"/>
            <w:tcBorders>
              <w:top w:val="nil"/>
              <w:left w:val="single" w:sz="4" w:space="0" w:color="auto"/>
              <w:bottom w:val="single" w:sz="4" w:space="0" w:color="000000"/>
              <w:right w:val="single" w:sz="4" w:space="0" w:color="auto"/>
            </w:tcBorders>
            <w:shd w:val="clear" w:color="000000" w:fill="ACB9CA"/>
            <w:vAlign w:val="center"/>
            <w:hideMark/>
          </w:tcPr>
          <w:p w14:paraId="37A0D08D"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1F</w:t>
            </w:r>
          </w:p>
        </w:tc>
        <w:tc>
          <w:tcPr>
            <w:tcW w:w="12854" w:type="dxa"/>
            <w:tcBorders>
              <w:top w:val="nil"/>
              <w:left w:val="nil"/>
              <w:bottom w:val="single" w:sz="4" w:space="0" w:color="auto"/>
              <w:right w:val="single" w:sz="4" w:space="0" w:color="auto"/>
            </w:tcBorders>
            <w:shd w:val="clear" w:color="000000" w:fill="ACB9CA"/>
            <w:vAlign w:val="center"/>
            <w:hideMark/>
          </w:tcPr>
          <w:p w14:paraId="2F6D7329" w14:textId="74BBC83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20% Programme Manager/Adviser (EW4All DRM specialist) (with 80% co-funded by UNDP)</w:t>
            </w:r>
            <w:r w:rsidR="00F679E5">
              <w:rPr>
                <w:rFonts w:eastAsia="Times New Roman" w:cs="Calibri"/>
                <w:szCs w:val="20"/>
                <w:lang w:eastAsia="fr-FR"/>
              </w:rPr>
              <w:t xml:space="preserve"> </w:t>
            </w:r>
            <w:r w:rsidRPr="003444D9">
              <w:rPr>
                <w:rFonts w:eastAsia="Times New Roman" w:cs="Calibri"/>
                <w:szCs w:val="20"/>
                <w:lang w:eastAsia="fr-FR"/>
              </w:rPr>
              <w:t xml:space="preserve">&amp; 35% M&amp;E 65% co-funded by UNDP) </w:t>
            </w:r>
            <w:r w:rsidRPr="003444D9">
              <w:rPr>
                <w:rFonts w:eastAsia="Times New Roman" w:cs="Calibri"/>
                <w:color w:val="FF0000"/>
                <w:szCs w:val="20"/>
                <w:lang w:eastAsia="fr-FR"/>
              </w:rPr>
              <w:t>($265,000 UNDP Co-Financing)</w:t>
            </w:r>
          </w:p>
        </w:tc>
      </w:tr>
      <w:tr w:rsidR="00C83334" w:rsidRPr="003444D9" w14:paraId="1349E80E" w14:textId="77777777" w:rsidTr="003444D9">
        <w:trPr>
          <w:trHeight w:val="258"/>
        </w:trPr>
        <w:tc>
          <w:tcPr>
            <w:tcW w:w="1600" w:type="dxa"/>
            <w:vMerge/>
            <w:tcBorders>
              <w:top w:val="nil"/>
              <w:left w:val="single" w:sz="4" w:space="0" w:color="auto"/>
              <w:bottom w:val="single" w:sz="4" w:space="0" w:color="000000"/>
              <w:right w:val="single" w:sz="4" w:space="0" w:color="auto"/>
            </w:tcBorders>
            <w:vAlign w:val="center"/>
            <w:hideMark/>
          </w:tcPr>
          <w:p w14:paraId="19B39951"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ACB9CA"/>
            <w:hideMark/>
          </w:tcPr>
          <w:p w14:paraId="1A0D823C"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Global technical expertise to streamline and align the development of EW4All systems (20%) proforma cost for 5 years</w:t>
            </w:r>
          </w:p>
        </w:tc>
      </w:tr>
      <w:tr w:rsidR="00C83334" w:rsidRPr="003444D9" w14:paraId="1B4E0B40" w14:textId="77777777" w:rsidTr="00C83334">
        <w:trPr>
          <w:trHeight w:val="600"/>
        </w:trPr>
        <w:tc>
          <w:tcPr>
            <w:tcW w:w="1600" w:type="dxa"/>
            <w:vMerge w:val="restart"/>
            <w:tcBorders>
              <w:top w:val="nil"/>
              <w:left w:val="single" w:sz="4" w:space="0" w:color="auto"/>
              <w:bottom w:val="single" w:sz="4" w:space="0" w:color="auto"/>
              <w:right w:val="single" w:sz="4" w:space="0" w:color="auto"/>
            </w:tcBorders>
            <w:shd w:val="clear" w:color="000000" w:fill="ACB9CA"/>
            <w:vAlign w:val="center"/>
            <w:hideMark/>
          </w:tcPr>
          <w:p w14:paraId="155813AA"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lastRenderedPageBreak/>
              <w:t>1G</w:t>
            </w:r>
          </w:p>
        </w:tc>
        <w:tc>
          <w:tcPr>
            <w:tcW w:w="12854" w:type="dxa"/>
            <w:tcBorders>
              <w:top w:val="nil"/>
              <w:left w:val="nil"/>
              <w:bottom w:val="single" w:sz="4" w:space="0" w:color="auto"/>
              <w:right w:val="single" w:sz="4" w:space="0" w:color="auto"/>
            </w:tcBorders>
            <w:shd w:val="clear" w:color="000000" w:fill="ACB9CA"/>
            <w:vAlign w:val="bottom"/>
            <w:hideMark/>
          </w:tcPr>
          <w:p w14:paraId="6EF72B89"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A series of consultative and stakeholder engagement workshops/meetings including community levels, on development of national M&amp;E framework and data collection tools (200 participants)</w:t>
            </w:r>
          </w:p>
        </w:tc>
      </w:tr>
      <w:tr w:rsidR="00C83334" w:rsidRPr="003444D9" w14:paraId="625C0554" w14:textId="77777777" w:rsidTr="00C83334">
        <w:trPr>
          <w:trHeight w:val="300"/>
        </w:trPr>
        <w:tc>
          <w:tcPr>
            <w:tcW w:w="1600" w:type="dxa"/>
            <w:vMerge/>
            <w:tcBorders>
              <w:top w:val="nil"/>
              <w:left w:val="single" w:sz="4" w:space="0" w:color="auto"/>
              <w:bottom w:val="single" w:sz="4" w:space="0" w:color="auto"/>
              <w:right w:val="single" w:sz="4" w:space="0" w:color="auto"/>
            </w:tcBorders>
            <w:vAlign w:val="center"/>
            <w:hideMark/>
          </w:tcPr>
          <w:p w14:paraId="1C12600F"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ACB9CA"/>
            <w:vAlign w:val="bottom"/>
            <w:hideMark/>
          </w:tcPr>
          <w:p w14:paraId="07FBCFB5" w14:textId="3493BCF9"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EW4All reporting workshops (</w:t>
            </w:r>
            <w:r w:rsidR="00F679E5" w:rsidRPr="003444D9">
              <w:rPr>
                <w:rFonts w:eastAsia="Times New Roman" w:cs="Calibri"/>
                <w:color w:val="000000"/>
                <w:szCs w:val="20"/>
                <w:lang w:eastAsia="fr-FR"/>
              </w:rPr>
              <w:t>organization</w:t>
            </w:r>
            <w:r w:rsidRPr="003444D9">
              <w:rPr>
                <w:rFonts w:eastAsia="Times New Roman" w:cs="Calibri"/>
                <w:color w:val="000000"/>
                <w:szCs w:val="20"/>
                <w:lang w:eastAsia="fr-FR"/>
              </w:rPr>
              <w:t>, facilitation, reporting, logistics) (5 workshops</w:t>
            </w:r>
            <w:r w:rsidR="00F679E5">
              <w:rPr>
                <w:rFonts w:eastAsia="Times New Roman" w:cs="Calibri"/>
                <w:color w:val="000000"/>
                <w:szCs w:val="20"/>
                <w:lang w:eastAsia="fr-FR"/>
              </w:rPr>
              <w:t>)</w:t>
            </w:r>
            <w:r w:rsidRPr="003444D9">
              <w:rPr>
                <w:rFonts w:eastAsia="Times New Roman" w:cs="Calibri"/>
                <w:color w:val="FF0000"/>
                <w:szCs w:val="20"/>
                <w:lang w:eastAsia="fr-FR"/>
              </w:rPr>
              <w:t xml:space="preserve"> ($25,000 UNDP Co-Financing)</w:t>
            </w:r>
          </w:p>
        </w:tc>
      </w:tr>
      <w:tr w:rsidR="00C83334" w:rsidRPr="003444D9" w14:paraId="65E4B064" w14:textId="77777777" w:rsidTr="00C83334">
        <w:trPr>
          <w:trHeight w:val="300"/>
        </w:trPr>
        <w:tc>
          <w:tcPr>
            <w:tcW w:w="1600" w:type="dxa"/>
            <w:vMerge w:val="restart"/>
            <w:tcBorders>
              <w:top w:val="nil"/>
              <w:left w:val="single" w:sz="4" w:space="0" w:color="auto"/>
              <w:bottom w:val="single" w:sz="4" w:space="0" w:color="auto"/>
              <w:right w:val="single" w:sz="4" w:space="0" w:color="auto"/>
            </w:tcBorders>
            <w:shd w:val="clear" w:color="000000" w:fill="D9E1F2"/>
            <w:vAlign w:val="center"/>
            <w:hideMark/>
          </w:tcPr>
          <w:p w14:paraId="7F4558A7"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2A</w:t>
            </w:r>
          </w:p>
        </w:tc>
        <w:tc>
          <w:tcPr>
            <w:tcW w:w="12854" w:type="dxa"/>
            <w:tcBorders>
              <w:top w:val="nil"/>
              <w:left w:val="nil"/>
              <w:bottom w:val="single" w:sz="4" w:space="0" w:color="auto"/>
              <w:right w:val="single" w:sz="4" w:space="0" w:color="auto"/>
            </w:tcBorders>
            <w:shd w:val="clear" w:color="000000" w:fill="D9E1F2"/>
            <w:vAlign w:val="bottom"/>
            <w:hideMark/>
          </w:tcPr>
          <w:p w14:paraId="22670983"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xml:space="preserve">Procurement of information technology equipment: Purchase of physical servers, networking devices, and peripherals </w:t>
            </w:r>
          </w:p>
        </w:tc>
      </w:tr>
      <w:tr w:rsidR="00C83334" w:rsidRPr="003444D9" w14:paraId="0AD9E25C" w14:textId="77777777" w:rsidTr="00C83334">
        <w:trPr>
          <w:trHeight w:val="300"/>
        </w:trPr>
        <w:tc>
          <w:tcPr>
            <w:tcW w:w="1600" w:type="dxa"/>
            <w:vMerge/>
            <w:tcBorders>
              <w:top w:val="nil"/>
              <w:left w:val="single" w:sz="4" w:space="0" w:color="auto"/>
              <w:bottom w:val="single" w:sz="4" w:space="0" w:color="auto"/>
              <w:right w:val="single" w:sz="4" w:space="0" w:color="auto"/>
            </w:tcBorders>
            <w:vAlign w:val="center"/>
            <w:hideMark/>
          </w:tcPr>
          <w:p w14:paraId="114FE950"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D9E1F2"/>
            <w:vAlign w:val="bottom"/>
            <w:hideMark/>
          </w:tcPr>
          <w:p w14:paraId="41B654A4" w14:textId="22C57686"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xml:space="preserve">Procurement of information technology equipment: Licenses and </w:t>
            </w:r>
            <w:r w:rsidR="00F679E5" w:rsidRPr="003444D9">
              <w:rPr>
                <w:rFonts w:eastAsia="Times New Roman" w:cs="Calibri"/>
                <w:color w:val="000000"/>
                <w:szCs w:val="20"/>
                <w:lang w:eastAsia="fr-FR"/>
              </w:rPr>
              <w:t>software</w:t>
            </w:r>
            <w:r w:rsidRPr="003444D9">
              <w:rPr>
                <w:rFonts w:eastAsia="Times New Roman" w:cs="Calibri"/>
                <w:color w:val="000000"/>
                <w:szCs w:val="20"/>
                <w:lang w:eastAsia="fr-FR"/>
              </w:rPr>
              <w:t xml:space="preserve"> such as PostgreSQL, ArcGIS, </w:t>
            </w:r>
            <w:proofErr w:type="spellStart"/>
            <w:r w:rsidRPr="003444D9">
              <w:rPr>
                <w:rFonts w:eastAsia="Times New Roman" w:cs="Calibri"/>
                <w:color w:val="000000"/>
                <w:szCs w:val="20"/>
                <w:lang w:eastAsia="fr-FR"/>
              </w:rPr>
              <w:t>etc</w:t>
            </w:r>
            <w:proofErr w:type="spellEnd"/>
            <w:r w:rsidRPr="003444D9">
              <w:rPr>
                <w:rFonts w:eastAsia="Times New Roman" w:cs="Calibri"/>
                <w:color w:val="000000"/>
                <w:szCs w:val="20"/>
                <w:lang w:eastAsia="fr-FR"/>
              </w:rPr>
              <w:t xml:space="preserve"> </w:t>
            </w:r>
          </w:p>
        </w:tc>
      </w:tr>
      <w:tr w:rsidR="00C83334" w:rsidRPr="003444D9" w14:paraId="395091EF" w14:textId="77777777" w:rsidTr="00C83334">
        <w:trPr>
          <w:trHeight w:val="300"/>
        </w:trPr>
        <w:tc>
          <w:tcPr>
            <w:tcW w:w="1600" w:type="dxa"/>
            <w:vMerge/>
            <w:tcBorders>
              <w:top w:val="nil"/>
              <w:left w:val="single" w:sz="4" w:space="0" w:color="auto"/>
              <w:bottom w:val="single" w:sz="4" w:space="0" w:color="auto"/>
              <w:right w:val="single" w:sz="4" w:space="0" w:color="auto"/>
            </w:tcBorders>
            <w:vAlign w:val="center"/>
            <w:hideMark/>
          </w:tcPr>
          <w:p w14:paraId="63CDA189"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D9E1F2"/>
            <w:vAlign w:val="bottom"/>
            <w:hideMark/>
          </w:tcPr>
          <w:p w14:paraId="62BAF4DC"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Procurement of information technology equipment: Cloud and data hub infrastructure settings</w:t>
            </w:r>
          </w:p>
        </w:tc>
      </w:tr>
      <w:tr w:rsidR="00C83334" w:rsidRPr="003444D9" w14:paraId="5C8EACA6" w14:textId="77777777" w:rsidTr="00C83334">
        <w:trPr>
          <w:trHeight w:val="254"/>
        </w:trPr>
        <w:tc>
          <w:tcPr>
            <w:tcW w:w="1600" w:type="dxa"/>
            <w:vMerge/>
            <w:tcBorders>
              <w:top w:val="nil"/>
              <w:left w:val="single" w:sz="4" w:space="0" w:color="auto"/>
              <w:bottom w:val="single" w:sz="4" w:space="0" w:color="auto"/>
              <w:right w:val="single" w:sz="4" w:space="0" w:color="auto"/>
            </w:tcBorders>
            <w:vAlign w:val="center"/>
            <w:hideMark/>
          </w:tcPr>
          <w:p w14:paraId="62FB5AE2"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D9E1F2"/>
            <w:vAlign w:val="bottom"/>
            <w:hideMark/>
          </w:tcPr>
          <w:p w14:paraId="5FDA80DE" w14:textId="3707E58C"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Procurement of information technology equipm</w:t>
            </w:r>
            <w:r w:rsidR="00F679E5">
              <w:rPr>
                <w:rFonts w:eastAsia="Times New Roman" w:cs="Calibri"/>
                <w:szCs w:val="20"/>
                <w:lang w:eastAsia="fr-FR"/>
              </w:rPr>
              <w:t>en</w:t>
            </w:r>
            <w:r w:rsidRPr="003444D9">
              <w:rPr>
                <w:rFonts w:eastAsia="Times New Roman" w:cs="Calibri"/>
                <w:szCs w:val="20"/>
                <w:lang w:eastAsia="fr-FR"/>
              </w:rPr>
              <w:t>t to develop data exchange and sharing systems/</w:t>
            </w:r>
            <w:r w:rsidR="00F679E5" w:rsidRPr="003444D9">
              <w:rPr>
                <w:rFonts w:eastAsia="Times New Roman" w:cs="Calibri"/>
                <w:szCs w:val="20"/>
                <w:lang w:eastAsia="fr-FR"/>
              </w:rPr>
              <w:t>protocols</w:t>
            </w:r>
            <w:r w:rsidRPr="003444D9">
              <w:rPr>
                <w:rFonts w:eastAsia="Times New Roman" w:cs="Calibri"/>
                <w:szCs w:val="20"/>
                <w:lang w:eastAsia="fr-FR"/>
              </w:rPr>
              <w:t xml:space="preserve"> with key stakeholders </w:t>
            </w:r>
          </w:p>
        </w:tc>
      </w:tr>
      <w:tr w:rsidR="00C83334" w:rsidRPr="003444D9" w14:paraId="7D26325C" w14:textId="77777777" w:rsidTr="00C83334">
        <w:trPr>
          <w:trHeight w:val="272"/>
        </w:trPr>
        <w:tc>
          <w:tcPr>
            <w:tcW w:w="1600" w:type="dxa"/>
            <w:vMerge/>
            <w:tcBorders>
              <w:top w:val="nil"/>
              <w:left w:val="single" w:sz="4" w:space="0" w:color="auto"/>
              <w:bottom w:val="single" w:sz="4" w:space="0" w:color="auto"/>
              <w:right w:val="single" w:sz="4" w:space="0" w:color="auto"/>
            </w:tcBorders>
            <w:vAlign w:val="center"/>
            <w:hideMark/>
          </w:tcPr>
          <w:p w14:paraId="68823AA3"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D9E1F2"/>
            <w:vAlign w:val="bottom"/>
            <w:hideMark/>
          </w:tcPr>
          <w:p w14:paraId="6710735A" w14:textId="6158683F"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Procurement of information technology equipm</w:t>
            </w:r>
            <w:r w:rsidR="00F679E5">
              <w:rPr>
                <w:rFonts w:eastAsia="Times New Roman" w:cs="Calibri"/>
                <w:szCs w:val="20"/>
                <w:lang w:eastAsia="fr-FR"/>
              </w:rPr>
              <w:t>en</w:t>
            </w:r>
            <w:r w:rsidRPr="003444D9">
              <w:rPr>
                <w:rFonts w:eastAsia="Times New Roman" w:cs="Calibri"/>
                <w:szCs w:val="20"/>
                <w:lang w:eastAsia="fr-FR"/>
              </w:rPr>
              <w:t>t to develop data exchange and sharing systems/</w:t>
            </w:r>
            <w:r w:rsidR="00F679E5" w:rsidRPr="003444D9">
              <w:rPr>
                <w:rFonts w:eastAsia="Times New Roman" w:cs="Calibri"/>
                <w:szCs w:val="20"/>
                <w:lang w:eastAsia="fr-FR"/>
              </w:rPr>
              <w:t>protocols</w:t>
            </w:r>
            <w:r w:rsidRPr="003444D9">
              <w:rPr>
                <w:rFonts w:eastAsia="Times New Roman" w:cs="Calibri"/>
                <w:szCs w:val="20"/>
                <w:lang w:eastAsia="fr-FR"/>
              </w:rPr>
              <w:t xml:space="preserve"> with key stakeholders </w:t>
            </w:r>
          </w:p>
        </w:tc>
      </w:tr>
      <w:tr w:rsidR="00C83334" w:rsidRPr="003444D9" w14:paraId="67C8EFA5" w14:textId="77777777" w:rsidTr="003444D9">
        <w:trPr>
          <w:trHeight w:val="276"/>
        </w:trPr>
        <w:tc>
          <w:tcPr>
            <w:tcW w:w="1600" w:type="dxa"/>
            <w:vMerge/>
            <w:tcBorders>
              <w:top w:val="nil"/>
              <w:left w:val="single" w:sz="4" w:space="0" w:color="auto"/>
              <w:bottom w:val="single" w:sz="4" w:space="0" w:color="auto"/>
              <w:right w:val="single" w:sz="4" w:space="0" w:color="auto"/>
            </w:tcBorders>
            <w:vAlign w:val="center"/>
            <w:hideMark/>
          </w:tcPr>
          <w:p w14:paraId="3D66FE7D"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D9E1F2"/>
            <w:vAlign w:val="bottom"/>
            <w:hideMark/>
          </w:tcPr>
          <w:p w14:paraId="333DE00C"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Procurement of information technology equipment: Design, development, and testing of the National Disaster Risk Data Hub website and user interface</w:t>
            </w:r>
          </w:p>
        </w:tc>
      </w:tr>
      <w:tr w:rsidR="00C83334" w:rsidRPr="003444D9" w14:paraId="0940E591" w14:textId="77777777" w:rsidTr="00C83334">
        <w:trPr>
          <w:trHeight w:val="300"/>
        </w:trPr>
        <w:tc>
          <w:tcPr>
            <w:tcW w:w="1600" w:type="dxa"/>
            <w:tcBorders>
              <w:top w:val="nil"/>
              <w:left w:val="single" w:sz="4" w:space="0" w:color="auto"/>
              <w:bottom w:val="single" w:sz="4" w:space="0" w:color="auto"/>
              <w:right w:val="single" w:sz="4" w:space="0" w:color="auto"/>
            </w:tcBorders>
            <w:shd w:val="clear" w:color="000000" w:fill="D9E1F2"/>
            <w:vAlign w:val="center"/>
            <w:hideMark/>
          </w:tcPr>
          <w:p w14:paraId="229E6B21"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2B</w:t>
            </w:r>
          </w:p>
        </w:tc>
        <w:tc>
          <w:tcPr>
            <w:tcW w:w="12854" w:type="dxa"/>
            <w:tcBorders>
              <w:top w:val="nil"/>
              <w:left w:val="nil"/>
              <w:bottom w:val="single" w:sz="4" w:space="0" w:color="auto"/>
              <w:right w:val="single" w:sz="4" w:space="0" w:color="auto"/>
            </w:tcBorders>
            <w:shd w:val="clear" w:color="000000" w:fill="D9E1F2"/>
            <w:vAlign w:val="bottom"/>
            <w:hideMark/>
          </w:tcPr>
          <w:p w14:paraId="328090D4" w14:textId="4A9DEA28"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xml:space="preserve">Travels </w:t>
            </w:r>
            <w:r w:rsidRPr="003444D9">
              <w:rPr>
                <w:rFonts w:eastAsia="Times New Roman" w:cs="Calibri"/>
                <w:color w:val="FF0000"/>
                <w:szCs w:val="20"/>
                <w:lang w:eastAsia="fr-FR"/>
              </w:rPr>
              <w:t>($30,000 EMI Co- Financing)</w:t>
            </w:r>
            <w:r w:rsidRPr="003444D9">
              <w:rPr>
                <w:rFonts w:eastAsia="Times New Roman" w:cs="Calibri"/>
                <w:color w:val="000000"/>
                <w:szCs w:val="20"/>
                <w:lang w:eastAsia="fr-FR"/>
              </w:rPr>
              <w:t xml:space="preserve"> </w:t>
            </w:r>
            <w:r w:rsidRPr="003444D9">
              <w:rPr>
                <w:rFonts w:eastAsia="Times New Roman" w:cs="Calibri"/>
                <w:color w:val="FF0000"/>
                <w:szCs w:val="20"/>
                <w:lang w:eastAsia="fr-FR"/>
              </w:rPr>
              <w:t>($10,000 UNDP Co-Financing</w:t>
            </w:r>
            <w:r w:rsidRPr="003444D9">
              <w:rPr>
                <w:rFonts w:eastAsia="Times New Roman" w:cs="Calibri"/>
                <w:color w:val="000000"/>
                <w:szCs w:val="20"/>
                <w:lang w:eastAsia="fr-FR"/>
              </w:rPr>
              <w:t>)</w:t>
            </w:r>
          </w:p>
        </w:tc>
      </w:tr>
      <w:tr w:rsidR="00C83334" w:rsidRPr="003444D9" w14:paraId="489724BC" w14:textId="77777777" w:rsidTr="00C83334">
        <w:trPr>
          <w:trHeight w:val="300"/>
        </w:trPr>
        <w:tc>
          <w:tcPr>
            <w:tcW w:w="1600" w:type="dxa"/>
            <w:tcBorders>
              <w:top w:val="nil"/>
              <w:left w:val="single" w:sz="4" w:space="0" w:color="auto"/>
              <w:bottom w:val="single" w:sz="4" w:space="0" w:color="auto"/>
              <w:right w:val="single" w:sz="4" w:space="0" w:color="auto"/>
            </w:tcBorders>
            <w:shd w:val="clear" w:color="000000" w:fill="D9E1F2"/>
            <w:vAlign w:val="center"/>
            <w:hideMark/>
          </w:tcPr>
          <w:p w14:paraId="19B3A945"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2C</w:t>
            </w:r>
          </w:p>
        </w:tc>
        <w:tc>
          <w:tcPr>
            <w:tcW w:w="12854" w:type="dxa"/>
            <w:tcBorders>
              <w:top w:val="nil"/>
              <w:left w:val="nil"/>
              <w:bottom w:val="single" w:sz="4" w:space="0" w:color="auto"/>
              <w:right w:val="single" w:sz="4" w:space="0" w:color="auto"/>
            </w:tcBorders>
            <w:shd w:val="clear" w:color="000000" w:fill="D9E1F2"/>
            <w:vAlign w:val="bottom"/>
            <w:hideMark/>
          </w:tcPr>
          <w:p w14:paraId="1C717B62"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Training sessions for staff and stakeholders on using the Data Hub and interpreting data (150 participants)</w:t>
            </w:r>
          </w:p>
        </w:tc>
      </w:tr>
      <w:tr w:rsidR="00C83334" w:rsidRPr="003444D9" w14:paraId="52F6387B" w14:textId="77777777" w:rsidTr="00C83334">
        <w:trPr>
          <w:trHeight w:val="600"/>
        </w:trPr>
        <w:tc>
          <w:tcPr>
            <w:tcW w:w="1600" w:type="dxa"/>
            <w:vMerge w:val="restart"/>
            <w:tcBorders>
              <w:top w:val="nil"/>
              <w:left w:val="single" w:sz="4" w:space="0" w:color="auto"/>
              <w:bottom w:val="single" w:sz="4" w:space="0" w:color="000000"/>
              <w:right w:val="single" w:sz="4" w:space="0" w:color="auto"/>
            </w:tcBorders>
            <w:shd w:val="clear" w:color="000000" w:fill="D9E1F2"/>
            <w:vAlign w:val="center"/>
            <w:hideMark/>
          </w:tcPr>
          <w:p w14:paraId="69691ABC"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2D</w:t>
            </w:r>
          </w:p>
        </w:tc>
        <w:tc>
          <w:tcPr>
            <w:tcW w:w="12854" w:type="dxa"/>
            <w:tcBorders>
              <w:top w:val="nil"/>
              <w:left w:val="nil"/>
              <w:bottom w:val="single" w:sz="4" w:space="0" w:color="auto"/>
              <w:right w:val="single" w:sz="4" w:space="0" w:color="auto"/>
            </w:tcBorders>
            <w:shd w:val="clear" w:color="000000" w:fill="D9E1F2"/>
            <w:vAlign w:val="bottom"/>
            <w:hideMark/>
          </w:tcPr>
          <w:p w14:paraId="0033815B"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Recruitment of local consultants for Data Hub development including needs assessment and data gathering (35 000); Maintenance (50 000) Automation of risk profiling tools (200000) (4 consultants*95 days each)</w:t>
            </w:r>
          </w:p>
        </w:tc>
      </w:tr>
      <w:tr w:rsidR="00C83334" w:rsidRPr="003444D9" w14:paraId="0EFED9D5" w14:textId="77777777" w:rsidTr="00C83334">
        <w:trPr>
          <w:trHeight w:val="300"/>
        </w:trPr>
        <w:tc>
          <w:tcPr>
            <w:tcW w:w="1600" w:type="dxa"/>
            <w:vMerge/>
            <w:tcBorders>
              <w:top w:val="nil"/>
              <w:left w:val="single" w:sz="4" w:space="0" w:color="auto"/>
              <w:bottom w:val="single" w:sz="4" w:space="0" w:color="000000"/>
              <w:right w:val="single" w:sz="4" w:space="0" w:color="auto"/>
            </w:tcBorders>
            <w:vAlign w:val="center"/>
            <w:hideMark/>
          </w:tcPr>
          <w:p w14:paraId="4AE197E8"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D9E1F2"/>
            <w:vAlign w:val="bottom"/>
            <w:hideMark/>
          </w:tcPr>
          <w:p w14:paraId="4B8D839C"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Recruitment of local consultants for data cleaning and validation to improve the quality of data</w:t>
            </w:r>
          </w:p>
        </w:tc>
      </w:tr>
      <w:tr w:rsidR="00C83334" w:rsidRPr="003444D9" w14:paraId="75E571AA" w14:textId="77777777" w:rsidTr="00C83334">
        <w:trPr>
          <w:trHeight w:val="300"/>
        </w:trPr>
        <w:tc>
          <w:tcPr>
            <w:tcW w:w="1600" w:type="dxa"/>
            <w:vMerge/>
            <w:tcBorders>
              <w:top w:val="nil"/>
              <w:left w:val="single" w:sz="4" w:space="0" w:color="auto"/>
              <w:bottom w:val="single" w:sz="4" w:space="0" w:color="000000"/>
              <w:right w:val="single" w:sz="4" w:space="0" w:color="auto"/>
            </w:tcBorders>
            <w:vAlign w:val="center"/>
            <w:hideMark/>
          </w:tcPr>
          <w:p w14:paraId="61F771E8"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D9E1F2"/>
            <w:vAlign w:val="bottom"/>
            <w:hideMark/>
          </w:tcPr>
          <w:p w14:paraId="6CD9AD97"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Recruitment of local consultants for data access control and security check</w:t>
            </w:r>
          </w:p>
        </w:tc>
      </w:tr>
      <w:tr w:rsidR="00C83334" w:rsidRPr="003444D9" w14:paraId="36478905" w14:textId="77777777" w:rsidTr="00C83334">
        <w:trPr>
          <w:trHeight w:val="300"/>
        </w:trPr>
        <w:tc>
          <w:tcPr>
            <w:tcW w:w="1600" w:type="dxa"/>
            <w:tcBorders>
              <w:top w:val="nil"/>
              <w:left w:val="single" w:sz="4" w:space="0" w:color="auto"/>
              <w:bottom w:val="single" w:sz="4" w:space="0" w:color="auto"/>
              <w:right w:val="single" w:sz="4" w:space="0" w:color="auto"/>
            </w:tcBorders>
            <w:shd w:val="clear" w:color="000000" w:fill="D9E1F2"/>
            <w:vAlign w:val="center"/>
            <w:hideMark/>
          </w:tcPr>
          <w:p w14:paraId="7E4671AD"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2E</w:t>
            </w:r>
          </w:p>
        </w:tc>
        <w:tc>
          <w:tcPr>
            <w:tcW w:w="12854" w:type="dxa"/>
            <w:tcBorders>
              <w:top w:val="nil"/>
              <w:left w:val="nil"/>
              <w:bottom w:val="single" w:sz="4" w:space="0" w:color="auto"/>
              <w:right w:val="single" w:sz="4" w:space="0" w:color="auto"/>
            </w:tcBorders>
            <w:shd w:val="clear" w:color="000000" w:fill="D9E1F2"/>
            <w:vAlign w:val="bottom"/>
            <w:hideMark/>
          </w:tcPr>
          <w:p w14:paraId="6F8401D7"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xml:space="preserve">Procurement of supplies/stationeries for data collection and analysis </w:t>
            </w:r>
          </w:p>
        </w:tc>
      </w:tr>
      <w:tr w:rsidR="00C83334" w:rsidRPr="003444D9" w14:paraId="67B8E6EE" w14:textId="77777777" w:rsidTr="00C83334">
        <w:trPr>
          <w:trHeight w:val="600"/>
        </w:trPr>
        <w:tc>
          <w:tcPr>
            <w:tcW w:w="1600" w:type="dxa"/>
            <w:vMerge w:val="restart"/>
            <w:tcBorders>
              <w:top w:val="nil"/>
              <w:left w:val="single" w:sz="4" w:space="0" w:color="auto"/>
              <w:bottom w:val="single" w:sz="4" w:space="0" w:color="auto"/>
              <w:right w:val="single" w:sz="4" w:space="0" w:color="auto"/>
            </w:tcBorders>
            <w:shd w:val="clear" w:color="000000" w:fill="B4C6E7"/>
            <w:vAlign w:val="center"/>
            <w:hideMark/>
          </w:tcPr>
          <w:p w14:paraId="71605EA7"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2F</w:t>
            </w:r>
          </w:p>
        </w:tc>
        <w:tc>
          <w:tcPr>
            <w:tcW w:w="12854" w:type="dxa"/>
            <w:tcBorders>
              <w:top w:val="nil"/>
              <w:left w:val="nil"/>
              <w:bottom w:val="single" w:sz="4" w:space="0" w:color="auto"/>
              <w:right w:val="single" w:sz="4" w:space="0" w:color="auto"/>
            </w:tcBorders>
            <w:shd w:val="clear" w:color="000000" w:fill="B4C6E7"/>
            <w:vAlign w:val="bottom"/>
            <w:hideMark/>
          </w:tcPr>
          <w:p w14:paraId="191C24B5" w14:textId="79D06B3F"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Recruitment of local consultants for disaster risk profiling methodology review including gender main</w:t>
            </w:r>
            <w:r w:rsidR="001B15D4">
              <w:rPr>
                <w:rFonts w:eastAsia="Times New Roman" w:cs="Calibri"/>
                <w:color w:val="000000"/>
                <w:szCs w:val="20"/>
                <w:lang w:eastAsia="fr-FR"/>
              </w:rPr>
              <w:t>s</w:t>
            </w:r>
            <w:r w:rsidRPr="003444D9">
              <w:rPr>
                <w:rFonts w:eastAsia="Times New Roman" w:cs="Calibri"/>
                <w:color w:val="000000"/>
                <w:szCs w:val="20"/>
                <w:lang w:eastAsia="fr-FR"/>
              </w:rPr>
              <w:t xml:space="preserve">treaming (local consultants for 400 days) </w:t>
            </w:r>
            <w:r w:rsidRPr="003444D9">
              <w:rPr>
                <w:rFonts w:eastAsia="Times New Roman" w:cs="Calibri"/>
                <w:color w:val="FF0000"/>
                <w:szCs w:val="20"/>
                <w:lang w:eastAsia="fr-FR"/>
              </w:rPr>
              <w:t>($20,000 EMI Co-Financing)</w:t>
            </w:r>
          </w:p>
        </w:tc>
      </w:tr>
      <w:tr w:rsidR="00C83334" w:rsidRPr="003444D9" w14:paraId="1DDF96F2" w14:textId="77777777" w:rsidTr="00C83334">
        <w:trPr>
          <w:trHeight w:val="338"/>
        </w:trPr>
        <w:tc>
          <w:tcPr>
            <w:tcW w:w="1600" w:type="dxa"/>
            <w:vMerge/>
            <w:tcBorders>
              <w:top w:val="nil"/>
              <w:left w:val="single" w:sz="4" w:space="0" w:color="auto"/>
              <w:bottom w:val="single" w:sz="4" w:space="0" w:color="auto"/>
              <w:right w:val="single" w:sz="4" w:space="0" w:color="auto"/>
            </w:tcBorders>
            <w:vAlign w:val="center"/>
            <w:hideMark/>
          </w:tcPr>
          <w:p w14:paraId="3B8014A0"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3BA401A3"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xml:space="preserve">Recruitment of local consultants for field surveys and data collection including Gender-specific </w:t>
            </w:r>
            <w:proofErr w:type="gramStart"/>
            <w:r w:rsidRPr="003444D9">
              <w:rPr>
                <w:rFonts w:eastAsia="Times New Roman" w:cs="Calibri"/>
                <w:color w:val="000000"/>
                <w:szCs w:val="20"/>
                <w:lang w:eastAsia="fr-FR"/>
              </w:rPr>
              <w:t>indicators  (</w:t>
            </w:r>
            <w:proofErr w:type="gramEnd"/>
            <w:r w:rsidRPr="003444D9">
              <w:rPr>
                <w:rFonts w:eastAsia="Times New Roman" w:cs="Calibri"/>
                <w:color w:val="000000"/>
                <w:szCs w:val="20"/>
                <w:lang w:eastAsia="fr-FR"/>
              </w:rPr>
              <w:t xml:space="preserve">local consultants for 400 days) </w:t>
            </w:r>
          </w:p>
        </w:tc>
      </w:tr>
      <w:tr w:rsidR="00C83334" w:rsidRPr="003444D9" w14:paraId="42158C64" w14:textId="77777777" w:rsidTr="00C83334">
        <w:trPr>
          <w:trHeight w:val="300"/>
        </w:trPr>
        <w:tc>
          <w:tcPr>
            <w:tcW w:w="1600" w:type="dxa"/>
            <w:vMerge/>
            <w:tcBorders>
              <w:top w:val="nil"/>
              <w:left w:val="single" w:sz="4" w:space="0" w:color="auto"/>
              <w:bottom w:val="single" w:sz="4" w:space="0" w:color="auto"/>
              <w:right w:val="single" w:sz="4" w:space="0" w:color="auto"/>
            </w:tcBorders>
            <w:vAlign w:val="center"/>
            <w:hideMark/>
          </w:tcPr>
          <w:p w14:paraId="25AE7564"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30DA4F00" w14:textId="281F0F62"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xml:space="preserve">Recruitment of local consultants for </w:t>
            </w:r>
            <w:r w:rsidR="00F679E5" w:rsidRPr="003444D9">
              <w:rPr>
                <w:rFonts w:eastAsia="Times New Roman" w:cs="Calibri"/>
                <w:color w:val="000000"/>
                <w:szCs w:val="20"/>
                <w:lang w:eastAsia="fr-FR"/>
              </w:rPr>
              <w:t>organizing</w:t>
            </w:r>
            <w:r w:rsidRPr="003444D9">
              <w:rPr>
                <w:rFonts w:eastAsia="Times New Roman" w:cs="Calibri"/>
                <w:color w:val="000000"/>
                <w:szCs w:val="20"/>
                <w:lang w:eastAsia="fr-FR"/>
              </w:rPr>
              <w:t xml:space="preserve"> and facilitating data validat</w:t>
            </w:r>
            <w:r w:rsidR="001B15D4">
              <w:rPr>
                <w:rFonts w:eastAsia="Times New Roman" w:cs="Calibri"/>
                <w:color w:val="000000"/>
                <w:szCs w:val="20"/>
                <w:lang w:eastAsia="fr-FR"/>
              </w:rPr>
              <w:t>i</w:t>
            </w:r>
            <w:r w:rsidRPr="003444D9">
              <w:rPr>
                <w:rFonts w:eastAsia="Times New Roman" w:cs="Calibri"/>
                <w:color w:val="000000"/>
                <w:szCs w:val="20"/>
                <w:lang w:eastAsia="fr-FR"/>
              </w:rPr>
              <w:t xml:space="preserve">on workshops (local consultants for 200 days) </w:t>
            </w:r>
          </w:p>
        </w:tc>
      </w:tr>
      <w:tr w:rsidR="00C83334" w:rsidRPr="003444D9" w14:paraId="0C0C1296" w14:textId="77777777" w:rsidTr="00C83334">
        <w:trPr>
          <w:trHeight w:val="600"/>
        </w:trPr>
        <w:tc>
          <w:tcPr>
            <w:tcW w:w="1600" w:type="dxa"/>
            <w:vMerge/>
            <w:tcBorders>
              <w:top w:val="nil"/>
              <w:left w:val="single" w:sz="4" w:space="0" w:color="auto"/>
              <w:bottom w:val="single" w:sz="4" w:space="0" w:color="auto"/>
              <w:right w:val="single" w:sz="4" w:space="0" w:color="auto"/>
            </w:tcBorders>
            <w:vAlign w:val="center"/>
            <w:hideMark/>
          </w:tcPr>
          <w:p w14:paraId="4FB7A68D"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537D6156"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xml:space="preserve">Recruitment of local consultants for collecting, documenting lessons learnt, providing recommendations and mainstreaming in scaling up woreda's risk profiling (local consultants for 200 days) </w:t>
            </w:r>
          </w:p>
        </w:tc>
      </w:tr>
      <w:tr w:rsidR="00C83334" w:rsidRPr="003444D9" w14:paraId="3F92F851" w14:textId="77777777" w:rsidTr="00C83334">
        <w:trPr>
          <w:trHeight w:val="600"/>
        </w:trPr>
        <w:tc>
          <w:tcPr>
            <w:tcW w:w="1600" w:type="dxa"/>
            <w:vMerge/>
            <w:tcBorders>
              <w:top w:val="nil"/>
              <w:left w:val="single" w:sz="4" w:space="0" w:color="auto"/>
              <w:bottom w:val="single" w:sz="4" w:space="0" w:color="auto"/>
              <w:right w:val="single" w:sz="4" w:space="0" w:color="auto"/>
            </w:tcBorders>
            <w:vAlign w:val="center"/>
            <w:hideMark/>
          </w:tcPr>
          <w:p w14:paraId="4631BF03"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7D79AA9B" w14:textId="6A5D0390"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Recruitment of local consultants for capacity building and awareness creatio</w:t>
            </w:r>
            <w:r w:rsidR="001B15D4">
              <w:rPr>
                <w:rFonts w:eastAsia="Times New Roman" w:cs="Calibri"/>
                <w:color w:val="000000"/>
                <w:szCs w:val="20"/>
                <w:lang w:eastAsia="fr-FR"/>
              </w:rPr>
              <w:t>n</w:t>
            </w:r>
            <w:r w:rsidRPr="003444D9">
              <w:rPr>
                <w:rFonts w:eastAsia="Times New Roman" w:cs="Calibri"/>
                <w:color w:val="000000"/>
                <w:szCs w:val="20"/>
                <w:lang w:eastAsia="fr-FR"/>
              </w:rPr>
              <w:t xml:space="preserve"> on how to use digital advisory tools and </w:t>
            </w:r>
            <w:r w:rsidR="001B15D4" w:rsidRPr="003444D9">
              <w:rPr>
                <w:rFonts w:eastAsia="Times New Roman" w:cs="Calibri"/>
                <w:color w:val="000000"/>
                <w:szCs w:val="20"/>
                <w:lang w:eastAsia="fr-FR"/>
              </w:rPr>
              <w:t>interpr</w:t>
            </w:r>
            <w:r w:rsidR="001B15D4">
              <w:rPr>
                <w:rFonts w:eastAsia="Times New Roman" w:cs="Calibri"/>
                <w:color w:val="000000"/>
                <w:szCs w:val="20"/>
                <w:lang w:eastAsia="fr-FR"/>
              </w:rPr>
              <w:t>e</w:t>
            </w:r>
            <w:r w:rsidR="001B15D4" w:rsidRPr="003444D9">
              <w:rPr>
                <w:rFonts w:eastAsia="Times New Roman" w:cs="Calibri"/>
                <w:color w:val="000000"/>
                <w:szCs w:val="20"/>
                <w:lang w:eastAsia="fr-FR"/>
              </w:rPr>
              <w:t>t</w:t>
            </w:r>
            <w:r w:rsidRPr="003444D9">
              <w:rPr>
                <w:rFonts w:eastAsia="Times New Roman" w:cs="Calibri"/>
                <w:color w:val="000000"/>
                <w:szCs w:val="20"/>
                <w:lang w:eastAsia="fr-FR"/>
              </w:rPr>
              <w:t xml:space="preserve"> the climate information (4 consultants)</w:t>
            </w:r>
          </w:p>
        </w:tc>
      </w:tr>
      <w:tr w:rsidR="00C83334" w:rsidRPr="003444D9" w14:paraId="62E060B1" w14:textId="77777777" w:rsidTr="00D56B41">
        <w:trPr>
          <w:trHeight w:val="308"/>
        </w:trPr>
        <w:tc>
          <w:tcPr>
            <w:tcW w:w="1600" w:type="dxa"/>
            <w:tcBorders>
              <w:top w:val="nil"/>
              <w:left w:val="single" w:sz="4" w:space="0" w:color="auto"/>
              <w:bottom w:val="single" w:sz="4" w:space="0" w:color="auto"/>
              <w:right w:val="single" w:sz="4" w:space="0" w:color="auto"/>
            </w:tcBorders>
            <w:shd w:val="clear" w:color="000000" w:fill="B4C6E7"/>
            <w:vAlign w:val="center"/>
            <w:hideMark/>
          </w:tcPr>
          <w:p w14:paraId="044D0695"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2G</w:t>
            </w:r>
          </w:p>
        </w:tc>
        <w:tc>
          <w:tcPr>
            <w:tcW w:w="12854" w:type="dxa"/>
            <w:tcBorders>
              <w:top w:val="nil"/>
              <w:left w:val="nil"/>
              <w:bottom w:val="single" w:sz="4" w:space="0" w:color="auto"/>
              <w:right w:val="single" w:sz="4" w:space="0" w:color="auto"/>
            </w:tcBorders>
            <w:shd w:val="clear" w:color="000000" w:fill="B4C6E7"/>
            <w:vAlign w:val="bottom"/>
            <w:hideMark/>
          </w:tcPr>
          <w:p w14:paraId="1A023CBA"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 xml:space="preserve">Travel cost for historical and real time data collection and analysis from each woreda's (170 Woredas) </w:t>
            </w:r>
            <w:r w:rsidRPr="003444D9">
              <w:rPr>
                <w:rFonts w:eastAsia="Times New Roman" w:cs="Calibri"/>
                <w:color w:val="FF0000"/>
                <w:szCs w:val="20"/>
                <w:lang w:eastAsia="fr-FR"/>
              </w:rPr>
              <w:t>($40,000 EMI Co-Financing)</w:t>
            </w:r>
          </w:p>
        </w:tc>
      </w:tr>
      <w:tr w:rsidR="00C83334" w:rsidRPr="003444D9" w14:paraId="3E435B4C" w14:textId="77777777" w:rsidTr="00D56B41">
        <w:trPr>
          <w:trHeight w:val="270"/>
        </w:trPr>
        <w:tc>
          <w:tcPr>
            <w:tcW w:w="1600" w:type="dxa"/>
            <w:vMerge w:val="restart"/>
            <w:tcBorders>
              <w:top w:val="nil"/>
              <w:left w:val="single" w:sz="4" w:space="0" w:color="auto"/>
              <w:bottom w:val="nil"/>
              <w:right w:val="single" w:sz="4" w:space="0" w:color="auto"/>
            </w:tcBorders>
            <w:shd w:val="clear" w:color="000000" w:fill="B4C6E7"/>
            <w:vAlign w:val="center"/>
            <w:hideMark/>
          </w:tcPr>
          <w:p w14:paraId="54EA5E2F"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2H</w:t>
            </w:r>
          </w:p>
        </w:tc>
        <w:tc>
          <w:tcPr>
            <w:tcW w:w="12854" w:type="dxa"/>
            <w:tcBorders>
              <w:top w:val="nil"/>
              <w:left w:val="nil"/>
              <w:bottom w:val="single" w:sz="4" w:space="0" w:color="auto"/>
              <w:right w:val="single" w:sz="4" w:space="0" w:color="auto"/>
            </w:tcBorders>
            <w:shd w:val="clear" w:color="000000" w:fill="B4C6E7"/>
            <w:vAlign w:val="bottom"/>
            <w:hideMark/>
          </w:tcPr>
          <w:p w14:paraId="3E2C22E4"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Procurement of Information Technology Equipment for improving co-production through the national climate outlook forum</w:t>
            </w:r>
          </w:p>
        </w:tc>
      </w:tr>
      <w:tr w:rsidR="00C83334" w:rsidRPr="003444D9" w14:paraId="25FA93D1" w14:textId="77777777" w:rsidTr="00D56B41">
        <w:trPr>
          <w:trHeight w:val="274"/>
        </w:trPr>
        <w:tc>
          <w:tcPr>
            <w:tcW w:w="1600" w:type="dxa"/>
            <w:vMerge/>
            <w:tcBorders>
              <w:top w:val="nil"/>
              <w:left w:val="single" w:sz="4" w:space="0" w:color="auto"/>
              <w:bottom w:val="nil"/>
              <w:right w:val="single" w:sz="4" w:space="0" w:color="auto"/>
            </w:tcBorders>
            <w:vAlign w:val="center"/>
            <w:hideMark/>
          </w:tcPr>
          <w:p w14:paraId="39123D9D"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0BD2830F" w14:textId="2EE6E015"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 xml:space="preserve">Training and technical support for staff and stakeholders on Woreda disaster risk profiling (625 persons) </w:t>
            </w:r>
            <w:r w:rsidRPr="003444D9">
              <w:rPr>
                <w:rFonts w:eastAsia="Times New Roman" w:cs="Calibri"/>
                <w:color w:val="FF0000"/>
                <w:szCs w:val="20"/>
                <w:lang w:eastAsia="fr-FR"/>
              </w:rPr>
              <w:t>($ 50,000 EMI Co-Financing)</w:t>
            </w:r>
          </w:p>
        </w:tc>
      </w:tr>
      <w:tr w:rsidR="00C83334" w:rsidRPr="003444D9" w14:paraId="4D836FFE" w14:textId="77777777" w:rsidTr="003444D9">
        <w:trPr>
          <w:trHeight w:val="132"/>
        </w:trPr>
        <w:tc>
          <w:tcPr>
            <w:tcW w:w="1600" w:type="dxa"/>
            <w:tcBorders>
              <w:top w:val="nil"/>
              <w:left w:val="single" w:sz="4" w:space="0" w:color="auto"/>
              <w:bottom w:val="nil"/>
              <w:right w:val="single" w:sz="4" w:space="0" w:color="auto"/>
            </w:tcBorders>
            <w:shd w:val="clear" w:color="000000" w:fill="B4C6E7"/>
            <w:vAlign w:val="center"/>
            <w:hideMark/>
          </w:tcPr>
          <w:p w14:paraId="190589B4"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2I</w:t>
            </w:r>
          </w:p>
        </w:tc>
        <w:tc>
          <w:tcPr>
            <w:tcW w:w="12854" w:type="dxa"/>
            <w:tcBorders>
              <w:top w:val="nil"/>
              <w:left w:val="nil"/>
              <w:bottom w:val="single" w:sz="4" w:space="0" w:color="auto"/>
              <w:right w:val="single" w:sz="4" w:space="0" w:color="auto"/>
            </w:tcBorders>
            <w:shd w:val="clear" w:color="000000" w:fill="B4C6E7"/>
            <w:vAlign w:val="bottom"/>
            <w:hideMark/>
          </w:tcPr>
          <w:p w14:paraId="04806A87" w14:textId="0C0A5DA9"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Woreda basis stakeholder</w:t>
            </w:r>
            <w:r w:rsidR="001B15D4">
              <w:rPr>
                <w:rFonts w:eastAsia="Times New Roman" w:cs="Calibri"/>
                <w:szCs w:val="20"/>
                <w:lang w:eastAsia="fr-FR"/>
              </w:rPr>
              <w:t>’</w:t>
            </w:r>
            <w:r w:rsidRPr="003444D9">
              <w:rPr>
                <w:rFonts w:eastAsia="Times New Roman" w:cs="Calibri"/>
                <w:szCs w:val="20"/>
                <w:lang w:eastAsia="fr-FR"/>
              </w:rPr>
              <w:t xml:space="preserve">s engagement and need assessment regarding </w:t>
            </w:r>
            <w:r w:rsidR="001B15D4" w:rsidRPr="003444D9">
              <w:rPr>
                <w:rFonts w:eastAsia="Times New Roman" w:cs="Calibri"/>
                <w:szCs w:val="20"/>
                <w:lang w:eastAsia="fr-FR"/>
              </w:rPr>
              <w:t>district</w:t>
            </w:r>
            <w:r w:rsidRPr="003444D9">
              <w:rPr>
                <w:rFonts w:eastAsia="Times New Roman" w:cs="Calibri"/>
                <w:szCs w:val="20"/>
                <w:lang w:eastAsia="fr-FR"/>
              </w:rPr>
              <w:t xml:space="preserve"> climate services and impl</w:t>
            </w:r>
            <w:r w:rsidR="001B15D4">
              <w:rPr>
                <w:rFonts w:eastAsia="Times New Roman" w:cs="Calibri"/>
                <w:szCs w:val="20"/>
                <w:lang w:eastAsia="fr-FR"/>
              </w:rPr>
              <w:t>e</w:t>
            </w:r>
            <w:r w:rsidRPr="003444D9">
              <w:rPr>
                <w:rFonts w:eastAsia="Times New Roman" w:cs="Calibri"/>
                <w:szCs w:val="20"/>
                <w:lang w:eastAsia="fr-FR"/>
              </w:rPr>
              <w:t>ment NFCS for 170 Woredas (10 workshops)</w:t>
            </w:r>
          </w:p>
        </w:tc>
      </w:tr>
      <w:tr w:rsidR="00C83334" w:rsidRPr="003444D9" w14:paraId="6C2F24C7" w14:textId="77777777" w:rsidTr="00C83334">
        <w:trPr>
          <w:trHeight w:val="300"/>
        </w:trPr>
        <w:tc>
          <w:tcPr>
            <w:tcW w:w="1600" w:type="dxa"/>
            <w:tcBorders>
              <w:top w:val="nil"/>
              <w:left w:val="single" w:sz="4" w:space="0" w:color="auto"/>
              <w:bottom w:val="single" w:sz="4" w:space="0" w:color="auto"/>
              <w:right w:val="single" w:sz="4" w:space="0" w:color="auto"/>
            </w:tcBorders>
            <w:shd w:val="clear" w:color="000000" w:fill="B4C6E7"/>
            <w:vAlign w:val="center"/>
            <w:hideMark/>
          </w:tcPr>
          <w:p w14:paraId="466C50E5"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w:t>
            </w:r>
          </w:p>
        </w:tc>
        <w:tc>
          <w:tcPr>
            <w:tcW w:w="12854" w:type="dxa"/>
            <w:tcBorders>
              <w:top w:val="nil"/>
              <w:left w:val="nil"/>
              <w:bottom w:val="single" w:sz="4" w:space="0" w:color="auto"/>
              <w:right w:val="single" w:sz="4" w:space="0" w:color="auto"/>
            </w:tcBorders>
            <w:shd w:val="clear" w:color="000000" w:fill="B4C6E7"/>
            <w:vAlign w:val="bottom"/>
            <w:hideMark/>
          </w:tcPr>
          <w:p w14:paraId="44683111"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Conducting climate, climate vulnerability and risk assessment workshops (6 workshops)</w:t>
            </w:r>
          </w:p>
        </w:tc>
      </w:tr>
      <w:tr w:rsidR="00C83334" w:rsidRPr="003444D9" w14:paraId="1C9CD428" w14:textId="77777777" w:rsidTr="00D56B41">
        <w:trPr>
          <w:trHeight w:val="683"/>
        </w:trPr>
        <w:tc>
          <w:tcPr>
            <w:tcW w:w="1600" w:type="dxa"/>
            <w:tcBorders>
              <w:top w:val="nil"/>
              <w:left w:val="single" w:sz="4" w:space="0" w:color="auto"/>
              <w:bottom w:val="single" w:sz="4" w:space="0" w:color="auto"/>
              <w:right w:val="single" w:sz="4" w:space="0" w:color="auto"/>
            </w:tcBorders>
            <w:shd w:val="clear" w:color="000000" w:fill="B4C6E7"/>
            <w:vAlign w:val="center"/>
            <w:hideMark/>
          </w:tcPr>
          <w:p w14:paraId="67A2CAB2"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2J</w:t>
            </w:r>
          </w:p>
        </w:tc>
        <w:tc>
          <w:tcPr>
            <w:tcW w:w="12854" w:type="dxa"/>
            <w:tcBorders>
              <w:top w:val="nil"/>
              <w:left w:val="nil"/>
              <w:bottom w:val="single" w:sz="4" w:space="0" w:color="auto"/>
              <w:right w:val="single" w:sz="4" w:space="0" w:color="auto"/>
            </w:tcBorders>
            <w:shd w:val="clear" w:color="000000" w:fill="B4C6E7"/>
            <w:vAlign w:val="bottom"/>
            <w:hideMark/>
          </w:tcPr>
          <w:p w14:paraId="6B46F7C9" w14:textId="6A1F5956"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 xml:space="preserve">Procurement and installation of new hydro-meteorological stations across the country especially in drought/flood affected areas and </w:t>
            </w:r>
            <w:r w:rsidR="001B15D4" w:rsidRPr="003444D9">
              <w:rPr>
                <w:rFonts w:eastAsia="Times New Roman" w:cs="Calibri"/>
                <w:szCs w:val="20"/>
                <w:lang w:eastAsia="fr-FR"/>
              </w:rPr>
              <w:t>fulfilling</w:t>
            </w:r>
            <w:r w:rsidRPr="003444D9">
              <w:rPr>
                <w:rFonts w:eastAsia="Times New Roman" w:cs="Calibri"/>
                <w:szCs w:val="20"/>
                <w:lang w:eastAsia="fr-FR"/>
              </w:rPr>
              <w:t xml:space="preserve"> basic ICT </w:t>
            </w:r>
            <w:r w:rsidR="00F679E5" w:rsidRPr="003444D9">
              <w:rPr>
                <w:rFonts w:eastAsia="Times New Roman" w:cs="Calibri"/>
                <w:szCs w:val="20"/>
                <w:lang w:eastAsia="fr-FR"/>
              </w:rPr>
              <w:t>equipment</w:t>
            </w:r>
            <w:r w:rsidRPr="003444D9">
              <w:rPr>
                <w:rFonts w:eastAsia="Times New Roman" w:cs="Calibri"/>
                <w:szCs w:val="20"/>
                <w:lang w:eastAsia="fr-FR"/>
              </w:rPr>
              <w:t xml:space="preserve"> for the hydro</w:t>
            </w:r>
            <w:r w:rsidR="00F679E5">
              <w:rPr>
                <w:rFonts w:eastAsia="Times New Roman" w:cs="Calibri"/>
                <w:szCs w:val="20"/>
                <w:lang w:eastAsia="fr-FR"/>
              </w:rPr>
              <w:t>-</w:t>
            </w:r>
            <w:r w:rsidRPr="003444D9">
              <w:rPr>
                <w:rFonts w:eastAsia="Times New Roman" w:cs="Calibri"/>
                <w:szCs w:val="20"/>
                <w:lang w:eastAsia="fr-FR"/>
              </w:rPr>
              <w:t>met</w:t>
            </w:r>
            <w:r w:rsidR="00F679E5">
              <w:rPr>
                <w:rFonts w:eastAsia="Times New Roman" w:cs="Calibri"/>
                <w:szCs w:val="20"/>
                <w:lang w:eastAsia="fr-FR"/>
              </w:rPr>
              <w:t>eorological</w:t>
            </w:r>
            <w:r w:rsidRPr="003444D9">
              <w:rPr>
                <w:rFonts w:eastAsia="Times New Roman" w:cs="Calibri"/>
                <w:szCs w:val="20"/>
                <w:lang w:eastAsia="fr-FR"/>
              </w:rPr>
              <w:t xml:space="preserve"> stations</w:t>
            </w:r>
            <w:r w:rsidRPr="003444D9">
              <w:rPr>
                <w:rFonts w:eastAsia="Times New Roman" w:cs="Calibri"/>
                <w:color w:val="FF0000"/>
                <w:szCs w:val="20"/>
                <w:lang w:eastAsia="fr-FR"/>
              </w:rPr>
              <w:t xml:space="preserve"> ($100,000 EMI Co-Financing for land comp. &amp; $ 100,000 Site Selection &amp; civil work)</w:t>
            </w:r>
          </w:p>
        </w:tc>
      </w:tr>
      <w:tr w:rsidR="00C83334" w:rsidRPr="003444D9" w14:paraId="4A1C7A12" w14:textId="77777777" w:rsidTr="003444D9">
        <w:trPr>
          <w:trHeight w:val="257"/>
        </w:trPr>
        <w:tc>
          <w:tcPr>
            <w:tcW w:w="1600" w:type="dxa"/>
            <w:vMerge w:val="restart"/>
            <w:tcBorders>
              <w:top w:val="nil"/>
              <w:left w:val="single" w:sz="4" w:space="0" w:color="auto"/>
              <w:bottom w:val="single" w:sz="4" w:space="0" w:color="000000"/>
              <w:right w:val="single" w:sz="4" w:space="0" w:color="auto"/>
            </w:tcBorders>
            <w:shd w:val="clear" w:color="000000" w:fill="B4C6E7"/>
            <w:vAlign w:val="center"/>
            <w:hideMark/>
          </w:tcPr>
          <w:p w14:paraId="4783B901"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lastRenderedPageBreak/>
              <w:t>2K</w:t>
            </w:r>
          </w:p>
        </w:tc>
        <w:tc>
          <w:tcPr>
            <w:tcW w:w="12854" w:type="dxa"/>
            <w:tcBorders>
              <w:top w:val="nil"/>
              <w:left w:val="nil"/>
              <w:bottom w:val="single" w:sz="4" w:space="0" w:color="auto"/>
              <w:right w:val="single" w:sz="4" w:space="0" w:color="auto"/>
            </w:tcBorders>
            <w:shd w:val="clear" w:color="000000" w:fill="B4C6E7"/>
            <w:vAlign w:val="bottom"/>
            <w:hideMark/>
          </w:tcPr>
          <w:p w14:paraId="235D373A" w14:textId="77777777" w:rsidR="00C83334" w:rsidRPr="003444D9" w:rsidRDefault="00C83334" w:rsidP="00D45F6E">
            <w:pPr>
              <w:spacing w:after="0"/>
              <w:rPr>
                <w:rFonts w:eastAsia="Times New Roman" w:cs="Calibri"/>
                <w:szCs w:val="20"/>
                <w:lang w:eastAsia="fr-FR"/>
              </w:rPr>
            </w:pPr>
            <w:proofErr w:type="gramStart"/>
            <w:r w:rsidRPr="003444D9">
              <w:rPr>
                <w:rFonts w:eastAsia="Times New Roman" w:cs="Calibri"/>
                <w:szCs w:val="20"/>
                <w:lang w:eastAsia="fr-FR"/>
              </w:rPr>
              <w:t>Trainings</w:t>
            </w:r>
            <w:proofErr w:type="gramEnd"/>
            <w:r w:rsidRPr="003444D9">
              <w:rPr>
                <w:rFonts w:eastAsia="Times New Roman" w:cs="Calibri"/>
                <w:szCs w:val="20"/>
                <w:lang w:eastAsia="fr-FR"/>
              </w:rPr>
              <w:t xml:space="preserve"> on integration the CAP with hydro-meteorological forecasting systems enables seamless communication of weather related warnings (2 </w:t>
            </w:r>
            <w:proofErr w:type="gramStart"/>
            <w:r w:rsidRPr="003444D9">
              <w:rPr>
                <w:rFonts w:eastAsia="Times New Roman" w:cs="Calibri"/>
                <w:szCs w:val="20"/>
                <w:lang w:eastAsia="fr-FR"/>
              </w:rPr>
              <w:t xml:space="preserve">trainings)  </w:t>
            </w:r>
            <w:r w:rsidRPr="003444D9">
              <w:rPr>
                <w:rFonts w:eastAsia="Times New Roman" w:cs="Calibri"/>
                <w:color w:val="FF0000"/>
                <w:szCs w:val="20"/>
                <w:lang w:eastAsia="fr-FR"/>
              </w:rPr>
              <w:t>(</w:t>
            </w:r>
            <w:proofErr w:type="gramEnd"/>
            <w:r w:rsidRPr="003444D9">
              <w:rPr>
                <w:rFonts w:eastAsia="Times New Roman" w:cs="Calibri"/>
                <w:color w:val="FF0000"/>
                <w:szCs w:val="20"/>
                <w:lang w:eastAsia="fr-FR"/>
              </w:rPr>
              <w:t>$25,000 UNDP Co-Financing)</w:t>
            </w:r>
          </w:p>
        </w:tc>
      </w:tr>
      <w:tr w:rsidR="00C83334" w:rsidRPr="003444D9" w14:paraId="534B611D" w14:textId="77777777" w:rsidTr="00C83334">
        <w:trPr>
          <w:trHeight w:val="540"/>
        </w:trPr>
        <w:tc>
          <w:tcPr>
            <w:tcW w:w="1600" w:type="dxa"/>
            <w:vMerge/>
            <w:tcBorders>
              <w:top w:val="nil"/>
              <w:left w:val="single" w:sz="4" w:space="0" w:color="auto"/>
              <w:bottom w:val="single" w:sz="4" w:space="0" w:color="000000"/>
              <w:right w:val="single" w:sz="4" w:space="0" w:color="auto"/>
            </w:tcBorders>
            <w:vAlign w:val="center"/>
            <w:hideMark/>
          </w:tcPr>
          <w:p w14:paraId="4183E1C0"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7B785B16" w14:textId="0BAB2919"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 xml:space="preserve">Enhancing hydro-meteorological modelling through NWP and dissemination of accurate and </w:t>
            </w:r>
            <w:r w:rsidR="00F679E5" w:rsidRPr="003444D9">
              <w:rPr>
                <w:rFonts w:eastAsia="Times New Roman" w:cs="Calibri"/>
                <w:szCs w:val="20"/>
                <w:lang w:eastAsia="fr-FR"/>
              </w:rPr>
              <w:t>reliable</w:t>
            </w:r>
            <w:r w:rsidRPr="003444D9">
              <w:rPr>
                <w:rFonts w:eastAsia="Times New Roman" w:cs="Calibri"/>
                <w:szCs w:val="20"/>
                <w:lang w:eastAsia="fr-FR"/>
              </w:rPr>
              <w:t xml:space="preserve"> tailored hydro-meteorological inf</w:t>
            </w:r>
            <w:r w:rsidR="00F679E5">
              <w:rPr>
                <w:rFonts w:eastAsia="Times New Roman" w:cs="Calibri"/>
                <w:szCs w:val="20"/>
                <w:lang w:eastAsia="fr-FR"/>
              </w:rPr>
              <w:t>or</w:t>
            </w:r>
            <w:r w:rsidRPr="003444D9">
              <w:rPr>
                <w:rFonts w:eastAsia="Times New Roman" w:cs="Calibri"/>
                <w:szCs w:val="20"/>
                <w:lang w:eastAsia="fr-FR"/>
              </w:rPr>
              <w:t xml:space="preserve">mation and early warning </w:t>
            </w:r>
          </w:p>
        </w:tc>
      </w:tr>
      <w:tr w:rsidR="00C83334" w:rsidRPr="003444D9" w14:paraId="3934A761" w14:textId="77777777" w:rsidTr="00C83334">
        <w:trPr>
          <w:trHeight w:val="600"/>
        </w:trPr>
        <w:tc>
          <w:tcPr>
            <w:tcW w:w="1600" w:type="dxa"/>
            <w:tcBorders>
              <w:top w:val="nil"/>
              <w:left w:val="single" w:sz="4" w:space="0" w:color="auto"/>
              <w:bottom w:val="nil"/>
              <w:right w:val="single" w:sz="4" w:space="0" w:color="auto"/>
            </w:tcBorders>
            <w:shd w:val="clear" w:color="000000" w:fill="D9E1F2"/>
            <w:vAlign w:val="center"/>
            <w:hideMark/>
          </w:tcPr>
          <w:p w14:paraId="0DD974C6"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2L</w:t>
            </w:r>
          </w:p>
        </w:tc>
        <w:tc>
          <w:tcPr>
            <w:tcW w:w="12854" w:type="dxa"/>
            <w:tcBorders>
              <w:top w:val="nil"/>
              <w:left w:val="nil"/>
              <w:bottom w:val="single" w:sz="4" w:space="0" w:color="auto"/>
              <w:right w:val="single" w:sz="4" w:space="0" w:color="auto"/>
            </w:tcBorders>
            <w:shd w:val="clear" w:color="000000" w:fill="D9E1F2"/>
            <w:vAlign w:val="bottom"/>
            <w:hideMark/>
          </w:tcPr>
          <w:p w14:paraId="6A617E3C" w14:textId="724EEA34"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Recruitment of national consultant for integration of satellite and remote sensing data integration with exis</w:t>
            </w:r>
            <w:r w:rsidR="00F679E5">
              <w:rPr>
                <w:rFonts w:eastAsia="Times New Roman" w:cs="Calibri"/>
                <w:szCs w:val="20"/>
                <w:lang w:eastAsia="fr-FR"/>
              </w:rPr>
              <w:t>t</w:t>
            </w:r>
            <w:r w:rsidRPr="003444D9">
              <w:rPr>
                <w:rFonts w:eastAsia="Times New Roman" w:cs="Calibri"/>
                <w:szCs w:val="20"/>
                <w:lang w:eastAsia="fr-FR"/>
              </w:rPr>
              <w:t>ing hydro-meteorological stations for accurate early warning systems</w:t>
            </w:r>
          </w:p>
        </w:tc>
      </w:tr>
      <w:tr w:rsidR="00C83334" w:rsidRPr="003444D9" w14:paraId="4D756225" w14:textId="77777777" w:rsidTr="00C83334">
        <w:trPr>
          <w:trHeight w:val="300"/>
        </w:trPr>
        <w:tc>
          <w:tcPr>
            <w:tcW w:w="1600" w:type="dxa"/>
            <w:tcBorders>
              <w:top w:val="single" w:sz="4" w:space="0" w:color="auto"/>
              <w:left w:val="single" w:sz="4" w:space="0" w:color="auto"/>
              <w:bottom w:val="nil"/>
              <w:right w:val="single" w:sz="4" w:space="0" w:color="auto"/>
            </w:tcBorders>
            <w:shd w:val="clear" w:color="000000" w:fill="D9E1F2"/>
            <w:vAlign w:val="center"/>
            <w:hideMark/>
          </w:tcPr>
          <w:p w14:paraId="3405F713"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2M</w:t>
            </w:r>
          </w:p>
        </w:tc>
        <w:tc>
          <w:tcPr>
            <w:tcW w:w="12854" w:type="dxa"/>
            <w:tcBorders>
              <w:top w:val="nil"/>
              <w:left w:val="nil"/>
              <w:bottom w:val="single" w:sz="4" w:space="0" w:color="auto"/>
              <w:right w:val="single" w:sz="4" w:space="0" w:color="auto"/>
            </w:tcBorders>
            <w:shd w:val="clear" w:color="000000" w:fill="D9E1F2"/>
            <w:vAlign w:val="bottom"/>
            <w:hideMark/>
          </w:tcPr>
          <w:p w14:paraId="63E46EA3" w14:textId="0CC16511"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Procurement of basic ICT equipment and institutional capacity building</w:t>
            </w:r>
            <w:r w:rsidRPr="003444D9">
              <w:rPr>
                <w:rFonts w:eastAsia="Times New Roman" w:cs="Calibri"/>
                <w:color w:val="FF0000"/>
                <w:szCs w:val="20"/>
                <w:lang w:eastAsia="fr-FR"/>
              </w:rPr>
              <w:t xml:space="preserve"> ($60,000 EMI Co-Financing)</w:t>
            </w:r>
          </w:p>
        </w:tc>
      </w:tr>
      <w:tr w:rsidR="00C83334" w:rsidRPr="003444D9" w14:paraId="4C43713E" w14:textId="77777777" w:rsidTr="00C83334">
        <w:trPr>
          <w:trHeight w:val="300"/>
        </w:trPr>
        <w:tc>
          <w:tcPr>
            <w:tcW w:w="1600" w:type="dxa"/>
            <w:vMerge w:val="restart"/>
            <w:tcBorders>
              <w:top w:val="single" w:sz="4" w:space="0" w:color="auto"/>
              <w:left w:val="single" w:sz="4" w:space="0" w:color="auto"/>
              <w:bottom w:val="single" w:sz="4" w:space="0" w:color="000000"/>
              <w:right w:val="single" w:sz="4" w:space="0" w:color="auto"/>
            </w:tcBorders>
            <w:shd w:val="clear" w:color="000000" w:fill="B4C6E7"/>
            <w:vAlign w:val="center"/>
            <w:hideMark/>
          </w:tcPr>
          <w:p w14:paraId="2B42F3BE"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3A</w:t>
            </w:r>
          </w:p>
        </w:tc>
        <w:tc>
          <w:tcPr>
            <w:tcW w:w="12854" w:type="dxa"/>
            <w:tcBorders>
              <w:top w:val="nil"/>
              <w:left w:val="nil"/>
              <w:bottom w:val="single" w:sz="4" w:space="0" w:color="auto"/>
              <w:right w:val="single" w:sz="4" w:space="0" w:color="auto"/>
            </w:tcBorders>
            <w:shd w:val="clear" w:color="000000" w:fill="B4C6E7"/>
            <w:vAlign w:val="bottom"/>
            <w:hideMark/>
          </w:tcPr>
          <w:p w14:paraId="428D92BF"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Recruitment of local consultants to conduct public opinion survey</w:t>
            </w:r>
          </w:p>
        </w:tc>
      </w:tr>
      <w:tr w:rsidR="00C83334" w:rsidRPr="003444D9" w14:paraId="5B46EB11" w14:textId="77777777" w:rsidTr="00C83334">
        <w:trPr>
          <w:trHeight w:val="300"/>
        </w:trPr>
        <w:tc>
          <w:tcPr>
            <w:tcW w:w="1600" w:type="dxa"/>
            <w:vMerge/>
            <w:tcBorders>
              <w:top w:val="single" w:sz="4" w:space="0" w:color="auto"/>
              <w:left w:val="single" w:sz="4" w:space="0" w:color="auto"/>
              <w:bottom w:val="single" w:sz="4" w:space="0" w:color="000000"/>
              <w:right w:val="single" w:sz="4" w:space="0" w:color="auto"/>
            </w:tcBorders>
            <w:vAlign w:val="center"/>
            <w:hideMark/>
          </w:tcPr>
          <w:p w14:paraId="525C38C8"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36FB21A8"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Recruitment of Local Consultant Trainer on media and communication on EW (1 Trainer)</w:t>
            </w:r>
          </w:p>
        </w:tc>
      </w:tr>
      <w:tr w:rsidR="00C83334" w:rsidRPr="003444D9" w14:paraId="7AB7D3D6" w14:textId="77777777" w:rsidTr="00C83334">
        <w:trPr>
          <w:trHeight w:val="300"/>
        </w:trPr>
        <w:tc>
          <w:tcPr>
            <w:tcW w:w="1600" w:type="dxa"/>
            <w:vMerge w:val="restart"/>
            <w:tcBorders>
              <w:top w:val="nil"/>
              <w:left w:val="single" w:sz="4" w:space="0" w:color="auto"/>
              <w:bottom w:val="single" w:sz="4" w:space="0" w:color="000000"/>
              <w:right w:val="single" w:sz="4" w:space="0" w:color="auto"/>
            </w:tcBorders>
            <w:shd w:val="clear" w:color="000000" w:fill="B4C6E7"/>
            <w:vAlign w:val="center"/>
            <w:hideMark/>
          </w:tcPr>
          <w:p w14:paraId="4AB4DE7D"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3B</w:t>
            </w:r>
          </w:p>
        </w:tc>
        <w:tc>
          <w:tcPr>
            <w:tcW w:w="12854" w:type="dxa"/>
            <w:tcBorders>
              <w:top w:val="nil"/>
              <w:left w:val="nil"/>
              <w:bottom w:val="single" w:sz="4" w:space="0" w:color="auto"/>
              <w:right w:val="single" w:sz="4" w:space="0" w:color="auto"/>
            </w:tcBorders>
            <w:shd w:val="clear" w:color="000000" w:fill="B4C6E7"/>
            <w:vAlign w:val="bottom"/>
            <w:hideMark/>
          </w:tcPr>
          <w:p w14:paraId="17C85028" w14:textId="028FC414"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xml:space="preserve">Training of relevant </w:t>
            </w:r>
            <w:r w:rsidR="001B15D4" w:rsidRPr="003444D9">
              <w:rPr>
                <w:rFonts w:eastAsia="Times New Roman" w:cs="Calibri"/>
                <w:color w:val="000000"/>
                <w:szCs w:val="20"/>
                <w:lang w:eastAsia="fr-FR"/>
              </w:rPr>
              <w:t>personnel</w:t>
            </w:r>
            <w:r w:rsidRPr="003444D9">
              <w:rPr>
                <w:rFonts w:eastAsia="Times New Roman" w:cs="Calibri"/>
                <w:color w:val="000000"/>
                <w:szCs w:val="20"/>
                <w:lang w:eastAsia="fr-FR"/>
              </w:rPr>
              <w:t xml:space="preserve"> </w:t>
            </w:r>
          </w:p>
        </w:tc>
      </w:tr>
      <w:tr w:rsidR="00C83334" w:rsidRPr="003444D9" w14:paraId="5BEE25F9" w14:textId="77777777" w:rsidTr="00C83334">
        <w:trPr>
          <w:trHeight w:val="300"/>
        </w:trPr>
        <w:tc>
          <w:tcPr>
            <w:tcW w:w="1600" w:type="dxa"/>
            <w:vMerge/>
            <w:tcBorders>
              <w:top w:val="nil"/>
              <w:left w:val="single" w:sz="4" w:space="0" w:color="auto"/>
              <w:bottom w:val="single" w:sz="4" w:space="0" w:color="000000"/>
              <w:right w:val="single" w:sz="4" w:space="0" w:color="auto"/>
            </w:tcBorders>
            <w:vAlign w:val="center"/>
            <w:hideMark/>
          </w:tcPr>
          <w:p w14:paraId="7946B99E"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294BCC6C"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Cost of training on disaster risk communication to vulnerable population</w:t>
            </w:r>
          </w:p>
        </w:tc>
      </w:tr>
      <w:tr w:rsidR="00C83334" w:rsidRPr="003444D9" w14:paraId="49078F67" w14:textId="77777777" w:rsidTr="00C83334">
        <w:trPr>
          <w:trHeight w:val="300"/>
        </w:trPr>
        <w:tc>
          <w:tcPr>
            <w:tcW w:w="1600" w:type="dxa"/>
            <w:vMerge w:val="restart"/>
            <w:tcBorders>
              <w:top w:val="nil"/>
              <w:left w:val="single" w:sz="4" w:space="0" w:color="auto"/>
              <w:bottom w:val="single" w:sz="4" w:space="0" w:color="000000"/>
              <w:right w:val="single" w:sz="4" w:space="0" w:color="auto"/>
            </w:tcBorders>
            <w:shd w:val="clear" w:color="000000" w:fill="B4C6E7"/>
            <w:vAlign w:val="center"/>
            <w:hideMark/>
          </w:tcPr>
          <w:p w14:paraId="5A339A05"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3C</w:t>
            </w:r>
          </w:p>
        </w:tc>
        <w:tc>
          <w:tcPr>
            <w:tcW w:w="12854" w:type="dxa"/>
            <w:tcBorders>
              <w:top w:val="nil"/>
              <w:left w:val="nil"/>
              <w:bottom w:val="single" w:sz="4" w:space="0" w:color="auto"/>
              <w:right w:val="single" w:sz="4" w:space="0" w:color="auto"/>
            </w:tcBorders>
            <w:shd w:val="clear" w:color="000000" w:fill="B4C6E7"/>
            <w:vAlign w:val="bottom"/>
            <w:hideMark/>
          </w:tcPr>
          <w:p w14:paraId="08A8A67C"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xml:space="preserve">Procurement of information technology equipment </w:t>
            </w:r>
          </w:p>
        </w:tc>
      </w:tr>
      <w:tr w:rsidR="00C83334" w:rsidRPr="003444D9" w14:paraId="500C18F4" w14:textId="77777777" w:rsidTr="00C83334">
        <w:trPr>
          <w:trHeight w:val="300"/>
        </w:trPr>
        <w:tc>
          <w:tcPr>
            <w:tcW w:w="1600" w:type="dxa"/>
            <w:vMerge/>
            <w:tcBorders>
              <w:top w:val="nil"/>
              <w:left w:val="single" w:sz="4" w:space="0" w:color="auto"/>
              <w:bottom w:val="single" w:sz="4" w:space="0" w:color="000000"/>
              <w:right w:val="single" w:sz="4" w:space="0" w:color="auto"/>
            </w:tcBorders>
            <w:vAlign w:val="center"/>
            <w:hideMark/>
          </w:tcPr>
          <w:p w14:paraId="421550A3"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46C35E79" w14:textId="24F38F8F"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Procurement of Information Technology Equipm</w:t>
            </w:r>
            <w:r w:rsidR="001B15D4">
              <w:rPr>
                <w:rFonts w:eastAsia="Times New Roman" w:cs="Calibri"/>
                <w:color w:val="000000"/>
                <w:szCs w:val="20"/>
                <w:lang w:eastAsia="fr-FR"/>
              </w:rPr>
              <w:t>en</w:t>
            </w:r>
            <w:r w:rsidRPr="003444D9">
              <w:rPr>
                <w:rFonts w:eastAsia="Times New Roman" w:cs="Calibri"/>
                <w:color w:val="000000"/>
                <w:szCs w:val="20"/>
                <w:lang w:eastAsia="fr-FR"/>
              </w:rPr>
              <w:t>t</w:t>
            </w:r>
          </w:p>
        </w:tc>
      </w:tr>
      <w:tr w:rsidR="00C83334" w:rsidRPr="003444D9" w14:paraId="46C84CBC" w14:textId="77777777" w:rsidTr="00C83334">
        <w:trPr>
          <w:trHeight w:val="300"/>
        </w:trPr>
        <w:tc>
          <w:tcPr>
            <w:tcW w:w="1600" w:type="dxa"/>
            <w:tcBorders>
              <w:top w:val="nil"/>
              <w:left w:val="single" w:sz="4" w:space="0" w:color="auto"/>
              <w:bottom w:val="single" w:sz="4" w:space="0" w:color="auto"/>
              <w:right w:val="single" w:sz="4" w:space="0" w:color="auto"/>
            </w:tcBorders>
            <w:shd w:val="clear" w:color="000000" w:fill="B4C6E7"/>
            <w:vAlign w:val="center"/>
            <w:hideMark/>
          </w:tcPr>
          <w:p w14:paraId="7B26300A"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3D</w:t>
            </w:r>
          </w:p>
        </w:tc>
        <w:tc>
          <w:tcPr>
            <w:tcW w:w="12854" w:type="dxa"/>
            <w:tcBorders>
              <w:top w:val="nil"/>
              <w:left w:val="nil"/>
              <w:bottom w:val="single" w:sz="4" w:space="0" w:color="auto"/>
              <w:right w:val="single" w:sz="4" w:space="0" w:color="auto"/>
            </w:tcBorders>
            <w:shd w:val="clear" w:color="000000" w:fill="B4C6E7"/>
            <w:vAlign w:val="bottom"/>
            <w:hideMark/>
          </w:tcPr>
          <w:p w14:paraId="030DE2F4"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Travel costs for public opinion survey</w:t>
            </w:r>
          </w:p>
        </w:tc>
      </w:tr>
      <w:tr w:rsidR="00C83334" w:rsidRPr="003444D9" w14:paraId="42A24B71" w14:textId="77777777" w:rsidTr="00C83334">
        <w:trPr>
          <w:trHeight w:val="300"/>
        </w:trPr>
        <w:tc>
          <w:tcPr>
            <w:tcW w:w="1600" w:type="dxa"/>
            <w:tcBorders>
              <w:top w:val="nil"/>
              <w:left w:val="single" w:sz="4" w:space="0" w:color="auto"/>
              <w:bottom w:val="single" w:sz="4" w:space="0" w:color="auto"/>
              <w:right w:val="single" w:sz="4" w:space="0" w:color="auto"/>
            </w:tcBorders>
            <w:shd w:val="clear" w:color="000000" w:fill="B4C6E7"/>
            <w:vAlign w:val="center"/>
            <w:hideMark/>
          </w:tcPr>
          <w:p w14:paraId="0D349494"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3E</w:t>
            </w:r>
          </w:p>
        </w:tc>
        <w:tc>
          <w:tcPr>
            <w:tcW w:w="12854" w:type="dxa"/>
            <w:tcBorders>
              <w:top w:val="nil"/>
              <w:left w:val="nil"/>
              <w:bottom w:val="single" w:sz="4" w:space="0" w:color="auto"/>
              <w:right w:val="single" w:sz="4" w:space="0" w:color="auto"/>
            </w:tcBorders>
            <w:shd w:val="clear" w:color="000000" w:fill="B4C6E7"/>
            <w:vAlign w:val="bottom"/>
            <w:hideMark/>
          </w:tcPr>
          <w:p w14:paraId="3534B8CC"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Procurement of supplies for public opinion survey</w:t>
            </w:r>
          </w:p>
        </w:tc>
      </w:tr>
      <w:tr w:rsidR="00C83334" w:rsidRPr="003444D9" w14:paraId="1786BBA0" w14:textId="77777777" w:rsidTr="00C83334">
        <w:trPr>
          <w:trHeight w:val="300"/>
        </w:trPr>
        <w:tc>
          <w:tcPr>
            <w:tcW w:w="1600" w:type="dxa"/>
            <w:vMerge w:val="restart"/>
            <w:tcBorders>
              <w:top w:val="nil"/>
              <w:left w:val="single" w:sz="4" w:space="0" w:color="auto"/>
              <w:bottom w:val="single" w:sz="4" w:space="0" w:color="000000"/>
              <w:right w:val="single" w:sz="4" w:space="0" w:color="auto"/>
            </w:tcBorders>
            <w:shd w:val="clear" w:color="000000" w:fill="B4C6E7"/>
            <w:vAlign w:val="center"/>
            <w:hideMark/>
          </w:tcPr>
          <w:p w14:paraId="67350604"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3F</w:t>
            </w:r>
          </w:p>
        </w:tc>
        <w:tc>
          <w:tcPr>
            <w:tcW w:w="12854" w:type="dxa"/>
            <w:tcBorders>
              <w:top w:val="nil"/>
              <w:left w:val="nil"/>
              <w:bottom w:val="single" w:sz="4" w:space="0" w:color="auto"/>
              <w:right w:val="single" w:sz="4" w:space="0" w:color="auto"/>
            </w:tcBorders>
            <w:shd w:val="clear" w:color="000000" w:fill="B4C6E7"/>
            <w:vAlign w:val="bottom"/>
            <w:hideMark/>
          </w:tcPr>
          <w:p w14:paraId="7834AABB"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Television and Radio Programmes Development</w:t>
            </w:r>
          </w:p>
        </w:tc>
      </w:tr>
      <w:tr w:rsidR="00C83334" w:rsidRPr="003444D9" w14:paraId="0A3B2A6D" w14:textId="77777777" w:rsidTr="00C83334">
        <w:trPr>
          <w:trHeight w:val="300"/>
        </w:trPr>
        <w:tc>
          <w:tcPr>
            <w:tcW w:w="1600" w:type="dxa"/>
            <w:vMerge/>
            <w:tcBorders>
              <w:top w:val="nil"/>
              <w:left w:val="single" w:sz="4" w:space="0" w:color="auto"/>
              <w:bottom w:val="single" w:sz="4" w:space="0" w:color="000000"/>
              <w:right w:val="single" w:sz="4" w:space="0" w:color="auto"/>
            </w:tcBorders>
            <w:vAlign w:val="center"/>
            <w:hideMark/>
          </w:tcPr>
          <w:p w14:paraId="26D8ADFC"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6197739D"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Cost of Radio &amp; TV Spots Production in 38 local languages (languages will be selected according to the case)</w:t>
            </w:r>
          </w:p>
        </w:tc>
      </w:tr>
      <w:tr w:rsidR="00C83334" w:rsidRPr="003444D9" w14:paraId="0E3EA9DF" w14:textId="77777777" w:rsidTr="00C83334">
        <w:trPr>
          <w:trHeight w:val="300"/>
        </w:trPr>
        <w:tc>
          <w:tcPr>
            <w:tcW w:w="1600" w:type="dxa"/>
            <w:tcBorders>
              <w:top w:val="nil"/>
              <w:left w:val="single" w:sz="4" w:space="0" w:color="auto"/>
              <w:bottom w:val="single" w:sz="4" w:space="0" w:color="auto"/>
              <w:right w:val="single" w:sz="4" w:space="0" w:color="auto"/>
            </w:tcBorders>
            <w:shd w:val="clear" w:color="000000" w:fill="B4C6E7"/>
            <w:vAlign w:val="center"/>
            <w:hideMark/>
          </w:tcPr>
          <w:p w14:paraId="1AD749A7"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3G</w:t>
            </w:r>
          </w:p>
        </w:tc>
        <w:tc>
          <w:tcPr>
            <w:tcW w:w="12854" w:type="dxa"/>
            <w:tcBorders>
              <w:top w:val="nil"/>
              <w:left w:val="nil"/>
              <w:bottom w:val="single" w:sz="4" w:space="0" w:color="auto"/>
              <w:right w:val="single" w:sz="4" w:space="0" w:color="auto"/>
            </w:tcBorders>
            <w:shd w:val="clear" w:color="000000" w:fill="B4C6E7"/>
            <w:vAlign w:val="bottom"/>
            <w:hideMark/>
          </w:tcPr>
          <w:p w14:paraId="50314C08"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xml:space="preserve">Purchase of equipment and furniture </w:t>
            </w:r>
          </w:p>
        </w:tc>
      </w:tr>
      <w:tr w:rsidR="00C83334" w:rsidRPr="003444D9" w14:paraId="4C21725F" w14:textId="77777777" w:rsidTr="00C83334">
        <w:trPr>
          <w:trHeight w:val="600"/>
        </w:trPr>
        <w:tc>
          <w:tcPr>
            <w:tcW w:w="1600" w:type="dxa"/>
            <w:tcBorders>
              <w:top w:val="nil"/>
              <w:left w:val="single" w:sz="4" w:space="0" w:color="auto"/>
              <w:bottom w:val="single" w:sz="4" w:space="0" w:color="auto"/>
              <w:right w:val="single" w:sz="4" w:space="0" w:color="auto"/>
            </w:tcBorders>
            <w:shd w:val="clear" w:color="000000" w:fill="B4C6E7"/>
            <w:vAlign w:val="center"/>
            <w:hideMark/>
          </w:tcPr>
          <w:p w14:paraId="1507971F"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3H</w:t>
            </w:r>
          </w:p>
        </w:tc>
        <w:tc>
          <w:tcPr>
            <w:tcW w:w="12854" w:type="dxa"/>
            <w:tcBorders>
              <w:top w:val="nil"/>
              <w:left w:val="nil"/>
              <w:bottom w:val="single" w:sz="4" w:space="0" w:color="auto"/>
              <w:right w:val="single" w:sz="4" w:space="0" w:color="auto"/>
            </w:tcBorders>
            <w:shd w:val="clear" w:color="000000" w:fill="B4C6E7"/>
            <w:vAlign w:val="bottom"/>
            <w:hideMark/>
          </w:tcPr>
          <w:p w14:paraId="5F3D4232"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xml:space="preserve">Recruitment of local companies for Television and Radio Transmission /Airtime (199 transmissions via spots, programmes and documentaries) </w:t>
            </w:r>
            <w:r w:rsidRPr="003444D9">
              <w:rPr>
                <w:rFonts w:eastAsia="Times New Roman" w:cs="Calibri"/>
                <w:color w:val="FF0000"/>
                <w:szCs w:val="20"/>
                <w:lang w:eastAsia="fr-FR"/>
              </w:rPr>
              <w:t>($5,000 ENA Co-Financing)</w:t>
            </w:r>
          </w:p>
        </w:tc>
      </w:tr>
      <w:tr w:rsidR="00C83334" w:rsidRPr="003444D9" w14:paraId="0E7EF538" w14:textId="77777777" w:rsidTr="00C83334">
        <w:trPr>
          <w:trHeight w:val="300"/>
        </w:trPr>
        <w:tc>
          <w:tcPr>
            <w:tcW w:w="1600" w:type="dxa"/>
            <w:tcBorders>
              <w:top w:val="nil"/>
              <w:left w:val="single" w:sz="4" w:space="0" w:color="auto"/>
              <w:bottom w:val="single" w:sz="4" w:space="0" w:color="auto"/>
              <w:right w:val="single" w:sz="4" w:space="0" w:color="auto"/>
            </w:tcBorders>
            <w:shd w:val="clear" w:color="000000" w:fill="D6DCE4"/>
            <w:vAlign w:val="center"/>
            <w:hideMark/>
          </w:tcPr>
          <w:p w14:paraId="3A2D8A2B"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3l</w:t>
            </w:r>
          </w:p>
        </w:tc>
        <w:tc>
          <w:tcPr>
            <w:tcW w:w="12854" w:type="dxa"/>
            <w:tcBorders>
              <w:top w:val="nil"/>
              <w:left w:val="nil"/>
              <w:bottom w:val="single" w:sz="4" w:space="0" w:color="auto"/>
              <w:right w:val="single" w:sz="4" w:space="0" w:color="auto"/>
            </w:tcBorders>
            <w:shd w:val="clear" w:color="000000" w:fill="D6DCE4"/>
            <w:vAlign w:val="bottom"/>
            <w:hideMark/>
          </w:tcPr>
          <w:p w14:paraId="001A5D6E" w14:textId="2C2D3921"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Rental fees for call center + Call service fee</w:t>
            </w:r>
          </w:p>
        </w:tc>
      </w:tr>
      <w:tr w:rsidR="00C83334" w:rsidRPr="003444D9" w14:paraId="49654C4A" w14:textId="77777777" w:rsidTr="003444D9">
        <w:trPr>
          <w:trHeight w:val="488"/>
        </w:trPr>
        <w:tc>
          <w:tcPr>
            <w:tcW w:w="1600" w:type="dxa"/>
            <w:tcBorders>
              <w:top w:val="nil"/>
              <w:left w:val="single" w:sz="4" w:space="0" w:color="auto"/>
              <w:bottom w:val="single" w:sz="4" w:space="0" w:color="auto"/>
              <w:right w:val="single" w:sz="4" w:space="0" w:color="auto"/>
            </w:tcBorders>
            <w:shd w:val="clear" w:color="000000" w:fill="D6DCE4"/>
            <w:vAlign w:val="center"/>
            <w:hideMark/>
          </w:tcPr>
          <w:p w14:paraId="379217EC"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3J</w:t>
            </w:r>
          </w:p>
        </w:tc>
        <w:tc>
          <w:tcPr>
            <w:tcW w:w="12854" w:type="dxa"/>
            <w:tcBorders>
              <w:top w:val="nil"/>
              <w:left w:val="nil"/>
              <w:bottom w:val="single" w:sz="4" w:space="0" w:color="auto"/>
              <w:right w:val="single" w:sz="4" w:space="0" w:color="auto"/>
            </w:tcBorders>
            <w:shd w:val="clear" w:color="000000" w:fill="D6DCE4"/>
            <w:vAlign w:val="bottom"/>
            <w:hideMark/>
          </w:tcPr>
          <w:p w14:paraId="7AAC91E1" w14:textId="50F873B5"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 xml:space="preserve">Cost of establishing necessary IT infrastructures for the call center /high speed computers, head set, SMS module, office </w:t>
            </w:r>
            <w:r w:rsidR="001B15D4" w:rsidRPr="003444D9">
              <w:rPr>
                <w:rFonts w:eastAsia="Times New Roman" w:cs="Calibri"/>
                <w:szCs w:val="20"/>
                <w:lang w:eastAsia="fr-FR"/>
              </w:rPr>
              <w:t>equipment</w:t>
            </w:r>
            <w:r w:rsidRPr="003444D9">
              <w:rPr>
                <w:rFonts w:eastAsia="Times New Roman" w:cs="Calibri"/>
                <w:szCs w:val="20"/>
                <w:lang w:eastAsia="fr-FR"/>
              </w:rPr>
              <w:t xml:space="preserve"> (work station and chair), internet &amp; </w:t>
            </w:r>
            <w:proofErr w:type="gramStart"/>
            <w:r w:rsidRPr="003444D9">
              <w:rPr>
                <w:rFonts w:eastAsia="Times New Roman" w:cs="Calibri"/>
                <w:szCs w:val="20"/>
                <w:lang w:eastAsia="fr-FR"/>
              </w:rPr>
              <w:t>firewall</w:t>
            </w:r>
            <w:r w:rsidR="001B15D4">
              <w:rPr>
                <w:rFonts w:eastAsia="Times New Roman" w:cs="Calibri"/>
                <w:szCs w:val="20"/>
                <w:lang w:eastAsia="fr-FR"/>
              </w:rPr>
              <w:t>,</w:t>
            </w:r>
            <w:r w:rsidRPr="003444D9">
              <w:rPr>
                <w:rFonts w:eastAsia="Times New Roman" w:cs="Calibri"/>
                <w:szCs w:val="20"/>
                <w:lang w:eastAsia="fr-FR"/>
              </w:rPr>
              <w:t xml:space="preserve">  SMS</w:t>
            </w:r>
            <w:proofErr w:type="gramEnd"/>
            <w:r w:rsidRPr="003444D9">
              <w:rPr>
                <w:rFonts w:eastAsia="Times New Roman" w:cs="Calibri"/>
                <w:szCs w:val="20"/>
                <w:lang w:eastAsia="fr-FR"/>
              </w:rPr>
              <w:t xml:space="preserve"> /high speed computers, SMS module, office equipment</w:t>
            </w:r>
            <w:r w:rsidR="001B15D4">
              <w:rPr>
                <w:rFonts w:eastAsia="Times New Roman" w:cs="Calibri"/>
                <w:szCs w:val="20"/>
                <w:lang w:eastAsia="fr-FR"/>
              </w:rPr>
              <w:t xml:space="preserve"> </w:t>
            </w:r>
            <w:r w:rsidRPr="003444D9">
              <w:rPr>
                <w:rFonts w:eastAsia="Times New Roman" w:cs="Calibri"/>
                <w:szCs w:val="20"/>
                <w:lang w:eastAsia="fr-FR"/>
              </w:rPr>
              <w:t>(work station and chair), internet &amp; firewall, including installation</w:t>
            </w:r>
          </w:p>
        </w:tc>
      </w:tr>
      <w:tr w:rsidR="00C83334" w:rsidRPr="003444D9" w14:paraId="1A213D62" w14:textId="77777777" w:rsidTr="00C83334">
        <w:trPr>
          <w:trHeight w:val="300"/>
        </w:trPr>
        <w:tc>
          <w:tcPr>
            <w:tcW w:w="1600" w:type="dxa"/>
            <w:tcBorders>
              <w:top w:val="nil"/>
              <w:left w:val="single" w:sz="4" w:space="0" w:color="auto"/>
              <w:bottom w:val="single" w:sz="4" w:space="0" w:color="auto"/>
              <w:right w:val="single" w:sz="4" w:space="0" w:color="auto"/>
            </w:tcBorders>
            <w:shd w:val="clear" w:color="000000" w:fill="D6DCE4"/>
            <w:vAlign w:val="center"/>
            <w:hideMark/>
          </w:tcPr>
          <w:p w14:paraId="4E2C8DEC" w14:textId="77777777" w:rsidR="00C83334" w:rsidRPr="003444D9" w:rsidRDefault="00C83334" w:rsidP="00D45F6E">
            <w:pPr>
              <w:spacing w:after="0"/>
              <w:jc w:val="center"/>
              <w:rPr>
                <w:rFonts w:eastAsia="Times New Roman" w:cs="Calibri"/>
                <w:szCs w:val="20"/>
                <w:lang w:eastAsia="fr-FR"/>
              </w:rPr>
            </w:pPr>
            <w:r w:rsidRPr="003444D9">
              <w:rPr>
                <w:rFonts w:eastAsia="Times New Roman" w:cs="Calibri"/>
                <w:szCs w:val="20"/>
                <w:lang w:eastAsia="fr-FR"/>
              </w:rPr>
              <w:t>3K</w:t>
            </w:r>
          </w:p>
        </w:tc>
        <w:tc>
          <w:tcPr>
            <w:tcW w:w="12854" w:type="dxa"/>
            <w:tcBorders>
              <w:top w:val="nil"/>
              <w:left w:val="nil"/>
              <w:bottom w:val="single" w:sz="4" w:space="0" w:color="auto"/>
              <w:right w:val="single" w:sz="4" w:space="0" w:color="auto"/>
            </w:tcBorders>
            <w:shd w:val="clear" w:color="000000" w:fill="D6DCE4"/>
            <w:vAlign w:val="bottom"/>
            <w:hideMark/>
          </w:tcPr>
          <w:p w14:paraId="1E4D64D0" w14:textId="60656053"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Salary of NPSA staff (National Programme Manager</w:t>
            </w:r>
            <w:r w:rsidR="001B15D4">
              <w:rPr>
                <w:rFonts w:eastAsia="Times New Roman" w:cs="Calibri"/>
                <w:szCs w:val="20"/>
                <w:lang w:eastAsia="fr-FR"/>
              </w:rPr>
              <w:t xml:space="preserve"> </w:t>
            </w:r>
            <w:r w:rsidRPr="003444D9">
              <w:rPr>
                <w:rFonts w:eastAsia="Times New Roman" w:cs="Calibri"/>
                <w:szCs w:val="20"/>
                <w:lang w:eastAsia="fr-FR"/>
              </w:rPr>
              <w:t>Finance Officer</w:t>
            </w:r>
            <w:r w:rsidRPr="003444D9">
              <w:rPr>
                <w:rFonts w:eastAsia="Times New Roman" w:cs="Calibri"/>
                <w:color w:val="FF0000"/>
                <w:szCs w:val="20"/>
                <w:lang w:eastAsia="fr-FR"/>
              </w:rPr>
              <w:t xml:space="preserve"> ($50,000 UNDP Co-Financing)</w:t>
            </w:r>
          </w:p>
        </w:tc>
      </w:tr>
      <w:tr w:rsidR="00C83334" w:rsidRPr="003444D9" w14:paraId="191446C8" w14:textId="77777777" w:rsidTr="00D56B41">
        <w:trPr>
          <w:trHeight w:val="304"/>
        </w:trPr>
        <w:tc>
          <w:tcPr>
            <w:tcW w:w="1600" w:type="dxa"/>
            <w:tcBorders>
              <w:top w:val="nil"/>
              <w:left w:val="single" w:sz="4" w:space="0" w:color="auto"/>
              <w:bottom w:val="single" w:sz="4" w:space="0" w:color="auto"/>
              <w:right w:val="single" w:sz="4" w:space="0" w:color="auto"/>
            </w:tcBorders>
            <w:shd w:val="clear" w:color="000000" w:fill="D6DCE4"/>
            <w:vAlign w:val="center"/>
            <w:hideMark/>
          </w:tcPr>
          <w:p w14:paraId="083C8676"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3L</w:t>
            </w:r>
          </w:p>
        </w:tc>
        <w:tc>
          <w:tcPr>
            <w:tcW w:w="12854" w:type="dxa"/>
            <w:tcBorders>
              <w:top w:val="nil"/>
              <w:left w:val="nil"/>
              <w:bottom w:val="single" w:sz="4" w:space="0" w:color="auto"/>
              <w:right w:val="single" w:sz="4" w:space="0" w:color="auto"/>
            </w:tcBorders>
            <w:shd w:val="clear" w:color="000000" w:fill="D6DCE4"/>
            <w:vAlign w:val="bottom"/>
            <w:hideMark/>
          </w:tcPr>
          <w:p w14:paraId="14FF16A4"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Cost for promoting short code through electronics and digital media /production (Airtime costs), fliers and banners with diversified languages</w:t>
            </w:r>
          </w:p>
        </w:tc>
      </w:tr>
      <w:tr w:rsidR="00C83334" w:rsidRPr="003444D9" w14:paraId="07EAB98A" w14:textId="77777777" w:rsidTr="003444D9">
        <w:trPr>
          <w:trHeight w:val="220"/>
        </w:trPr>
        <w:tc>
          <w:tcPr>
            <w:tcW w:w="1600" w:type="dxa"/>
            <w:tcBorders>
              <w:top w:val="nil"/>
              <w:left w:val="single" w:sz="4" w:space="0" w:color="auto"/>
              <w:bottom w:val="single" w:sz="4" w:space="0" w:color="auto"/>
              <w:right w:val="single" w:sz="4" w:space="0" w:color="auto"/>
            </w:tcBorders>
            <w:shd w:val="clear" w:color="000000" w:fill="D6DCE4"/>
            <w:vAlign w:val="center"/>
            <w:hideMark/>
          </w:tcPr>
          <w:p w14:paraId="39EC18C9"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3M</w:t>
            </w:r>
          </w:p>
        </w:tc>
        <w:tc>
          <w:tcPr>
            <w:tcW w:w="12854" w:type="dxa"/>
            <w:tcBorders>
              <w:top w:val="nil"/>
              <w:left w:val="nil"/>
              <w:bottom w:val="single" w:sz="4" w:space="0" w:color="auto"/>
              <w:right w:val="single" w:sz="4" w:space="0" w:color="auto"/>
            </w:tcBorders>
            <w:shd w:val="clear" w:color="000000" w:fill="D6DCE4"/>
            <w:vAlign w:val="bottom"/>
            <w:hideMark/>
          </w:tcPr>
          <w:p w14:paraId="317F9E5A"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 xml:space="preserve">Recruitment of local consultants Feasibility study, disaster connectivity mapping, CAP and cell broadcast (4 consultants) </w:t>
            </w:r>
            <w:r w:rsidRPr="003444D9">
              <w:rPr>
                <w:rFonts w:eastAsia="Times New Roman" w:cs="Calibri"/>
                <w:color w:val="FF0000"/>
                <w:szCs w:val="20"/>
                <w:lang w:eastAsia="fr-FR"/>
              </w:rPr>
              <w:t>($10,000 ENA Co-Financing)</w:t>
            </w:r>
          </w:p>
        </w:tc>
      </w:tr>
      <w:tr w:rsidR="00C83334" w:rsidRPr="003444D9" w14:paraId="2E0C6A2B" w14:textId="77777777" w:rsidTr="00C83334">
        <w:trPr>
          <w:trHeight w:val="300"/>
        </w:trPr>
        <w:tc>
          <w:tcPr>
            <w:tcW w:w="1600" w:type="dxa"/>
            <w:tcBorders>
              <w:top w:val="nil"/>
              <w:left w:val="single" w:sz="4" w:space="0" w:color="auto"/>
              <w:bottom w:val="single" w:sz="4" w:space="0" w:color="auto"/>
              <w:right w:val="single" w:sz="4" w:space="0" w:color="auto"/>
            </w:tcBorders>
            <w:shd w:val="clear" w:color="000000" w:fill="D6DCE4"/>
            <w:vAlign w:val="center"/>
            <w:hideMark/>
          </w:tcPr>
          <w:p w14:paraId="52DCAA9D"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3N</w:t>
            </w:r>
          </w:p>
        </w:tc>
        <w:tc>
          <w:tcPr>
            <w:tcW w:w="12854" w:type="dxa"/>
            <w:tcBorders>
              <w:top w:val="nil"/>
              <w:left w:val="nil"/>
              <w:bottom w:val="single" w:sz="4" w:space="0" w:color="auto"/>
              <w:right w:val="single" w:sz="4" w:space="0" w:color="auto"/>
            </w:tcBorders>
            <w:shd w:val="clear" w:color="000000" w:fill="D6DCE4"/>
            <w:vAlign w:val="bottom"/>
            <w:hideMark/>
          </w:tcPr>
          <w:p w14:paraId="768A2DD0" w14:textId="04FC017F"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 xml:space="preserve">Training and Capacity Building of staff on cell broadcast operations and </w:t>
            </w:r>
            <w:proofErr w:type="spellStart"/>
            <w:r w:rsidRPr="003444D9">
              <w:rPr>
                <w:rFonts w:eastAsia="Times New Roman" w:cs="Calibri"/>
                <w:szCs w:val="20"/>
                <w:lang w:eastAsia="fr-FR"/>
              </w:rPr>
              <w:t>emergeny</w:t>
            </w:r>
            <w:proofErr w:type="spellEnd"/>
            <w:r w:rsidRPr="003444D9">
              <w:rPr>
                <w:rFonts w:eastAsia="Times New Roman" w:cs="Calibri"/>
                <w:szCs w:val="20"/>
                <w:lang w:eastAsia="fr-FR"/>
              </w:rPr>
              <w:t xml:space="preserve"> procedures</w:t>
            </w:r>
          </w:p>
        </w:tc>
      </w:tr>
      <w:tr w:rsidR="00C83334" w:rsidRPr="003444D9" w14:paraId="0EDDBB73" w14:textId="77777777" w:rsidTr="003444D9">
        <w:trPr>
          <w:trHeight w:val="498"/>
        </w:trPr>
        <w:tc>
          <w:tcPr>
            <w:tcW w:w="1600" w:type="dxa"/>
            <w:tcBorders>
              <w:top w:val="nil"/>
              <w:left w:val="single" w:sz="4" w:space="0" w:color="auto"/>
              <w:bottom w:val="single" w:sz="4" w:space="0" w:color="auto"/>
              <w:right w:val="single" w:sz="4" w:space="0" w:color="auto"/>
            </w:tcBorders>
            <w:shd w:val="clear" w:color="000000" w:fill="D6DCE4"/>
            <w:vAlign w:val="center"/>
            <w:hideMark/>
          </w:tcPr>
          <w:p w14:paraId="2D51B2CA"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3O</w:t>
            </w:r>
          </w:p>
        </w:tc>
        <w:tc>
          <w:tcPr>
            <w:tcW w:w="12854" w:type="dxa"/>
            <w:tcBorders>
              <w:top w:val="nil"/>
              <w:left w:val="nil"/>
              <w:bottom w:val="single" w:sz="4" w:space="0" w:color="auto"/>
              <w:right w:val="single" w:sz="4" w:space="0" w:color="auto"/>
            </w:tcBorders>
            <w:shd w:val="clear" w:color="000000" w:fill="D6DCE4"/>
            <w:vAlign w:val="bottom"/>
            <w:hideMark/>
          </w:tcPr>
          <w:p w14:paraId="3244A795"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Procurement of contractual services with companies; Setting up the Alerting software for publishing a CB message and a CAP feed; and setting up hardware, software and network integration for cell broadcast entity and cell-broadcast center (two companies, one for 8 months &amp; one for 6 months)</w:t>
            </w:r>
          </w:p>
        </w:tc>
      </w:tr>
      <w:tr w:rsidR="00C83334" w:rsidRPr="003444D9" w14:paraId="52F8C8A1" w14:textId="77777777" w:rsidTr="00C83334">
        <w:trPr>
          <w:trHeight w:val="600"/>
        </w:trPr>
        <w:tc>
          <w:tcPr>
            <w:tcW w:w="1600" w:type="dxa"/>
            <w:tcBorders>
              <w:top w:val="nil"/>
              <w:left w:val="single" w:sz="4" w:space="0" w:color="auto"/>
              <w:bottom w:val="single" w:sz="4" w:space="0" w:color="auto"/>
              <w:right w:val="single" w:sz="4" w:space="0" w:color="auto"/>
            </w:tcBorders>
            <w:shd w:val="clear" w:color="000000" w:fill="D6DCE4"/>
            <w:vAlign w:val="center"/>
            <w:hideMark/>
          </w:tcPr>
          <w:p w14:paraId="6B6CE6B8"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3P</w:t>
            </w:r>
          </w:p>
        </w:tc>
        <w:tc>
          <w:tcPr>
            <w:tcW w:w="12854" w:type="dxa"/>
            <w:tcBorders>
              <w:top w:val="nil"/>
              <w:left w:val="nil"/>
              <w:bottom w:val="single" w:sz="4" w:space="0" w:color="auto"/>
              <w:right w:val="single" w:sz="4" w:space="0" w:color="auto"/>
            </w:tcBorders>
            <w:shd w:val="clear" w:color="000000" w:fill="D6DCE4"/>
            <w:vAlign w:val="bottom"/>
            <w:hideMark/>
          </w:tcPr>
          <w:p w14:paraId="4BDC06AC" w14:textId="4FF24B6D"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Cell broadcast center operational support including annual software update, maintenance, regulatory cost, system upgrade, bug fix,</w:t>
            </w:r>
            <w:r w:rsidR="001B15D4">
              <w:rPr>
                <w:rFonts w:eastAsia="Times New Roman" w:cs="Calibri"/>
                <w:color w:val="000000"/>
                <w:szCs w:val="20"/>
                <w:lang w:eastAsia="fr-FR"/>
              </w:rPr>
              <w:t xml:space="preserve"> </w:t>
            </w:r>
            <w:r w:rsidRPr="003444D9">
              <w:rPr>
                <w:rFonts w:eastAsia="Times New Roman" w:cs="Calibri"/>
                <w:color w:val="000000"/>
                <w:szCs w:val="20"/>
                <w:lang w:eastAsia="fr-FR"/>
              </w:rPr>
              <w:t>etc</w:t>
            </w:r>
            <w:r w:rsidR="001B15D4">
              <w:rPr>
                <w:rFonts w:eastAsia="Times New Roman" w:cs="Calibri"/>
                <w:color w:val="000000"/>
                <w:szCs w:val="20"/>
                <w:lang w:eastAsia="fr-FR"/>
              </w:rPr>
              <w:t>.</w:t>
            </w:r>
            <w:r w:rsidRPr="003444D9">
              <w:rPr>
                <w:rFonts w:eastAsia="Times New Roman" w:cs="Calibri"/>
                <w:color w:val="000000"/>
                <w:szCs w:val="20"/>
                <w:lang w:eastAsia="fr-FR"/>
              </w:rPr>
              <w:t xml:space="preserve"> (with one operator-Ethio telecom)</w:t>
            </w:r>
          </w:p>
        </w:tc>
      </w:tr>
      <w:tr w:rsidR="00C83334" w:rsidRPr="003444D9" w14:paraId="4DFB4BCF" w14:textId="77777777" w:rsidTr="00C83334">
        <w:trPr>
          <w:trHeight w:val="900"/>
        </w:trPr>
        <w:tc>
          <w:tcPr>
            <w:tcW w:w="1600" w:type="dxa"/>
            <w:tcBorders>
              <w:top w:val="nil"/>
              <w:left w:val="single" w:sz="4" w:space="0" w:color="auto"/>
              <w:bottom w:val="single" w:sz="4" w:space="0" w:color="auto"/>
              <w:right w:val="single" w:sz="4" w:space="0" w:color="auto"/>
            </w:tcBorders>
            <w:shd w:val="clear" w:color="000000" w:fill="B4C6E7"/>
            <w:vAlign w:val="center"/>
            <w:hideMark/>
          </w:tcPr>
          <w:p w14:paraId="2D35A1A8"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lastRenderedPageBreak/>
              <w:t>3Q</w:t>
            </w:r>
          </w:p>
        </w:tc>
        <w:tc>
          <w:tcPr>
            <w:tcW w:w="12854" w:type="dxa"/>
            <w:tcBorders>
              <w:top w:val="nil"/>
              <w:left w:val="nil"/>
              <w:bottom w:val="single" w:sz="4" w:space="0" w:color="auto"/>
              <w:right w:val="single" w:sz="4" w:space="0" w:color="auto"/>
            </w:tcBorders>
            <w:shd w:val="clear" w:color="000000" w:fill="B4C6E7"/>
            <w:vAlign w:val="bottom"/>
            <w:hideMark/>
          </w:tcPr>
          <w:p w14:paraId="7D876359"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Recruitment of international consultants to conduct an EAP feasibility study; Inventory and analysis of forecasts and observation, existing early warning monitoring systems and indicators (out-of-country consultancy for 4 months including travel and mobilization); and Malaria IBF model improvement (3 international consultants)</w:t>
            </w:r>
          </w:p>
        </w:tc>
      </w:tr>
      <w:tr w:rsidR="00C83334" w:rsidRPr="003444D9" w14:paraId="38B8929D" w14:textId="77777777" w:rsidTr="003444D9">
        <w:trPr>
          <w:trHeight w:val="1771"/>
        </w:trPr>
        <w:tc>
          <w:tcPr>
            <w:tcW w:w="1600" w:type="dxa"/>
            <w:vMerge w:val="restart"/>
            <w:tcBorders>
              <w:top w:val="nil"/>
              <w:left w:val="single" w:sz="4" w:space="0" w:color="auto"/>
              <w:bottom w:val="single" w:sz="4" w:space="0" w:color="000000"/>
              <w:right w:val="single" w:sz="4" w:space="0" w:color="auto"/>
            </w:tcBorders>
            <w:shd w:val="clear" w:color="000000" w:fill="B4C6E7"/>
            <w:vAlign w:val="center"/>
            <w:hideMark/>
          </w:tcPr>
          <w:p w14:paraId="3C98356B"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3R</w:t>
            </w:r>
          </w:p>
        </w:tc>
        <w:tc>
          <w:tcPr>
            <w:tcW w:w="12854" w:type="dxa"/>
            <w:tcBorders>
              <w:top w:val="nil"/>
              <w:left w:val="nil"/>
              <w:bottom w:val="single" w:sz="4" w:space="0" w:color="auto"/>
              <w:right w:val="single" w:sz="4" w:space="0" w:color="auto"/>
            </w:tcBorders>
            <w:shd w:val="clear" w:color="000000" w:fill="B4C6E7"/>
            <w:vAlign w:val="bottom"/>
            <w:hideMark/>
          </w:tcPr>
          <w:p w14:paraId="36460EF5" w14:textId="03D0FA78"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Recruitment of local consultants; Participatory research to identify most hotspot areas based on vulnerability, exposure, and capacity data and prioritize and also target groups and early actions to reduce the impact of the hazard on the most vulnerable populations such as women, children, youth, people with disability, elderly, and marginalized groups.(local consultancy) $(5000); meeting on the progress report on the identified most hotspot areas based on vulnerability, exposure , and capacity data  and prioritized and also target groups and early actions to reduce the impact of the hazard on the most vulnerable population such as women, children, youth, people with disability, elderly, and marginalized groups. (local consultancy report) ($9000); Develop National practitioners and community level AA training manual to be used by all stakeholders in the AA circle/consultancy ($35000); Translate these manuals in different local languages ($6000); and setup system for strategic warehouses to follow up on stock management /consultancy $35000).</w:t>
            </w:r>
          </w:p>
        </w:tc>
      </w:tr>
      <w:tr w:rsidR="00C83334" w:rsidRPr="003444D9" w14:paraId="5DACA712" w14:textId="77777777" w:rsidTr="003444D9">
        <w:trPr>
          <w:trHeight w:val="266"/>
        </w:trPr>
        <w:tc>
          <w:tcPr>
            <w:tcW w:w="1600" w:type="dxa"/>
            <w:vMerge/>
            <w:tcBorders>
              <w:top w:val="nil"/>
              <w:left w:val="single" w:sz="4" w:space="0" w:color="auto"/>
              <w:bottom w:val="single" w:sz="4" w:space="0" w:color="000000"/>
              <w:right w:val="single" w:sz="4" w:space="0" w:color="auto"/>
            </w:tcBorders>
            <w:vAlign w:val="center"/>
            <w:hideMark/>
          </w:tcPr>
          <w:p w14:paraId="1BDD6110"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16E155FE"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Recruitment of local consultant for programme evaluation (including workshops presenting results) ($15, 000) (1 consultant)</w:t>
            </w:r>
          </w:p>
        </w:tc>
      </w:tr>
      <w:tr w:rsidR="00C83334" w:rsidRPr="003444D9" w14:paraId="3BC029A3" w14:textId="77777777" w:rsidTr="00C83334">
        <w:trPr>
          <w:trHeight w:val="300"/>
        </w:trPr>
        <w:tc>
          <w:tcPr>
            <w:tcW w:w="1600" w:type="dxa"/>
            <w:vMerge w:val="restart"/>
            <w:tcBorders>
              <w:top w:val="nil"/>
              <w:left w:val="single" w:sz="4" w:space="0" w:color="auto"/>
              <w:bottom w:val="single" w:sz="4" w:space="0" w:color="000000"/>
              <w:right w:val="single" w:sz="4" w:space="0" w:color="auto"/>
            </w:tcBorders>
            <w:shd w:val="clear" w:color="000000" w:fill="B4C6E7"/>
            <w:vAlign w:val="center"/>
            <w:hideMark/>
          </w:tcPr>
          <w:p w14:paraId="4392476A"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3S</w:t>
            </w:r>
          </w:p>
        </w:tc>
        <w:tc>
          <w:tcPr>
            <w:tcW w:w="12854" w:type="dxa"/>
            <w:tcBorders>
              <w:top w:val="nil"/>
              <w:left w:val="nil"/>
              <w:bottom w:val="single" w:sz="4" w:space="0" w:color="auto"/>
              <w:right w:val="single" w:sz="4" w:space="0" w:color="auto"/>
            </w:tcBorders>
            <w:shd w:val="clear" w:color="000000" w:fill="B4C6E7"/>
            <w:vAlign w:val="bottom"/>
            <w:hideMark/>
          </w:tcPr>
          <w:p w14:paraId="5DCA7A3C" w14:textId="3F679521"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Travel cost including transport, catering, and hospitality (multiple missions and trainings)</w:t>
            </w:r>
          </w:p>
        </w:tc>
      </w:tr>
      <w:tr w:rsidR="00C83334" w:rsidRPr="003444D9" w14:paraId="16CE63C9" w14:textId="77777777" w:rsidTr="00C83334">
        <w:trPr>
          <w:trHeight w:val="300"/>
        </w:trPr>
        <w:tc>
          <w:tcPr>
            <w:tcW w:w="1600" w:type="dxa"/>
            <w:vMerge/>
            <w:tcBorders>
              <w:top w:val="nil"/>
              <w:left w:val="single" w:sz="4" w:space="0" w:color="auto"/>
              <w:bottom w:val="single" w:sz="4" w:space="0" w:color="000000"/>
              <w:right w:val="single" w:sz="4" w:space="0" w:color="auto"/>
            </w:tcBorders>
            <w:vAlign w:val="center"/>
            <w:hideMark/>
          </w:tcPr>
          <w:p w14:paraId="560A23E3"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5E0F94DA"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Travel cost, including transport, catering, hospitality (for multiple PGI trainings)</w:t>
            </w:r>
          </w:p>
        </w:tc>
      </w:tr>
      <w:tr w:rsidR="00C83334" w:rsidRPr="003444D9" w14:paraId="291A892A" w14:textId="77777777" w:rsidTr="00C83334">
        <w:trPr>
          <w:trHeight w:val="300"/>
        </w:trPr>
        <w:tc>
          <w:tcPr>
            <w:tcW w:w="1600" w:type="dxa"/>
            <w:vMerge/>
            <w:tcBorders>
              <w:top w:val="nil"/>
              <w:left w:val="single" w:sz="4" w:space="0" w:color="auto"/>
              <w:bottom w:val="single" w:sz="4" w:space="0" w:color="000000"/>
              <w:right w:val="single" w:sz="4" w:space="0" w:color="auto"/>
            </w:tcBorders>
            <w:vAlign w:val="center"/>
            <w:hideMark/>
          </w:tcPr>
          <w:p w14:paraId="06D6E1C7"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7CA034E7"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Travel (M&amp;E), including transport, catering, hospitality</w:t>
            </w:r>
          </w:p>
        </w:tc>
      </w:tr>
      <w:tr w:rsidR="00C83334" w:rsidRPr="003444D9" w14:paraId="3132DB28" w14:textId="77777777" w:rsidTr="00C83334">
        <w:trPr>
          <w:trHeight w:val="600"/>
        </w:trPr>
        <w:tc>
          <w:tcPr>
            <w:tcW w:w="1600" w:type="dxa"/>
            <w:vMerge/>
            <w:tcBorders>
              <w:top w:val="nil"/>
              <w:left w:val="single" w:sz="4" w:space="0" w:color="auto"/>
              <w:bottom w:val="single" w:sz="4" w:space="0" w:color="000000"/>
              <w:right w:val="single" w:sz="4" w:space="0" w:color="auto"/>
            </w:tcBorders>
            <w:vAlign w:val="center"/>
            <w:hideMark/>
          </w:tcPr>
          <w:p w14:paraId="7A0CE4D9"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5BB45BCE" w14:textId="313AFF79"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Travel cost including: Monitoring, field technical support, and reporting (Travel, per diems and accommodation (including fuel and milage) per</w:t>
            </w:r>
            <w:r w:rsidR="001B15D4">
              <w:rPr>
                <w:rFonts w:eastAsia="Times New Roman" w:cs="Calibri"/>
                <w:szCs w:val="20"/>
                <w:lang w:eastAsia="fr-FR"/>
              </w:rPr>
              <w:t xml:space="preserve"> </w:t>
            </w:r>
            <w:r w:rsidRPr="003444D9">
              <w:rPr>
                <w:rFonts w:eastAsia="Times New Roman" w:cs="Calibri"/>
                <w:szCs w:val="20"/>
                <w:lang w:eastAsia="fr-FR"/>
              </w:rPr>
              <w:t>diem ($9, 030); Accommodation ($4, 557); and Transport ($10, 500)</w:t>
            </w:r>
          </w:p>
        </w:tc>
      </w:tr>
      <w:tr w:rsidR="00C83334" w:rsidRPr="003444D9" w14:paraId="0142BEB4" w14:textId="77777777" w:rsidTr="00C83334">
        <w:trPr>
          <w:trHeight w:val="300"/>
        </w:trPr>
        <w:tc>
          <w:tcPr>
            <w:tcW w:w="1600" w:type="dxa"/>
            <w:vMerge/>
            <w:tcBorders>
              <w:top w:val="nil"/>
              <w:left w:val="single" w:sz="4" w:space="0" w:color="auto"/>
              <w:bottom w:val="single" w:sz="4" w:space="0" w:color="000000"/>
              <w:right w:val="single" w:sz="4" w:space="0" w:color="auto"/>
            </w:tcBorders>
            <w:vAlign w:val="center"/>
            <w:hideMark/>
          </w:tcPr>
          <w:p w14:paraId="070E67E6"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4EB49847"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travel cost including transport, catering, hospitality, multiple missions and training</w:t>
            </w:r>
          </w:p>
        </w:tc>
      </w:tr>
      <w:tr w:rsidR="00C83334" w:rsidRPr="003444D9" w14:paraId="55F94BD6" w14:textId="77777777" w:rsidTr="003444D9">
        <w:trPr>
          <w:trHeight w:val="1700"/>
        </w:trPr>
        <w:tc>
          <w:tcPr>
            <w:tcW w:w="1600" w:type="dxa"/>
            <w:vMerge w:val="restart"/>
            <w:tcBorders>
              <w:top w:val="nil"/>
              <w:left w:val="single" w:sz="4" w:space="0" w:color="auto"/>
              <w:bottom w:val="nil"/>
              <w:right w:val="single" w:sz="4" w:space="0" w:color="auto"/>
            </w:tcBorders>
            <w:shd w:val="clear" w:color="000000" w:fill="B4C6E7"/>
            <w:vAlign w:val="center"/>
            <w:hideMark/>
          </w:tcPr>
          <w:p w14:paraId="789AA9DF"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3T</w:t>
            </w:r>
          </w:p>
        </w:tc>
        <w:tc>
          <w:tcPr>
            <w:tcW w:w="12854" w:type="dxa"/>
            <w:tcBorders>
              <w:top w:val="nil"/>
              <w:left w:val="nil"/>
              <w:bottom w:val="single" w:sz="4" w:space="0" w:color="auto"/>
              <w:right w:val="single" w:sz="4" w:space="0" w:color="auto"/>
            </w:tcBorders>
            <w:shd w:val="clear" w:color="000000" w:fill="B4C6E7"/>
            <w:vAlign w:val="bottom"/>
            <w:hideMark/>
          </w:tcPr>
          <w:p w14:paraId="6073CFD7" w14:textId="6B63B274"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Training cost - Technical working groups follow up meetings per year for the development of EAP (Refreshments, venue, and local travel at the national level on a quarterly basis ($24, 000); Conduct Adopted EVCA training ($20, 000); Conduct readiness activities to ensure smooth activation ($60. 000); Engage IFRC to secure funding for the developed Malaria EAP through DREF for AA modality/per</w:t>
            </w:r>
            <w:r w:rsidR="001B15D4">
              <w:rPr>
                <w:rFonts w:eastAsia="Times New Roman" w:cs="Calibri"/>
                <w:color w:val="000000"/>
                <w:szCs w:val="20"/>
                <w:lang w:eastAsia="fr-FR"/>
              </w:rPr>
              <w:t xml:space="preserve"> </w:t>
            </w:r>
            <w:r w:rsidRPr="003444D9">
              <w:rPr>
                <w:rFonts w:eastAsia="Times New Roman" w:cs="Calibri"/>
                <w:color w:val="000000"/>
                <w:szCs w:val="20"/>
                <w:lang w:eastAsia="fr-FR"/>
              </w:rPr>
              <w:t xml:space="preserve">diem ($1000); Kebele-level Advocacy and resource mobilization meetings with key stakeholders including private organizations ($100, 000); Conduct national and sub-national level </w:t>
            </w:r>
            <w:proofErr w:type="spellStart"/>
            <w:r w:rsidRPr="003444D9">
              <w:rPr>
                <w:rFonts w:eastAsia="Times New Roman" w:cs="Calibri"/>
                <w:color w:val="000000"/>
                <w:szCs w:val="20"/>
                <w:lang w:eastAsia="fr-FR"/>
              </w:rPr>
              <w:t>ToTs</w:t>
            </w:r>
            <w:proofErr w:type="spellEnd"/>
            <w:r w:rsidRPr="003444D9">
              <w:rPr>
                <w:rFonts w:eastAsia="Times New Roman" w:cs="Calibri"/>
                <w:color w:val="000000"/>
                <w:szCs w:val="20"/>
                <w:lang w:eastAsia="fr-FR"/>
              </w:rPr>
              <w:t xml:space="preserve"> on AA ($8, 000); Provide training on AA for stakeholders at the national and regional,  and local level ($40, 000); Conduct stock management systems training to the warehouse management teams ($12,000); Sign framework agreements and work with private institutions on areas such as cash delivery and transportation of items for fast delivery of AA plans ($5, 000)</w:t>
            </w:r>
          </w:p>
        </w:tc>
      </w:tr>
      <w:tr w:rsidR="00C83334" w:rsidRPr="003444D9" w14:paraId="1CCB76FC" w14:textId="77777777" w:rsidTr="00D56B41">
        <w:trPr>
          <w:trHeight w:val="1250"/>
        </w:trPr>
        <w:tc>
          <w:tcPr>
            <w:tcW w:w="1600" w:type="dxa"/>
            <w:vMerge/>
            <w:tcBorders>
              <w:top w:val="nil"/>
              <w:left w:val="single" w:sz="4" w:space="0" w:color="auto"/>
              <w:bottom w:val="nil"/>
              <w:right w:val="single" w:sz="4" w:space="0" w:color="auto"/>
            </w:tcBorders>
            <w:vAlign w:val="center"/>
            <w:hideMark/>
          </w:tcPr>
          <w:p w14:paraId="57DF3DB0"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2A4E66D3" w14:textId="27005423"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xml:space="preserve">Training cost for  - Conducting national and sub national </w:t>
            </w:r>
            <w:proofErr w:type="spellStart"/>
            <w:r w:rsidRPr="003444D9">
              <w:rPr>
                <w:rFonts w:eastAsia="Times New Roman" w:cs="Calibri"/>
                <w:color w:val="000000"/>
                <w:szCs w:val="20"/>
                <w:lang w:eastAsia="fr-FR"/>
              </w:rPr>
              <w:t>ToT</w:t>
            </w:r>
            <w:proofErr w:type="spellEnd"/>
            <w:r w:rsidRPr="003444D9">
              <w:rPr>
                <w:rFonts w:eastAsia="Times New Roman" w:cs="Calibri"/>
                <w:color w:val="000000"/>
                <w:szCs w:val="20"/>
                <w:lang w:eastAsia="fr-FR"/>
              </w:rPr>
              <w:t xml:space="preserve"> on Community Early Warning Systems ($15, 000); Where EVCA has identified gaps/issues with EWS, organize community-level workshop to set up CEWS and enhance/develop local contingency plan which are </w:t>
            </w:r>
            <w:r w:rsidR="001B15D4" w:rsidRPr="003444D9">
              <w:rPr>
                <w:rFonts w:eastAsia="Times New Roman" w:cs="Calibri"/>
                <w:color w:val="000000"/>
                <w:szCs w:val="20"/>
                <w:lang w:eastAsia="fr-FR"/>
              </w:rPr>
              <w:t>behaviorally</w:t>
            </w:r>
            <w:r w:rsidRPr="003444D9">
              <w:rPr>
                <w:rFonts w:eastAsia="Times New Roman" w:cs="Calibri"/>
                <w:color w:val="000000"/>
                <w:szCs w:val="20"/>
                <w:lang w:eastAsia="fr-FR"/>
              </w:rPr>
              <w:t xml:space="preserve"> informed, inclusive and community driven ($40, 000); Meeting with community and EMI office to operationalize the EWSs ($12, 000); Strengthen / support establishment of community disaster  Risk management  (CDRMTs) / 5 kebeles /woreda, for 5 woreda  Total 25 kebeles CDRMTs Training and facilitation. Lunch, refreshment and bed (63, 000)</w:t>
            </w:r>
          </w:p>
        </w:tc>
      </w:tr>
      <w:tr w:rsidR="00C83334" w:rsidRPr="003444D9" w14:paraId="7E5E7216" w14:textId="77777777" w:rsidTr="003444D9">
        <w:trPr>
          <w:trHeight w:val="409"/>
        </w:trPr>
        <w:tc>
          <w:tcPr>
            <w:tcW w:w="1600" w:type="dxa"/>
            <w:vMerge/>
            <w:tcBorders>
              <w:top w:val="nil"/>
              <w:left w:val="single" w:sz="4" w:space="0" w:color="auto"/>
              <w:bottom w:val="nil"/>
              <w:right w:val="single" w:sz="4" w:space="0" w:color="auto"/>
            </w:tcBorders>
            <w:vAlign w:val="center"/>
            <w:hideMark/>
          </w:tcPr>
          <w:p w14:paraId="44A05C37"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56FE8C6F"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Training on Integrating PGI content in all trainings and workshops conducted in all pillars Standard training manual for integration. Trainer support ($8007); Set up of feedback mechanisms at national, regional, and sub-regional levels. Training for community for volunteers and community members ($15000)</w:t>
            </w:r>
          </w:p>
        </w:tc>
      </w:tr>
      <w:tr w:rsidR="00C83334" w:rsidRPr="003444D9" w14:paraId="1AA82A95" w14:textId="77777777" w:rsidTr="00D56B41">
        <w:trPr>
          <w:trHeight w:val="558"/>
        </w:trPr>
        <w:tc>
          <w:tcPr>
            <w:tcW w:w="1600" w:type="dxa"/>
            <w:vMerge w:val="restart"/>
            <w:tcBorders>
              <w:top w:val="single" w:sz="4" w:space="0" w:color="auto"/>
              <w:left w:val="single" w:sz="4" w:space="0" w:color="auto"/>
              <w:bottom w:val="single" w:sz="4" w:space="0" w:color="000000"/>
              <w:right w:val="single" w:sz="4" w:space="0" w:color="auto"/>
            </w:tcBorders>
            <w:shd w:val="clear" w:color="000000" w:fill="B4C6E7"/>
            <w:vAlign w:val="center"/>
            <w:hideMark/>
          </w:tcPr>
          <w:p w14:paraId="084BA830"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3U</w:t>
            </w:r>
          </w:p>
        </w:tc>
        <w:tc>
          <w:tcPr>
            <w:tcW w:w="12854" w:type="dxa"/>
            <w:tcBorders>
              <w:top w:val="nil"/>
              <w:left w:val="nil"/>
              <w:bottom w:val="single" w:sz="4" w:space="0" w:color="auto"/>
              <w:right w:val="single" w:sz="4" w:space="0" w:color="auto"/>
            </w:tcBorders>
            <w:shd w:val="clear" w:color="000000" w:fill="B4C6E7"/>
            <w:vAlign w:val="bottom"/>
            <w:hideMark/>
          </w:tcPr>
          <w:p w14:paraId="597FE605" w14:textId="034E104A"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IFRC Staff Cost – Program technical support and coordination -Cluster</w:t>
            </w:r>
            <w:r w:rsidR="001B15D4">
              <w:rPr>
                <w:rFonts w:eastAsia="Times New Roman" w:cs="Calibri"/>
                <w:color w:val="000000"/>
                <w:szCs w:val="20"/>
                <w:lang w:eastAsia="fr-FR"/>
              </w:rPr>
              <w:t xml:space="preserve"> P</w:t>
            </w:r>
            <w:r w:rsidRPr="003444D9">
              <w:rPr>
                <w:rFonts w:eastAsia="Times New Roman" w:cs="Calibri"/>
                <w:color w:val="000000"/>
                <w:szCs w:val="20"/>
                <w:lang w:eastAsia="fr-FR"/>
              </w:rPr>
              <w:t>rogram</w:t>
            </w:r>
            <w:r w:rsidR="001B15D4">
              <w:rPr>
                <w:rFonts w:eastAsia="Times New Roman" w:cs="Calibri"/>
                <w:color w:val="000000"/>
                <w:szCs w:val="20"/>
                <w:lang w:eastAsia="fr-FR"/>
              </w:rPr>
              <w:t xml:space="preserve"> </w:t>
            </w:r>
            <w:r w:rsidRPr="003444D9">
              <w:rPr>
                <w:rFonts w:eastAsia="Times New Roman" w:cs="Calibri"/>
                <w:color w:val="000000"/>
                <w:szCs w:val="20"/>
                <w:lang w:eastAsia="fr-FR"/>
              </w:rPr>
              <w:t>Coordinator 50% annually) ($216, 000); Senior Anticipatory Action Officer (50% Annual Salary) ($84, 000)</w:t>
            </w:r>
          </w:p>
        </w:tc>
      </w:tr>
      <w:tr w:rsidR="00C83334" w:rsidRPr="003444D9" w14:paraId="4A8979CA" w14:textId="77777777" w:rsidTr="00D56B41">
        <w:trPr>
          <w:trHeight w:val="835"/>
        </w:trPr>
        <w:tc>
          <w:tcPr>
            <w:tcW w:w="1600" w:type="dxa"/>
            <w:vMerge/>
            <w:tcBorders>
              <w:top w:val="single" w:sz="4" w:space="0" w:color="auto"/>
              <w:left w:val="single" w:sz="4" w:space="0" w:color="auto"/>
              <w:bottom w:val="single" w:sz="4" w:space="0" w:color="000000"/>
              <w:right w:val="single" w:sz="4" w:space="0" w:color="auto"/>
            </w:tcBorders>
            <w:vAlign w:val="center"/>
            <w:hideMark/>
          </w:tcPr>
          <w:p w14:paraId="407644A9"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1434D985" w14:textId="641EBADB"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NS EWEA senior officer/coordinator (100%) monthly ($46800); Project Officer</w:t>
            </w:r>
            <w:r w:rsidR="001B15D4">
              <w:rPr>
                <w:rFonts w:eastAsia="Times New Roman" w:cs="Calibri"/>
                <w:color w:val="000000"/>
                <w:szCs w:val="20"/>
                <w:lang w:eastAsia="fr-FR"/>
              </w:rPr>
              <w:t xml:space="preserve"> </w:t>
            </w:r>
            <w:r w:rsidRPr="003444D9">
              <w:rPr>
                <w:rFonts w:eastAsia="Times New Roman" w:cs="Calibri"/>
                <w:color w:val="000000"/>
                <w:szCs w:val="20"/>
                <w:lang w:eastAsia="fr-FR"/>
              </w:rPr>
              <w:t>(100%) monthly ($39600); PGI/CEA officer (30%) monthly ($14000); Data/PMER Officer monthly ($46800); Branch coordinator (30%) three regions monthly ($42120); Branch Admin and finance Assistant</w:t>
            </w:r>
            <w:r w:rsidR="001B15D4">
              <w:rPr>
                <w:rFonts w:eastAsia="Times New Roman" w:cs="Calibri"/>
                <w:color w:val="000000"/>
                <w:szCs w:val="20"/>
                <w:lang w:eastAsia="fr-FR"/>
              </w:rPr>
              <w:t xml:space="preserve"> </w:t>
            </w:r>
            <w:r w:rsidRPr="003444D9">
              <w:rPr>
                <w:rFonts w:eastAsia="Times New Roman" w:cs="Calibri"/>
                <w:color w:val="000000"/>
                <w:szCs w:val="20"/>
                <w:lang w:eastAsia="fr-FR"/>
              </w:rPr>
              <w:t>(30%) three regions monthly ($42120); HQ Admin and finance Assistant  (100%) monthly ($46800)</w:t>
            </w:r>
          </w:p>
        </w:tc>
      </w:tr>
      <w:tr w:rsidR="00C83334" w:rsidRPr="003444D9" w14:paraId="20E8ADAE" w14:textId="77777777" w:rsidTr="003444D9">
        <w:trPr>
          <w:trHeight w:val="683"/>
        </w:trPr>
        <w:tc>
          <w:tcPr>
            <w:tcW w:w="1600" w:type="dxa"/>
            <w:vMerge w:val="restart"/>
            <w:tcBorders>
              <w:top w:val="nil"/>
              <w:left w:val="single" w:sz="4" w:space="0" w:color="auto"/>
              <w:bottom w:val="nil"/>
              <w:right w:val="single" w:sz="4" w:space="0" w:color="auto"/>
            </w:tcBorders>
            <w:shd w:val="clear" w:color="000000" w:fill="B4C6E7"/>
            <w:vAlign w:val="center"/>
            <w:hideMark/>
          </w:tcPr>
          <w:p w14:paraId="1712163F"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lastRenderedPageBreak/>
              <w:t>3V</w:t>
            </w:r>
          </w:p>
        </w:tc>
        <w:tc>
          <w:tcPr>
            <w:tcW w:w="12854" w:type="dxa"/>
            <w:tcBorders>
              <w:top w:val="nil"/>
              <w:left w:val="nil"/>
              <w:bottom w:val="single" w:sz="4" w:space="0" w:color="auto"/>
              <w:right w:val="single" w:sz="4" w:space="0" w:color="auto"/>
            </w:tcBorders>
            <w:shd w:val="clear" w:color="000000" w:fill="B4C6E7"/>
            <w:vAlign w:val="bottom"/>
            <w:hideMark/>
          </w:tcPr>
          <w:p w14:paraId="2BEC3CE3"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Cash for work for stagnant water clearance ($7549); Long lasting insecticide treated mosquito net(LLIN) ($9000); Procure and preposition key items to enable Anticipatory Action and Early response ($200, 000); Local procurement of context-specific goods and materials during activation from organization we entered framework agreement during readiness time ($200, 000); Local procurement of context-specific goods and materials during activation from organization we entered framework agreement during readiness time ($140, 000); Local procurement of context-specific goods and materials ($70, 000)</w:t>
            </w:r>
          </w:p>
        </w:tc>
      </w:tr>
      <w:tr w:rsidR="00C83334" w:rsidRPr="003444D9" w14:paraId="5A79983F" w14:textId="77777777" w:rsidTr="00D56B41">
        <w:trPr>
          <w:trHeight w:val="272"/>
        </w:trPr>
        <w:tc>
          <w:tcPr>
            <w:tcW w:w="1600" w:type="dxa"/>
            <w:vMerge/>
            <w:tcBorders>
              <w:top w:val="nil"/>
              <w:left w:val="single" w:sz="4" w:space="0" w:color="auto"/>
              <w:bottom w:val="nil"/>
              <w:right w:val="single" w:sz="4" w:space="0" w:color="auto"/>
            </w:tcBorders>
            <w:vAlign w:val="center"/>
            <w:hideMark/>
          </w:tcPr>
          <w:p w14:paraId="195B9E31"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6AD07732" w14:textId="284541DC"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Operational support to set up/implement CEWS (e.g. rain gauges,</w:t>
            </w:r>
            <w:r w:rsidR="001B15D4">
              <w:rPr>
                <w:rFonts w:eastAsia="Times New Roman" w:cs="Calibri"/>
                <w:color w:val="000000"/>
                <w:szCs w:val="20"/>
                <w:lang w:eastAsia="fr-FR"/>
              </w:rPr>
              <w:t xml:space="preserve"> </w:t>
            </w:r>
            <w:r w:rsidRPr="003444D9">
              <w:rPr>
                <w:rFonts w:eastAsia="Times New Roman" w:cs="Calibri"/>
                <w:color w:val="000000"/>
                <w:szCs w:val="20"/>
                <w:lang w:eastAsia="fr-FR"/>
              </w:rPr>
              <w:t>sirens) and operational cost (75,000); CBDRM (100,000)</w:t>
            </w:r>
          </w:p>
        </w:tc>
      </w:tr>
      <w:tr w:rsidR="00C83334" w:rsidRPr="003444D9" w14:paraId="205D3AB5" w14:textId="77777777" w:rsidTr="003444D9">
        <w:trPr>
          <w:trHeight w:val="700"/>
        </w:trPr>
        <w:tc>
          <w:tcPr>
            <w:tcW w:w="1600" w:type="dxa"/>
            <w:tcBorders>
              <w:top w:val="nil"/>
              <w:left w:val="single" w:sz="4" w:space="0" w:color="auto"/>
              <w:bottom w:val="single" w:sz="4" w:space="0" w:color="auto"/>
              <w:right w:val="single" w:sz="4" w:space="0" w:color="auto"/>
            </w:tcBorders>
            <w:shd w:val="clear" w:color="000000" w:fill="B4C6E7"/>
            <w:vAlign w:val="center"/>
            <w:hideMark/>
          </w:tcPr>
          <w:p w14:paraId="05D29610"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3W</w:t>
            </w:r>
          </w:p>
        </w:tc>
        <w:tc>
          <w:tcPr>
            <w:tcW w:w="12854" w:type="dxa"/>
            <w:tcBorders>
              <w:top w:val="nil"/>
              <w:left w:val="nil"/>
              <w:bottom w:val="single" w:sz="4" w:space="0" w:color="auto"/>
              <w:right w:val="single" w:sz="4" w:space="0" w:color="auto"/>
            </w:tcBorders>
            <w:shd w:val="clear" w:color="000000" w:fill="B4C6E7"/>
            <w:vAlign w:val="bottom"/>
            <w:hideMark/>
          </w:tcPr>
          <w:p w14:paraId="7AD389DF" w14:textId="03FC513E"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Contractual services with companies - Maintenance of water points, water harvesting sy</w:t>
            </w:r>
            <w:r w:rsidR="001B15D4">
              <w:rPr>
                <w:rFonts w:eastAsia="Times New Roman" w:cs="Calibri"/>
                <w:szCs w:val="20"/>
                <w:lang w:eastAsia="fr-FR"/>
              </w:rPr>
              <w:t>s</w:t>
            </w:r>
            <w:r w:rsidRPr="003444D9">
              <w:rPr>
                <w:rFonts w:eastAsia="Times New Roman" w:cs="Calibri"/>
                <w:szCs w:val="20"/>
                <w:lang w:eastAsia="fr-FR"/>
              </w:rPr>
              <w:t>tems, etc. ($60, 000); Cash for work for drainage clearing, rangeland management, construction of flood protection, etc.</w:t>
            </w:r>
            <w:r w:rsidR="003444D9">
              <w:rPr>
                <w:rFonts w:eastAsia="Times New Roman" w:cs="Calibri"/>
                <w:szCs w:val="20"/>
                <w:lang w:eastAsia="fr-FR"/>
              </w:rPr>
              <w:t xml:space="preserve"> </w:t>
            </w:r>
            <w:r w:rsidRPr="003444D9">
              <w:rPr>
                <w:rFonts w:eastAsia="Times New Roman" w:cs="Calibri"/>
                <w:szCs w:val="20"/>
                <w:lang w:eastAsia="fr-FR"/>
              </w:rPr>
              <w:t>($25, 000); Environmental protection and restoration through community mobilization ($40, 000); DRM activities, borehole construction, etc</w:t>
            </w:r>
            <w:r w:rsidR="001B15D4">
              <w:rPr>
                <w:rFonts w:eastAsia="Times New Roman" w:cs="Calibri"/>
                <w:szCs w:val="20"/>
                <w:lang w:eastAsia="fr-FR"/>
              </w:rPr>
              <w:t>.</w:t>
            </w:r>
            <w:r w:rsidRPr="003444D9">
              <w:rPr>
                <w:rFonts w:eastAsia="Times New Roman" w:cs="Calibri"/>
                <w:szCs w:val="20"/>
                <w:lang w:eastAsia="fr-FR"/>
              </w:rPr>
              <w:t xml:space="preserve"> ($120, 000)</w:t>
            </w:r>
          </w:p>
        </w:tc>
      </w:tr>
      <w:tr w:rsidR="00C83334" w:rsidRPr="003444D9" w14:paraId="53016AF4" w14:textId="77777777" w:rsidTr="00C83334">
        <w:trPr>
          <w:trHeight w:val="300"/>
        </w:trPr>
        <w:tc>
          <w:tcPr>
            <w:tcW w:w="1600" w:type="dxa"/>
            <w:tcBorders>
              <w:top w:val="nil"/>
              <w:left w:val="single" w:sz="4" w:space="0" w:color="auto"/>
              <w:bottom w:val="single" w:sz="4" w:space="0" w:color="auto"/>
              <w:right w:val="single" w:sz="4" w:space="0" w:color="auto"/>
            </w:tcBorders>
            <w:shd w:val="clear" w:color="000000" w:fill="B4C6E7"/>
            <w:vAlign w:val="center"/>
            <w:hideMark/>
          </w:tcPr>
          <w:p w14:paraId="33A1ED9F"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3X</w:t>
            </w:r>
          </w:p>
        </w:tc>
        <w:tc>
          <w:tcPr>
            <w:tcW w:w="12854" w:type="dxa"/>
            <w:tcBorders>
              <w:top w:val="nil"/>
              <w:left w:val="nil"/>
              <w:bottom w:val="single" w:sz="4" w:space="0" w:color="auto"/>
              <w:right w:val="single" w:sz="4" w:space="0" w:color="auto"/>
            </w:tcBorders>
            <w:shd w:val="clear" w:color="000000" w:fill="B4C6E7"/>
            <w:vAlign w:val="bottom"/>
            <w:hideMark/>
          </w:tcPr>
          <w:p w14:paraId="6625CB9E"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Equipment and furniture - Rental of transportation services, Risk communication materials, etc.</w:t>
            </w:r>
          </w:p>
        </w:tc>
      </w:tr>
      <w:tr w:rsidR="00C83334" w:rsidRPr="003444D9" w14:paraId="046BC63A" w14:textId="77777777" w:rsidTr="00D56B41">
        <w:trPr>
          <w:trHeight w:val="519"/>
        </w:trPr>
        <w:tc>
          <w:tcPr>
            <w:tcW w:w="1600" w:type="dxa"/>
            <w:vMerge w:val="restart"/>
            <w:tcBorders>
              <w:top w:val="nil"/>
              <w:left w:val="single" w:sz="4" w:space="0" w:color="auto"/>
              <w:bottom w:val="single" w:sz="4" w:space="0" w:color="000000"/>
              <w:right w:val="single" w:sz="4" w:space="0" w:color="auto"/>
            </w:tcBorders>
            <w:shd w:val="clear" w:color="000000" w:fill="B4C6E7"/>
            <w:vAlign w:val="center"/>
            <w:hideMark/>
          </w:tcPr>
          <w:p w14:paraId="7870E476"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3Y</w:t>
            </w:r>
          </w:p>
        </w:tc>
        <w:tc>
          <w:tcPr>
            <w:tcW w:w="12854" w:type="dxa"/>
            <w:tcBorders>
              <w:top w:val="nil"/>
              <w:left w:val="nil"/>
              <w:bottom w:val="single" w:sz="4" w:space="0" w:color="auto"/>
              <w:right w:val="single" w:sz="4" w:space="0" w:color="auto"/>
            </w:tcBorders>
            <w:shd w:val="clear" w:color="000000" w:fill="B4C6E7"/>
            <w:vAlign w:val="bottom"/>
            <w:hideMark/>
          </w:tcPr>
          <w:p w14:paraId="1DF96A32"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 xml:space="preserve">Recruitment of international </w:t>
            </w:r>
            <w:proofErr w:type="gramStart"/>
            <w:r w:rsidRPr="003444D9">
              <w:rPr>
                <w:rFonts w:eastAsia="Times New Roman" w:cs="Calibri"/>
                <w:color w:val="000000"/>
                <w:szCs w:val="20"/>
                <w:lang w:eastAsia="fr-FR"/>
              </w:rPr>
              <w:t>consultant</w:t>
            </w:r>
            <w:proofErr w:type="gramEnd"/>
            <w:r w:rsidRPr="003444D9">
              <w:rPr>
                <w:rFonts w:eastAsia="Times New Roman" w:cs="Calibri"/>
                <w:color w:val="000000"/>
                <w:szCs w:val="20"/>
                <w:lang w:eastAsia="fr-FR"/>
              </w:rPr>
              <w:t xml:space="preserve"> to analyze the national Social Protection system to identify gaps and opportunities for strengthening or adding shock-responsive elements to address climate and related </w:t>
            </w:r>
            <w:proofErr w:type="gramStart"/>
            <w:r w:rsidRPr="003444D9">
              <w:rPr>
                <w:rFonts w:eastAsia="Times New Roman" w:cs="Calibri"/>
                <w:color w:val="000000"/>
                <w:szCs w:val="20"/>
                <w:lang w:eastAsia="fr-FR"/>
              </w:rPr>
              <w:t>risks(</w:t>
            </w:r>
            <w:proofErr w:type="gramEnd"/>
            <w:r w:rsidRPr="003444D9">
              <w:rPr>
                <w:rFonts w:eastAsia="Times New Roman" w:cs="Calibri"/>
                <w:color w:val="000000"/>
                <w:szCs w:val="20"/>
                <w:lang w:eastAsia="fr-FR"/>
              </w:rPr>
              <w:t>consultancy, field level assessment and workshop)</w:t>
            </w:r>
          </w:p>
        </w:tc>
      </w:tr>
      <w:tr w:rsidR="00C83334" w:rsidRPr="003444D9" w14:paraId="02B99018" w14:textId="77777777" w:rsidTr="00D56B41">
        <w:trPr>
          <w:trHeight w:val="841"/>
        </w:trPr>
        <w:tc>
          <w:tcPr>
            <w:tcW w:w="1600" w:type="dxa"/>
            <w:vMerge/>
            <w:tcBorders>
              <w:top w:val="nil"/>
              <w:left w:val="single" w:sz="4" w:space="0" w:color="auto"/>
              <w:bottom w:val="single" w:sz="4" w:space="0" w:color="000000"/>
              <w:right w:val="single" w:sz="4" w:space="0" w:color="auto"/>
            </w:tcBorders>
            <w:vAlign w:val="center"/>
            <w:hideMark/>
          </w:tcPr>
          <w:p w14:paraId="35A04C2E"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61974186"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International consultants to analyze risk data in the identified woredas to help set a multi-hazard threshold/trigger at different levels. Integrate Vulnerability indicators when setting thresholds /consultancy ($30000); Enable AA by linking WDRP with forecast information and developed thresholds to develop an automated alerting system at local level ($50000)</w:t>
            </w:r>
          </w:p>
        </w:tc>
      </w:tr>
      <w:tr w:rsidR="00C83334" w:rsidRPr="003444D9" w14:paraId="5C9B1091" w14:textId="77777777" w:rsidTr="003444D9">
        <w:trPr>
          <w:trHeight w:val="677"/>
        </w:trPr>
        <w:tc>
          <w:tcPr>
            <w:tcW w:w="1600" w:type="dxa"/>
            <w:tcBorders>
              <w:top w:val="nil"/>
              <w:left w:val="single" w:sz="4" w:space="0" w:color="auto"/>
              <w:bottom w:val="single" w:sz="4" w:space="0" w:color="auto"/>
              <w:right w:val="single" w:sz="4" w:space="0" w:color="auto"/>
            </w:tcBorders>
            <w:shd w:val="clear" w:color="000000" w:fill="B4C6E7"/>
            <w:vAlign w:val="center"/>
            <w:hideMark/>
          </w:tcPr>
          <w:p w14:paraId="23D9971A"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3Z</w:t>
            </w:r>
          </w:p>
        </w:tc>
        <w:tc>
          <w:tcPr>
            <w:tcW w:w="12854" w:type="dxa"/>
            <w:tcBorders>
              <w:top w:val="nil"/>
              <w:left w:val="nil"/>
              <w:bottom w:val="single" w:sz="4" w:space="0" w:color="auto"/>
              <w:right w:val="single" w:sz="4" w:space="0" w:color="auto"/>
            </w:tcBorders>
            <w:shd w:val="clear" w:color="000000" w:fill="B4C6E7"/>
            <w:vAlign w:val="bottom"/>
            <w:hideMark/>
          </w:tcPr>
          <w:p w14:paraId="6D8684A1" w14:textId="77777777" w:rsidR="00C83334" w:rsidRPr="003444D9" w:rsidRDefault="00C83334" w:rsidP="00D45F6E">
            <w:pPr>
              <w:spacing w:after="0"/>
              <w:rPr>
                <w:rFonts w:eastAsia="Times New Roman" w:cs="Calibri"/>
                <w:color w:val="000000"/>
                <w:szCs w:val="20"/>
                <w:lang w:eastAsia="fr-FR"/>
              </w:rPr>
            </w:pPr>
            <w:r w:rsidRPr="003444D9">
              <w:rPr>
                <w:rFonts w:eastAsia="Times New Roman" w:cs="Calibri"/>
                <w:color w:val="000000"/>
                <w:szCs w:val="20"/>
                <w:lang w:eastAsia="fr-FR"/>
              </w:rPr>
              <w:t>Local consultants to provide technical assistance to national Social Protection systems on market analysis, accountability mechanisms, management of information systems, registration systems, payment systems and monitoring to increase shock responsiveness of Social Protections system (including links to EAP triggers) ($10, 000); Integrate AA assessment and planning tools in the WDRP methodology ($15000) (2 consultants)</w:t>
            </w:r>
          </w:p>
        </w:tc>
      </w:tr>
      <w:tr w:rsidR="00C83334" w:rsidRPr="003444D9" w14:paraId="71DCAFE7" w14:textId="77777777" w:rsidTr="00C83334">
        <w:trPr>
          <w:trHeight w:val="300"/>
        </w:trPr>
        <w:tc>
          <w:tcPr>
            <w:tcW w:w="1600" w:type="dxa"/>
            <w:vMerge w:val="restart"/>
            <w:tcBorders>
              <w:top w:val="nil"/>
              <w:left w:val="single" w:sz="4" w:space="0" w:color="auto"/>
              <w:bottom w:val="single" w:sz="4" w:space="0" w:color="000000"/>
              <w:right w:val="single" w:sz="4" w:space="0" w:color="auto"/>
            </w:tcBorders>
            <w:shd w:val="clear" w:color="000000" w:fill="B4C6E7"/>
            <w:vAlign w:val="center"/>
            <w:hideMark/>
          </w:tcPr>
          <w:p w14:paraId="43D78316"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3Z1</w:t>
            </w:r>
          </w:p>
        </w:tc>
        <w:tc>
          <w:tcPr>
            <w:tcW w:w="12854" w:type="dxa"/>
            <w:tcBorders>
              <w:top w:val="nil"/>
              <w:left w:val="nil"/>
              <w:bottom w:val="single" w:sz="4" w:space="0" w:color="auto"/>
              <w:right w:val="single" w:sz="4" w:space="0" w:color="auto"/>
            </w:tcBorders>
            <w:shd w:val="clear" w:color="000000" w:fill="B4C6E7"/>
            <w:vAlign w:val="bottom"/>
            <w:hideMark/>
          </w:tcPr>
          <w:p w14:paraId="3DCCB8DC"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Travel cost, including transport, catering, hospitality (multiple missions and trainings)</w:t>
            </w:r>
          </w:p>
        </w:tc>
      </w:tr>
      <w:tr w:rsidR="00C83334" w:rsidRPr="003444D9" w14:paraId="1247950A" w14:textId="77777777" w:rsidTr="00C83334">
        <w:trPr>
          <w:trHeight w:val="300"/>
        </w:trPr>
        <w:tc>
          <w:tcPr>
            <w:tcW w:w="1600" w:type="dxa"/>
            <w:vMerge/>
            <w:tcBorders>
              <w:top w:val="nil"/>
              <w:left w:val="single" w:sz="4" w:space="0" w:color="auto"/>
              <w:bottom w:val="single" w:sz="4" w:space="0" w:color="000000"/>
              <w:right w:val="single" w:sz="4" w:space="0" w:color="auto"/>
            </w:tcBorders>
            <w:vAlign w:val="center"/>
            <w:hideMark/>
          </w:tcPr>
          <w:p w14:paraId="3A5524E8" w14:textId="77777777" w:rsidR="00C83334" w:rsidRPr="003444D9" w:rsidRDefault="00C83334" w:rsidP="00D45F6E">
            <w:pPr>
              <w:spacing w:after="0"/>
              <w:rPr>
                <w:rFonts w:eastAsia="Times New Roman" w:cs="Calibri"/>
                <w:color w:val="000000"/>
                <w:szCs w:val="20"/>
                <w:lang w:eastAsia="fr-FR"/>
              </w:rPr>
            </w:pPr>
          </w:p>
        </w:tc>
        <w:tc>
          <w:tcPr>
            <w:tcW w:w="12854" w:type="dxa"/>
            <w:tcBorders>
              <w:top w:val="nil"/>
              <w:left w:val="nil"/>
              <w:bottom w:val="single" w:sz="4" w:space="0" w:color="auto"/>
              <w:right w:val="single" w:sz="4" w:space="0" w:color="auto"/>
            </w:tcBorders>
            <w:shd w:val="clear" w:color="000000" w:fill="B4C6E7"/>
            <w:vAlign w:val="bottom"/>
            <w:hideMark/>
          </w:tcPr>
          <w:p w14:paraId="6F75B903" w14:textId="77777777"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Travel cost including transport, catering, hospitality for 50 missions at regional, zonal, woreda and community levels</w:t>
            </w:r>
          </w:p>
        </w:tc>
      </w:tr>
      <w:tr w:rsidR="00C83334" w:rsidRPr="003444D9" w14:paraId="73CF6CBC" w14:textId="77777777" w:rsidTr="001B15D4">
        <w:trPr>
          <w:trHeight w:val="584"/>
        </w:trPr>
        <w:tc>
          <w:tcPr>
            <w:tcW w:w="1600" w:type="dxa"/>
            <w:tcBorders>
              <w:top w:val="nil"/>
              <w:left w:val="single" w:sz="4" w:space="0" w:color="auto"/>
              <w:bottom w:val="single" w:sz="4" w:space="0" w:color="auto"/>
              <w:right w:val="single" w:sz="4" w:space="0" w:color="auto"/>
            </w:tcBorders>
            <w:shd w:val="clear" w:color="000000" w:fill="B4C6E7"/>
            <w:vAlign w:val="center"/>
            <w:hideMark/>
          </w:tcPr>
          <w:p w14:paraId="5F2D584E"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3Z2</w:t>
            </w:r>
          </w:p>
        </w:tc>
        <w:tc>
          <w:tcPr>
            <w:tcW w:w="12854" w:type="dxa"/>
            <w:tcBorders>
              <w:top w:val="nil"/>
              <w:left w:val="nil"/>
              <w:bottom w:val="single" w:sz="4" w:space="0" w:color="auto"/>
              <w:right w:val="single" w:sz="4" w:space="0" w:color="auto"/>
            </w:tcBorders>
            <w:shd w:val="clear" w:color="000000" w:fill="B4C6E7"/>
            <w:vAlign w:val="bottom"/>
            <w:hideMark/>
          </w:tcPr>
          <w:p w14:paraId="69A18099" w14:textId="173C1BBF"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 xml:space="preserve">Conduct multiple regional and district level workshops with all relevant sectors and stakeholders to determine local level capacity and vulnerabilities to set thresholds/triggers at different levels ($84000), validate ($14000), and </w:t>
            </w:r>
            <w:r w:rsidR="001B15D4" w:rsidRPr="003444D9">
              <w:rPr>
                <w:rFonts w:eastAsia="Times New Roman" w:cs="Calibri"/>
                <w:szCs w:val="20"/>
                <w:lang w:eastAsia="fr-FR"/>
              </w:rPr>
              <w:t>familiarize</w:t>
            </w:r>
            <w:r w:rsidRPr="003444D9">
              <w:rPr>
                <w:rFonts w:eastAsia="Times New Roman" w:cs="Calibri"/>
                <w:szCs w:val="20"/>
                <w:lang w:eastAsia="fr-FR"/>
              </w:rPr>
              <w:t xml:space="preserve"> communities with </w:t>
            </w:r>
            <w:r w:rsidR="001B15D4" w:rsidRPr="003444D9">
              <w:rPr>
                <w:rFonts w:eastAsia="Times New Roman" w:cs="Calibri"/>
                <w:szCs w:val="20"/>
                <w:lang w:eastAsia="fr-FR"/>
              </w:rPr>
              <w:t>thresholds</w:t>
            </w:r>
            <w:r w:rsidRPr="003444D9">
              <w:rPr>
                <w:rFonts w:eastAsia="Times New Roman" w:cs="Calibri"/>
                <w:szCs w:val="20"/>
                <w:lang w:eastAsia="fr-FR"/>
              </w:rPr>
              <w:t>/triggers ($28000),</w:t>
            </w:r>
          </w:p>
        </w:tc>
      </w:tr>
      <w:tr w:rsidR="00C83334" w:rsidRPr="003444D9" w14:paraId="617E05C3" w14:textId="77777777" w:rsidTr="00D56B41">
        <w:trPr>
          <w:trHeight w:val="212"/>
        </w:trPr>
        <w:tc>
          <w:tcPr>
            <w:tcW w:w="1600" w:type="dxa"/>
            <w:tcBorders>
              <w:top w:val="nil"/>
              <w:left w:val="single" w:sz="4" w:space="0" w:color="auto"/>
              <w:bottom w:val="nil"/>
              <w:right w:val="single" w:sz="4" w:space="0" w:color="auto"/>
            </w:tcBorders>
            <w:shd w:val="clear" w:color="000000" w:fill="B4C6E7"/>
            <w:vAlign w:val="center"/>
            <w:hideMark/>
          </w:tcPr>
          <w:p w14:paraId="778B4B80" w14:textId="77777777" w:rsidR="00C83334" w:rsidRPr="003444D9" w:rsidRDefault="00C83334" w:rsidP="00D45F6E">
            <w:pPr>
              <w:spacing w:after="0"/>
              <w:jc w:val="center"/>
              <w:rPr>
                <w:rFonts w:eastAsia="Times New Roman" w:cs="Calibri"/>
                <w:color w:val="000000"/>
                <w:szCs w:val="20"/>
                <w:lang w:eastAsia="fr-FR"/>
              </w:rPr>
            </w:pPr>
            <w:r w:rsidRPr="003444D9">
              <w:rPr>
                <w:rFonts w:eastAsia="Times New Roman" w:cs="Calibri"/>
                <w:color w:val="000000"/>
                <w:szCs w:val="20"/>
                <w:lang w:eastAsia="fr-FR"/>
              </w:rPr>
              <w:t>3Z19</w:t>
            </w:r>
          </w:p>
        </w:tc>
        <w:tc>
          <w:tcPr>
            <w:tcW w:w="12854" w:type="dxa"/>
            <w:tcBorders>
              <w:top w:val="nil"/>
              <w:left w:val="nil"/>
              <w:bottom w:val="single" w:sz="4" w:space="0" w:color="auto"/>
              <w:right w:val="single" w:sz="4" w:space="0" w:color="auto"/>
            </w:tcBorders>
            <w:shd w:val="clear" w:color="000000" w:fill="B4C6E7"/>
            <w:vAlign w:val="bottom"/>
            <w:hideMark/>
          </w:tcPr>
          <w:p w14:paraId="35DC5A39" w14:textId="5EC4C9B9" w:rsidR="00C83334" w:rsidRPr="003444D9" w:rsidRDefault="00C83334" w:rsidP="00D45F6E">
            <w:pPr>
              <w:spacing w:after="0"/>
              <w:rPr>
                <w:rFonts w:eastAsia="Times New Roman" w:cs="Calibri"/>
                <w:szCs w:val="20"/>
                <w:lang w:eastAsia="fr-FR"/>
              </w:rPr>
            </w:pPr>
            <w:r w:rsidRPr="003444D9">
              <w:rPr>
                <w:rFonts w:eastAsia="Times New Roman" w:cs="Calibri"/>
                <w:szCs w:val="20"/>
                <w:lang w:eastAsia="fr-FR"/>
              </w:rPr>
              <w:t>Programme evaluation</w:t>
            </w:r>
            <w:r w:rsidR="001B15D4">
              <w:rPr>
                <w:rFonts w:eastAsia="Times New Roman" w:cs="Calibri"/>
                <w:szCs w:val="20"/>
                <w:lang w:eastAsia="fr-FR"/>
              </w:rPr>
              <w:t xml:space="preserve"> </w:t>
            </w:r>
            <w:r w:rsidRPr="003444D9">
              <w:rPr>
                <w:rFonts w:eastAsia="Times New Roman" w:cs="Calibri"/>
                <w:szCs w:val="20"/>
                <w:lang w:eastAsia="fr-FR"/>
              </w:rPr>
              <w:t>(including workshops presenting results): 1 3Z19, 1 Consultancy @ 15000 = 15000</w:t>
            </w:r>
          </w:p>
        </w:tc>
      </w:tr>
    </w:tbl>
    <w:p w14:paraId="148AC48D" w14:textId="77777777" w:rsidR="00DE0873" w:rsidRPr="00C65CC7" w:rsidRDefault="00DE0873" w:rsidP="00392F5D">
      <w:pPr>
        <w:spacing w:after="0"/>
        <w:rPr>
          <w:rFonts w:asciiTheme="minorHAnsi" w:hAnsiTheme="minorHAnsi" w:cstheme="minorHAnsi"/>
          <w:sz w:val="18"/>
          <w:szCs w:val="18"/>
        </w:rPr>
      </w:pPr>
    </w:p>
    <w:p w14:paraId="341613BF" w14:textId="77777777" w:rsidR="00470E9A" w:rsidRPr="00C65CC7" w:rsidRDefault="00470E9A" w:rsidP="00392F5D">
      <w:pPr>
        <w:spacing w:after="0"/>
        <w:rPr>
          <w:rFonts w:asciiTheme="minorHAnsi" w:hAnsiTheme="minorHAnsi" w:cstheme="minorHAnsi"/>
          <w:b/>
          <w:sz w:val="18"/>
          <w:szCs w:val="18"/>
        </w:rPr>
      </w:pPr>
    </w:p>
    <w:p w14:paraId="29F21295" w14:textId="5DEB8452" w:rsidR="00734E23" w:rsidRDefault="00734E23" w:rsidP="00392F5D">
      <w:pPr>
        <w:spacing w:after="0"/>
        <w:jc w:val="left"/>
        <w:rPr>
          <w:szCs w:val="28"/>
        </w:rPr>
        <w:sectPr w:rsidR="00734E23" w:rsidSect="00574DA1">
          <w:pgSz w:w="15840" w:h="12240" w:orient="landscape" w:code="1"/>
          <w:pgMar w:top="720" w:right="720" w:bottom="720" w:left="720" w:header="720" w:footer="432" w:gutter="0"/>
          <w:cols w:space="708"/>
          <w:titlePg/>
          <w:docGrid w:linePitch="360"/>
        </w:sectPr>
      </w:pPr>
    </w:p>
    <w:p w14:paraId="08C86E3D" w14:textId="77777777" w:rsidR="003E3ABA" w:rsidRPr="0003763F" w:rsidRDefault="003E3ABA" w:rsidP="00392F5D">
      <w:pPr>
        <w:pStyle w:val="Heading1"/>
        <w:spacing w:before="0" w:after="0"/>
        <w:rPr>
          <w:rFonts w:ascii="Calibri" w:hAnsi="Calibri"/>
          <w:szCs w:val="28"/>
        </w:rPr>
      </w:pPr>
      <w:bookmarkStart w:id="40" w:name="_Toc156229827"/>
      <w:r w:rsidRPr="0003763F">
        <w:rPr>
          <w:rFonts w:ascii="Calibri" w:hAnsi="Calibri"/>
          <w:szCs w:val="28"/>
        </w:rPr>
        <w:lastRenderedPageBreak/>
        <w:t>Legal Context</w:t>
      </w:r>
      <w:bookmarkEnd w:id="40"/>
    </w:p>
    <w:p w14:paraId="65022002" w14:textId="77777777" w:rsidR="00F605FA" w:rsidRDefault="00F605FA" w:rsidP="00392F5D">
      <w:pPr>
        <w:spacing w:after="0"/>
        <w:rPr>
          <w:rFonts w:cs="Arial"/>
          <w:iCs/>
          <w:szCs w:val="20"/>
        </w:rPr>
      </w:pPr>
    </w:p>
    <w:p w14:paraId="6CF27EA1" w14:textId="399A06C2" w:rsidR="00296EDC" w:rsidRPr="00485F0E" w:rsidRDefault="00296EDC" w:rsidP="00392F5D">
      <w:pPr>
        <w:spacing w:after="0"/>
        <w:rPr>
          <w:rFonts w:cs="Arial"/>
          <w:iCs/>
          <w:szCs w:val="20"/>
        </w:rPr>
      </w:pPr>
      <w:r w:rsidRPr="00485F0E">
        <w:rPr>
          <w:rFonts w:cs="Arial"/>
          <w:iCs/>
          <w:szCs w:val="20"/>
        </w:rPr>
        <w:t>This project forms part of an overall programmatic framework under which several separate associated country level activities will be implemented. When assistance and support services are provided from this Project to the associated country level activities, this document shall be the “Project Document” instrument referred to in: (</w:t>
      </w:r>
      <w:proofErr w:type="spellStart"/>
      <w:r w:rsidRPr="00485F0E">
        <w:rPr>
          <w:rFonts w:cs="Arial"/>
          <w:iCs/>
          <w:szCs w:val="20"/>
        </w:rPr>
        <w:t>i</w:t>
      </w:r>
      <w:proofErr w:type="spellEnd"/>
      <w:r w:rsidRPr="00485F0E">
        <w:rPr>
          <w:rFonts w:cs="Arial"/>
          <w:iCs/>
          <w:szCs w:val="20"/>
        </w:rPr>
        <w:t xml:space="preserve">) the respective signed SBAAs for the specific countries; or (ii) in the </w:t>
      </w:r>
      <w:hyperlink r:id="rId36" w:history="1">
        <w:r w:rsidRPr="00485F0E">
          <w:rPr>
            <w:rFonts w:cs="Arial"/>
            <w:color w:val="0000FF"/>
            <w:szCs w:val="20"/>
            <w:u w:val="single"/>
          </w:rPr>
          <w:t>Supplemental Provisions</w:t>
        </w:r>
      </w:hyperlink>
      <w:r w:rsidRPr="00485F0E">
        <w:rPr>
          <w:rFonts w:cs="Arial"/>
          <w:color w:val="0000FF"/>
          <w:szCs w:val="20"/>
          <w:u w:val="single"/>
        </w:rPr>
        <w:t xml:space="preserve"> to the Project Document</w:t>
      </w:r>
      <w:r w:rsidRPr="00485F0E">
        <w:rPr>
          <w:rFonts w:cs="Arial"/>
          <w:iCs/>
          <w:szCs w:val="20"/>
        </w:rPr>
        <w:t xml:space="preserve"> attached to the Project Document in cases where the recipient country has not signed an SBAA with UNDP, attached hereto and forming an integral part hereof. </w:t>
      </w:r>
      <w:r w:rsidRPr="00485F0E">
        <w:rPr>
          <w:rFonts w:cs="Arial"/>
          <w:szCs w:val="20"/>
        </w:rPr>
        <w:t>All references in the SBAA to “Executing Agency” shall be deemed to refer to “Implementing Partner.”</w:t>
      </w:r>
    </w:p>
    <w:p w14:paraId="2DF0DD40" w14:textId="77777777" w:rsidR="00296EDC" w:rsidRPr="00485F0E" w:rsidRDefault="00296EDC" w:rsidP="00392F5D">
      <w:pPr>
        <w:spacing w:after="0"/>
        <w:ind w:left="450" w:hanging="450"/>
        <w:rPr>
          <w:rFonts w:cs="Arial"/>
          <w:iCs/>
          <w:szCs w:val="20"/>
        </w:rPr>
      </w:pPr>
    </w:p>
    <w:p w14:paraId="0C64B659" w14:textId="7CE5D526" w:rsidR="00296EDC" w:rsidRPr="00485F0E" w:rsidRDefault="00296EDC" w:rsidP="00392F5D">
      <w:pPr>
        <w:spacing w:after="0"/>
        <w:rPr>
          <w:rFonts w:cs="Arial"/>
          <w:b/>
          <w:iCs/>
          <w:szCs w:val="20"/>
        </w:rPr>
      </w:pPr>
      <w:r w:rsidRPr="00485F0E">
        <w:rPr>
          <w:rFonts w:cs="Arial"/>
          <w:iCs/>
          <w:szCs w:val="20"/>
        </w:rPr>
        <w:t xml:space="preserve">This project will be implemented by </w:t>
      </w:r>
      <w:r w:rsidR="001B15D4">
        <w:rPr>
          <w:rFonts w:cs="Arial"/>
          <w:szCs w:val="20"/>
        </w:rPr>
        <w:t>UNDP</w:t>
      </w:r>
      <w:r w:rsidRPr="00485F0E">
        <w:rPr>
          <w:rFonts w:cs="Arial"/>
          <w:iCs/>
          <w:szCs w:val="20"/>
        </w:rPr>
        <w:t xml:space="preserve"> in accordance with its financial regulations, rules, practices and procedures only to the extent that they do not contravene the principles of the Financial Regulations and Rules of UNDP. Where the financial governance of an Implementing Partner does not provide the required guidance to ensure best value for money, fairness, integrity, transparency, and effective international competition, the financial governance of UNDP shall apply</w:t>
      </w:r>
      <w:r w:rsidRPr="00485F0E">
        <w:rPr>
          <w:rFonts w:cs="Arial"/>
          <w:b/>
          <w:iCs/>
          <w:szCs w:val="20"/>
        </w:rPr>
        <w:t xml:space="preserve">. </w:t>
      </w:r>
    </w:p>
    <w:p w14:paraId="4DD52672" w14:textId="27012317" w:rsidR="006C181C" w:rsidRDefault="006C181C" w:rsidP="00392F5D">
      <w:pPr>
        <w:spacing w:after="0"/>
        <w:rPr>
          <w:rFonts w:cs="Arial"/>
          <w:b/>
          <w:iCs/>
          <w:szCs w:val="20"/>
        </w:rPr>
      </w:pPr>
      <w:r w:rsidRPr="008D60DE">
        <w:rPr>
          <w:rFonts w:cs="Arial"/>
          <w:b/>
          <w:iCs/>
          <w:szCs w:val="20"/>
        </w:rPr>
        <w:t xml:space="preserve">  </w:t>
      </w:r>
    </w:p>
    <w:p w14:paraId="68BA7A4A" w14:textId="77777777" w:rsidR="00F62A77" w:rsidRDefault="00F62A77" w:rsidP="00392F5D">
      <w:pPr>
        <w:spacing w:after="0"/>
        <w:jc w:val="left"/>
        <w:rPr>
          <w:szCs w:val="20"/>
        </w:rPr>
      </w:pPr>
    </w:p>
    <w:p w14:paraId="54F261AB" w14:textId="77777777" w:rsidR="00A94FFC" w:rsidRPr="0003763F" w:rsidRDefault="00A94FFC" w:rsidP="00392F5D">
      <w:pPr>
        <w:pStyle w:val="Heading1"/>
        <w:spacing w:before="0" w:after="0"/>
        <w:jc w:val="left"/>
        <w:rPr>
          <w:rFonts w:ascii="Calibri" w:hAnsi="Calibri"/>
          <w:szCs w:val="28"/>
        </w:rPr>
      </w:pPr>
      <w:bookmarkStart w:id="41" w:name="_Toc156229828"/>
      <w:r>
        <w:rPr>
          <w:rFonts w:ascii="Calibri" w:hAnsi="Calibri"/>
          <w:szCs w:val="28"/>
        </w:rPr>
        <w:t>Risk Management</w:t>
      </w:r>
      <w:bookmarkEnd w:id="41"/>
    </w:p>
    <w:p w14:paraId="63573A22" w14:textId="77777777" w:rsidR="00F605FA" w:rsidRPr="00326589" w:rsidRDefault="00F605FA" w:rsidP="00392F5D">
      <w:pPr>
        <w:spacing w:after="0"/>
        <w:rPr>
          <w:rFonts w:cs="Arial"/>
          <w:b/>
          <w:szCs w:val="20"/>
        </w:rPr>
      </w:pPr>
    </w:p>
    <w:p w14:paraId="03F18E8F" w14:textId="77777777" w:rsidR="00BF5724" w:rsidRPr="00485F0E" w:rsidRDefault="00BF5724" w:rsidP="004E4968">
      <w:pPr>
        <w:numPr>
          <w:ilvl w:val="0"/>
          <w:numId w:val="7"/>
        </w:numPr>
        <w:spacing w:after="0"/>
        <w:ind w:left="360"/>
      </w:pPr>
      <w:r w:rsidRPr="00485F0E">
        <w:t>UNDP as the Implementing Partner will comply with the policies, procedures and practices of the United Nations Security Management System (UNSMS.)</w:t>
      </w:r>
    </w:p>
    <w:p w14:paraId="64F6C848" w14:textId="77777777" w:rsidR="00BF5724" w:rsidRPr="00485F0E" w:rsidRDefault="00BF5724" w:rsidP="00392F5D">
      <w:pPr>
        <w:spacing w:after="0"/>
        <w:ind w:left="360"/>
      </w:pPr>
    </w:p>
    <w:p w14:paraId="6A6E652B" w14:textId="2C5B683C" w:rsidR="00BF5724" w:rsidRDefault="00BF5724" w:rsidP="004E4968">
      <w:pPr>
        <w:numPr>
          <w:ilvl w:val="0"/>
          <w:numId w:val="7"/>
        </w:numPr>
        <w:spacing w:after="0"/>
        <w:ind w:left="360"/>
      </w:pPr>
      <w:r w:rsidRPr="00485F0E">
        <w:t>UNDP as the Implementing Partner will undertake all reasonable efforts to ensure that none of the [project funds]</w:t>
      </w:r>
      <w:r w:rsidRPr="001868B2">
        <w:rPr>
          <w:vertAlign w:val="superscript"/>
        </w:rPr>
        <w:footnoteReference w:id="17"/>
      </w:r>
      <w:r w:rsidRPr="00485F0E">
        <w:t xml:space="preserve"> [UNDP funds received pursuant to the Project Document]</w:t>
      </w:r>
      <w:r w:rsidRPr="001868B2">
        <w:rPr>
          <w:vertAlign w:val="superscript"/>
        </w:rPr>
        <w:footnoteReference w:id="18"/>
      </w:r>
      <w:r w:rsidRPr="00485F0E">
        <w:t xml:space="preserve"> are used to provide support to individuals or entities associated with terrorism</w:t>
      </w:r>
      <w:r w:rsidR="0014175B">
        <w:t>,</w:t>
      </w:r>
      <w:r w:rsidRPr="00485F0E">
        <w:t xml:space="preserve"> that the recipients of any amounts provided by UNDP hereunder do not appear on the </w:t>
      </w:r>
      <w:r w:rsidR="00543BB7">
        <w:t xml:space="preserve">United Nations </w:t>
      </w:r>
      <w:r w:rsidR="00FD6AFD">
        <w:t>Security</w:t>
      </w:r>
      <w:r w:rsidR="00940ABD">
        <w:t xml:space="preserve"> Council</w:t>
      </w:r>
      <w:r w:rsidR="00543BB7">
        <w:t xml:space="preserve"> </w:t>
      </w:r>
      <w:r w:rsidR="000C73C9">
        <w:rPr>
          <w:rFonts w:cs="Calibri"/>
        </w:rPr>
        <w:t xml:space="preserve">Consolidated Sanctions List, and that </w:t>
      </w:r>
      <w:r w:rsidR="000C73C9" w:rsidRPr="00A40BCA">
        <w:rPr>
          <w:rFonts w:cs="Calibri"/>
        </w:rPr>
        <w:t>no UNDP funds received</w:t>
      </w:r>
      <w:r w:rsidR="000C73C9" w:rsidRPr="00E976B8">
        <w:t xml:space="preserve"> pursuant to </w:t>
      </w:r>
      <w:r w:rsidR="000C73C9" w:rsidRPr="00A40BCA">
        <w:rPr>
          <w:rFonts w:cs="Calibri"/>
        </w:rPr>
        <w:t xml:space="preserve">the Project Document are used </w:t>
      </w:r>
      <w:r w:rsidR="000C73C9">
        <w:rPr>
          <w:rFonts w:cs="Calibri"/>
        </w:rPr>
        <w:t xml:space="preserve">for money laundering activities. </w:t>
      </w:r>
      <w:r w:rsidRPr="00485F0E">
        <w:rPr>
          <w:rFonts w:eastAsia="Calibri" w:cs="Arial"/>
        </w:rPr>
        <w:t xml:space="preserve">The United Nations Security Council Consolidated Sanctions List can be accessed via </w:t>
      </w:r>
      <w:hyperlink r:id="rId37" w:history="1">
        <w:r w:rsidRPr="00485F0E">
          <w:rPr>
            <w:rFonts w:eastAsia="Calibri" w:cs="Arial"/>
            <w:color w:val="0000FF"/>
            <w:u w:val="single"/>
          </w:rPr>
          <w:t>https://www.un.org/securitycouncil/content/un-sc-consolidated-list</w:t>
        </w:r>
      </w:hyperlink>
      <w:r w:rsidRPr="00485F0E">
        <w:rPr>
          <w:rFonts w:eastAsia="Calibri" w:cs="Arial"/>
        </w:rPr>
        <w:t>.</w:t>
      </w:r>
      <w:r w:rsidRPr="00485F0E">
        <w:t xml:space="preserve"> This provision must be included in all sub-contracts or sub-agreements entered into under this Project Document.</w:t>
      </w:r>
    </w:p>
    <w:p w14:paraId="47B84D49" w14:textId="77777777" w:rsidR="00F605FA" w:rsidRPr="00485F0E" w:rsidRDefault="00F605FA" w:rsidP="00392F5D">
      <w:pPr>
        <w:spacing w:after="0"/>
        <w:ind w:left="360"/>
      </w:pPr>
    </w:p>
    <w:p w14:paraId="282C1BDB" w14:textId="77777777" w:rsidR="00BF5724" w:rsidRPr="00F605FA" w:rsidRDefault="00BF5724" w:rsidP="004E4968">
      <w:pPr>
        <w:numPr>
          <w:ilvl w:val="0"/>
          <w:numId w:val="7"/>
        </w:numPr>
        <w:spacing w:after="0"/>
        <w:ind w:left="360"/>
        <w:rPr>
          <w:u w:val="single"/>
        </w:rPr>
      </w:pPr>
      <w:r w:rsidRPr="00485F0E">
        <w:t xml:space="preserve">Social and environmental sustainability will be enhanced through application of the UNDP Social and Environmental Standards (http://www.undp.org/ses) and related Accountability Mechanism (http://www.undp.org/secu-srm). </w:t>
      </w:r>
    </w:p>
    <w:p w14:paraId="557F140B" w14:textId="77777777" w:rsidR="00F605FA" w:rsidRPr="00485F0E" w:rsidRDefault="00F605FA" w:rsidP="00392F5D">
      <w:pPr>
        <w:spacing w:after="0"/>
        <w:ind w:left="360"/>
        <w:rPr>
          <w:u w:val="single"/>
        </w:rPr>
      </w:pPr>
    </w:p>
    <w:p w14:paraId="3F35765A" w14:textId="77777777" w:rsidR="00BF5724" w:rsidRPr="00F605FA" w:rsidRDefault="00BF5724" w:rsidP="004E4968">
      <w:pPr>
        <w:numPr>
          <w:ilvl w:val="0"/>
          <w:numId w:val="7"/>
        </w:numPr>
        <w:autoSpaceDE w:val="0"/>
        <w:autoSpaceDN w:val="0"/>
        <w:adjustRightInd w:val="0"/>
        <w:spacing w:after="0"/>
        <w:ind w:left="360"/>
      </w:pPr>
      <w:r w:rsidRPr="00485F0E">
        <w:rPr>
          <w:color w:val="101010"/>
          <w:spacing w:val="-6"/>
          <w:kern w:val="1"/>
        </w:rPr>
        <w:t>UNDP as the Implementing Partner will: (a) conduct project and programme</w:t>
      </w:r>
      <w:r w:rsidRPr="3DFD5CC5">
        <w:rPr>
          <w:rFonts w:eastAsia="Calibri"/>
          <w:szCs w:val="20"/>
        </w:rPr>
        <w:t xml:space="preserve">-related activities in a manner consistent with the UNDP Social and Environmental Standards, (b) implement any management or mitigation plan prepared for the project or programme to comply with such standards, and (c) engage in a constructive and timely manner to address any concerns and complaints raised through the Accountability Mechanism. UNDP will seek to ensure that communities and other project stakeholders are informed of and have access to the Accountability Mechanism. </w:t>
      </w:r>
    </w:p>
    <w:p w14:paraId="010A33B7" w14:textId="77777777" w:rsidR="00BF5724" w:rsidRPr="00485F0E" w:rsidRDefault="00BF5724" w:rsidP="00392F5D">
      <w:pPr>
        <w:autoSpaceDE w:val="0"/>
        <w:autoSpaceDN w:val="0"/>
        <w:adjustRightInd w:val="0"/>
        <w:spacing w:after="0"/>
      </w:pPr>
    </w:p>
    <w:p w14:paraId="7F6E9EDC" w14:textId="77777777" w:rsidR="00BF5724" w:rsidRPr="00F605FA" w:rsidRDefault="00BF5724" w:rsidP="004E4968">
      <w:pPr>
        <w:numPr>
          <w:ilvl w:val="0"/>
          <w:numId w:val="7"/>
        </w:numPr>
        <w:autoSpaceDE w:val="0"/>
        <w:autoSpaceDN w:val="0"/>
        <w:adjustRightInd w:val="0"/>
        <w:spacing w:after="0"/>
        <w:ind w:left="360"/>
      </w:pPr>
      <w:r w:rsidRPr="00485F0E">
        <w:rPr>
          <w:color w:val="000000"/>
        </w:rPr>
        <w:t xml:space="preserve">In the implementation of the activities under this Project Document, UNDP as the Implementing Partner will handle any sexual exploitation and abuse (“SEA”) and sexual harassment (“SH”) allegations in accordance with its regulations, rules, </w:t>
      </w:r>
      <w:r w:rsidRPr="3DFD5CC5">
        <w:rPr>
          <w:szCs w:val="20"/>
        </w:rPr>
        <w:t>policies and procedures.</w:t>
      </w:r>
    </w:p>
    <w:p w14:paraId="51D813EF" w14:textId="77777777" w:rsidR="00F605FA" w:rsidRPr="00485F0E" w:rsidRDefault="00F605FA" w:rsidP="00392F5D">
      <w:pPr>
        <w:autoSpaceDE w:val="0"/>
        <w:autoSpaceDN w:val="0"/>
        <w:adjustRightInd w:val="0"/>
        <w:spacing w:after="0"/>
        <w:ind w:left="360"/>
      </w:pPr>
    </w:p>
    <w:p w14:paraId="51D164A5" w14:textId="77777777" w:rsidR="00BF5724" w:rsidRDefault="00BF5724" w:rsidP="004E4968">
      <w:pPr>
        <w:numPr>
          <w:ilvl w:val="0"/>
          <w:numId w:val="7"/>
        </w:numPr>
        <w:spacing w:after="0"/>
        <w:ind w:left="360"/>
        <w:rPr>
          <w:spacing w:val="-4"/>
        </w:rPr>
      </w:pPr>
      <w:r w:rsidRPr="00485F0E">
        <w:rPr>
          <w:spacing w:val="-4"/>
        </w:rPr>
        <w:lastRenderedPageBreak/>
        <w:t>All signatories to the Project Document shall cooperate in good faith with any exercise to evaluate any programme or project-related commitments or compliance with the UNDP Social and Environmental Standards. This includes providing access to project sites, relevant personnel, information, and documentation.</w:t>
      </w:r>
    </w:p>
    <w:p w14:paraId="526A72A0" w14:textId="77777777" w:rsidR="00F605FA" w:rsidRPr="00485F0E" w:rsidRDefault="00F605FA" w:rsidP="00392F5D">
      <w:pPr>
        <w:spacing w:after="0"/>
        <w:rPr>
          <w:spacing w:val="-4"/>
        </w:rPr>
      </w:pPr>
    </w:p>
    <w:p w14:paraId="690EE395" w14:textId="77777777" w:rsidR="00BF5724" w:rsidRPr="00485F0E" w:rsidRDefault="00BF5724" w:rsidP="004E4968">
      <w:pPr>
        <w:numPr>
          <w:ilvl w:val="0"/>
          <w:numId w:val="7"/>
        </w:numPr>
        <w:autoSpaceDE w:val="0"/>
        <w:autoSpaceDN w:val="0"/>
        <w:adjustRightInd w:val="0"/>
        <w:spacing w:after="0"/>
        <w:ind w:left="360"/>
        <w:rPr>
          <w:rFonts w:eastAsia="Calibri" w:cs="Arial"/>
          <w:color w:val="000000"/>
          <w:szCs w:val="20"/>
        </w:rPr>
      </w:pPr>
      <w:r w:rsidRPr="00485F0E">
        <w:rPr>
          <w:rFonts w:eastAsia="Calibri" w:cs="Arial"/>
          <w:color w:val="000000"/>
          <w:szCs w:val="20"/>
        </w:rPr>
        <w:t xml:space="preserve">UNDP as the Implementing Partner will ensure that </w:t>
      </w:r>
      <w:r w:rsidRPr="00485F0E">
        <w:rPr>
          <w:rFonts w:cs="Arial"/>
          <w:szCs w:val="20"/>
        </w:rPr>
        <w:t>the following obligations are binding on each responsible party, subcontractor and sub-recipient:</w:t>
      </w:r>
    </w:p>
    <w:p w14:paraId="7B3DBC91" w14:textId="77777777" w:rsidR="00BF5724" w:rsidRPr="00485F0E" w:rsidRDefault="00BF5724" w:rsidP="00392F5D">
      <w:pPr>
        <w:autoSpaceDE w:val="0"/>
        <w:autoSpaceDN w:val="0"/>
        <w:adjustRightInd w:val="0"/>
        <w:spacing w:after="0"/>
        <w:ind w:left="360"/>
        <w:rPr>
          <w:rFonts w:eastAsia="Calibri" w:cs="Arial"/>
          <w:color w:val="000000"/>
          <w:szCs w:val="20"/>
        </w:rPr>
      </w:pPr>
    </w:p>
    <w:p w14:paraId="0A780708" w14:textId="77777777" w:rsidR="00BF5724" w:rsidRPr="00485F0E" w:rsidRDefault="00BF5724" w:rsidP="004E4968">
      <w:pPr>
        <w:numPr>
          <w:ilvl w:val="1"/>
          <w:numId w:val="7"/>
        </w:numPr>
        <w:autoSpaceDE w:val="0"/>
        <w:autoSpaceDN w:val="0"/>
        <w:adjustRightInd w:val="0"/>
        <w:spacing w:after="0"/>
        <w:rPr>
          <w:rFonts w:cs="Arial"/>
          <w:szCs w:val="20"/>
        </w:rPr>
      </w:pPr>
      <w:r w:rsidRPr="00485F0E">
        <w:rPr>
          <w:rFonts w:cs="Arial"/>
          <w:szCs w:val="20"/>
        </w:rPr>
        <w:t xml:space="preserve">Consistent with the Article III of the SBAA </w:t>
      </w:r>
      <w:r w:rsidRPr="00485F0E">
        <w:rPr>
          <w:rFonts w:cs="Arial"/>
          <w:i/>
          <w:szCs w:val="20"/>
        </w:rPr>
        <w:t>[or the Supplemental Provisions to the Project Document]</w:t>
      </w:r>
      <w:r w:rsidRPr="00485F0E">
        <w:rPr>
          <w:rFonts w:cs="Arial"/>
          <w:szCs w:val="20"/>
        </w:rPr>
        <w:t>, the responsibility for the safety and security of each responsible party, subcontractor and sub-recipient</w:t>
      </w:r>
      <w:r w:rsidRPr="00485F0E">
        <w:rPr>
          <w:rFonts w:eastAsia="Calibri" w:cs="Arial"/>
          <w:color w:val="000000"/>
          <w:szCs w:val="20"/>
        </w:rPr>
        <w:t xml:space="preserve"> </w:t>
      </w:r>
      <w:r w:rsidRPr="00485F0E">
        <w:rPr>
          <w:rFonts w:cs="Arial"/>
          <w:szCs w:val="20"/>
        </w:rPr>
        <w:t xml:space="preserve">and its personnel and property, and of UNDP’s property in such responsible </w:t>
      </w:r>
      <w:proofErr w:type="spellStart"/>
      <w:r w:rsidRPr="00485F0E">
        <w:rPr>
          <w:rFonts w:cs="Arial"/>
          <w:szCs w:val="20"/>
        </w:rPr>
        <w:t>party’s</w:t>
      </w:r>
      <w:proofErr w:type="spellEnd"/>
      <w:r w:rsidRPr="00485F0E">
        <w:rPr>
          <w:rFonts w:cs="Arial"/>
          <w:szCs w:val="20"/>
        </w:rPr>
        <w:t>, subcontractor’s and sub-recipient’s custody, rests with such responsible party, subcontractor and sub-recipient. To this end, each responsible party, subcontractor and sub-recipient</w:t>
      </w:r>
      <w:r w:rsidRPr="00485F0E">
        <w:rPr>
          <w:rFonts w:eastAsia="Calibri" w:cs="Arial"/>
          <w:color w:val="000000"/>
          <w:szCs w:val="20"/>
        </w:rPr>
        <w:t xml:space="preserve"> </w:t>
      </w:r>
      <w:r w:rsidRPr="00485F0E">
        <w:rPr>
          <w:rFonts w:cs="Arial"/>
          <w:szCs w:val="20"/>
        </w:rPr>
        <w:t>shall:</w:t>
      </w:r>
    </w:p>
    <w:p w14:paraId="39B2773A" w14:textId="77777777" w:rsidR="00BF5724" w:rsidRPr="00485F0E" w:rsidRDefault="00BF5724" w:rsidP="004E4968">
      <w:pPr>
        <w:numPr>
          <w:ilvl w:val="2"/>
          <w:numId w:val="7"/>
        </w:numPr>
        <w:spacing w:after="0"/>
        <w:rPr>
          <w:rFonts w:cs="Arial"/>
          <w:szCs w:val="20"/>
        </w:rPr>
      </w:pPr>
      <w:r w:rsidRPr="00485F0E">
        <w:rPr>
          <w:rFonts w:cs="Arial"/>
          <w:szCs w:val="20"/>
        </w:rPr>
        <w:t>put in place an appropriate security plan and maintain the security plan, taking into account the security situation in the country where the project is being carried;</w:t>
      </w:r>
    </w:p>
    <w:p w14:paraId="0E94C430" w14:textId="77777777" w:rsidR="00BF5724" w:rsidRPr="00485F0E" w:rsidRDefault="00BF5724" w:rsidP="004E4968">
      <w:pPr>
        <w:numPr>
          <w:ilvl w:val="2"/>
          <w:numId w:val="7"/>
        </w:numPr>
        <w:spacing w:after="0"/>
        <w:rPr>
          <w:rFonts w:cs="Arial"/>
          <w:szCs w:val="20"/>
        </w:rPr>
      </w:pPr>
      <w:r w:rsidRPr="00485F0E">
        <w:rPr>
          <w:rFonts w:cs="Arial"/>
          <w:szCs w:val="20"/>
        </w:rPr>
        <w:t xml:space="preserve">assume all risks and liabilities related to such responsible </w:t>
      </w:r>
      <w:proofErr w:type="spellStart"/>
      <w:r w:rsidRPr="00485F0E">
        <w:rPr>
          <w:rFonts w:cs="Arial"/>
          <w:szCs w:val="20"/>
        </w:rPr>
        <w:t>party’s</w:t>
      </w:r>
      <w:proofErr w:type="spellEnd"/>
      <w:r w:rsidRPr="00485F0E">
        <w:rPr>
          <w:rFonts w:cs="Arial"/>
          <w:szCs w:val="20"/>
        </w:rPr>
        <w:t>, subcontractor’s and sub-recipient’s security, and the full implementation of the security plan.</w:t>
      </w:r>
    </w:p>
    <w:p w14:paraId="7C37304A" w14:textId="77777777" w:rsidR="00BF5724" w:rsidRPr="00485F0E" w:rsidRDefault="00BF5724" w:rsidP="00392F5D">
      <w:pPr>
        <w:autoSpaceDE w:val="0"/>
        <w:autoSpaceDN w:val="0"/>
        <w:adjustRightInd w:val="0"/>
        <w:spacing w:after="0"/>
        <w:ind w:left="1440"/>
        <w:rPr>
          <w:rFonts w:cs="Arial"/>
          <w:szCs w:val="20"/>
        </w:rPr>
      </w:pPr>
    </w:p>
    <w:p w14:paraId="6C447254" w14:textId="77777777" w:rsidR="00BF5724" w:rsidRPr="00485F0E" w:rsidRDefault="00BF5724" w:rsidP="004E4968">
      <w:pPr>
        <w:numPr>
          <w:ilvl w:val="1"/>
          <w:numId w:val="7"/>
        </w:numPr>
        <w:autoSpaceDE w:val="0"/>
        <w:autoSpaceDN w:val="0"/>
        <w:adjustRightInd w:val="0"/>
        <w:spacing w:after="0"/>
        <w:rPr>
          <w:rFonts w:cs="Arial"/>
          <w:szCs w:val="20"/>
        </w:rPr>
      </w:pPr>
      <w:r w:rsidRPr="00485F0E">
        <w:rPr>
          <w:rFonts w:cs="Arial"/>
          <w:szCs w:val="20"/>
        </w:rPr>
        <w:t xml:space="preserve">UNDP reserves the right to verify whether such a plan is in place, and to suggest modifications to the plan when necessary. Failure to maintain and implement an appropriate security plan as required hereunder shall be deemed a breach of the responsible </w:t>
      </w:r>
      <w:proofErr w:type="spellStart"/>
      <w:r w:rsidRPr="00485F0E">
        <w:rPr>
          <w:rFonts w:cs="Arial"/>
          <w:szCs w:val="20"/>
        </w:rPr>
        <w:t>party’s</w:t>
      </w:r>
      <w:proofErr w:type="spellEnd"/>
      <w:r w:rsidRPr="00485F0E">
        <w:rPr>
          <w:rFonts w:cs="Arial"/>
          <w:szCs w:val="20"/>
        </w:rPr>
        <w:t>, subcontractor’s and sub-recipient’s obligations under this Project Document.</w:t>
      </w:r>
    </w:p>
    <w:p w14:paraId="18E2EC7D" w14:textId="77777777" w:rsidR="00BF5724" w:rsidRPr="00485F0E" w:rsidRDefault="00BF5724" w:rsidP="00392F5D">
      <w:pPr>
        <w:autoSpaceDE w:val="0"/>
        <w:autoSpaceDN w:val="0"/>
        <w:adjustRightInd w:val="0"/>
        <w:spacing w:after="0"/>
        <w:ind w:left="1440"/>
        <w:rPr>
          <w:rFonts w:cs="Arial"/>
          <w:szCs w:val="20"/>
        </w:rPr>
      </w:pPr>
    </w:p>
    <w:p w14:paraId="54974782" w14:textId="77777777" w:rsidR="00BF5724" w:rsidRPr="00485F0E" w:rsidRDefault="00BF5724" w:rsidP="004E4968">
      <w:pPr>
        <w:numPr>
          <w:ilvl w:val="1"/>
          <w:numId w:val="7"/>
        </w:numPr>
        <w:spacing w:after="0"/>
        <w:rPr>
          <w:rFonts w:cs="Arial"/>
        </w:rPr>
      </w:pPr>
      <w:r w:rsidRPr="00485F0E">
        <w:rPr>
          <w:rFonts w:cs="Arial"/>
        </w:rPr>
        <w:t xml:space="preserve">Each responsible party, subcontractor and sub-recipient (each a “sub-party” and together “sub-parties”) acknowledges and agrees that UNDP will not tolerate sexual harassment and sexual exploitation and abuse of anyone by the sub-parties, and other entities involved in Project implementation, either as contractors or subcontractors and their personnel, and any individuals performing services for them under the Project Document. </w:t>
      </w:r>
    </w:p>
    <w:p w14:paraId="4A9F26BC" w14:textId="77777777" w:rsidR="00BF5724" w:rsidRPr="00485F0E" w:rsidRDefault="00BF5724" w:rsidP="00392F5D">
      <w:pPr>
        <w:spacing w:after="0"/>
        <w:ind w:left="1800"/>
        <w:rPr>
          <w:rFonts w:cs="Arial"/>
        </w:rPr>
      </w:pPr>
      <w:r w:rsidRPr="00485F0E">
        <w:rPr>
          <w:rFonts w:cs="Arial"/>
        </w:rPr>
        <w:t>(a)</w:t>
      </w:r>
      <w:r w:rsidRPr="00485F0E">
        <w:rPr>
          <w:rFonts w:ascii="Times New Roman" w:hAnsi="Times New Roman"/>
          <w:sz w:val="24"/>
        </w:rPr>
        <w:t xml:space="preserve"> </w:t>
      </w:r>
      <w:r w:rsidRPr="00485F0E">
        <w:rPr>
          <w:rFonts w:cs="Arial"/>
        </w:rPr>
        <w:t>In the implementation of the activities under this Project Document, each sub-party shall comply with the standards of conduct set forth in the Secretary General’s Bulletin ST/SGB/2003/13 of 9 October 2003, concerning “Special measures for protection from sexual exploitation and sexual abuse” (“SEA”).</w:t>
      </w:r>
    </w:p>
    <w:p w14:paraId="569DD256" w14:textId="77777777" w:rsidR="00BF5724" w:rsidRPr="00485F0E" w:rsidRDefault="00BF5724" w:rsidP="00392F5D">
      <w:pPr>
        <w:spacing w:after="0"/>
        <w:ind w:left="1800"/>
      </w:pPr>
      <w:r w:rsidRPr="00485F0E">
        <w:rPr>
          <w:rFonts w:cs="Arial"/>
        </w:rPr>
        <w:t>(b)</w:t>
      </w:r>
      <w:r w:rsidRPr="00485F0E">
        <w:t xml:space="preserve"> Moreover, and without limitation to the application of other regulations, rules, policies and procedures bearing upon the performance of the activities under this Project Document, in the implementation of activities, each sub-party, shall not engage in any form of sexual harassment (“SH”). SH is defined as any unwelcome conduct of a sexual nature that might reasonably be expected or be perceived to cause offense or humiliation, when such conduct interferes with work, is made a condition of employment or creates an intimidating, hostile or offensive work environment. SH may occur in the workplace or in connection with work. While typically involving a pattern of conduct, SH may take the form of a single incident. In assessing the reasonableness of expectations or perceptions, the perspective of the person who is the target of the conduct shall be considered.</w:t>
      </w:r>
    </w:p>
    <w:p w14:paraId="7F9B177D" w14:textId="77777777" w:rsidR="00BF5724" w:rsidRPr="00485F0E" w:rsidRDefault="00BF5724" w:rsidP="00392F5D">
      <w:pPr>
        <w:spacing w:after="0"/>
      </w:pPr>
    </w:p>
    <w:p w14:paraId="7BE105FA" w14:textId="44FBC667" w:rsidR="00BF5724" w:rsidRPr="00485F0E" w:rsidRDefault="00BF5724" w:rsidP="004E4968">
      <w:pPr>
        <w:numPr>
          <w:ilvl w:val="1"/>
          <w:numId w:val="7"/>
        </w:numPr>
        <w:autoSpaceDE w:val="0"/>
        <w:autoSpaceDN w:val="0"/>
        <w:adjustRightInd w:val="0"/>
        <w:spacing w:after="0"/>
        <w:rPr>
          <w:rFonts w:cs="Arial"/>
        </w:rPr>
      </w:pPr>
      <w:r w:rsidRPr="00485F0E">
        <w:rPr>
          <w:rFonts w:cs="Arial"/>
        </w:rPr>
        <w:t>In the performance of the activities under this Project</w:t>
      </w:r>
      <w:r w:rsidR="003D2699">
        <w:rPr>
          <w:rFonts w:cs="Arial"/>
        </w:rPr>
        <w:t xml:space="preserve"> Document</w:t>
      </w:r>
      <w:r w:rsidRPr="00485F0E">
        <w:rPr>
          <w:rFonts w:cs="Arial"/>
        </w:rPr>
        <w:t>, each sub-party shall (with respect to its own activities)</w:t>
      </w:r>
      <w:r w:rsidR="00470299">
        <w:rPr>
          <w:rFonts w:cs="Arial"/>
        </w:rPr>
        <w:t>,</w:t>
      </w:r>
      <w:r w:rsidRPr="00485F0E">
        <w:rPr>
          <w:rFonts w:cs="Arial"/>
        </w:rPr>
        <w:t xml:space="preserve"> and shall require from its sub-parties (with respect to their activities) that they, have minimum standards and procedures in place, or a plan to develop and/or improve such standards and procedures in order to be able to take effective preventive and investigative action. These should include: policies on sexual harassment and sexual exploitation and abuse; policies on whistleblowing/protection against retaliation; and complaints, disciplinary and investigative mechanisms. In line with this, sub-parties will and will require that their respective sub-parties will take all appropriate measures to:</w:t>
      </w:r>
    </w:p>
    <w:p w14:paraId="02AF337F" w14:textId="77777777" w:rsidR="00BF5724" w:rsidRPr="00485F0E" w:rsidRDefault="00BF5724" w:rsidP="00392F5D">
      <w:pPr>
        <w:autoSpaceDE w:val="0"/>
        <w:autoSpaceDN w:val="0"/>
        <w:adjustRightInd w:val="0"/>
        <w:spacing w:after="0"/>
        <w:ind w:left="2160"/>
        <w:rPr>
          <w:rFonts w:cs="Arial"/>
        </w:rPr>
      </w:pPr>
      <w:r w:rsidRPr="00485F0E">
        <w:rPr>
          <w:rFonts w:cs="Arial"/>
        </w:rPr>
        <w:lastRenderedPageBreak/>
        <w:t>(</w:t>
      </w:r>
      <w:proofErr w:type="spellStart"/>
      <w:r w:rsidRPr="00485F0E">
        <w:rPr>
          <w:rFonts w:cs="Arial"/>
        </w:rPr>
        <w:t>i</w:t>
      </w:r>
      <w:proofErr w:type="spellEnd"/>
      <w:r w:rsidRPr="00485F0E">
        <w:rPr>
          <w:rFonts w:cs="Arial"/>
        </w:rPr>
        <w:t>) Prevent its employees, agents or any other persons engaged to perform any services under this Project Document, from engaging in SH or SEA;</w:t>
      </w:r>
    </w:p>
    <w:p w14:paraId="1657435D" w14:textId="77777777" w:rsidR="00BF5724" w:rsidRPr="00485F0E" w:rsidRDefault="00BF5724" w:rsidP="00392F5D">
      <w:pPr>
        <w:autoSpaceDE w:val="0"/>
        <w:autoSpaceDN w:val="0"/>
        <w:adjustRightInd w:val="0"/>
        <w:spacing w:after="0"/>
        <w:ind w:left="2160"/>
        <w:rPr>
          <w:rFonts w:cs="Arial"/>
        </w:rPr>
      </w:pPr>
      <w:r w:rsidRPr="00485F0E">
        <w:rPr>
          <w:rFonts w:cs="Arial"/>
        </w:rPr>
        <w:t>(ii) Offer employees and associated personnel training on prevention and response to SH and SEA, where sub-parties have not put in place its own training regarding the prevention of SH and SEA, sub-parties may use the training material available at UNDP;</w:t>
      </w:r>
    </w:p>
    <w:p w14:paraId="2CC0116B" w14:textId="77777777" w:rsidR="00BF5724" w:rsidRPr="00485F0E" w:rsidRDefault="00BF5724" w:rsidP="00392F5D">
      <w:pPr>
        <w:autoSpaceDE w:val="0"/>
        <w:autoSpaceDN w:val="0"/>
        <w:adjustRightInd w:val="0"/>
        <w:spacing w:after="0"/>
        <w:ind w:left="2160"/>
        <w:rPr>
          <w:rFonts w:cs="Arial"/>
        </w:rPr>
      </w:pPr>
      <w:r w:rsidRPr="00485F0E">
        <w:rPr>
          <w:rFonts w:cs="Arial"/>
        </w:rPr>
        <w:t xml:space="preserve">(iii) Report and monitor allegations of SH and SEA of which any of the sub-parties have been informed or have otherwise become aware, and status thereof; </w:t>
      </w:r>
    </w:p>
    <w:p w14:paraId="5F68FD0D" w14:textId="77777777" w:rsidR="00BF5724" w:rsidRPr="00485F0E" w:rsidRDefault="00BF5724" w:rsidP="00392F5D">
      <w:pPr>
        <w:autoSpaceDE w:val="0"/>
        <w:autoSpaceDN w:val="0"/>
        <w:adjustRightInd w:val="0"/>
        <w:spacing w:after="0"/>
        <w:ind w:left="1440" w:firstLine="720"/>
        <w:rPr>
          <w:rFonts w:cs="Arial"/>
        </w:rPr>
      </w:pPr>
      <w:r w:rsidRPr="00485F0E">
        <w:rPr>
          <w:rFonts w:cs="Arial"/>
        </w:rPr>
        <w:t>(iv) Refer victims/survivors of SH and SEA to safe and confidential victim assistance; and</w:t>
      </w:r>
    </w:p>
    <w:p w14:paraId="59C0CAFD" w14:textId="77777777" w:rsidR="00BF5724" w:rsidRPr="00485F0E" w:rsidRDefault="00BF5724" w:rsidP="00392F5D">
      <w:pPr>
        <w:autoSpaceDE w:val="0"/>
        <w:autoSpaceDN w:val="0"/>
        <w:adjustRightInd w:val="0"/>
        <w:spacing w:after="0"/>
        <w:ind w:left="2160"/>
        <w:rPr>
          <w:rFonts w:cs="Arial"/>
        </w:rPr>
      </w:pPr>
      <w:r w:rsidRPr="00485F0E">
        <w:rPr>
          <w:rFonts w:cs="Arial"/>
        </w:rPr>
        <w:t>(v) Promptly and confidentially record and investigate any allegations credible enough to warrant an investigation of SH or SEA. Each sub-party shall advise UNDP of any such allegations received and investigations being conducted by itself or any of its sub-parties with respect to their activities under the Project Document, and shall keep UNDP informed during the investigation by it or any of such sub-parties, to the extent that such notification (</w:t>
      </w:r>
      <w:proofErr w:type="spellStart"/>
      <w:r w:rsidRPr="00485F0E">
        <w:rPr>
          <w:rFonts w:cs="Arial"/>
        </w:rPr>
        <w:t>i</w:t>
      </w:r>
      <w:proofErr w:type="spellEnd"/>
      <w:r w:rsidRPr="00485F0E">
        <w:rPr>
          <w:rFonts w:cs="Arial"/>
        </w:rPr>
        <w:t xml:space="preserve">) does not jeopardize the conduct of the investigation, including but not limited to the safety or security of persons, and/or (ii) is not in contravention of any laws applicable to it. Following the investigation, the relevant sub-party shall advise UNDP of any actions taken by it or any of the other entities further to the investigation. </w:t>
      </w:r>
    </w:p>
    <w:p w14:paraId="543841FF" w14:textId="77777777" w:rsidR="00BF5724" w:rsidRPr="00485F0E" w:rsidRDefault="00BF5724" w:rsidP="00392F5D">
      <w:pPr>
        <w:autoSpaceDE w:val="0"/>
        <w:autoSpaceDN w:val="0"/>
        <w:adjustRightInd w:val="0"/>
        <w:spacing w:after="0"/>
        <w:ind w:left="1440"/>
        <w:rPr>
          <w:rFonts w:cs="Arial"/>
        </w:rPr>
      </w:pPr>
    </w:p>
    <w:p w14:paraId="0D48B7AB" w14:textId="77777777" w:rsidR="00BF5724" w:rsidRPr="00485F0E" w:rsidRDefault="00BF5724" w:rsidP="004E4968">
      <w:pPr>
        <w:numPr>
          <w:ilvl w:val="1"/>
          <w:numId w:val="7"/>
        </w:numPr>
        <w:spacing w:after="0"/>
        <w:rPr>
          <w:rFonts w:cs="Arial"/>
        </w:rPr>
      </w:pPr>
      <w:r w:rsidRPr="00485F0E">
        <w:rPr>
          <w:rFonts w:cs="Arial"/>
        </w:rPr>
        <w:t>Each sub-party shall establish that it has complied with the foregoing, to the satisfaction of UNDP, when requested by UNDP or any party acting on its behalf to provide such confirmation. Failure of the relevant sub-party to comply of the foregoing, as determined by UNDP, shall be considered grounds for suspension or termination of the Project.</w:t>
      </w:r>
    </w:p>
    <w:p w14:paraId="39BAE168" w14:textId="77777777" w:rsidR="00BF5724" w:rsidRPr="00485F0E" w:rsidRDefault="00BF5724" w:rsidP="00392F5D">
      <w:pPr>
        <w:spacing w:after="0"/>
        <w:ind w:left="1440"/>
        <w:rPr>
          <w:rFonts w:cs="Arial"/>
        </w:rPr>
      </w:pPr>
    </w:p>
    <w:p w14:paraId="516614CB" w14:textId="77777777" w:rsidR="00BF5724" w:rsidRPr="00485F0E" w:rsidRDefault="00BF5724" w:rsidP="004E4968">
      <w:pPr>
        <w:numPr>
          <w:ilvl w:val="1"/>
          <w:numId w:val="7"/>
        </w:numPr>
        <w:spacing w:after="0"/>
        <w:rPr>
          <w:rFonts w:cs="Arial"/>
        </w:rPr>
      </w:pPr>
      <w:r w:rsidRPr="00485F0E">
        <w:rPr>
          <w:rFonts w:cs="Arial"/>
        </w:rPr>
        <w:t>Each responsible party, subcontractor and sub-recipient will ensure that any project activities undertaken by them will be implemented in a manner consistent with the UNDP Social and Environmental Standards and shall ensure that any incidents or issues of non-compliance shall be reported to UNDP in accordance with UNDP Social and Environmental Standards.</w:t>
      </w:r>
    </w:p>
    <w:p w14:paraId="54388A8F" w14:textId="77777777" w:rsidR="00BF5724" w:rsidRPr="00485F0E" w:rsidRDefault="00BF5724" w:rsidP="00392F5D">
      <w:pPr>
        <w:autoSpaceDE w:val="0"/>
        <w:autoSpaceDN w:val="0"/>
        <w:adjustRightInd w:val="0"/>
        <w:spacing w:after="0"/>
        <w:ind w:left="1440"/>
        <w:rPr>
          <w:color w:val="000000"/>
        </w:rPr>
      </w:pPr>
    </w:p>
    <w:p w14:paraId="18286F7C" w14:textId="77777777" w:rsidR="00BF5724" w:rsidRPr="00485F0E" w:rsidRDefault="00BF5724" w:rsidP="004E4968">
      <w:pPr>
        <w:numPr>
          <w:ilvl w:val="1"/>
          <w:numId w:val="7"/>
        </w:numPr>
        <w:autoSpaceDE w:val="0"/>
        <w:autoSpaceDN w:val="0"/>
        <w:adjustRightInd w:val="0"/>
        <w:spacing w:after="0"/>
        <w:rPr>
          <w:rFonts w:eastAsia="Calibri" w:cs="Arial"/>
          <w:color w:val="000000"/>
        </w:rPr>
      </w:pPr>
      <w:r w:rsidRPr="00485F0E">
        <w:rPr>
          <w:rFonts w:cs="Arial"/>
        </w:rPr>
        <w:t>Each responsible party, subcontractor and sub-recipient</w:t>
      </w:r>
      <w:r w:rsidRPr="00485F0E">
        <w:rPr>
          <w:rFonts w:eastAsia="Calibri" w:cs="Arial"/>
          <w:color w:val="000000"/>
        </w:rPr>
        <w:t xml:space="preserve"> will take appropriate steps to prevent misuse of funds, fraud, corruption or other financial irregularities, by its officials, consultants, subcontractors and sub-recipients in implementing the project or programme or using the UNDP funds. It will ensure that its financial management, anti-corruption, anti-fraud and anti-money laundering and countering the financing of terrorism policies are in place and enforced for all funding received from or through UNDP.</w:t>
      </w:r>
    </w:p>
    <w:p w14:paraId="6249B239" w14:textId="77777777" w:rsidR="00BF5724" w:rsidRPr="00485F0E" w:rsidRDefault="00BF5724" w:rsidP="00392F5D">
      <w:pPr>
        <w:autoSpaceDE w:val="0"/>
        <w:autoSpaceDN w:val="0"/>
        <w:adjustRightInd w:val="0"/>
        <w:spacing w:after="0"/>
        <w:ind w:left="360"/>
        <w:rPr>
          <w:rFonts w:eastAsia="Calibri" w:cs="Arial"/>
          <w:color w:val="000000"/>
          <w:szCs w:val="20"/>
        </w:rPr>
      </w:pPr>
    </w:p>
    <w:p w14:paraId="40472E2B" w14:textId="77777777" w:rsidR="00BF5724" w:rsidRPr="00485F0E" w:rsidRDefault="00BF5724" w:rsidP="004E4968">
      <w:pPr>
        <w:numPr>
          <w:ilvl w:val="1"/>
          <w:numId w:val="7"/>
        </w:numPr>
        <w:autoSpaceDE w:val="0"/>
        <w:autoSpaceDN w:val="0"/>
        <w:adjustRightInd w:val="0"/>
        <w:spacing w:after="0"/>
        <w:rPr>
          <w:rFonts w:eastAsia="Calibri" w:cs="Arial"/>
          <w:color w:val="000000"/>
        </w:rPr>
      </w:pPr>
      <w:r w:rsidRPr="00485F0E">
        <w:rPr>
          <w:rFonts w:eastAsia="Calibri" w:cs="Arial"/>
          <w:color w:val="000000"/>
        </w:rPr>
        <w:t xml:space="preserve">The requirements of the following documents, then in force at the time of signature of the Project Document, apply to </w:t>
      </w:r>
      <w:r w:rsidRPr="00485F0E">
        <w:rPr>
          <w:rFonts w:cs="Arial"/>
        </w:rPr>
        <w:t>each responsible party, subcontractor and sub-recipient</w:t>
      </w:r>
      <w:r w:rsidRPr="00485F0E">
        <w:rPr>
          <w:rFonts w:eastAsia="Calibri" w:cs="Arial"/>
          <w:color w:val="000000"/>
        </w:rPr>
        <w:t>: (a)</w:t>
      </w:r>
      <w:r w:rsidRPr="00485F0E">
        <w:rPr>
          <w:rFonts w:eastAsia="Calibri" w:cs="Arial"/>
          <w:b/>
          <w:color w:val="000000"/>
        </w:rPr>
        <w:t xml:space="preserve"> </w:t>
      </w:r>
      <w:r w:rsidRPr="00485F0E">
        <w:rPr>
          <w:rFonts w:eastAsia="Calibri" w:cs="Arial"/>
          <w:color w:val="000000"/>
        </w:rPr>
        <w:t>UNDP Policy on Fraud and other Corrupt Practices (b)</w:t>
      </w:r>
      <w:r w:rsidRPr="00485F0E">
        <w:rPr>
          <w:color w:val="000000"/>
        </w:rPr>
        <w:t xml:space="preserve"> </w:t>
      </w:r>
      <w:r w:rsidRPr="00485F0E">
        <w:rPr>
          <w:rFonts w:eastAsia="Calibri" w:cs="Arial"/>
          <w:color w:val="000000"/>
        </w:rPr>
        <w:t>UNDP Anti-Money Laundering and Countering the Financing of Terrorism Policy; and (c)</w:t>
      </w:r>
      <w:r w:rsidRPr="00485F0E">
        <w:rPr>
          <w:rFonts w:eastAsia="Calibri" w:cs="Arial"/>
          <w:b/>
          <w:color w:val="000000"/>
        </w:rPr>
        <w:t xml:space="preserve"> </w:t>
      </w:r>
      <w:r w:rsidRPr="00485F0E">
        <w:rPr>
          <w:rFonts w:eastAsia="Calibri" w:cs="Arial"/>
          <w:color w:val="000000"/>
        </w:rPr>
        <w:t xml:space="preserve">UNDP Office of Audit and Investigations Investigation Guidelines. </w:t>
      </w:r>
      <w:r w:rsidRPr="00485F0E">
        <w:rPr>
          <w:rFonts w:cs="Arial"/>
        </w:rPr>
        <w:t>Each responsible party, subcontractor and sub-recipient</w:t>
      </w:r>
      <w:r w:rsidRPr="00485F0E">
        <w:rPr>
          <w:rFonts w:eastAsia="Calibri" w:cs="Arial"/>
        </w:rPr>
        <w:t xml:space="preserve"> agrees to the requirements of the above documents, which are an integral part of this Project Document and are available online at www.undp.org. </w:t>
      </w:r>
    </w:p>
    <w:p w14:paraId="05C2EBF6" w14:textId="77777777" w:rsidR="00BF5724" w:rsidRPr="00485F0E" w:rsidRDefault="00BF5724" w:rsidP="00392F5D">
      <w:pPr>
        <w:spacing w:after="0"/>
        <w:ind w:left="360"/>
        <w:rPr>
          <w:rFonts w:cs="Arial"/>
          <w:color w:val="000000"/>
          <w:szCs w:val="20"/>
        </w:rPr>
      </w:pPr>
    </w:p>
    <w:p w14:paraId="21E2E2A8" w14:textId="77777777" w:rsidR="00BF5724" w:rsidRPr="00485F0E" w:rsidRDefault="00BF5724" w:rsidP="004E4968">
      <w:pPr>
        <w:numPr>
          <w:ilvl w:val="1"/>
          <w:numId w:val="7"/>
        </w:numPr>
        <w:spacing w:after="0"/>
        <w:rPr>
          <w:rFonts w:cs="Arial"/>
          <w:color w:val="000000"/>
          <w:szCs w:val="20"/>
        </w:rPr>
      </w:pPr>
      <w:r w:rsidRPr="00485F0E">
        <w:rPr>
          <w:rFonts w:cs="Arial"/>
          <w:color w:val="000000"/>
        </w:rPr>
        <w:t xml:space="preserve">In the event that an investigation is required, UNDP will conduct investigations relating to any aspect of UNDP programmes and projects. </w:t>
      </w:r>
      <w:r w:rsidRPr="00485F0E">
        <w:rPr>
          <w:rFonts w:cs="Arial"/>
        </w:rPr>
        <w:t>Each responsible party, subcontractor and sub-recipient</w:t>
      </w:r>
      <w:r w:rsidRPr="00485F0E">
        <w:rPr>
          <w:rFonts w:cs="Arial"/>
          <w:color w:val="000000"/>
        </w:rPr>
        <w:t xml:space="preserve"> will provide its full cooperation, including making available personnel, relevant documentation, and granting access to its</w:t>
      </w:r>
      <w:r w:rsidRPr="00485F0E">
        <w:rPr>
          <w:rFonts w:eastAsia="Calibri" w:cs="Arial"/>
          <w:color w:val="000000"/>
        </w:rPr>
        <w:t xml:space="preserve"> </w:t>
      </w:r>
      <w:r w:rsidRPr="00485F0E">
        <w:rPr>
          <w:rFonts w:cs="Arial"/>
          <w:color w:val="000000"/>
        </w:rPr>
        <w:t>(and its consultants’, subcontractors’ and sub-recipients’) premises, for such purposes at reasonable times and on reasonable conditions as may be required for the purpose of an investigation. Should there be a limitation in meeting this obligation, UNDP shall consult with it to find a solution.</w:t>
      </w:r>
    </w:p>
    <w:p w14:paraId="181E19E8" w14:textId="77777777" w:rsidR="00BF5724" w:rsidRPr="00485F0E" w:rsidRDefault="00BF5724" w:rsidP="00392F5D">
      <w:pPr>
        <w:spacing w:after="0"/>
        <w:ind w:left="720"/>
        <w:rPr>
          <w:rFonts w:eastAsia="Calibri" w:cs="Arial"/>
          <w:color w:val="000000"/>
          <w:szCs w:val="20"/>
        </w:rPr>
      </w:pPr>
    </w:p>
    <w:p w14:paraId="55D488B6" w14:textId="19F1B516" w:rsidR="00BF5724" w:rsidRPr="00485F0E" w:rsidRDefault="00BF5724" w:rsidP="004E4968">
      <w:pPr>
        <w:numPr>
          <w:ilvl w:val="1"/>
          <w:numId w:val="7"/>
        </w:numPr>
        <w:spacing w:after="0"/>
        <w:rPr>
          <w:rFonts w:cs="Arial"/>
          <w:szCs w:val="20"/>
        </w:rPr>
      </w:pPr>
      <w:r w:rsidRPr="00485F0E">
        <w:rPr>
          <w:rFonts w:cs="Arial"/>
        </w:rPr>
        <w:lastRenderedPageBreak/>
        <w:t>Each responsible party, subcontractor and sub-recipient will promptly inform UNDP as the Implementing Partner in case of any incidence of inappropriate use of funds, or credible allegation of fraud</w:t>
      </w:r>
      <w:r w:rsidR="00704225">
        <w:rPr>
          <w:rFonts w:cs="Arial"/>
        </w:rPr>
        <w:t>,</w:t>
      </w:r>
      <w:r w:rsidRPr="00485F0E">
        <w:rPr>
          <w:rFonts w:cs="Arial"/>
        </w:rPr>
        <w:t xml:space="preserve"> corruption</w:t>
      </w:r>
      <w:r w:rsidR="00C71CED">
        <w:rPr>
          <w:rFonts w:cs="Arial"/>
        </w:rPr>
        <w:t xml:space="preserve"> or</w:t>
      </w:r>
      <w:r w:rsidRPr="00485F0E">
        <w:rPr>
          <w:rFonts w:cs="Arial"/>
        </w:rPr>
        <w:t xml:space="preserve"> </w:t>
      </w:r>
      <w:r w:rsidR="001C75EC">
        <w:rPr>
          <w:rFonts w:cs="Arial"/>
        </w:rPr>
        <w:t>other financial irregularities</w:t>
      </w:r>
      <w:r w:rsidR="004A2AE7">
        <w:rPr>
          <w:rFonts w:cs="Arial"/>
        </w:rPr>
        <w:t xml:space="preserve"> </w:t>
      </w:r>
      <w:r w:rsidRPr="00485F0E">
        <w:rPr>
          <w:rFonts w:cs="Arial"/>
        </w:rPr>
        <w:t>with due confidentiality.</w:t>
      </w:r>
    </w:p>
    <w:p w14:paraId="558D8722" w14:textId="77777777" w:rsidR="00BF5724" w:rsidRPr="00485F0E" w:rsidRDefault="00BF5724" w:rsidP="00392F5D">
      <w:pPr>
        <w:spacing w:after="0"/>
        <w:ind w:left="360"/>
        <w:rPr>
          <w:rFonts w:cs="Arial"/>
          <w:szCs w:val="20"/>
        </w:rPr>
      </w:pPr>
    </w:p>
    <w:p w14:paraId="3185F519" w14:textId="77777777" w:rsidR="00BF5724" w:rsidRDefault="00BF5724" w:rsidP="00392F5D">
      <w:pPr>
        <w:spacing w:after="0"/>
        <w:ind w:left="1440"/>
        <w:rPr>
          <w:rFonts w:cs="Arial"/>
          <w:szCs w:val="20"/>
        </w:rPr>
      </w:pPr>
      <w:r w:rsidRPr="00485F0E">
        <w:rPr>
          <w:rFonts w:cs="Arial"/>
          <w:szCs w:val="20"/>
        </w:rPr>
        <w:t>Where it becomes aware that a UNDP project or activity, in whole or in part, is the focus of investigation for alleged fraud/corruption, each responsible party, subcontractor and sub-recipient will inform the UNDP Resident Representative/Head of Office, who will promptly inform UNDP’s Office of Audit and Investigations (OAI). It will provide regular updates to the head of UNDP in the country and OAI of the status of, and actions relating to, such investigation.</w:t>
      </w:r>
    </w:p>
    <w:p w14:paraId="00B01CEE" w14:textId="77777777" w:rsidR="00411205" w:rsidRPr="00485F0E" w:rsidRDefault="00411205" w:rsidP="00392F5D">
      <w:pPr>
        <w:spacing w:after="0"/>
        <w:ind w:left="1440"/>
        <w:rPr>
          <w:rFonts w:eastAsia="Calibri" w:cs="Arial"/>
          <w:color w:val="000000"/>
          <w:szCs w:val="20"/>
        </w:rPr>
      </w:pPr>
    </w:p>
    <w:p w14:paraId="44E2D030" w14:textId="2BAE9C01" w:rsidR="00411205" w:rsidRPr="001868B2" w:rsidRDefault="00BF5724" w:rsidP="004E4968">
      <w:pPr>
        <w:numPr>
          <w:ilvl w:val="1"/>
          <w:numId w:val="7"/>
        </w:numPr>
        <w:spacing w:after="0"/>
        <w:rPr>
          <w:rFonts w:cs="Arial"/>
        </w:rPr>
      </w:pPr>
      <w:r w:rsidRPr="00411205">
        <w:rPr>
          <w:rFonts w:cs="Arial"/>
        </w:rPr>
        <w:t>UNDP will be entitled to a refund from the responsible party, subcontractor or sub-recipient of any funds provided that have been used inappropriately, including through fraud</w:t>
      </w:r>
      <w:r w:rsidRPr="00485F0E">
        <w:rPr>
          <w:rFonts w:cs="Arial"/>
        </w:rPr>
        <w:t>,</w:t>
      </w:r>
      <w:r w:rsidRPr="00411205">
        <w:rPr>
          <w:rFonts w:cs="Arial"/>
        </w:rPr>
        <w:t xml:space="preserve"> corruption</w:t>
      </w:r>
      <w:r w:rsidRPr="00485F0E">
        <w:rPr>
          <w:rFonts w:cs="Arial"/>
        </w:rPr>
        <w:t xml:space="preserve"> or other financial irregularities</w:t>
      </w:r>
      <w:r w:rsidRPr="00411205">
        <w:rPr>
          <w:rFonts w:cs="Arial"/>
        </w:rPr>
        <w:t xml:space="preserve">, or otherwise paid other than in accordance with the terms and conditions of this Project Document. Such amount may be deducted by UNDP from any payment due to the responsible party, subcontractor or sub-recipient under this or any other agreement. Recovery of such amount by UNDP shall not diminish or curtail any responsible </w:t>
      </w:r>
      <w:proofErr w:type="spellStart"/>
      <w:r w:rsidRPr="00411205">
        <w:rPr>
          <w:rFonts w:cs="Arial"/>
        </w:rPr>
        <w:t>party’s</w:t>
      </w:r>
      <w:proofErr w:type="spellEnd"/>
      <w:r w:rsidRPr="00411205">
        <w:rPr>
          <w:rFonts w:cs="Arial"/>
        </w:rPr>
        <w:t>, subcontractor’s or sub-recipient’s obligations under this Project Document.</w:t>
      </w:r>
    </w:p>
    <w:p w14:paraId="19B74097" w14:textId="77777777" w:rsidR="00BF5724" w:rsidRPr="00485F0E" w:rsidRDefault="00BF5724" w:rsidP="00392F5D">
      <w:pPr>
        <w:spacing w:after="0"/>
        <w:ind w:left="1440"/>
        <w:rPr>
          <w:rFonts w:cs="Calibri"/>
          <w:b/>
          <w:szCs w:val="20"/>
        </w:rPr>
      </w:pPr>
    </w:p>
    <w:p w14:paraId="025EBECD" w14:textId="77777777" w:rsidR="00BF5724" w:rsidRPr="00485F0E" w:rsidRDefault="00BF5724" w:rsidP="00392F5D">
      <w:pPr>
        <w:spacing w:after="0"/>
        <w:ind w:left="1440"/>
        <w:rPr>
          <w:rFonts w:cs="Arial"/>
        </w:rPr>
      </w:pPr>
      <w:r w:rsidRPr="00485F0E">
        <w:rPr>
          <w:rFonts w:cs="Arial"/>
        </w:rPr>
        <w:t>Where such funds have not been refunded to UNDP, the responsible party, subcontractor or sub-recipient agrees that donors to UNDP (including the Government) whose funding is the source, in whole or in part, of the funds for the activities under this Project Document, may seek recourse to such responsible party, subcontractor or sub-recipient for the recovery of any funds determined by UNDP to have been used inappropriately, including through fraud, corruption or other financial irregularities, or otherwise paid other than in accordance with the terms and conditions of the Project Document.</w:t>
      </w:r>
    </w:p>
    <w:p w14:paraId="07CA673D" w14:textId="77777777" w:rsidR="00BF5724" w:rsidRPr="00485F0E" w:rsidRDefault="00BF5724" w:rsidP="00392F5D">
      <w:pPr>
        <w:spacing w:after="0"/>
        <w:ind w:left="1440"/>
        <w:rPr>
          <w:rFonts w:cs="Arial"/>
          <w:szCs w:val="20"/>
        </w:rPr>
      </w:pPr>
    </w:p>
    <w:p w14:paraId="7AE73B71" w14:textId="77777777" w:rsidR="00BF5724" w:rsidRPr="00485F0E" w:rsidRDefault="00BF5724" w:rsidP="00392F5D">
      <w:pPr>
        <w:spacing w:after="0"/>
        <w:ind w:left="1440"/>
        <w:rPr>
          <w:rFonts w:eastAsia="Calibri" w:cs="Arial"/>
          <w:color w:val="000000"/>
          <w:szCs w:val="20"/>
        </w:rPr>
      </w:pPr>
      <w:r w:rsidRPr="00485F0E">
        <w:rPr>
          <w:rFonts w:cs="Arial"/>
          <w:i/>
          <w:szCs w:val="20"/>
          <w:u w:val="single"/>
        </w:rPr>
        <w:t>Note</w:t>
      </w:r>
      <w:r w:rsidRPr="00485F0E">
        <w:rPr>
          <w:rFonts w:cs="Arial"/>
          <w:i/>
          <w:szCs w:val="20"/>
        </w:rPr>
        <w:t>:</w:t>
      </w:r>
      <w:r w:rsidRPr="00485F0E">
        <w:rPr>
          <w:rFonts w:cs="Arial"/>
          <w:szCs w:val="20"/>
        </w:rPr>
        <w:t xml:space="preserve"> The term “Project Document” as used in this clause shall be deemed to include any relevant subsidiary agreement further to the Project Document, including those with responsible parties, subcontractors and sub-recipients.</w:t>
      </w:r>
    </w:p>
    <w:p w14:paraId="13E05C4C" w14:textId="77777777" w:rsidR="00BF5724" w:rsidRPr="00485F0E" w:rsidRDefault="00BF5724" w:rsidP="00392F5D">
      <w:pPr>
        <w:spacing w:after="0"/>
        <w:ind w:left="360"/>
        <w:rPr>
          <w:rFonts w:cs="Arial"/>
          <w:szCs w:val="20"/>
        </w:rPr>
      </w:pPr>
    </w:p>
    <w:p w14:paraId="21419CB6" w14:textId="77777777" w:rsidR="00BF5724" w:rsidRPr="00485F0E" w:rsidRDefault="00BF5724" w:rsidP="004E4968">
      <w:pPr>
        <w:numPr>
          <w:ilvl w:val="1"/>
          <w:numId w:val="7"/>
        </w:numPr>
        <w:spacing w:after="0"/>
        <w:rPr>
          <w:rFonts w:cs="Arial"/>
          <w:szCs w:val="20"/>
        </w:rPr>
      </w:pPr>
      <w:r w:rsidRPr="00485F0E">
        <w:rPr>
          <w:rFonts w:cs="Arial"/>
        </w:rPr>
        <w:t>Each contract issued by the responsible party, subcontractor or sub-recipient in connection with this Project Document shall include a provision representing that no fees, gratuities, rebates, gifts, commissions or other payments, other than those shown in the proposal, have been given, received, or promised in connection with the selection process or in contract execution, and that the recipient of funds from it shall cooperate with any and all investigations and post-payment audits.</w:t>
      </w:r>
    </w:p>
    <w:p w14:paraId="6D25C86F" w14:textId="77777777" w:rsidR="00BF5724" w:rsidRPr="00485F0E" w:rsidRDefault="00BF5724" w:rsidP="00392F5D">
      <w:pPr>
        <w:spacing w:after="0"/>
        <w:ind w:left="360"/>
        <w:rPr>
          <w:rFonts w:cs="Arial"/>
          <w:szCs w:val="20"/>
        </w:rPr>
      </w:pPr>
    </w:p>
    <w:p w14:paraId="5D872DC1" w14:textId="77777777" w:rsidR="00BF5724" w:rsidRPr="00485F0E" w:rsidRDefault="00BF5724" w:rsidP="004E4968">
      <w:pPr>
        <w:numPr>
          <w:ilvl w:val="1"/>
          <w:numId w:val="7"/>
        </w:numPr>
        <w:spacing w:after="0"/>
        <w:rPr>
          <w:rFonts w:cs="Arial"/>
          <w:szCs w:val="20"/>
        </w:rPr>
      </w:pPr>
      <w:r w:rsidRPr="00485F0E">
        <w:rPr>
          <w:rFonts w:cs="Arial"/>
        </w:rPr>
        <w:t>Should UNDP refer to the relevant national authorities for appropriate legal action any alleged wrongdoing relating to the project or programme, the Government will ensure that the relevant national authorities shall actively investigate the same and take appropriate legal action against all individuals found to have participated in the wrongdoing, recover and return any recovered funds to UNDP.</w:t>
      </w:r>
    </w:p>
    <w:p w14:paraId="25F32074" w14:textId="77777777" w:rsidR="00BF5724" w:rsidRPr="00485F0E" w:rsidRDefault="00BF5724" w:rsidP="00392F5D">
      <w:pPr>
        <w:spacing w:after="0"/>
        <w:ind w:left="360"/>
        <w:rPr>
          <w:rFonts w:cs="Arial"/>
          <w:szCs w:val="20"/>
        </w:rPr>
      </w:pPr>
    </w:p>
    <w:p w14:paraId="7B30C5B9" w14:textId="77777777" w:rsidR="00BF5724" w:rsidRPr="00485F0E" w:rsidRDefault="00BF5724" w:rsidP="004E4968">
      <w:pPr>
        <w:numPr>
          <w:ilvl w:val="1"/>
          <w:numId w:val="7"/>
        </w:numPr>
        <w:spacing w:after="0"/>
        <w:rPr>
          <w:rFonts w:cs="Arial"/>
          <w:szCs w:val="20"/>
        </w:rPr>
      </w:pPr>
      <w:r w:rsidRPr="00485F0E">
        <w:rPr>
          <w:rFonts w:cs="Arial"/>
        </w:rPr>
        <w:t xml:space="preserve">Each responsible party, subcontractor and sub-recipient shall ensure that all of its obligations set forth under this section entitled “Risk Management” are passed on to its subcontractors and sub-recipients and that all the clauses under this section entitled “Risk Management Standard Clauses” are adequately reflected, </w:t>
      </w:r>
      <w:r w:rsidRPr="00485F0E">
        <w:rPr>
          <w:rFonts w:cs="Arial"/>
          <w:i/>
        </w:rPr>
        <w:t>mutatis mutandis</w:t>
      </w:r>
      <w:r w:rsidRPr="00485F0E">
        <w:rPr>
          <w:rFonts w:cs="Arial"/>
        </w:rPr>
        <w:t>, in all its sub-contracts or sub-agreements entered into further to this Project Document.</w:t>
      </w:r>
    </w:p>
    <w:p w14:paraId="5ADF2D45" w14:textId="77777777" w:rsidR="00634986" w:rsidRPr="00326589" w:rsidRDefault="00634986" w:rsidP="00392F5D">
      <w:pPr>
        <w:spacing w:after="0"/>
        <w:rPr>
          <w:rFonts w:cs="Arial"/>
          <w:b/>
          <w:szCs w:val="20"/>
        </w:rPr>
      </w:pPr>
    </w:p>
    <w:p w14:paraId="4712B41A" w14:textId="77777777" w:rsidR="0051066D" w:rsidRDefault="0051066D" w:rsidP="00392F5D">
      <w:pPr>
        <w:tabs>
          <w:tab w:val="left" w:pos="-720"/>
        </w:tabs>
        <w:suppressAutoHyphens/>
        <w:spacing w:after="0"/>
        <w:ind w:left="142"/>
        <w:rPr>
          <w:szCs w:val="20"/>
        </w:rPr>
        <w:sectPr w:rsidR="0051066D" w:rsidSect="00574DA1">
          <w:pgSz w:w="12240" w:h="15840" w:code="1"/>
          <w:pgMar w:top="1440" w:right="1440" w:bottom="1440" w:left="1440" w:header="720" w:footer="720" w:gutter="0"/>
          <w:cols w:space="720"/>
          <w:docGrid w:linePitch="360"/>
        </w:sectPr>
      </w:pPr>
    </w:p>
    <w:p w14:paraId="263785F9" w14:textId="77777777" w:rsidR="003E3ABA" w:rsidRDefault="003E3ABA" w:rsidP="00392F5D">
      <w:pPr>
        <w:pStyle w:val="Heading1"/>
        <w:spacing w:before="0" w:after="0"/>
        <w:rPr>
          <w:rFonts w:ascii="Calibri" w:hAnsi="Calibri"/>
        </w:rPr>
      </w:pPr>
      <w:bookmarkStart w:id="42" w:name="_Toc156229726"/>
      <w:bookmarkStart w:id="43" w:name="_Toc156229829"/>
      <w:bookmarkStart w:id="44" w:name="_Toc156229830"/>
      <w:bookmarkEnd w:id="42"/>
      <w:bookmarkEnd w:id="43"/>
      <w:r w:rsidRPr="0003763F">
        <w:rPr>
          <w:rFonts w:ascii="Calibri" w:hAnsi="Calibri"/>
        </w:rPr>
        <w:lastRenderedPageBreak/>
        <w:t>Mandatory Annexes</w:t>
      </w:r>
      <w:bookmarkEnd w:id="44"/>
    </w:p>
    <w:p w14:paraId="52BFC942" w14:textId="77777777" w:rsidR="00F605FA" w:rsidRDefault="00F605FA" w:rsidP="00392F5D">
      <w:pPr>
        <w:spacing w:after="0"/>
        <w:rPr>
          <w:i/>
          <w:highlight w:val="yellow"/>
        </w:rPr>
      </w:pPr>
    </w:p>
    <w:p w14:paraId="756269B7" w14:textId="533D0FD4" w:rsidR="00912D53" w:rsidRDefault="00912D53" w:rsidP="00114B31">
      <w:pPr>
        <w:spacing w:after="0"/>
        <w:ind w:firstLine="720"/>
      </w:pPr>
      <w:r>
        <w:t xml:space="preserve">Annex A: </w:t>
      </w:r>
      <w:bookmarkStart w:id="45" w:name="_Hlk16670430"/>
      <w:r>
        <w:t xml:space="preserve">GCF </w:t>
      </w:r>
      <w:r w:rsidR="00FD69EB">
        <w:t xml:space="preserve">Specific Conditions, Representations, Warranties and Covenants </w:t>
      </w:r>
      <w:bookmarkEnd w:id="45"/>
    </w:p>
    <w:p w14:paraId="5B7E8D1C" w14:textId="68951B12" w:rsidR="00912D53" w:rsidRPr="00C00F53" w:rsidRDefault="00E668DB" w:rsidP="00114B31">
      <w:pPr>
        <w:spacing w:after="0"/>
        <w:ind w:firstLine="720"/>
      </w:pPr>
      <w:r>
        <w:t>Annex B: GCF Board-</w:t>
      </w:r>
      <w:r w:rsidR="00912D53">
        <w:t>approved Funding P</w:t>
      </w:r>
      <w:r w:rsidR="00912D53" w:rsidRPr="00C00F53">
        <w:t>roposal</w:t>
      </w:r>
    </w:p>
    <w:p w14:paraId="20F86049" w14:textId="3B3C6053" w:rsidR="00912D53" w:rsidRPr="00E271A7" w:rsidRDefault="00912D53" w:rsidP="00114B31">
      <w:pPr>
        <w:spacing w:after="0"/>
        <w:ind w:left="720"/>
      </w:pPr>
      <w:r>
        <w:t xml:space="preserve">Annex C: </w:t>
      </w:r>
      <w:r w:rsidRPr="00E271A7">
        <w:t>Letter of agreement between the Implementing Partner and Responsible Parties</w:t>
      </w:r>
    </w:p>
    <w:p w14:paraId="7392A6AF" w14:textId="1A04A734" w:rsidR="00912D53" w:rsidRPr="00E271A7" w:rsidRDefault="00912D53" w:rsidP="00114B31">
      <w:pPr>
        <w:spacing w:after="0"/>
        <w:ind w:left="720"/>
      </w:pPr>
      <w:r>
        <w:t xml:space="preserve">Annex D: </w:t>
      </w:r>
      <w:r w:rsidR="00CD4EC7">
        <w:t>Co-financing commitment l</w:t>
      </w:r>
      <w:r w:rsidRPr="00E271A7">
        <w:t>etters of co-financing</w:t>
      </w:r>
      <w:r>
        <w:t xml:space="preserve"> (from the project design stage)</w:t>
      </w:r>
    </w:p>
    <w:p w14:paraId="5C11836E" w14:textId="683535D1" w:rsidR="00912D53" w:rsidRDefault="00912D53" w:rsidP="00114B31">
      <w:pPr>
        <w:spacing w:after="0"/>
        <w:ind w:left="720"/>
      </w:pPr>
      <w:r>
        <w:t>Annex E: Timetable of project implementation</w:t>
      </w:r>
    </w:p>
    <w:p w14:paraId="26EBF68B" w14:textId="5C5E79E0" w:rsidR="00912D53" w:rsidRPr="00D72D7C" w:rsidRDefault="00912D53" w:rsidP="00114B31">
      <w:pPr>
        <w:spacing w:after="0"/>
        <w:ind w:left="720"/>
      </w:pPr>
      <w:r>
        <w:t xml:space="preserve">Annex F: </w:t>
      </w:r>
      <w:r w:rsidRPr="00D72D7C">
        <w:t>Procurement plan</w:t>
      </w:r>
    </w:p>
    <w:p w14:paraId="455DF555" w14:textId="2F76763F" w:rsidR="00912D53" w:rsidRPr="00055F28" w:rsidRDefault="00912D53" w:rsidP="00114B31">
      <w:pPr>
        <w:spacing w:after="0"/>
        <w:ind w:left="720"/>
      </w:pPr>
      <w:r>
        <w:t xml:space="preserve">Annex G: </w:t>
      </w:r>
      <w:r w:rsidRPr="00055F28">
        <w:t>Terms of Reference</w:t>
      </w:r>
      <w:r>
        <w:t xml:space="preserve">s for Project Board and Project Team </w:t>
      </w:r>
    </w:p>
    <w:p w14:paraId="69A1305C" w14:textId="6C0D99CB" w:rsidR="00FD69EB" w:rsidRDefault="00912D53" w:rsidP="00114B31">
      <w:pPr>
        <w:spacing w:after="0"/>
        <w:ind w:left="720"/>
      </w:pPr>
      <w:r>
        <w:t xml:space="preserve">Annex H:  </w:t>
      </w:r>
      <w:r w:rsidRPr="001A29A7">
        <w:t xml:space="preserve">UNDP Social and Environmental </w:t>
      </w:r>
      <w:r w:rsidR="00AC3C2C">
        <w:t>Screening Procedure</w:t>
      </w:r>
      <w:r>
        <w:t xml:space="preserve"> (SES</w:t>
      </w:r>
      <w:r w:rsidRPr="001A29A7">
        <w:t>P</w:t>
      </w:r>
      <w:r>
        <w:t xml:space="preserve">) </w:t>
      </w:r>
      <w:r w:rsidR="001C1066">
        <w:t>(to be completed in UNDP Quantum+</w:t>
      </w:r>
      <w:r w:rsidR="009B73E8">
        <w:t xml:space="preserve"> and the printout to be attached to the project document)</w:t>
      </w:r>
    </w:p>
    <w:p w14:paraId="4099989E" w14:textId="0834541F" w:rsidR="00912D53" w:rsidRPr="001A29A7" w:rsidRDefault="00FD69EB" w:rsidP="00114B31">
      <w:pPr>
        <w:spacing w:after="0"/>
        <w:ind w:left="720"/>
      </w:pPr>
      <w:r>
        <w:t xml:space="preserve">Annex I: </w:t>
      </w:r>
      <w:r w:rsidR="00912D53">
        <w:t>Environmental and Social Management Plan or Framework (ESMP or ESMF), as relevant</w:t>
      </w:r>
    </w:p>
    <w:p w14:paraId="5F80BDF6" w14:textId="73C67FCC" w:rsidR="00912D53" w:rsidRDefault="00912D53" w:rsidP="00114B31">
      <w:pPr>
        <w:spacing w:after="0"/>
        <w:ind w:left="720"/>
      </w:pPr>
      <w:r>
        <w:t xml:space="preserve">Annex </w:t>
      </w:r>
      <w:r w:rsidR="00BB0E9B">
        <w:t>J</w:t>
      </w:r>
      <w:r>
        <w:t>: Stakeholder Engagement Plan</w:t>
      </w:r>
      <w:r w:rsidR="00FD7EE7">
        <w:t xml:space="preserve"> (including summary of </w:t>
      </w:r>
      <w:r w:rsidR="00DE7841">
        <w:t>consultations)</w:t>
      </w:r>
    </w:p>
    <w:p w14:paraId="69047B07" w14:textId="263B241E" w:rsidR="00912D53" w:rsidRDefault="00912D53" w:rsidP="00114B31">
      <w:pPr>
        <w:spacing w:after="0"/>
        <w:ind w:left="720"/>
      </w:pPr>
      <w:r>
        <w:t xml:space="preserve">Annex </w:t>
      </w:r>
      <w:r w:rsidR="00BB0E9B">
        <w:t>K</w:t>
      </w:r>
      <w:r>
        <w:t>: Gender Analysis and Action Plan</w:t>
      </w:r>
    </w:p>
    <w:p w14:paraId="6BF0B4A0" w14:textId="60D1FC3A" w:rsidR="00912D53" w:rsidRDefault="00912D53" w:rsidP="00114B31">
      <w:pPr>
        <w:spacing w:after="0"/>
        <w:ind w:left="720"/>
      </w:pPr>
      <w:r>
        <w:t xml:space="preserve">Annex </w:t>
      </w:r>
      <w:r w:rsidR="00BB0E9B">
        <w:t>L</w:t>
      </w:r>
      <w:r>
        <w:t xml:space="preserve">: UNDP Risk </w:t>
      </w:r>
      <w:r w:rsidR="00E804A3">
        <w:t xml:space="preserve">Register </w:t>
      </w:r>
    </w:p>
    <w:p w14:paraId="0C4E4C59" w14:textId="20B3074B" w:rsidR="00912D53" w:rsidRDefault="00912D53" w:rsidP="00114B31">
      <w:pPr>
        <w:spacing w:after="0"/>
        <w:ind w:left="720"/>
      </w:pPr>
      <w:r>
        <w:t xml:space="preserve">Annex </w:t>
      </w:r>
      <w:r w:rsidR="00BB0E9B">
        <w:t>M</w:t>
      </w:r>
      <w:r>
        <w:t xml:space="preserve">: </w:t>
      </w:r>
      <w:r w:rsidR="00872AC1">
        <w:t xml:space="preserve">Letter of Agreement </w:t>
      </w:r>
      <w:r w:rsidRPr="0003763F">
        <w:t>w</w:t>
      </w:r>
      <w:r w:rsidR="00B10CCA">
        <w:t xml:space="preserve">ith the government in case </w:t>
      </w:r>
      <w:r w:rsidR="00B10CCA">
        <w:rPr>
          <w:rFonts w:asciiTheme="minorHAnsi" w:hAnsiTheme="minorHAnsi"/>
          <w:szCs w:val="20"/>
        </w:rPr>
        <w:t xml:space="preserve">UNDP Support Service Costs </w:t>
      </w:r>
      <w:r w:rsidRPr="0003763F">
        <w:t>are applied</w:t>
      </w:r>
    </w:p>
    <w:p w14:paraId="32D3AD4D" w14:textId="0ACDECB8" w:rsidR="00912D53" w:rsidRPr="0003763F" w:rsidRDefault="00912D53" w:rsidP="00114B31">
      <w:pPr>
        <w:spacing w:after="0"/>
        <w:ind w:left="720"/>
      </w:pPr>
      <w:r>
        <w:t xml:space="preserve">Annex </w:t>
      </w:r>
      <w:r w:rsidR="00BB0E9B">
        <w:t>N</w:t>
      </w:r>
      <w:r>
        <w:t>: HACT micro assessment and Partner Capacity Assessment</w:t>
      </w:r>
      <w:r w:rsidR="000A1788">
        <w:t xml:space="preserve"> </w:t>
      </w:r>
      <w:r w:rsidR="00093DC5" w:rsidRPr="002B002F">
        <w:t>Tool (PCAT)</w:t>
      </w:r>
    </w:p>
    <w:p w14:paraId="7DAC3AEF" w14:textId="68D327CC" w:rsidR="00912D53" w:rsidRDefault="00912D53" w:rsidP="00114B31">
      <w:pPr>
        <w:spacing w:after="0"/>
        <w:ind w:left="720"/>
      </w:pPr>
      <w:r>
        <w:t xml:space="preserve">Annex </w:t>
      </w:r>
      <w:r w:rsidR="00BB0E9B">
        <w:t>O</w:t>
      </w:r>
      <w:r>
        <w:t xml:space="preserve">: </w:t>
      </w:r>
      <w:r w:rsidRPr="00E43AC1">
        <w:t xml:space="preserve">Additional agreements: </w:t>
      </w:r>
      <w:r>
        <w:t xml:space="preserve">Including </w:t>
      </w:r>
      <w:r w:rsidRPr="0003763F">
        <w:t>cost sharing agreements, project cooperation agreements signed with NGOs (where the NGO is designated as the “executing entity”), le</w:t>
      </w:r>
      <w:r>
        <w:t>tters of financial commitments</w:t>
      </w:r>
    </w:p>
    <w:p w14:paraId="535DEC77" w14:textId="3663A38E" w:rsidR="00912D53" w:rsidRDefault="00912D53" w:rsidP="00114B31">
      <w:pPr>
        <w:spacing w:after="0"/>
        <w:ind w:left="720"/>
      </w:pPr>
      <w:r>
        <w:t xml:space="preserve">Annex </w:t>
      </w:r>
      <w:r w:rsidR="00BB0E9B">
        <w:t>P</w:t>
      </w:r>
      <w:r>
        <w:t xml:space="preserve">: UNDP Project Quality Assurance Report (to be completed in UNDP </w:t>
      </w:r>
      <w:r w:rsidR="002D3E2D">
        <w:t>Quantum+ and</w:t>
      </w:r>
      <w:r>
        <w:t xml:space="preserve"> </w:t>
      </w:r>
      <w:r w:rsidR="0016719F">
        <w:t xml:space="preserve">the printout to be </w:t>
      </w:r>
      <w:r>
        <w:t xml:space="preserve">attached </w:t>
      </w:r>
      <w:r w:rsidR="0016719F">
        <w:t>to the project</w:t>
      </w:r>
      <w:r>
        <w:t xml:space="preserve"> document)</w:t>
      </w:r>
    </w:p>
    <w:p w14:paraId="2EE51060" w14:textId="3F78D2DD" w:rsidR="00912D53" w:rsidRDefault="00912D53" w:rsidP="00114B31">
      <w:pPr>
        <w:spacing w:after="0"/>
        <w:ind w:left="720"/>
      </w:pPr>
      <w:r>
        <w:t xml:space="preserve">Annex </w:t>
      </w:r>
      <w:r w:rsidR="00BB0E9B">
        <w:t>Q</w:t>
      </w:r>
      <w:r>
        <w:t xml:space="preserve">: Monitoring </w:t>
      </w:r>
      <w:r w:rsidR="00091AE8">
        <w:t>Activity Table</w:t>
      </w:r>
      <w:r>
        <w:t xml:space="preserve">  </w:t>
      </w:r>
    </w:p>
    <w:p w14:paraId="06DDD226" w14:textId="193E463F" w:rsidR="0033089B" w:rsidRDefault="00093DC5" w:rsidP="00114B31">
      <w:pPr>
        <w:spacing w:after="0"/>
        <w:ind w:left="720"/>
      </w:pPr>
      <w:r w:rsidRPr="00093DC5">
        <w:t>Annex R: On-Granting Provisions Applicable to the Implementing Partner</w:t>
      </w:r>
    </w:p>
    <w:p w14:paraId="78A830D9" w14:textId="1234EEF4" w:rsidR="00E668DB" w:rsidRDefault="00F20E49" w:rsidP="001B15D4">
      <w:pPr>
        <w:spacing w:after="0"/>
        <w:ind w:left="720"/>
      </w:pPr>
      <w:r>
        <w:t xml:space="preserve">Annex </w:t>
      </w:r>
      <w:r w:rsidR="006957F4">
        <w:t>S</w:t>
      </w:r>
      <w:r>
        <w:t xml:space="preserve">: </w:t>
      </w:r>
      <w:r w:rsidR="00CE2865">
        <w:t>Other annexes</w:t>
      </w:r>
      <w:r w:rsidR="00D84B1E">
        <w:t xml:space="preserve"> included in the Funding Proposal annex package approved by the GCF Board</w:t>
      </w:r>
      <w:r w:rsidR="00303F0E">
        <w:t xml:space="preserve"> </w:t>
      </w:r>
      <w:r w:rsidR="00646F3B">
        <w:t>(</w:t>
      </w:r>
      <w:r w:rsidR="00764C70">
        <w:t xml:space="preserve">to the extent </w:t>
      </w:r>
      <w:r w:rsidR="00646F3B">
        <w:t>that</w:t>
      </w:r>
      <w:r w:rsidR="00764C70">
        <w:t xml:space="preserve"> </w:t>
      </w:r>
      <w:r w:rsidR="00646F3B">
        <w:t>they are</w:t>
      </w:r>
      <w:r w:rsidR="00764C70">
        <w:t xml:space="preserve"> not confidential as </w:t>
      </w:r>
      <w:r w:rsidR="00DD2AA9">
        <w:t>indicated in</w:t>
      </w:r>
      <w:r w:rsidR="00764C70">
        <w:t xml:space="preserve"> the </w:t>
      </w:r>
      <w:r w:rsidR="00646F3B">
        <w:t>d</w:t>
      </w:r>
      <w:r w:rsidR="00764C70">
        <w:t xml:space="preserve">isclosure </w:t>
      </w:r>
      <w:r w:rsidR="00646F3B">
        <w:t>f</w:t>
      </w:r>
      <w:r w:rsidR="00592237">
        <w:t>orm</w:t>
      </w:r>
      <w:r w:rsidR="00646F3B">
        <w:t xml:space="preserve"> submitted to the GCF)</w:t>
      </w:r>
      <w:r w:rsidR="001B15D4">
        <w:t>.</w:t>
      </w:r>
      <w:bookmarkEnd w:id="30"/>
      <w:bookmarkEnd w:id="31"/>
    </w:p>
    <w:sectPr w:rsidR="00E668DB" w:rsidSect="00574DA1">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DDAF03" w14:textId="77777777" w:rsidR="00F809CB" w:rsidRDefault="00F809CB">
      <w:r>
        <w:separator/>
      </w:r>
    </w:p>
  </w:endnote>
  <w:endnote w:type="continuationSeparator" w:id="0">
    <w:p w14:paraId="70BC7D10" w14:textId="77777777" w:rsidR="00F809CB" w:rsidRDefault="00F809CB">
      <w:r>
        <w:continuationSeparator/>
      </w:r>
    </w:p>
  </w:endnote>
  <w:endnote w:type="continuationNotice" w:id="1">
    <w:p w14:paraId="23E34E50" w14:textId="77777777" w:rsidR="00F809CB" w:rsidRDefault="00F809CB">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Calibri"/>
    <w:charset w:val="00"/>
    <w:family w:val="auto"/>
    <w:pitch w:val="default"/>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Narrow">
    <w:panose1 w:val="020B0606020202030204"/>
    <w:charset w:val="00"/>
    <w:family w:val="swiss"/>
    <w:pitch w:val="variable"/>
    <w:sig w:usb0="00000287" w:usb1="00000800" w:usb2="00000000" w:usb3="00000000" w:csb0="0000009F" w:csb1="00000000"/>
  </w:font>
  <w:font w:name="Courier">
    <w:altName w:val="Courier New"/>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dobe Garamond Pro">
    <w:altName w:val="Garamond"/>
    <w:charset w:val="00"/>
    <w:family w:val="roman"/>
    <w:pitch w:val="variable"/>
    <w:sig w:usb0="800000AF" w:usb1="5000205B" w:usb2="00000000" w:usb3="00000000" w:csb0="0000009B" w:csb1="00000000"/>
  </w:font>
  <w:font w:name="Trebuchet MS">
    <w:panose1 w:val="020B0603020202020204"/>
    <w:charset w:val="00"/>
    <w:family w:val="swiss"/>
    <w:pitch w:val="variable"/>
    <w:sig w:usb0="00000687"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 Unicode MS">
    <w:panose1 w:val="020B0604020202020204"/>
    <w:charset w:val="00"/>
    <w:family w:val="roman"/>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Times">
    <w:altName w:val="Sylfae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Times New Roman Bold">
    <w:altName w:val="Times New Roman"/>
    <w:panose1 w:val="02020803070505020304"/>
    <w:charset w:val="00"/>
    <w:family w:val="roman"/>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E292A" w14:textId="36081A56" w:rsidR="006957F4" w:rsidRPr="0086069F" w:rsidRDefault="006957F4" w:rsidP="0003763F">
    <w:pPr>
      <w:pStyle w:val="Footer"/>
      <w:pBdr>
        <w:top w:val="single" w:sz="4" w:space="1" w:color="D9D9D9"/>
      </w:pBdr>
      <w:jc w:val="right"/>
      <w:rPr>
        <w:sz w:val="18"/>
        <w:szCs w:val="18"/>
      </w:rPr>
    </w:pPr>
    <w:r w:rsidRPr="00374F10">
      <w:rPr>
        <w:color w:val="2B579A"/>
        <w:sz w:val="18"/>
        <w:shd w:val="clear" w:color="auto" w:fill="E6E6E6"/>
      </w:rPr>
      <w:fldChar w:fldCharType="begin"/>
    </w:r>
    <w:r w:rsidRPr="0086069F">
      <w:rPr>
        <w:sz w:val="18"/>
        <w:szCs w:val="18"/>
      </w:rPr>
      <w:instrText xml:space="preserve"> PAGE   \* MERGEFORMAT </w:instrText>
    </w:r>
    <w:r w:rsidRPr="00374F10">
      <w:rPr>
        <w:color w:val="2B579A"/>
        <w:sz w:val="18"/>
        <w:shd w:val="clear" w:color="auto" w:fill="E6E6E6"/>
      </w:rPr>
      <w:fldChar w:fldCharType="separate"/>
    </w:r>
    <w:r w:rsidR="009974D3">
      <w:rPr>
        <w:noProof/>
        <w:sz w:val="18"/>
        <w:szCs w:val="18"/>
      </w:rPr>
      <w:t>15</w:t>
    </w:r>
    <w:r w:rsidRPr="00374F10">
      <w:rPr>
        <w:color w:val="2B579A"/>
        <w:sz w:val="18"/>
        <w:shd w:val="clear" w:color="auto" w:fill="E6E6E6"/>
      </w:rPr>
      <w:fldChar w:fldCharType="end"/>
    </w:r>
    <w:r w:rsidRPr="0086069F">
      <w:rPr>
        <w:sz w:val="18"/>
        <w:szCs w:val="18"/>
      </w:rPr>
      <w:t xml:space="preserve"> | </w:t>
    </w:r>
    <w:r w:rsidRPr="0086069F">
      <w:rPr>
        <w:color w:val="7F7F7F"/>
        <w:spacing w:val="60"/>
        <w:sz w:val="18"/>
        <w:szCs w:val="18"/>
      </w:rPr>
      <w:t>Page</w:t>
    </w:r>
  </w:p>
  <w:p w14:paraId="631DFC62" w14:textId="77777777" w:rsidR="006957F4" w:rsidRDefault="006957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0A796" w14:textId="0EC77B30" w:rsidR="006957F4" w:rsidRPr="00CE62FD" w:rsidRDefault="006957F4" w:rsidP="003F5615">
    <w:pPr>
      <w:pStyle w:val="Footer"/>
      <w:pBdr>
        <w:top w:val="single" w:sz="4" w:space="1" w:color="D9D9D9"/>
      </w:pBdr>
      <w:tabs>
        <w:tab w:val="left" w:pos="345"/>
        <w:tab w:val="right" w:pos="9360"/>
      </w:tabs>
      <w:jc w:val="right"/>
      <w:rPr>
        <w:sz w:val="18"/>
        <w:szCs w:val="18"/>
      </w:rPr>
    </w:pPr>
    <w:r w:rsidRPr="00CE62FD">
      <w:rPr>
        <w:sz w:val="18"/>
        <w:szCs w:val="18"/>
      </w:rPr>
      <w:tab/>
    </w:r>
    <w:r w:rsidRPr="00CE62FD">
      <w:rPr>
        <w:sz w:val="18"/>
        <w:szCs w:val="18"/>
      </w:rPr>
      <w:tab/>
    </w:r>
    <w:r w:rsidRPr="00CE62FD">
      <w:rPr>
        <w:sz w:val="18"/>
        <w:szCs w:val="18"/>
      </w:rPr>
      <w:tab/>
    </w:r>
    <w:r w:rsidRPr="00CE62FD">
      <w:rPr>
        <w:sz w:val="18"/>
        <w:szCs w:val="18"/>
      </w:rPr>
      <w:tab/>
    </w:r>
    <w:r w:rsidRPr="00374F10">
      <w:rPr>
        <w:color w:val="2B579A"/>
        <w:sz w:val="18"/>
        <w:shd w:val="clear" w:color="auto" w:fill="E6E6E6"/>
      </w:rPr>
      <w:fldChar w:fldCharType="begin"/>
    </w:r>
    <w:r w:rsidRPr="00CE62FD">
      <w:rPr>
        <w:sz w:val="18"/>
        <w:szCs w:val="18"/>
      </w:rPr>
      <w:instrText xml:space="preserve"> PAGE   \* MERGEFORMAT </w:instrText>
    </w:r>
    <w:r w:rsidRPr="00374F10">
      <w:rPr>
        <w:color w:val="2B579A"/>
        <w:sz w:val="18"/>
        <w:shd w:val="clear" w:color="auto" w:fill="E6E6E6"/>
      </w:rPr>
      <w:fldChar w:fldCharType="separate"/>
    </w:r>
    <w:r w:rsidR="009974D3">
      <w:rPr>
        <w:noProof/>
        <w:sz w:val="18"/>
        <w:szCs w:val="18"/>
      </w:rPr>
      <w:t>16</w:t>
    </w:r>
    <w:r w:rsidRPr="00374F10">
      <w:rPr>
        <w:color w:val="2B579A"/>
        <w:sz w:val="18"/>
        <w:shd w:val="clear" w:color="auto" w:fill="E6E6E6"/>
      </w:rPr>
      <w:fldChar w:fldCharType="end"/>
    </w:r>
    <w:r w:rsidRPr="00CE62FD">
      <w:rPr>
        <w:sz w:val="18"/>
        <w:szCs w:val="18"/>
      </w:rPr>
      <w:t xml:space="preserve"> | </w:t>
    </w:r>
    <w:r w:rsidRPr="00CE62FD">
      <w:rPr>
        <w:color w:val="7F7F7F"/>
        <w:spacing w:val="60"/>
        <w:sz w:val="18"/>
        <w:szCs w:val="18"/>
      </w:rPr>
      <w:t>Page</w:t>
    </w:r>
  </w:p>
  <w:p w14:paraId="2479D646" w14:textId="77777777" w:rsidR="006957F4" w:rsidRDefault="006957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7ECFC1" w14:textId="77777777" w:rsidR="006957F4" w:rsidRDefault="006957F4" w:rsidP="00FD3A8F">
    <w:pPr>
      <w:pStyle w:val="Header"/>
    </w:pPr>
  </w:p>
  <w:p w14:paraId="4DF4F3DB" w14:textId="260FDE4D" w:rsidR="006957F4" w:rsidRDefault="006957F4" w:rsidP="0003763F">
    <w:pPr>
      <w:pStyle w:val="Footer"/>
      <w:pBdr>
        <w:top w:val="single" w:sz="4" w:space="1" w:color="D9D9D9"/>
      </w:pBdr>
      <w:jc w:val="right"/>
    </w:pPr>
    <w:r w:rsidRPr="00374F10">
      <w:rPr>
        <w:color w:val="2B579A"/>
        <w:shd w:val="clear" w:color="auto" w:fill="E6E6E6"/>
      </w:rPr>
      <w:fldChar w:fldCharType="begin"/>
    </w:r>
    <w:r>
      <w:instrText xml:space="preserve"> PAGE   \* MERGEFORMAT </w:instrText>
    </w:r>
    <w:r w:rsidRPr="00374F10">
      <w:rPr>
        <w:color w:val="2B579A"/>
        <w:shd w:val="clear" w:color="auto" w:fill="E6E6E6"/>
      </w:rPr>
      <w:fldChar w:fldCharType="separate"/>
    </w:r>
    <w:r w:rsidR="009974D3">
      <w:rPr>
        <w:noProof/>
      </w:rPr>
      <w:t>20</w:t>
    </w:r>
    <w:r w:rsidRPr="00374F10">
      <w:rPr>
        <w:color w:val="2B579A"/>
        <w:shd w:val="clear" w:color="auto" w:fill="E6E6E6"/>
      </w:rPr>
      <w:fldChar w:fldCharType="end"/>
    </w:r>
    <w:r>
      <w:t xml:space="preserve"> | </w:t>
    </w:r>
    <w:r w:rsidRPr="0003763F">
      <w:rPr>
        <w:color w:val="7F7F7F"/>
        <w:spacing w:val="60"/>
      </w:rPr>
      <w:t>Page</w:t>
    </w:r>
  </w:p>
  <w:p w14:paraId="493C031B" w14:textId="77777777" w:rsidR="006957F4" w:rsidRDefault="006957F4" w:rsidP="00FD3A8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5FFCCF" w14:textId="77777777" w:rsidR="00F809CB" w:rsidRDefault="00F809CB">
      <w:r>
        <w:separator/>
      </w:r>
    </w:p>
  </w:footnote>
  <w:footnote w:type="continuationSeparator" w:id="0">
    <w:p w14:paraId="0A9A8CB0" w14:textId="77777777" w:rsidR="00F809CB" w:rsidRDefault="00F809CB">
      <w:r>
        <w:continuationSeparator/>
      </w:r>
    </w:p>
  </w:footnote>
  <w:footnote w:type="continuationNotice" w:id="1">
    <w:p w14:paraId="28D6E486" w14:textId="77777777" w:rsidR="00F809CB" w:rsidRDefault="00F809CB">
      <w:pPr>
        <w:spacing w:after="0"/>
      </w:pPr>
    </w:p>
  </w:footnote>
  <w:footnote w:id="2">
    <w:p w14:paraId="4A9C7BD4" w14:textId="289E0C1C" w:rsidR="006957F4" w:rsidRPr="001959B7" w:rsidRDefault="006957F4" w:rsidP="00901804">
      <w:pPr>
        <w:pStyle w:val="FootnoteText"/>
        <w:rPr>
          <w:rFonts w:cstheme="minorHAnsi"/>
          <w:szCs w:val="18"/>
        </w:rPr>
      </w:pPr>
      <w:r w:rsidRPr="001959B7">
        <w:rPr>
          <w:rStyle w:val="FootnoteReference"/>
          <w:rFonts w:asciiTheme="minorHAnsi" w:hAnsiTheme="minorHAnsi" w:cstheme="minorHAnsi"/>
          <w:szCs w:val="18"/>
          <w:highlight w:val="yellow"/>
          <w:vertAlign w:val="baseline"/>
        </w:rPr>
        <w:footnoteRef/>
      </w:r>
      <w:r w:rsidRPr="001959B7">
        <w:rPr>
          <w:rFonts w:cstheme="minorHAnsi"/>
          <w:szCs w:val="18"/>
          <w:highlight w:val="yellow"/>
        </w:rPr>
        <w:t xml:space="preserve"> Other evidence of government agreement may be accepted in lieu of a signature, unless the programme country government requires a signature.</w:t>
      </w:r>
    </w:p>
  </w:footnote>
  <w:footnote w:id="3">
    <w:p w14:paraId="70474ADB" w14:textId="51743DDA" w:rsidR="006957F4" w:rsidRPr="001959B7" w:rsidRDefault="006957F4" w:rsidP="00901804">
      <w:pPr>
        <w:pStyle w:val="FootnoteText"/>
        <w:rPr>
          <w:rFonts w:cstheme="minorHAnsi"/>
          <w:szCs w:val="18"/>
        </w:rPr>
      </w:pPr>
      <w:r w:rsidRPr="001959B7">
        <w:rPr>
          <w:rStyle w:val="FootnoteReference"/>
          <w:rFonts w:asciiTheme="minorHAnsi" w:hAnsiTheme="minorHAnsi" w:cstheme="minorHAnsi"/>
          <w:szCs w:val="18"/>
          <w:highlight w:val="yellow"/>
          <w:vertAlign w:val="baseline"/>
        </w:rPr>
        <w:footnoteRef/>
      </w:r>
      <w:r w:rsidRPr="001959B7">
        <w:rPr>
          <w:rFonts w:cstheme="minorHAnsi"/>
          <w:szCs w:val="18"/>
          <w:highlight w:val="yellow"/>
        </w:rPr>
        <w:t xml:space="preserve"> Not required when UNDP is the implementing partner (i.e. DIM implementation modality). If a UN Agency is the implementing partner, and has signed a SBEAA with UNDP, then the Government Development Coordination Authority</w:t>
      </w:r>
      <w:r w:rsidRPr="001959B7">
        <w:rPr>
          <w:rFonts w:cstheme="minorHAnsi"/>
          <w:color w:val="2B579A"/>
          <w:szCs w:val="18"/>
          <w:highlight w:val="yellow"/>
          <w:shd w:val="clear" w:color="auto" w:fill="E6E6E6"/>
        </w:rPr>
        <w:fldChar w:fldCharType="begin"/>
      </w:r>
      <w:r w:rsidRPr="001959B7">
        <w:rPr>
          <w:rFonts w:cstheme="minorHAnsi"/>
          <w:szCs w:val="18"/>
          <w:highlight w:val="yellow"/>
        </w:rPr>
        <w:instrText xml:space="preserve"> NOTEREF _Ref13661626 \h </w:instrText>
      </w:r>
      <w:r w:rsidR="001959B7" w:rsidRPr="001959B7">
        <w:rPr>
          <w:rFonts w:cstheme="minorHAnsi"/>
          <w:color w:val="2B579A"/>
          <w:szCs w:val="18"/>
          <w:highlight w:val="yellow"/>
          <w:shd w:val="clear" w:color="auto" w:fill="E6E6E6"/>
        </w:rPr>
        <w:instrText xml:space="preserve"> \* MERGEFORMAT </w:instrText>
      </w:r>
      <w:r w:rsidRPr="001959B7">
        <w:rPr>
          <w:rFonts w:cstheme="minorHAnsi"/>
          <w:color w:val="2B579A"/>
          <w:szCs w:val="18"/>
          <w:highlight w:val="yellow"/>
          <w:shd w:val="clear" w:color="auto" w:fill="E6E6E6"/>
        </w:rPr>
      </w:r>
      <w:r w:rsidRPr="001959B7">
        <w:rPr>
          <w:rFonts w:cstheme="minorHAnsi"/>
          <w:color w:val="2B579A"/>
          <w:szCs w:val="18"/>
          <w:highlight w:val="yellow"/>
          <w:shd w:val="clear" w:color="auto" w:fill="E6E6E6"/>
        </w:rPr>
        <w:fldChar w:fldCharType="separate"/>
      </w:r>
      <w:r w:rsidRPr="001959B7">
        <w:rPr>
          <w:rFonts w:cstheme="minorHAnsi"/>
          <w:szCs w:val="18"/>
          <w:highlight w:val="yellow"/>
        </w:rPr>
        <w:t>4</w:t>
      </w:r>
      <w:r w:rsidRPr="001959B7">
        <w:rPr>
          <w:rFonts w:cstheme="minorHAnsi"/>
          <w:color w:val="2B579A"/>
          <w:szCs w:val="18"/>
          <w:highlight w:val="yellow"/>
          <w:shd w:val="clear" w:color="auto" w:fill="E6E6E6"/>
        </w:rPr>
        <w:fldChar w:fldCharType="end"/>
      </w:r>
      <w:r w:rsidRPr="001959B7">
        <w:rPr>
          <w:rFonts w:cstheme="minorHAnsi"/>
          <w:szCs w:val="18"/>
          <w:highlight w:val="yellow"/>
        </w:rPr>
        <w:t>, UNDP and UN Agency sign the project document. If an IGO is the implementing partner, and has signed a SBEAA with UNDP, then the Government Development Coordination Authority</w:t>
      </w:r>
      <w:r w:rsidRPr="001959B7">
        <w:rPr>
          <w:rFonts w:cstheme="minorHAnsi"/>
          <w:color w:val="2B579A"/>
          <w:szCs w:val="18"/>
          <w:highlight w:val="yellow"/>
          <w:shd w:val="clear" w:color="auto" w:fill="E6E6E6"/>
        </w:rPr>
        <w:fldChar w:fldCharType="begin"/>
      </w:r>
      <w:r w:rsidRPr="001959B7">
        <w:rPr>
          <w:rFonts w:cstheme="minorHAnsi"/>
          <w:szCs w:val="18"/>
          <w:highlight w:val="yellow"/>
        </w:rPr>
        <w:instrText xml:space="preserve"> NOTEREF _Ref13661626 \h </w:instrText>
      </w:r>
      <w:r w:rsidR="001959B7" w:rsidRPr="001959B7">
        <w:rPr>
          <w:rFonts w:cstheme="minorHAnsi"/>
          <w:color w:val="2B579A"/>
          <w:szCs w:val="18"/>
          <w:highlight w:val="yellow"/>
          <w:shd w:val="clear" w:color="auto" w:fill="E6E6E6"/>
        </w:rPr>
        <w:instrText xml:space="preserve"> \* MERGEFORMAT </w:instrText>
      </w:r>
      <w:r w:rsidRPr="001959B7">
        <w:rPr>
          <w:rFonts w:cstheme="minorHAnsi"/>
          <w:color w:val="2B579A"/>
          <w:szCs w:val="18"/>
          <w:highlight w:val="yellow"/>
          <w:shd w:val="clear" w:color="auto" w:fill="E6E6E6"/>
        </w:rPr>
      </w:r>
      <w:r w:rsidRPr="001959B7">
        <w:rPr>
          <w:rFonts w:cstheme="minorHAnsi"/>
          <w:color w:val="2B579A"/>
          <w:szCs w:val="18"/>
          <w:highlight w:val="yellow"/>
          <w:shd w:val="clear" w:color="auto" w:fill="E6E6E6"/>
        </w:rPr>
        <w:fldChar w:fldCharType="separate"/>
      </w:r>
      <w:r w:rsidRPr="001959B7">
        <w:rPr>
          <w:rFonts w:cstheme="minorHAnsi"/>
          <w:szCs w:val="18"/>
          <w:highlight w:val="yellow"/>
        </w:rPr>
        <w:t>4</w:t>
      </w:r>
      <w:r w:rsidRPr="001959B7">
        <w:rPr>
          <w:rFonts w:cstheme="minorHAnsi"/>
          <w:color w:val="2B579A"/>
          <w:szCs w:val="18"/>
          <w:highlight w:val="yellow"/>
          <w:shd w:val="clear" w:color="auto" w:fill="E6E6E6"/>
        </w:rPr>
        <w:fldChar w:fldCharType="end"/>
      </w:r>
      <w:r w:rsidRPr="001959B7">
        <w:rPr>
          <w:rFonts w:cstheme="minorHAnsi"/>
          <w:szCs w:val="18"/>
          <w:highlight w:val="yellow"/>
        </w:rPr>
        <w:t>, UNDP and IGO sign the project document, provided that the IGO shall provide documentary evidence that it has submitted the ProDoc to the relevant governments and has been duly authorized by the governments to execute the project document. If a CSO/NGO is the implementing partner, the Government Development Coordination Authority</w:t>
      </w:r>
      <w:r w:rsidRPr="001959B7">
        <w:rPr>
          <w:rFonts w:cstheme="minorHAnsi"/>
          <w:color w:val="2B579A"/>
          <w:szCs w:val="18"/>
          <w:highlight w:val="yellow"/>
          <w:shd w:val="clear" w:color="auto" w:fill="E6E6E6"/>
        </w:rPr>
        <w:fldChar w:fldCharType="begin"/>
      </w:r>
      <w:r w:rsidRPr="001959B7">
        <w:rPr>
          <w:rFonts w:cstheme="minorHAnsi"/>
          <w:szCs w:val="18"/>
          <w:highlight w:val="yellow"/>
        </w:rPr>
        <w:instrText xml:space="preserve"> NOTEREF _Ref13661626 \h </w:instrText>
      </w:r>
      <w:r w:rsidR="001959B7" w:rsidRPr="001959B7">
        <w:rPr>
          <w:rFonts w:cstheme="minorHAnsi"/>
          <w:color w:val="2B579A"/>
          <w:szCs w:val="18"/>
          <w:highlight w:val="yellow"/>
          <w:shd w:val="clear" w:color="auto" w:fill="E6E6E6"/>
        </w:rPr>
        <w:instrText xml:space="preserve"> \* MERGEFORMAT </w:instrText>
      </w:r>
      <w:r w:rsidRPr="001959B7">
        <w:rPr>
          <w:rFonts w:cstheme="minorHAnsi"/>
          <w:color w:val="2B579A"/>
          <w:szCs w:val="18"/>
          <w:highlight w:val="yellow"/>
          <w:shd w:val="clear" w:color="auto" w:fill="E6E6E6"/>
        </w:rPr>
      </w:r>
      <w:r w:rsidRPr="001959B7">
        <w:rPr>
          <w:rFonts w:cstheme="minorHAnsi"/>
          <w:color w:val="2B579A"/>
          <w:szCs w:val="18"/>
          <w:highlight w:val="yellow"/>
          <w:shd w:val="clear" w:color="auto" w:fill="E6E6E6"/>
        </w:rPr>
        <w:fldChar w:fldCharType="separate"/>
      </w:r>
      <w:r w:rsidRPr="001959B7">
        <w:rPr>
          <w:rFonts w:cstheme="minorHAnsi"/>
          <w:szCs w:val="18"/>
          <w:highlight w:val="yellow"/>
        </w:rPr>
        <w:t>4</w:t>
      </w:r>
      <w:r w:rsidRPr="001959B7">
        <w:rPr>
          <w:rFonts w:cstheme="minorHAnsi"/>
          <w:color w:val="2B579A"/>
          <w:szCs w:val="18"/>
          <w:highlight w:val="yellow"/>
          <w:shd w:val="clear" w:color="auto" w:fill="E6E6E6"/>
        </w:rPr>
        <w:fldChar w:fldCharType="end"/>
      </w:r>
      <w:r w:rsidRPr="001959B7">
        <w:rPr>
          <w:rFonts w:cstheme="minorHAnsi"/>
          <w:szCs w:val="18"/>
          <w:highlight w:val="yellow"/>
        </w:rPr>
        <w:t xml:space="preserve"> and UNDP sign the project document and attached it to the Project Cooperation Agreement to be signed by the CSO/NGO and UNDP. </w:t>
      </w:r>
    </w:p>
  </w:footnote>
  <w:footnote w:id="4">
    <w:p w14:paraId="0E6D5CA9" w14:textId="1C8FA7E8" w:rsidR="006957F4" w:rsidRPr="001868B2" w:rsidRDefault="006957F4">
      <w:pPr>
        <w:pStyle w:val="FootnoteText"/>
        <w:rPr>
          <w:rFonts w:cstheme="minorHAnsi"/>
          <w:szCs w:val="18"/>
          <w:highlight w:val="yellow"/>
        </w:rPr>
      </w:pPr>
      <w:r w:rsidRPr="001868B2">
        <w:rPr>
          <w:rStyle w:val="FootnoteReference"/>
          <w:rFonts w:asciiTheme="minorHAnsi" w:hAnsiTheme="minorHAnsi" w:cstheme="minorHAnsi"/>
          <w:szCs w:val="18"/>
          <w:highlight w:val="yellow"/>
        </w:rPr>
        <w:footnoteRef/>
      </w:r>
      <w:r w:rsidRPr="001959B7">
        <w:rPr>
          <w:rFonts w:cstheme="minorHAnsi"/>
          <w:szCs w:val="18"/>
          <w:highlight w:val="yellow"/>
        </w:rPr>
        <w:t xml:space="preserve"> For NIM projects this is the Resident Representative. For DIM projects in a single country this is the Resident Representative. For global, regional DIM projects this is UNDP-BPPS/</w:t>
      </w:r>
      <w:r w:rsidR="009643F0" w:rsidRPr="001868B2">
        <w:rPr>
          <w:rFonts w:cstheme="minorHAnsi"/>
          <w:szCs w:val="18"/>
          <w:highlight w:val="yellow"/>
        </w:rPr>
        <w:t>VF Programm</w:t>
      </w:r>
      <w:r w:rsidR="00E836ED">
        <w:rPr>
          <w:rFonts w:cstheme="minorHAnsi"/>
          <w:szCs w:val="18"/>
          <w:highlight w:val="yellow"/>
        </w:rPr>
        <w:t>e</w:t>
      </w:r>
      <w:r w:rsidR="009643F0">
        <w:rPr>
          <w:rFonts w:cstheme="minorHAnsi"/>
          <w:szCs w:val="18"/>
          <w:highlight w:val="yellow"/>
        </w:rPr>
        <w:t xml:space="preserve"> </w:t>
      </w:r>
      <w:r w:rsidR="009643F0" w:rsidRPr="001868B2">
        <w:rPr>
          <w:rFonts w:cstheme="minorHAnsi"/>
          <w:szCs w:val="18"/>
          <w:highlight w:val="yellow"/>
        </w:rPr>
        <w:t>Support, Oversight and Compliance Hub</w:t>
      </w:r>
      <w:r w:rsidR="009643F0" w:rsidRPr="001959B7" w:rsidDel="00E506C2">
        <w:rPr>
          <w:rFonts w:cstheme="minorHAnsi"/>
          <w:szCs w:val="18"/>
          <w:highlight w:val="yellow"/>
        </w:rPr>
        <w:t xml:space="preserve"> </w:t>
      </w:r>
      <w:r w:rsidRPr="001959B7">
        <w:rPr>
          <w:rFonts w:cstheme="minorHAnsi"/>
          <w:szCs w:val="18"/>
          <w:highlight w:val="yellow"/>
        </w:rPr>
        <w:t>.</w:t>
      </w:r>
    </w:p>
  </w:footnote>
  <w:footnote w:id="5">
    <w:p w14:paraId="3743429F" w14:textId="77777777" w:rsidR="00E535C9" w:rsidRPr="002C36AF" w:rsidRDefault="00E535C9" w:rsidP="00E535C9">
      <w:pPr>
        <w:pBdr>
          <w:top w:val="nil"/>
          <w:left w:val="nil"/>
          <w:bottom w:val="nil"/>
          <w:right w:val="nil"/>
          <w:between w:val="nil"/>
        </w:pBdr>
        <w:spacing w:after="0"/>
        <w:rPr>
          <w:rFonts w:ascii="Arial" w:hAnsi="Arial" w:cs="Arial"/>
          <w:color w:val="000000"/>
          <w:sz w:val="18"/>
          <w:szCs w:val="18"/>
        </w:rPr>
      </w:pPr>
      <w:r w:rsidRPr="002C36AF">
        <w:rPr>
          <w:rStyle w:val="FootnoteReference"/>
          <w:rFonts w:cs="Arial"/>
          <w:szCs w:val="18"/>
        </w:rPr>
        <w:footnoteRef/>
      </w:r>
      <w:r w:rsidRPr="00C40ED8">
        <w:rPr>
          <w:rFonts w:ascii="Arial" w:hAnsi="Arial" w:cs="Arial"/>
          <w:color w:val="000000"/>
          <w:sz w:val="18"/>
          <w:szCs w:val="18"/>
        </w:rPr>
        <w:t xml:space="preserve"> </w:t>
      </w:r>
      <w:hyperlink r:id="rId1">
        <w:r w:rsidRPr="00C40ED8">
          <w:rPr>
            <w:rFonts w:ascii="Arial" w:hAnsi="Arial" w:cs="Arial"/>
            <w:color w:val="0000FF"/>
            <w:sz w:val="18"/>
            <w:szCs w:val="18"/>
            <w:u w:val="single"/>
          </w:rPr>
          <w:t>https://public.wmo.int/en/media/press-release/%E2%80%8Bearly-warning-systems-must-protect-everyone-within-five-years</w:t>
        </w:r>
      </w:hyperlink>
      <w:r w:rsidRPr="00C40ED8">
        <w:rPr>
          <w:rFonts w:ascii="Arial" w:hAnsi="Arial" w:cs="Arial"/>
          <w:color w:val="000000"/>
          <w:sz w:val="18"/>
          <w:szCs w:val="18"/>
        </w:rPr>
        <w:t xml:space="preserve">. </w:t>
      </w:r>
      <w:r w:rsidRPr="002C36AF">
        <w:rPr>
          <w:rFonts w:ascii="Arial" w:hAnsi="Arial" w:cs="Arial"/>
          <w:color w:val="000000"/>
          <w:sz w:val="18"/>
          <w:szCs w:val="18"/>
        </w:rPr>
        <w:t>Last accessed 01/09/2022</w:t>
      </w:r>
    </w:p>
  </w:footnote>
  <w:footnote w:id="6">
    <w:p w14:paraId="2A5F9938" w14:textId="77777777" w:rsidR="00E535C9" w:rsidRPr="002C36AF" w:rsidRDefault="00E535C9" w:rsidP="00E535C9">
      <w:pPr>
        <w:pBdr>
          <w:top w:val="nil"/>
          <w:left w:val="nil"/>
          <w:bottom w:val="nil"/>
          <w:right w:val="nil"/>
          <w:between w:val="nil"/>
        </w:pBdr>
        <w:spacing w:after="0"/>
        <w:rPr>
          <w:rFonts w:ascii="Arial" w:hAnsi="Arial" w:cs="Arial"/>
          <w:color w:val="000000"/>
          <w:sz w:val="18"/>
          <w:szCs w:val="18"/>
        </w:rPr>
      </w:pPr>
      <w:r w:rsidRPr="002C36AF">
        <w:rPr>
          <w:rStyle w:val="FootnoteReference"/>
          <w:rFonts w:cs="Arial"/>
          <w:szCs w:val="18"/>
        </w:rPr>
        <w:footnoteRef/>
      </w:r>
      <w:r w:rsidRPr="002C36AF">
        <w:rPr>
          <w:rFonts w:ascii="Arial" w:hAnsi="Arial" w:cs="Arial"/>
          <w:color w:val="000000"/>
          <w:sz w:val="18"/>
          <w:szCs w:val="18"/>
        </w:rPr>
        <w:t xml:space="preserve"> UNDRR and WMO (2022) “Global status of multi-hazard early warning systems: Target G”, United Nations Office for Disaster Risk Reduction. </w:t>
      </w:r>
    </w:p>
  </w:footnote>
  <w:footnote w:id="7">
    <w:p w14:paraId="52CF4AD2" w14:textId="77777777" w:rsidR="00F122B2" w:rsidRDefault="00F122B2"/>
    <w:p w14:paraId="58A32DFF" w14:textId="77777777" w:rsidR="00CA0E5E" w:rsidRPr="00AD6A9D" w:rsidRDefault="00CA0E5E" w:rsidP="00CA0E5E">
      <w:pPr>
        <w:pStyle w:val="FootnoteText"/>
        <w:jc w:val="left"/>
        <w:rPr>
          <w:rFonts w:ascii="Calibri" w:hAnsi="Calibri"/>
          <w:szCs w:val="18"/>
          <w:lang w:eastAsia="ko-KR"/>
        </w:rPr>
      </w:pPr>
    </w:p>
  </w:footnote>
  <w:footnote w:id="8">
    <w:p w14:paraId="07287E03" w14:textId="77777777" w:rsidR="00CA0E5E" w:rsidRPr="00AD6A9D" w:rsidRDefault="00CA0E5E" w:rsidP="00CA0E5E">
      <w:pPr>
        <w:pStyle w:val="FootnoteText"/>
        <w:jc w:val="left"/>
        <w:rPr>
          <w:rFonts w:ascii="Calibri" w:hAnsi="Calibri"/>
          <w:szCs w:val="18"/>
        </w:rPr>
      </w:pPr>
      <w:r w:rsidRPr="00AD6A9D">
        <w:rPr>
          <w:rStyle w:val="FootnoteReference"/>
          <w:rFonts w:ascii="Calibri" w:hAnsi="Calibri"/>
          <w:szCs w:val="18"/>
        </w:rPr>
        <w:footnoteRef/>
      </w:r>
      <w:r w:rsidRPr="00AD6A9D">
        <w:rPr>
          <w:rFonts w:ascii="Calibri" w:hAnsi="Calibri"/>
          <w:szCs w:val="18"/>
        </w:rPr>
        <w:t xml:space="preserve"> See </w:t>
      </w:r>
      <w:hyperlink r:id="rId2" w:history="1">
        <w:r w:rsidRPr="006804B4">
          <w:rPr>
            <w:rStyle w:val="Hyperlink"/>
            <w:rFonts w:ascii="Calibri" w:hAnsi="Calibri"/>
            <w:szCs w:val="18"/>
          </w:rPr>
          <w:t>h</w:t>
        </w:r>
        <w:r w:rsidRPr="006804B4">
          <w:rPr>
            <w:rStyle w:val="Hyperlink"/>
            <w:rFonts w:ascii="Calibri" w:hAnsi="Calibri" w:cs="Segoe UI"/>
            <w:szCs w:val="18"/>
          </w:rPr>
          <w:t>ttps://www.greenclimate.fund/documents/20182/184476/GCF_B.12_24_-_Comprehensive_Information_Disclosure_Policy_of_the_Fund.pdf/f551e954-baa9-4e0d-bec7-352194b49bcb</w:t>
        </w:r>
      </w:hyperlink>
      <w:r>
        <w:rPr>
          <w:rFonts w:ascii="Calibri" w:hAnsi="Calibri" w:cs="Segoe UI"/>
          <w:color w:val="000000"/>
          <w:szCs w:val="18"/>
        </w:rPr>
        <w:t xml:space="preserve"> </w:t>
      </w:r>
    </w:p>
  </w:footnote>
  <w:footnote w:id="9">
    <w:p w14:paraId="1FCEB058" w14:textId="4897A81C" w:rsidR="006957F4" w:rsidRPr="00B37226" w:rsidRDefault="006957F4">
      <w:pPr>
        <w:pStyle w:val="FootnoteText"/>
        <w:rPr>
          <w:lang w:val="en-GB"/>
        </w:rPr>
      </w:pPr>
      <w:r>
        <w:rPr>
          <w:rStyle w:val="FootnoteReference"/>
        </w:rPr>
        <w:footnoteRef/>
      </w:r>
      <w:r>
        <w:t xml:space="preserve"> </w:t>
      </w:r>
      <w:r>
        <w:rPr>
          <w:lang w:val="en-GB"/>
        </w:rPr>
        <w:t>See Schedule 4 of the Funded Activity Agreement</w:t>
      </w:r>
    </w:p>
  </w:footnote>
  <w:footnote w:id="10">
    <w:p w14:paraId="5C49DB32" w14:textId="77777777" w:rsidR="00DB64C2" w:rsidRPr="00B37226" w:rsidRDefault="00DB64C2" w:rsidP="00DB64C2">
      <w:pPr>
        <w:pStyle w:val="FootnoteText"/>
        <w:rPr>
          <w:lang w:val="en-GB"/>
        </w:rPr>
      </w:pPr>
      <w:r>
        <w:rPr>
          <w:rStyle w:val="FootnoteReference"/>
        </w:rPr>
        <w:footnoteRef/>
      </w:r>
      <w:r>
        <w:t xml:space="preserve"> </w:t>
      </w:r>
      <w:r>
        <w:rPr>
          <w:lang w:val="en-GB"/>
        </w:rPr>
        <w:t>See Schedule 4 of the Funded Activity Agreement</w:t>
      </w:r>
    </w:p>
  </w:footnote>
  <w:footnote w:id="11">
    <w:p w14:paraId="3546C9D1" w14:textId="77777777" w:rsidR="00086BD3" w:rsidRPr="0046177D" w:rsidRDefault="00086BD3" w:rsidP="00DA15A5">
      <w:pPr>
        <w:pStyle w:val="FootnoteText"/>
        <w:rPr>
          <w:rFonts w:ascii="Calibri" w:hAnsi="Calibri" w:cs="Calibri"/>
          <w:szCs w:val="18"/>
        </w:rPr>
      </w:pPr>
      <w:r w:rsidRPr="0046177D">
        <w:rPr>
          <w:rStyle w:val="FootnoteReference"/>
          <w:rFonts w:ascii="Calibri" w:hAnsi="Calibri" w:cs="Calibri"/>
          <w:szCs w:val="18"/>
        </w:rPr>
        <w:footnoteRef/>
      </w:r>
      <w:r w:rsidRPr="0046177D">
        <w:rPr>
          <w:rFonts w:ascii="Calibri" w:hAnsi="Calibri" w:cs="Calibri"/>
          <w:szCs w:val="18"/>
        </w:rPr>
        <w:t xml:space="preserve"> Excluding project team staff time and UNDP staff time and travel expenses</w:t>
      </w:r>
      <w:r>
        <w:rPr>
          <w:rFonts w:ascii="Calibri" w:hAnsi="Calibri" w:cs="Calibri"/>
          <w:szCs w:val="18"/>
        </w:rPr>
        <w:t>.</w:t>
      </w:r>
    </w:p>
  </w:footnote>
  <w:footnote w:id="12">
    <w:p w14:paraId="0BDF725C" w14:textId="77777777" w:rsidR="00086BD3" w:rsidRPr="00FA3B0F" w:rsidRDefault="00086BD3" w:rsidP="004B0CD5">
      <w:pPr>
        <w:pStyle w:val="FootnoteText"/>
        <w:rPr>
          <w:rFonts w:ascii="Calibri" w:hAnsi="Calibri" w:cs="Calibri"/>
          <w:szCs w:val="18"/>
        </w:rPr>
      </w:pPr>
      <w:r w:rsidRPr="00FA3B0F">
        <w:rPr>
          <w:rStyle w:val="FootnoteReference"/>
          <w:rFonts w:ascii="Calibri" w:hAnsi="Calibri" w:cs="Calibri"/>
          <w:szCs w:val="18"/>
        </w:rPr>
        <w:footnoteRef/>
      </w:r>
      <w:r w:rsidRPr="00FA3B0F">
        <w:rPr>
          <w:rFonts w:ascii="Calibri" w:hAnsi="Calibri" w:cs="Calibri"/>
          <w:szCs w:val="18"/>
        </w:rPr>
        <w:t xml:space="preserve"> Or equivalent for regional or global project</w:t>
      </w:r>
    </w:p>
  </w:footnote>
  <w:footnote w:id="13">
    <w:p w14:paraId="77B925D3" w14:textId="52A72D05" w:rsidR="00086BD3" w:rsidRPr="00DD767C" w:rsidRDefault="00086BD3" w:rsidP="00DA15A5">
      <w:pPr>
        <w:pStyle w:val="FootnoteText"/>
        <w:rPr>
          <w:rFonts w:ascii="Calibri" w:hAnsi="Calibri" w:cs="Calibri"/>
          <w:szCs w:val="18"/>
        </w:rPr>
      </w:pPr>
      <w:r w:rsidRPr="00DD767C">
        <w:rPr>
          <w:rStyle w:val="FootnoteReference"/>
          <w:rFonts w:ascii="Calibri" w:hAnsi="Calibri" w:cs="Calibri"/>
          <w:szCs w:val="18"/>
        </w:rPr>
        <w:footnoteRef/>
      </w:r>
      <w:r w:rsidRPr="00DD767C">
        <w:rPr>
          <w:rFonts w:ascii="Calibri" w:hAnsi="Calibri" w:cs="Calibri"/>
          <w:szCs w:val="18"/>
        </w:rPr>
        <w:t xml:space="preserve"> The costs of UNDP </w:t>
      </w:r>
      <w:r>
        <w:rPr>
          <w:rFonts w:ascii="Calibri" w:hAnsi="Calibri" w:cs="Calibri"/>
          <w:szCs w:val="18"/>
        </w:rPr>
        <w:t xml:space="preserve">Country Office </w:t>
      </w:r>
      <w:r w:rsidRPr="00DD767C">
        <w:rPr>
          <w:rFonts w:ascii="Calibri" w:hAnsi="Calibri" w:cs="Calibri"/>
          <w:szCs w:val="18"/>
        </w:rPr>
        <w:t xml:space="preserve">and </w:t>
      </w:r>
      <w:r w:rsidRPr="00A14FBF">
        <w:rPr>
          <w:rFonts w:ascii="Calibri" w:hAnsi="Calibri" w:cs="Calibri"/>
          <w:szCs w:val="18"/>
        </w:rPr>
        <w:t>BPPS</w:t>
      </w:r>
      <w:r w:rsidRPr="00DD767C">
        <w:rPr>
          <w:rFonts w:ascii="Calibri" w:hAnsi="Calibri" w:cs="Calibri"/>
          <w:szCs w:val="18"/>
        </w:rPr>
        <w:t xml:space="preserve">’s participation </w:t>
      </w:r>
      <w:r>
        <w:rPr>
          <w:rFonts w:ascii="Calibri" w:hAnsi="Calibri" w:cs="Calibri"/>
          <w:szCs w:val="18"/>
        </w:rPr>
        <w:t xml:space="preserve">and time </w:t>
      </w:r>
      <w:r w:rsidRPr="00DD767C">
        <w:rPr>
          <w:rFonts w:ascii="Calibri" w:hAnsi="Calibri" w:cs="Calibri"/>
          <w:szCs w:val="18"/>
        </w:rPr>
        <w:t>are charged to the</w:t>
      </w:r>
      <w:r>
        <w:rPr>
          <w:rFonts w:ascii="Calibri" w:hAnsi="Calibri" w:cs="Calibri"/>
          <w:szCs w:val="18"/>
        </w:rPr>
        <w:t xml:space="preserve"> GCF Agency</w:t>
      </w:r>
      <w:r w:rsidRPr="00DD767C">
        <w:rPr>
          <w:rFonts w:ascii="Calibri" w:hAnsi="Calibri" w:cs="Calibri"/>
          <w:szCs w:val="18"/>
        </w:rPr>
        <w:t xml:space="preserve"> Fee.</w:t>
      </w:r>
    </w:p>
  </w:footnote>
  <w:footnote w:id="14">
    <w:p w14:paraId="28EB6F85" w14:textId="1DA12B77" w:rsidR="00086BD3" w:rsidRPr="00DD767C" w:rsidRDefault="00086BD3" w:rsidP="009860BF">
      <w:pPr>
        <w:pStyle w:val="FootnoteText"/>
        <w:rPr>
          <w:rFonts w:ascii="Calibri" w:hAnsi="Calibri" w:cs="Calibri"/>
          <w:szCs w:val="18"/>
        </w:rPr>
      </w:pPr>
      <w:r w:rsidRPr="00DD767C">
        <w:rPr>
          <w:rStyle w:val="FootnoteReference"/>
          <w:rFonts w:ascii="Calibri" w:hAnsi="Calibri" w:cs="Calibri"/>
          <w:szCs w:val="18"/>
        </w:rPr>
        <w:footnoteRef/>
      </w:r>
      <w:r w:rsidRPr="00DD767C">
        <w:rPr>
          <w:rFonts w:ascii="Calibri" w:hAnsi="Calibri" w:cs="Calibri"/>
          <w:szCs w:val="18"/>
        </w:rPr>
        <w:t xml:space="preserve"> The costs of UNDP </w:t>
      </w:r>
      <w:r>
        <w:rPr>
          <w:rFonts w:ascii="Calibri" w:hAnsi="Calibri" w:cs="Calibri"/>
          <w:szCs w:val="18"/>
        </w:rPr>
        <w:t xml:space="preserve">Country Office </w:t>
      </w:r>
      <w:r w:rsidRPr="00DD767C">
        <w:rPr>
          <w:rFonts w:ascii="Calibri" w:hAnsi="Calibri" w:cs="Calibri"/>
          <w:szCs w:val="18"/>
        </w:rPr>
        <w:t xml:space="preserve">and </w:t>
      </w:r>
      <w:r w:rsidRPr="00A14FBF">
        <w:rPr>
          <w:rFonts w:ascii="Calibri" w:hAnsi="Calibri" w:cs="Calibri"/>
          <w:szCs w:val="18"/>
        </w:rPr>
        <w:t>BPPS</w:t>
      </w:r>
      <w:r w:rsidRPr="00DD767C">
        <w:rPr>
          <w:rFonts w:ascii="Calibri" w:hAnsi="Calibri" w:cs="Calibri"/>
          <w:szCs w:val="18"/>
        </w:rPr>
        <w:t xml:space="preserve"> participation </w:t>
      </w:r>
      <w:r>
        <w:rPr>
          <w:rFonts w:ascii="Calibri" w:hAnsi="Calibri" w:cs="Calibri"/>
          <w:szCs w:val="18"/>
        </w:rPr>
        <w:t xml:space="preserve">and time </w:t>
      </w:r>
      <w:r w:rsidRPr="00DD767C">
        <w:rPr>
          <w:rFonts w:ascii="Calibri" w:hAnsi="Calibri" w:cs="Calibri"/>
          <w:szCs w:val="18"/>
        </w:rPr>
        <w:t>are charged to the</w:t>
      </w:r>
      <w:r>
        <w:rPr>
          <w:rFonts w:ascii="Calibri" w:hAnsi="Calibri" w:cs="Calibri"/>
          <w:szCs w:val="18"/>
        </w:rPr>
        <w:t xml:space="preserve"> GCF Agency</w:t>
      </w:r>
      <w:r w:rsidRPr="00DD767C">
        <w:rPr>
          <w:rFonts w:ascii="Calibri" w:hAnsi="Calibri" w:cs="Calibri"/>
          <w:szCs w:val="18"/>
        </w:rPr>
        <w:t xml:space="preserve"> Fee.</w:t>
      </w:r>
    </w:p>
  </w:footnote>
  <w:footnote w:id="15">
    <w:p w14:paraId="7003FAFF" w14:textId="77777777" w:rsidR="00D875F1" w:rsidRPr="00FA3B0F" w:rsidRDefault="00D875F1" w:rsidP="00034405">
      <w:pPr>
        <w:pStyle w:val="FootnoteText"/>
        <w:rPr>
          <w:rFonts w:ascii="Calibri" w:hAnsi="Calibri" w:cs="Calibri"/>
          <w:szCs w:val="18"/>
        </w:rPr>
      </w:pPr>
      <w:r w:rsidRPr="00FA3B0F">
        <w:rPr>
          <w:rStyle w:val="FootnoteReference"/>
          <w:rFonts w:ascii="Calibri" w:hAnsi="Calibri" w:cs="Calibri"/>
          <w:szCs w:val="18"/>
        </w:rPr>
        <w:footnoteRef/>
      </w:r>
      <w:r w:rsidRPr="00FA3B0F">
        <w:rPr>
          <w:rFonts w:ascii="Calibri" w:hAnsi="Calibri" w:cs="Calibri"/>
          <w:szCs w:val="18"/>
        </w:rPr>
        <w:t xml:space="preserve"> Or equivalent for regional or global project</w:t>
      </w:r>
    </w:p>
  </w:footnote>
  <w:footnote w:id="16">
    <w:p w14:paraId="391806AF" w14:textId="77777777" w:rsidR="002F2E0B" w:rsidRPr="00F909BB" w:rsidRDefault="002F2E0B" w:rsidP="002F2E0B">
      <w:pPr>
        <w:jc w:val="left"/>
        <w:rPr>
          <w:rFonts w:asciiTheme="minorHAnsi" w:hAnsiTheme="minorHAnsi"/>
          <w:sz w:val="18"/>
          <w:szCs w:val="18"/>
        </w:rPr>
      </w:pPr>
      <w:r w:rsidRPr="00F909BB">
        <w:rPr>
          <w:rStyle w:val="FootnoteReference"/>
          <w:rFonts w:asciiTheme="minorHAnsi" w:hAnsiTheme="minorHAnsi"/>
          <w:szCs w:val="18"/>
        </w:rPr>
        <w:footnoteRef/>
      </w:r>
      <w:r w:rsidRPr="00F909BB">
        <w:rPr>
          <w:rFonts w:asciiTheme="minorHAnsi" w:hAnsiTheme="minorHAnsi"/>
          <w:sz w:val="18"/>
          <w:szCs w:val="18"/>
        </w:rPr>
        <w:t xml:space="preserve"> See </w:t>
      </w:r>
      <w:hyperlink r:id="rId3" w:history="1">
        <w:r w:rsidRPr="00F909BB">
          <w:rPr>
            <w:rStyle w:val="Hyperlink"/>
            <w:rFonts w:asciiTheme="minorHAnsi" w:hAnsiTheme="minorHAnsi"/>
            <w:sz w:val="18"/>
            <w:szCs w:val="18"/>
          </w:rPr>
          <w:t>https://popp.undp.org/_layouts/15/WopiFrame.aspx?sourcedoc=/UNDP_POPP_DOCUMENT_LIBRARY/Public/PPM_Project%20Management_Closing.docx&amp;action=default</w:t>
        </w:r>
      </w:hyperlink>
      <w:r w:rsidRPr="00F909BB">
        <w:rPr>
          <w:rFonts w:asciiTheme="minorHAnsi" w:hAnsiTheme="minorHAnsi"/>
          <w:sz w:val="18"/>
          <w:szCs w:val="18"/>
        </w:rPr>
        <w:t xml:space="preserve">. </w:t>
      </w:r>
    </w:p>
  </w:footnote>
  <w:footnote w:id="17">
    <w:p w14:paraId="191E4445" w14:textId="77777777" w:rsidR="00BF5724" w:rsidRPr="003174B4" w:rsidRDefault="00BF5724" w:rsidP="00BF5724">
      <w:pPr>
        <w:pStyle w:val="FootnoteText"/>
      </w:pPr>
      <w:r w:rsidRPr="003174B4">
        <w:rPr>
          <w:rStyle w:val="FootnoteReference"/>
        </w:rPr>
        <w:footnoteRef/>
      </w:r>
      <w:r w:rsidRPr="003174B4">
        <w:t xml:space="preserve"> To be used where UNDP is the Implementing Partner</w:t>
      </w:r>
    </w:p>
  </w:footnote>
  <w:footnote w:id="18">
    <w:p w14:paraId="392DBA7F" w14:textId="77777777" w:rsidR="00BF5724" w:rsidRPr="003174B4" w:rsidRDefault="00BF5724" w:rsidP="00BF5724">
      <w:pPr>
        <w:pStyle w:val="FootnoteText"/>
      </w:pPr>
      <w:r w:rsidRPr="003174B4">
        <w:rPr>
          <w:rStyle w:val="FootnoteReference"/>
        </w:rPr>
        <w:footnoteRef/>
      </w:r>
      <w:r w:rsidRPr="003174B4">
        <w:t xml:space="preserve"> To be used where the UN, a UN fund/programme or a specialized agency is the Implementing Partner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3C7DD" w14:textId="727A32E3" w:rsidR="006957F4" w:rsidRDefault="006957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01B88" w14:textId="77777777" w:rsidR="006957F4" w:rsidRPr="00424365" w:rsidRDefault="006957F4" w:rsidP="00424365">
    <w:pPr>
      <w:pStyle w:val="Header"/>
      <w:rPr>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A7F99"/>
    <w:multiLevelType w:val="multilevel"/>
    <w:tmpl w:val="DD6C14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7200172"/>
    <w:multiLevelType w:val="hybridMultilevel"/>
    <w:tmpl w:val="DFF2F7B4"/>
    <w:lvl w:ilvl="0" w:tplc="79A04AAC">
      <w:start w:val="1"/>
      <w:numFmt w:val="decimal"/>
      <w:pStyle w:val="Paragraph"/>
      <w:lvlText w:val="%1."/>
      <w:lvlJc w:val="left"/>
      <w:pPr>
        <w:ind w:left="360" w:hanging="360"/>
      </w:pPr>
      <w:rPr>
        <w:rFonts w:ascii="Times New Roman" w:hAnsi="Times New Roman" w:hint="default"/>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78A6015"/>
    <w:multiLevelType w:val="hybridMultilevel"/>
    <w:tmpl w:val="A3F68E96"/>
    <w:lvl w:ilvl="0" w:tplc="040C0005">
      <w:start w:val="1"/>
      <w:numFmt w:val="bullet"/>
      <w:lvlText w:val=""/>
      <w:lvlJc w:val="left"/>
      <w:pPr>
        <w:ind w:left="1080" w:hanging="360"/>
      </w:pPr>
      <w:rPr>
        <w:rFonts w:ascii="Wingdings" w:hAnsi="Wingding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 w15:restartNumberingAfterBreak="0">
    <w:nsid w:val="09163953"/>
    <w:multiLevelType w:val="hybridMultilevel"/>
    <w:tmpl w:val="A4A2570E"/>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4" w15:restartNumberingAfterBreak="0">
    <w:nsid w:val="095DCA35"/>
    <w:multiLevelType w:val="hybridMultilevel"/>
    <w:tmpl w:val="326CAFBA"/>
    <w:lvl w:ilvl="0" w:tplc="E880FF18">
      <w:start w:val="1"/>
      <w:numFmt w:val="bullet"/>
      <w:lvlText w:val=""/>
      <w:lvlJc w:val="left"/>
      <w:pPr>
        <w:ind w:left="720" w:hanging="360"/>
      </w:pPr>
      <w:rPr>
        <w:rFonts w:ascii="Symbol" w:hAnsi="Symbol" w:hint="default"/>
      </w:rPr>
    </w:lvl>
    <w:lvl w:ilvl="1" w:tplc="DB54AE80">
      <w:start w:val="1"/>
      <w:numFmt w:val="bullet"/>
      <w:lvlText w:val="o"/>
      <w:lvlJc w:val="left"/>
      <w:pPr>
        <w:ind w:left="1440" w:hanging="360"/>
      </w:pPr>
      <w:rPr>
        <w:rFonts w:ascii="Courier New" w:hAnsi="Courier New" w:hint="default"/>
      </w:rPr>
    </w:lvl>
    <w:lvl w:ilvl="2" w:tplc="CEE8381E">
      <w:start w:val="1"/>
      <w:numFmt w:val="bullet"/>
      <w:lvlText w:val=""/>
      <w:lvlJc w:val="left"/>
      <w:pPr>
        <w:ind w:left="2160" w:hanging="360"/>
      </w:pPr>
      <w:rPr>
        <w:rFonts w:ascii="Wingdings" w:hAnsi="Wingdings" w:hint="default"/>
      </w:rPr>
    </w:lvl>
    <w:lvl w:ilvl="3" w:tplc="1F7652AE">
      <w:start w:val="1"/>
      <w:numFmt w:val="bullet"/>
      <w:lvlText w:val=""/>
      <w:lvlJc w:val="left"/>
      <w:pPr>
        <w:ind w:left="2880" w:hanging="360"/>
      </w:pPr>
      <w:rPr>
        <w:rFonts w:ascii="Symbol" w:hAnsi="Symbol" w:hint="default"/>
      </w:rPr>
    </w:lvl>
    <w:lvl w:ilvl="4" w:tplc="30163152">
      <w:start w:val="1"/>
      <w:numFmt w:val="bullet"/>
      <w:lvlText w:val="o"/>
      <w:lvlJc w:val="left"/>
      <w:pPr>
        <w:ind w:left="3600" w:hanging="360"/>
      </w:pPr>
      <w:rPr>
        <w:rFonts w:ascii="Courier New" w:hAnsi="Courier New" w:hint="default"/>
      </w:rPr>
    </w:lvl>
    <w:lvl w:ilvl="5" w:tplc="67B88C7C">
      <w:start w:val="1"/>
      <w:numFmt w:val="bullet"/>
      <w:lvlText w:val=""/>
      <w:lvlJc w:val="left"/>
      <w:pPr>
        <w:ind w:left="4320" w:hanging="360"/>
      </w:pPr>
      <w:rPr>
        <w:rFonts w:ascii="Wingdings" w:hAnsi="Wingdings" w:hint="default"/>
      </w:rPr>
    </w:lvl>
    <w:lvl w:ilvl="6" w:tplc="0B1E0354">
      <w:start w:val="1"/>
      <w:numFmt w:val="bullet"/>
      <w:lvlText w:val=""/>
      <w:lvlJc w:val="left"/>
      <w:pPr>
        <w:ind w:left="5040" w:hanging="360"/>
      </w:pPr>
      <w:rPr>
        <w:rFonts w:ascii="Symbol" w:hAnsi="Symbol" w:hint="default"/>
      </w:rPr>
    </w:lvl>
    <w:lvl w:ilvl="7" w:tplc="096234D0">
      <w:start w:val="1"/>
      <w:numFmt w:val="bullet"/>
      <w:lvlText w:val="o"/>
      <w:lvlJc w:val="left"/>
      <w:pPr>
        <w:ind w:left="5760" w:hanging="360"/>
      </w:pPr>
      <w:rPr>
        <w:rFonts w:ascii="Courier New" w:hAnsi="Courier New" w:hint="default"/>
      </w:rPr>
    </w:lvl>
    <w:lvl w:ilvl="8" w:tplc="9FBA2E1C">
      <w:start w:val="1"/>
      <w:numFmt w:val="bullet"/>
      <w:lvlText w:val=""/>
      <w:lvlJc w:val="left"/>
      <w:pPr>
        <w:ind w:left="6480" w:hanging="360"/>
      </w:pPr>
      <w:rPr>
        <w:rFonts w:ascii="Wingdings" w:hAnsi="Wingdings" w:hint="default"/>
      </w:rPr>
    </w:lvl>
  </w:abstractNum>
  <w:abstractNum w:abstractNumId="5" w15:restartNumberingAfterBreak="0">
    <w:nsid w:val="0AE23E63"/>
    <w:multiLevelType w:val="hybridMultilevel"/>
    <w:tmpl w:val="4726D9A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0CA25B4F"/>
    <w:multiLevelType w:val="multilevel"/>
    <w:tmpl w:val="6174F990"/>
    <w:lvl w:ilvl="0">
      <w:start w:val="1"/>
      <w:numFmt w:val="bullet"/>
      <w:lvlText w:val=""/>
      <w:lvlJc w:val="left"/>
      <w:pPr>
        <w:tabs>
          <w:tab w:val="num" w:pos="360"/>
        </w:tabs>
        <w:ind w:left="360" w:hanging="360"/>
      </w:pPr>
      <w:rPr>
        <w:rFonts w:ascii="Wingdings" w:hAnsi="Wingdings" w:hint="default"/>
      </w:rPr>
    </w:lvl>
    <w:lvl w:ilvl="1">
      <w:start w:val="1"/>
      <w:numFmt w:val="bullet"/>
      <w:lvlText w:val=""/>
      <w:lvlJc w:val="left"/>
      <w:pPr>
        <w:ind w:left="1080" w:hanging="360"/>
      </w:pPr>
      <w:rPr>
        <w:rFonts w:ascii="Wingdings" w:hAnsi="Wingdings"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 w15:restartNumberingAfterBreak="0">
    <w:nsid w:val="0DF23D56"/>
    <w:multiLevelType w:val="hybridMultilevel"/>
    <w:tmpl w:val="845E7E1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3B0B46"/>
    <w:multiLevelType w:val="hybridMultilevel"/>
    <w:tmpl w:val="5A689BF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2EF7BC1"/>
    <w:multiLevelType w:val="hybridMultilevel"/>
    <w:tmpl w:val="03843EC6"/>
    <w:lvl w:ilvl="0" w:tplc="D3308D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57B4793"/>
    <w:multiLevelType w:val="hybridMultilevel"/>
    <w:tmpl w:val="4D08B06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61277A5"/>
    <w:multiLevelType w:val="hybridMultilevel"/>
    <w:tmpl w:val="A976AB9A"/>
    <w:lvl w:ilvl="0" w:tplc="9DB00120">
      <w:start w:val="1"/>
      <w:numFmt w:val="upperRoman"/>
      <w:pStyle w:val="Heading1"/>
      <w:lvlText w:val="%1."/>
      <w:lvlJc w:val="left"/>
      <w:pPr>
        <w:tabs>
          <w:tab w:val="num" w:pos="900"/>
        </w:tabs>
        <w:ind w:left="900" w:hanging="720"/>
      </w:pPr>
      <w:rPr>
        <w:rFonts w:cs="Times New Roman" w:hint="default"/>
      </w:rPr>
    </w:lvl>
    <w:lvl w:ilvl="1" w:tplc="944EE276">
      <w:start w:val="1"/>
      <w:numFmt w:val="bullet"/>
      <w:lvlText w:val=""/>
      <w:lvlJc w:val="left"/>
      <w:pPr>
        <w:tabs>
          <w:tab w:val="num" w:pos="1440"/>
        </w:tabs>
        <w:ind w:left="1440" w:hanging="360"/>
      </w:pPr>
      <w:rPr>
        <w:rFonts w:ascii="Symbol" w:hAnsi="Symbol" w:hint="default"/>
        <w:sz w:val="18"/>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1A44566D"/>
    <w:multiLevelType w:val="multilevel"/>
    <w:tmpl w:val="E05498D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1D12651D"/>
    <w:multiLevelType w:val="hybridMultilevel"/>
    <w:tmpl w:val="64B855EE"/>
    <w:lvl w:ilvl="0" w:tplc="CA1AD59C">
      <w:start w:val="1"/>
      <w:numFmt w:val="decimal"/>
      <w:lvlText w:val="%1."/>
      <w:lvlJc w:val="left"/>
      <w:pPr>
        <w:ind w:left="720" w:hanging="360"/>
      </w:pPr>
      <w:rPr>
        <w:rFonts w:hint="default"/>
        <w:b/>
        <w:i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D6E2F82"/>
    <w:multiLevelType w:val="hybridMultilevel"/>
    <w:tmpl w:val="0F30E4F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0247713"/>
    <w:multiLevelType w:val="hybridMultilevel"/>
    <w:tmpl w:val="B70A9A60"/>
    <w:lvl w:ilvl="0" w:tplc="F0661C4A">
      <w:start w:val="1"/>
      <w:numFmt w:val="decimal"/>
      <w:lvlText w:val="%1."/>
      <w:lvlJc w:val="left"/>
      <w:pPr>
        <w:ind w:left="720" w:hanging="360"/>
      </w:pPr>
    </w:lvl>
    <w:lvl w:ilvl="1" w:tplc="BEEAB58C">
      <w:start w:val="1"/>
      <w:numFmt w:val="lowerLetter"/>
      <w:lvlText w:val="%2."/>
      <w:lvlJc w:val="left"/>
      <w:pPr>
        <w:ind w:left="1440" w:hanging="360"/>
      </w:pPr>
    </w:lvl>
    <w:lvl w:ilvl="2" w:tplc="489A934C">
      <w:start w:val="1"/>
      <w:numFmt w:val="lowerRoman"/>
      <w:lvlText w:val="%3."/>
      <w:lvlJc w:val="right"/>
      <w:pPr>
        <w:ind w:left="2160" w:hanging="180"/>
      </w:pPr>
    </w:lvl>
    <w:lvl w:ilvl="3" w:tplc="2CF62EA4">
      <w:start w:val="1"/>
      <w:numFmt w:val="decimal"/>
      <w:lvlText w:val="%4."/>
      <w:lvlJc w:val="left"/>
      <w:pPr>
        <w:ind w:left="2880" w:hanging="360"/>
      </w:pPr>
    </w:lvl>
    <w:lvl w:ilvl="4" w:tplc="AF8E6BF0">
      <w:start w:val="1"/>
      <w:numFmt w:val="lowerLetter"/>
      <w:lvlText w:val="%5."/>
      <w:lvlJc w:val="left"/>
      <w:pPr>
        <w:ind w:left="3600" w:hanging="360"/>
      </w:pPr>
    </w:lvl>
    <w:lvl w:ilvl="5" w:tplc="65561F72">
      <w:start w:val="1"/>
      <w:numFmt w:val="lowerRoman"/>
      <w:lvlText w:val="%6."/>
      <w:lvlJc w:val="right"/>
      <w:pPr>
        <w:ind w:left="4320" w:hanging="180"/>
      </w:pPr>
    </w:lvl>
    <w:lvl w:ilvl="6" w:tplc="DF5A2162">
      <w:start w:val="1"/>
      <w:numFmt w:val="decimal"/>
      <w:lvlText w:val="%7."/>
      <w:lvlJc w:val="left"/>
      <w:pPr>
        <w:ind w:left="5040" w:hanging="360"/>
      </w:pPr>
    </w:lvl>
    <w:lvl w:ilvl="7" w:tplc="FB2E9702">
      <w:start w:val="1"/>
      <w:numFmt w:val="lowerLetter"/>
      <w:lvlText w:val="%8."/>
      <w:lvlJc w:val="left"/>
      <w:pPr>
        <w:ind w:left="5760" w:hanging="360"/>
      </w:pPr>
    </w:lvl>
    <w:lvl w:ilvl="8" w:tplc="9DBA578A">
      <w:start w:val="1"/>
      <w:numFmt w:val="lowerRoman"/>
      <w:lvlText w:val="%9."/>
      <w:lvlJc w:val="right"/>
      <w:pPr>
        <w:ind w:left="6480" w:hanging="180"/>
      </w:pPr>
    </w:lvl>
  </w:abstractNum>
  <w:abstractNum w:abstractNumId="16" w15:restartNumberingAfterBreak="0">
    <w:nsid w:val="27AB0CC5"/>
    <w:multiLevelType w:val="hybridMultilevel"/>
    <w:tmpl w:val="2B6AD82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17" w15:restartNumberingAfterBreak="0">
    <w:nsid w:val="29171A4F"/>
    <w:multiLevelType w:val="hybridMultilevel"/>
    <w:tmpl w:val="20000C2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8" w15:restartNumberingAfterBreak="0">
    <w:nsid w:val="29F14106"/>
    <w:multiLevelType w:val="hybridMultilevel"/>
    <w:tmpl w:val="655E2300"/>
    <w:lvl w:ilvl="0" w:tplc="FECA43A0">
      <w:start w:val="1"/>
      <w:numFmt w:val="bullet"/>
      <w:pStyle w:val="Normalbullets"/>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E17FF8"/>
    <w:multiLevelType w:val="hybridMultilevel"/>
    <w:tmpl w:val="A7B42E80"/>
    <w:lvl w:ilvl="0" w:tplc="040C0005">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4487004"/>
    <w:multiLevelType w:val="hybridMultilevel"/>
    <w:tmpl w:val="669AA148"/>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1" w15:restartNumberingAfterBreak="0">
    <w:nsid w:val="3A562EA1"/>
    <w:multiLevelType w:val="hybridMultilevel"/>
    <w:tmpl w:val="480C4AB6"/>
    <w:lvl w:ilvl="0" w:tplc="8294EB70">
      <w:start w:val="1"/>
      <w:numFmt w:val="bullet"/>
      <w:lvlText w:val="-"/>
      <w:lvlJc w:val="left"/>
      <w:pPr>
        <w:ind w:left="720" w:hanging="360"/>
      </w:pPr>
      <w:rPr>
        <w:rFonts w:ascii="Aptos" w:hAnsi="Aptos" w:hint="default"/>
      </w:rPr>
    </w:lvl>
    <w:lvl w:ilvl="1" w:tplc="C4403CD6">
      <w:start w:val="1"/>
      <w:numFmt w:val="bullet"/>
      <w:lvlText w:val="o"/>
      <w:lvlJc w:val="left"/>
      <w:pPr>
        <w:ind w:left="1440" w:hanging="360"/>
      </w:pPr>
      <w:rPr>
        <w:rFonts w:ascii="Courier New" w:hAnsi="Courier New" w:hint="default"/>
      </w:rPr>
    </w:lvl>
    <w:lvl w:ilvl="2" w:tplc="54C6ACE6">
      <w:start w:val="1"/>
      <w:numFmt w:val="bullet"/>
      <w:lvlText w:val=""/>
      <w:lvlJc w:val="left"/>
      <w:pPr>
        <w:ind w:left="2160" w:hanging="360"/>
      </w:pPr>
      <w:rPr>
        <w:rFonts w:ascii="Wingdings" w:hAnsi="Wingdings" w:hint="default"/>
      </w:rPr>
    </w:lvl>
    <w:lvl w:ilvl="3" w:tplc="94CA884E">
      <w:start w:val="1"/>
      <w:numFmt w:val="bullet"/>
      <w:lvlText w:val=""/>
      <w:lvlJc w:val="left"/>
      <w:pPr>
        <w:ind w:left="2880" w:hanging="360"/>
      </w:pPr>
      <w:rPr>
        <w:rFonts w:ascii="Symbol" w:hAnsi="Symbol" w:hint="default"/>
      </w:rPr>
    </w:lvl>
    <w:lvl w:ilvl="4" w:tplc="B0508F3A">
      <w:start w:val="1"/>
      <w:numFmt w:val="bullet"/>
      <w:lvlText w:val="o"/>
      <w:lvlJc w:val="left"/>
      <w:pPr>
        <w:ind w:left="3600" w:hanging="360"/>
      </w:pPr>
      <w:rPr>
        <w:rFonts w:ascii="Courier New" w:hAnsi="Courier New" w:hint="default"/>
      </w:rPr>
    </w:lvl>
    <w:lvl w:ilvl="5" w:tplc="50204AAA">
      <w:start w:val="1"/>
      <w:numFmt w:val="bullet"/>
      <w:lvlText w:val=""/>
      <w:lvlJc w:val="left"/>
      <w:pPr>
        <w:ind w:left="4320" w:hanging="360"/>
      </w:pPr>
      <w:rPr>
        <w:rFonts w:ascii="Wingdings" w:hAnsi="Wingdings" w:hint="default"/>
      </w:rPr>
    </w:lvl>
    <w:lvl w:ilvl="6" w:tplc="C22A45F2">
      <w:start w:val="1"/>
      <w:numFmt w:val="bullet"/>
      <w:lvlText w:val=""/>
      <w:lvlJc w:val="left"/>
      <w:pPr>
        <w:ind w:left="5040" w:hanging="360"/>
      </w:pPr>
      <w:rPr>
        <w:rFonts w:ascii="Symbol" w:hAnsi="Symbol" w:hint="default"/>
      </w:rPr>
    </w:lvl>
    <w:lvl w:ilvl="7" w:tplc="E9702340">
      <w:start w:val="1"/>
      <w:numFmt w:val="bullet"/>
      <w:lvlText w:val="o"/>
      <w:lvlJc w:val="left"/>
      <w:pPr>
        <w:ind w:left="5760" w:hanging="360"/>
      </w:pPr>
      <w:rPr>
        <w:rFonts w:ascii="Courier New" w:hAnsi="Courier New" w:hint="default"/>
      </w:rPr>
    </w:lvl>
    <w:lvl w:ilvl="8" w:tplc="96D88C0C">
      <w:start w:val="1"/>
      <w:numFmt w:val="bullet"/>
      <w:lvlText w:val=""/>
      <w:lvlJc w:val="left"/>
      <w:pPr>
        <w:ind w:left="6480" w:hanging="360"/>
      </w:pPr>
      <w:rPr>
        <w:rFonts w:ascii="Wingdings" w:hAnsi="Wingdings" w:hint="default"/>
      </w:rPr>
    </w:lvl>
  </w:abstractNum>
  <w:abstractNum w:abstractNumId="22" w15:restartNumberingAfterBreak="0">
    <w:nsid w:val="3D7750B4"/>
    <w:multiLevelType w:val="hybridMultilevel"/>
    <w:tmpl w:val="13ECC9F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F030E56"/>
    <w:multiLevelType w:val="hybridMultilevel"/>
    <w:tmpl w:val="4D3ECC0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24" w15:restartNumberingAfterBreak="0">
    <w:nsid w:val="410E6D8B"/>
    <w:multiLevelType w:val="multilevel"/>
    <w:tmpl w:val="6C2667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23E178E"/>
    <w:multiLevelType w:val="hybridMultilevel"/>
    <w:tmpl w:val="A16653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2E87E9B"/>
    <w:multiLevelType w:val="hybridMultilevel"/>
    <w:tmpl w:val="8FB8267E"/>
    <w:lvl w:ilvl="0" w:tplc="61C0599E">
      <w:start w:val="1"/>
      <w:numFmt w:val="decimal"/>
      <w:pStyle w:val="Normal1"/>
      <w:lvlText w:val="%1."/>
      <w:lvlJc w:val="left"/>
      <w:pPr>
        <w:ind w:left="36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50B0933"/>
    <w:multiLevelType w:val="multilevel"/>
    <w:tmpl w:val="178E05A6"/>
    <w:lvl w:ilvl="0">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79D108E"/>
    <w:multiLevelType w:val="hybridMultilevel"/>
    <w:tmpl w:val="5F9A2504"/>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9" w15:restartNumberingAfterBreak="0">
    <w:nsid w:val="4DD0597D"/>
    <w:multiLevelType w:val="hybridMultilevel"/>
    <w:tmpl w:val="23F61774"/>
    <w:lvl w:ilvl="0" w:tplc="03342EB2">
      <w:start w:val="1"/>
      <w:numFmt w:val="decimal"/>
      <w:pStyle w:val="NormalNumbered"/>
      <w:lvlText w:val="%1"/>
      <w:lvlJc w:val="left"/>
      <w:pPr>
        <w:ind w:left="-94" w:hanging="360"/>
      </w:pPr>
      <w:rPr>
        <w:rFonts w:hint="default"/>
        <w:color w:val="808080" w:themeColor="background1" w:themeShade="80"/>
        <w:sz w:val="16"/>
      </w:rPr>
    </w:lvl>
    <w:lvl w:ilvl="1" w:tplc="08090019">
      <w:start w:val="1"/>
      <w:numFmt w:val="lowerLetter"/>
      <w:lvlText w:val="%2."/>
      <w:lvlJc w:val="left"/>
      <w:pPr>
        <w:ind w:left="986" w:hanging="360"/>
      </w:pPr>
    </w:lvl>
    <w:lvl w:ilvl="2" w:tplc="0809001B" w:tentative="1">
      <w:start w:val="1"/>
      <w:numFmt w:val="lowerRoman"/>
      <w:lvlText w:val="%3."/>
      <w:lvlJc w:val="right"/>
      <w:pPr>
        <w:ind w:left="1706" w:hanging="180"/>
      </w:pPr>
    </w:lvl>
    <w:lvl w:ilvl="3" w:tplc="0809000F" w:tentative="1">
      <w:start w:val="1"/>
      <w:numFmt w:val="decimal"/>
      <w:lvlText w:val="%4."/>
      <w:lvlJc w:val="left"/>
      <w:pPr>
        <w:ind w:left="2426" w:hanging="360"/>
      </w:pPr>
    </w:lvl>
    <w:lvl w:ilvl="4" w:tplc="08090019" w:tentative="1">
      <w:start w:val="1"/>
      <w:numFmt w:val="lowerLetter"/>
      <w:lvlText w:val="%5."/>
      <w:lvlJc w:val="left"/>
      <w:pPr>
        <w:ind w:left="3146" w:hanging="360"/>
      </w:pPr>
    </w:lvl>
    <w:lvl w:ilvl="5" w:tplc="0809001B" w:tentative="1">
      <w:start w:val="1"/>
      <w:numFmt w:val="lowerRoman"/>
      <w:lvlText w:val="%6."/>
      <w:lvlJc w:val="right"/>
      <w:pPr>
        <w:ind w:left="3866" w:hanging="180"/>
      </w:pPr>
    </w:lvl>
    <w:lvl w:ilvl="6" w:tplc="0809000F" w:tentative="1">
      <w:start w:val="1"/>
      <w:numFmt w:val="decimal"/>
      <w:lvlText w:val="%7."/>
      <w:lvlJc w:val="left"/>
      <w:pPr>
        <w:ind w:left="4586" w:hanging="360"/>
      </w:pPr>
    </w:lvl>
    <w:lvl w:ilvl="7" w:tplc="08090019" w:tentative="1">
      <w:start w:val="1"/>
      <w:numFmt w:val="lowerLetter"/>
      <w:lvlText w:val="%8."/>
      <w:lvlJc w:val="left"/>
      <w:pPr>
        <w:ind w:left="5306" w:hanging="360"/>
      </w:pPr>
    </w:lvl>
    <w:lvl w:ilvl="8" w:tplc="0809001B" w:tentative="1">
      <w:start w:val="1"/>
      <w:numFmt w:val="lowerRoman"/>
      <w:lvlText w:val="%9."/>
      <w:lvlJc w:val="right"/>
      <w:pPr>
        <w:ind w:left="6026" w:hanging="180"/>
      </w:pPr>
    </w:lvl>
  </w:abstractNum>
  <w:abstractNum w:abstractNumId="30" w15:restartNumberingAfterBreak="0">
    <w:nsid w:val="522E6528"/>
    <w:multiLevelType w:val="hybridMultilevel"/>
    <w:tmpl w:val="594E90A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BAF4A31E">
      <w:start w:val="1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3133FDA"/>
    <w:multiLevelType w:val="multilevel"/>
    <w:tmpl w:val="BA0C09F4"/>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32" w15:restartNumberingAfterBreak="0">
    <w:nsid w:val="55D4048F"/>
    <w:multiLevelType w:val="hybridMultilevel"/>
    <w:tmpl w:val="C1F8E37E"/>
    <w:lvl w:ilvl="0" w:tplc="196CB8BC">
      <w:start w:val="1"/>
      <w:numFmt w:val="decimal"/>
      <w:lvlText w:val="%1."/>
      <w:lvlJc w:val="left"/>
      <w:pPr>
        <w:ind w:left="720" w:hanging="360"/>
      </w:pPr>
    </w:lvl>
    <w:lvl w:ilvl="1" w:tplc="B00EADC4">
      <w:start w:val="1"/>
      <w:numFmt w:val="lowerLetter"/>
      <w:lvlText w:val="%2."/>
      <w:lvlJc w:val="left"/>
      <w:pPr>
        <w:ind w:left="1440" w:hanging="360"/>
      </w:pPr>
    </w:lvl>
    <w:lvl w:ilvl="2" w:tplc="CF06BE76">
      <w:start w:val="1"/>
      <w:numFmt w:val="lowerRoman"/>
      <w:lvlText w:val="%3."/>
      <w:lvlJc w:val="right"/>
      <w:pPr>
        <w:ind w:left="2160" w:hanging="180"/>
      </w:pPr>
    </w:lvl>
    <w:lvl w:ilvl="3" w:tplc="6AAEF960">
      <w:start w:val="1"/>
      <w:numFmt w:val="decimal"/>
      <w:lvlText w:val="%4."/>
      <w:lvlJc w:val="left"/>
      <w:pPr>
        <w:ind w:left="2880" w:hanging="360"/>
      </w:pPr>
    </w:lvl>
    <w:lvl w:ilvl="4" w:tplc="9C5E53A4">
      <w:start w:val="1"/>
      <w:numFmt w:val="lowerLetter"/>
      <w:lvlText w:val="%5."/>
      <w:lvlJc w:val="left"/>
      <w:pPr>
        <w:ind w:left="3600" w:hanging="360"/>
      </w:pPr>
    </w:lvl>
    <w:lvl w:ilvl="5" w:tplc="128A7A5A">
      <w:start w:val="1"/>
      <w:numFmt w:val="lowerRoman"/>
      <w:lvlText w:val="%6."/>
      <w:lvlJc w:val="right"/>
      <w:pPr>
        <w:ind w:left="4320" w:hanging="180"/>
      </w:pPr>
    </w:lvl>
    <w:lvl w:ilvl="6" w:tplc="2B46773E">
      <w:start w:val="1"/>
      <w:numFmt w:val="decimal"/>
      <w:lvlText w:val="%7."/>
      <w:lvlJc w:val="left"/>
      <w:pPr>
        <w:ind w:left="5040" w:hanging="360"/>
      </w:pPr>
    </w:lvl>
    <w:lvl w:ilvl="7" w:tplc="EC564D68">
      <w:start w:val="1"/>
      <w:numFmt w:val="lowerLetter"/>
      <w:lvlText w:val="%8."/>
      <w:lvlJc w:val="left"/>
      <w:pPr>
        <w:ind w:left="5760" w:hanging="360"/>
      </w:pPr>
    </w:lvl>
    <w:lvl w:ilvl="8" w:tplc="E7E0FDA4">
      <w:start w:val="1"/>
      <w:numFmt w:val="lowerRoman"/>
      <w:lvlText w:val="%9."/>
      <w:lvlJc w:val="right"/>
      <w:pPr>
        <w:ind w:left="6480" w:hanging="180"/>
      </w:pPr>
    </w:lvl>
  </w:abstractNum>
  <w:abstractNum w:abstractNumId="33" w15:restartNumberingAfterBreak="0">
    <w:nsid w:val="63271722"/>
    <w:multiLevelType w:val="hybridMultilevel"/>
    <w:tmpl w:val="4CD4F05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4F72434"/>
    <w:multiLevelType w:val="hybridMultilevel"/>
    <w:tmpl w:val="7DC429CA"/>
    <w:lvl w:ilvl="0" w:tplc="040C0005">
      <w:start w:val="1"/>
      <w:numFmt w:val="bullet"/>
      <w:lvlText w:val=""/>
      <w:lvlJc w:val="left"/>
      <w:pPr>
        <w:ind w:left="720" w:hanging="360"/>
      </w:pPr>
      <w:rPr>
        <w:rFonts w:ascii="Wingdings" w:hAnsi="Wingdings"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35" w15:restartNumberingAfterBreak="0">
    <w:nsid w:val="658C7EA8"/>
    <w:multiLevelType w:val="hybridMultilevel"/>
    <w:tmpl w:val="B7C48B60"/>
    <w:lvl w:ilvl="0" w:tplc="25160F0E">
      <w:start w:val="1"/>
      <w:numFmt w:val="bullet"/>
      <w:pStyle w:val="Bullets"/>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6" w15:restartNumberingAfterBreak="0">
    <w:nsid w:val="700741C5"/>
    <w:multiLevelType w:val="hybridMultilevel"/>
    <w:tmpl w:val="62941B68"/>
    <w:lvl w:ilvl="0" w:tplc="D70EAEEA">
      <w:start w:val="1"/>
      <w:numFmt w:val="decimal"/>
      <w:lvlText w:val="%1."/>
      <w:lvlJc w:val="left"/>
      <w:pPr>
        <w:ind w:left="720" w:hanging="360"/>
      </w:pPr>
    </w:lvl>
    <w:lvl w:ilvl="1" w:tplc="D93A2292">
      <w:start w:val="1"/>
      <w:numFmt w:val="lowerLetter"/>
      <w:lvlText w:val="%2."/>
      <w:lvlJc w:val="left"/>
      <w:pPr>
        <w:ind w:left="1440" w:hanging="360"/>
      </w:pPr>
    </w:lvl>
    <w:lvl w:ilvl="2" w:tplc="9F0E656A">
      <w:start w:val="1"/>
      <w:numFmt w:val="lowerRoman"/>
      <w:lvlText w:val="%3."/>
      <w:lvlJc w:val="right"/>
      <w:pPr>
        <w:ind w:left="2160" w:hanging="180"/>
      </w:pPr>
    </w:lvl>
    <w:lvl w:ilvl="3" w:tplc="1B666A86">
      <w:start w:val="1"/>
      <w:numFmt w:val="decimal"/>
      <w:lvlText w:val="%4."/>
      <w:lvlJc w:val="left"/>
      <w:pPr>
        <w:ind w:left="2880" w:hanging="360"/>
      </w:pPr>
    </w:lvl>
    <w:lvl w:ilvl="4" w:tplc="2EF4B1B4">
      <w:start w:val="1"/>
      <w:numFmt w:val="lowerLetter"/>
      <w:lvlText w:val="%5."/>
      <w:lvlJc w:val="left"/>
      <w:pPr>
        <w:ind w:left="3600" w:hanging="360"/>
      </w:pPr>
    </w:lvl>
    <w:lvl w:ilvl="5" w:tplc="CE228E3E">
      <w:start w:val="1"/>
      <w:numFmt w:val="lowerRoman"/>
      <w:lvlText w:val="%6."/>
      <w:lvlJc w:val="right"/>
      <w:pPr>
        <w:ind w:left="4320" w:hanging="180"/>
      </w:pPr>
    </w:lvl>
    <w:lvl w:ilvl="6" w:tplc="5674F10A">
      <w:start w:val="1"/>
      <w:numFmt w:val="decimal"/>
      <w:lvlText w:val="%7."/>
      <w:lvlJc w:val="left"/>
      <w:pPr>
        <w:ind w:left="5040" w:hanging="360"/>
      </w:pPr>
    </w:lvl>
    <w:lvl w:ilvl="7" w:tplc="BFA48DA6">
      <w:start w:val="1"/>
      <w:numFmt w:val="lowerLetter"/>
      <w:lvlText w:val="%8."/>
      <w:lvlJc w:val="left"/>
      <w:pPr>
        <w:ind w:left="5760" w:hanging="360"/>
      </w:pPr>
    </w:lvl>
    <w:lvl w:ilvl="8" w:tplc="99B6687A">
      <w:start w:val="1"/>
      <w:numFmt w:val="lowerRoman"/>
      <w:lvlText w:val="%9."/>
      <w:lvlJc w:val="right"/>
      <w:pPr>
        <w:ind w:left="6480" w:hanging="180"/>
      </w:pPr>
    </w:lvl>
  </w:abstractNum>
  <w:abstractNum w:abstractNumId="37" w15:restartNumberingAfterBreak="0">
    <w:nsid w:val="72E21EEF"/>
    <w:multiLevelType w:val="hybridMultilevel"/>
    <w:tmpl w:val="E15650BC"/>
    <w:lvl w:ilvl="0" w:tplc="040C0005">
      <w:start w:val="1"/>
      <w:numFmt w:val="bullet"/>
      <w:lvlText w:val=""/>
      <w:lvlJc w:val="left"/>
      <w:pPr>
        <w:ind w:left="360" w:hanging="360"/>
      </w:pPr>
      <w:rPr>
        <w:rFonts w:ascii="Wingdings" w:hAnsi="Wingdings"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38" w15:restartNumberingAfterBreak="0">
    <w:nsid w:val="76F312A7"/>
    <w:multiLevelType w:val="hybridMultilevel"/>
    <w:tmpl w:val="8D78D16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7CF28F3"/>
    <w:multiLevelType w:val="hybridMultilevel"/>
    <w:tmpl w:val="661A8E70"/>
    <w:lvl w:ilvl="0" w:tplc="E138AEE4">
      <w:start w:val="1"/>
      <w:numFmt w:val="bullet"/>
      <w:lvlText w:val=""/>
      <w:lvlJc w:val="left"/>
      <w:pPr>
        <w:ind w:left="720" w:hanging="360"/>
      </w:pPr>
      <w:rPr>
        <w:rFonts w:ascii="Symbol" w:hAnsi="Symbol" w:hint="default"/>
      </w:rPr>
    </w:lvl>
    <w:lvl w:ilvl="1" w:tplc="12546B74">
      <w:start w:val="1"/>
      <w:numFmt w:val="bullet"/>
      <w:lvlText w:val="o"/>
      <w:lvlJc w:val="left"/>
      <w:pPr>
        <w:ind w:left="1440" w:hanging="360"/>
      </w:pPr>
      <w:rPr>
        <w:rFonts w:ascii="Courier New" w:hAnsi="Courier New" w:hint="default"/>
      </w:rPr>
    </w:lvl>
    <w:lvl w:ilvl="2" w:tplc="C7A470B6">
      <w:start w:val="1"/>
      <w:numFmt w:val="bullet"/>
      <w:lvlText w:val=""/>
      <w:lvlJc w:val="left"/>
      <w:pPr>
        <w:ind w:left="2160" w:hanging="360"/>
      </w:pPr>
      <w:rPr>
        <w:rFonts w:ascii="Wingdings" w:hAnsi="Wingdings" w:hint="default"/>
      </w:rPr>
    </w:lvl>
    <w:lvl w:ilvl="3" w:tplc="7EAABB8A">
      <w:start w:val="1"/>
      <w:numFmt w:val="bullet"/>
      <w:lvlText w:val=""/>
      <w:lvlJc w:val="left"/>
      <w:pPr>
        <w:ind w:left="2880" w:hanging="360"/>
      </w:pPr>
      <w:rPr>
        <w:rFonts w:ascii="Symbol" w:hAnsi="Symbol" w:hint="default"/>
      </w:rPr>
    </w:lvl>
    <w:lvl w:ilvl="4" w:tplc="28E8B4E2">
      <w:start w:val="1"/>
      <w:numFmt w:val="bullet"/>
      <w:lvlText w:val="o"/>
      <w:lvlJc w:val="left"/>
      <w:pPr>
        <w:ind w:left="3600" w:hanging="360"/>
      </w:pPr>
      <w:rPr>
        <w:rFonts w:ascii="Courier New" w:hAnsi="Courier New" w:hint="default"/>
      </w:rPr>
    </w:lvl>
    <w:lvl w:ilvl="5" w:tplc="E85EEB00">
      <w:start w:val="1"/>
      <w:numFmt w:val="bullet"/>
      <w:lvlText w:val=""/>
      <w:lvlJc w:val="left"/>
      <w:pPr>
        <w:ind w:left="4320" w:hanging="360"/>
      </w:pPr>
      <w:rPr>
        <w:rFonts w:ascii="Wingdings" w:hAnsi="Wingdings" w:hint="default"/>
      </w:rPr>
    </w:lvl>
    <w:lvl w:ilvl="6" w:tplc="0BC003DC">
      <w:start w:val="1"/>
      <w:numFmt w:val="bullet"/>
      <w:lvlText w:val=""/>
      <w:lvlJc w:val="left"/>
      <w:pPr>
        <w:ind w:left="5040" w:hanging="360"/>
      </w:pPr>
      <w:rPr>
        <w:rFonts w:ascii="Symbol" w:hAnsi="Symbol" w:hint="default"/>
      </w:rPr>
    </w:lvl>
    <w:lvl w:ilvl="7" w:tplc="55DEB4D6">
      <w:start w:val="1"/>
      <w:numFmt w:val="bullet"/>
      <w:lvlText w:val="o"/>
      <w:lvlJc w:val="left"/>
      <w:pPr>
        <w:ind w:left="5760" w:hanging="360"/>
      </w:pPr>
      <w:rPr>
        <w:rFonts w:ascii="Courier New" w:hAnsi="Courier New" w:hint="default"/>
      </w:rPr>
    </w:lvl>
    <w:lvl w:ilvl="8" w:tplc="F7A04914">
      <w:start w:val="1"/>
      <w:numFmt w:val="bullet"/>
      <w:lvlText w:val=""/>
      <w:lvlJc w:val="left"/>
      <w:pPr>
        <w:ind w:left="6480" w:hanging="360"/>
      </w:pPr>
      <w:rPr>
        <w:rFonts w:ascii="Wingdings" w:hAnsi="Wingdings" w:hint="default"/>
      </w:rPr>
    </w:lvl>
  </w:abstractNum>
  <w:abstractNum w:abstractNumId="40" w15:restartNumberingAfterBreak="0">
    <w:nsid w:val="7801021E"/>
    <w:multiLevelType w:val="multilevel"/>
    <w:tmpl w:val="E0BAE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95863904">
    <w:abstractNumId w:val="11"/>
  </w:num>
  <w:num w:numId="2" w16cid:durableId="193735186">
    <w:abstractNumId w:val="1"/>
  </w:num>
  <w:num w:numId="3" w16cid:durableId="769475479">
    <w:abstractNumId w:val="35"/>
  </w:num>
  <w:num w:numId="4" w16cid:durableId="1159032733">
    <w:abstractNumId w:val="18"/>
  </w:num>
  <w:num w:numId="5" w16cid:durableId="1752390118">
    <w:abstractNumId w:val="9"/>
  </w:num>
  <w:num w:numId="6" w16cid:durableId="348413461">
    <w:abstractNumId w:val="26"/>
  </w:num>
  <w:num w:numId="7" w16cid:durableId="2042777032">
    <w:abstractNumId w:val="30"/>
  </w:num>
  <w:num w:numId="8" w16cid:durableId="1444761136">
    <w:abstractNumId w:val="7"/>
  </w:num>
  <w:num w:numId="9" w16cid:durableId="1974210528">
    <w:abstractNumId w:val="33"/>
  </w:num>
  <w:num w:numId="10" w16cid:durableId="1129740466">
    <w:abstractNumId w:val="22"/>
  </w:num>
  <w:num w:numId="11" w16cid:durableId="523910289">
    <w:abstractNumId w:val="38"/>
  </w:num>
  <w:num w:numId="12" w16cid:durableId="1119682706">
    <w:abstractNumId w:val="5"/>
  </w:num>
  <w:num w:numId="13" w16cid:durableId="245194797">
    <w:abstractNumId w:val="10"/>
  </w:num>
  <w:num w:numId="14" w16cid:durableId="1776628046">
    <w:abstractNumId w:val="8"/>
  </w:num>
  <w:num w:numId="15" w16cid:durableId="1133600658">
    <w:abstractNumId w:val="28"/>
  </w:num>
  <w:num w:numId="16" w16cid:durableId="578755943">
    <w:abstractNumId w:val="13"/>
  </w:num>
  <w:num w:numId="17" w16cid:durableId="1500541072">
    <w:abstractNumId w:val="0"/>
  </w:num>
  <w:num w:numId="18" w16cid:durableId="1666976689">
    <w:abstractNumId w:val="25"/>
  </w:num>
  <w:num w:numId="19" w16cid:durableId="1151603755">
    <w:abstractNumId w:val="27"/>
  </w:num>
  <w:num w:numId="20" w16cid:durableId="1839955952">
    <w:abstractNumId w:val="12"/>
  </w:num>
  <w:num w:numId="21" w16cid:durableId="920261557">
    <w:abstractNumId w:val="37"/>
  </w:num>
  <w:num w:numId="22" w16cid:durableId="245266425">
    <w:abstractNumId w:val="32"/>
  </w:num>
  <w:num w:numId="23" w16cid:durableId="675112542">
    <w:abstractNumId w:val="39"/>
  </w:num>
  <w:num w:numId="24" w16cid:durableId="790169762">
    <w:abstractNumId w:val="4"/>
  </w:num>
  <w:num w:numId="25" w16cid:durableId="1066605977">
    <w:abstractNumId w:val="15"/>
  </w:num>
  <w:num w:numId="26" w16cid:durableId="2044860290">
    <w:abstractNumId w:val="21"/>
  </w:num>
  <w:num w:numId="27" w16cid:durableId="541600341">
    <w:abstractNumId w:val="36"/>
  </w:num>
  <w:num w:numId="28" w16cid:durableId="2012833485">
    <w:abstractNumId w:val="6"/>
  </w:num>
  <w:num w:numId="29" w16cid:durableId="831795716">
    <w:abstractNumId w:val="31"/>
  </w:num>
  <w:num w:numId="30" w16cid:durableId="1364206350">
    <w:abstractNumId w:val="23"/>
  </w:num>
  <w:num w:numId="31" w16cid:durableId="1455902534">
    <w:abstractNumId w:val="17"/>
  </w:num>
  <w:num w:numId="32" w16cid:durableId="992441798">
    <w:abstractNumId w:val="29"/>
  </w:num>
  <w:num w:numId="33" w16cid:durableId="1338843938">
    <w:abstractNumId w:val="24"/>
  </w:num>
  <w:num w:numId="34" w16cid:durableId="1883248111">
    <w:abstractNumId w:val="40"/>
  </w:num>
  <w:num w:numId="35" w16cid:durableId="1406807226">
    <w:abstractNumId w:val="16"/>
  </w:num>
  <w:num w:numId="36" w16cid:durableId="683362632">
    <w:abstractNumId w:val="14"/>
  </w:num>
  <w:num w:numId="37" w16cid:durableId="1775009200">
    <w:abstractNumId w:val="19"/>
  </w:num>
  <w:num w:numId="38" w16cid:durableId="388917586">
    <w:abstractNumId w:val="34"/>
  </w:num>
  <w:num w:numId="39" w16cid:durableId="473571726">
    <w:abstractNumId w:val="2"/>
  </w:num>
  <w:num w:numId="40" w16cid:durableId="1624798979">
    <w:abstractNumId w:val="3"/>
  </w:num>
  <w:num w:numId="41" w16cid:durableId="88357989">
    <w:abstractNumId w:val="20"/>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fr-CA" w:vendorID="64" w:dllVersion="0" w:nlCheck="1" w:checkStyle="0"/>
  <w:activeWritingStyle w:appName="MSWord" w:lang="en-US" w:vendorID="64" w:dllVersion="0" w:nlCheck="1" w:checkStyle="0"/>
  <w:activeWritingStyle w:appName="MSWord" w:lang="en-GB"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activeWritingStyle w:appName="MSWord" w:lang="en-US" w:vendorID="64" w:dllVersion="4096" w:nlCheck="1" w:checkStyle="0"/>
  <w:activeWritingStyle w:appName="MSWord" w:lang="en-GB" w:vendorID="64" w:dllVersion="4096" w:nlCheck="1" w:checkStyle="0"/>
  <w:activeWritingStyle w:appName="MSWord" w:lang="fr-CA" w:vendorID="64" w:dllVersion="4096" w:nlCheck="1" w:checkStyle="0"/>
  <w:activeWritingStyle w:appName="MSWord" w:lang="fr-FR" w:vendorID="64" w:dllVersion="4096" w:nlCheck="1" w:checkStyle="0"/>
  <w:activeWritingStyle w:appName="MSWord" w:lang="fr-BE" w:vendorID="64" w:dllVersion="4096" w:nlCheck="1" w:checkStyle="0"/>
  <w:activeWritingStyle w:appName="MSWord" w:lang="nl-BE" w:vendorID="64" w:dllVersion="4096" w:nlCheck="1" w:checkStyle="0"/>
  <w:activeWritingStyle w:appName="MSWord" w:lang="en-IE" w:vendorID="64" w:dllVersion="4096" w:nlCheck="1" w:checkStyle="0"/>
  <w:activeWritingStyle w:appName="MSWord" w:lang="en-ZA" w:vendorID="64" w:dllVersion="4096" w:nlCheck="1" w:checkStyle="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cumentProtection w:edit="readOnly" w:enforcement="0"/>
  <w:defaultTabStop w:val="720"/>
  <w:hyphenationZone w:val="425"/>
  <w:drawingGridHorizontalSpacing w:val="110"/>
  <w:displayHorizontalDrawingGridEvery w:val="2"/>
  <w:noPunctuationKerning/>
  <w:characterSpacingControl w:val="doNotCompress"/>
  <w:hdrShapeDefaults>
    <o:shapedefaults v:ext="edit" spidmax="2050" fillcolor="white">
      <v:fill color="white"/>
    </o:shapedefaults>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UzNDM0Mja1NDU2tDBQ0lEKTi0uzszPAykwqQUAuYz1hywAAAA="/>
  </w:docVars>
  <w:rsids>
    <w:rsidRoot w:val="00991FF7"/>
    <w:rsid w:val="000004F4"/>
    <w:rsid w:val="00000CA8"/>
    <w:rsid w:val="00001D86"/>
    <w:rsid w:val="0000278F"/>
    <w:rsid w:val="00002A5F"/>
    <w:rsid w:val="00002CC1"/>
    <w:rsid w:val="00002CE3"/>
    <w:rsid w:val="00002FE5"/>
    <w:rsid w:val="000034B9"/>
    <w:rsid w:val="00003C72"/>
    <w:rsid w:val="00004138"/>
    <w:rsid w:val="00004157"/>
    <w:rsid w:val="0000426C"/>
    <w:rsid w:val="00004A84"/>
    <w:rsid w:val="00004AFB"/>
    <w:rsid w:val="000050EA"/>
    <w:rsid w:val="00005125"/>
    <w:rsid w:val="00005456"/>
    <w:rsid w:val="000057AA"/>
    <w:rsid w:val="00005845"/>
    <w:rsid w:val="0000586A"/>
    <w:rsid w:val="00005D48"/>
    <w:rsid w:val="00005FC0"/>
    <w:rsid w:val="0000677D"/>
    <w:rsid w:val="0000683B"/>
    <w:rsid w:val="000075A3"/>
    <w:rsid w:val="000077F2"/>
    <w:rsid w:val="00007B01"/>
    <w:rsid w:val="00007FF6"/>
    <w:rsid w:val="000101B0"/>
    <w:rsid w:val="000107D3"/>
    <w:rsid w:val="0001093E"/>
    <w:rsid w:val="00010B39"/>
    <w:rsid w:val="00010E68"/>
    <w:rsid w:val="00010F20"/>
    <w:rsid w:val="00010FC8"/>
    <w:rsid w:val="00011183"/>
    <w:rsid w:val="000112B6"/>
    <w:rsid w:val="0001134C"/>
    <w:rsid w:val="0001159D"/>
    <w:rsid w:val="0001168F"/>
    <w:rsid w:val="00011819"/>
    <w:rsid w:val="00011CCA"/>
    <w:rsid w:val="000120A3"/>
    <w:rsid w:val="000122EA"/>
    <w:rsid w:val="000125B2"/>
    <w:rsid w:val="00012692"/>
    <w:rsid w:val="00012B9A"/>
    <w:rsid w:val="00012CAA"/>
    <w:rsid w:val="00012D8F"/>
    <w:rsid w:val="00012ECE"/>
    <w:rsid w:val="00012F8B"/>
    <w:rsid w:val="00013090"/>
    <w:rsid w:val="000131D9"/>
    <w:rsid w:val="00013523"/>
    <w:rsid w:val="00013ADE"/>
    <w:rsid w:val="00013C7A"/>
    <w:rsid w:val="00014254"/>
    <w:rsid w:val="00014EAB"/>
    <w:rsid w:val="00015533"/>
    <w:rsid w:val="00015653"/>
    <w:rsid w:val="00015860"/>
    <w:rsid w:val="00015B6A"/>
    <w:rsid w:val="00015E4B"/>
    <w:rsid w:val="00016649"/>
    <w:rsid w:val="00016DC1"/>
    <w:rsid w:val="000176C8"/>
    <w:rsid w:val="000177F6"/>
    <w:rsid w:val="00017BFE"/>
    <w:rsid w:val="00017D90"/>
    <w:rsid w:val="0002022F"/>
    <w:rsid w:val="000205AF"/>
    <w:rsid w:val="00020AA0"/>
    <w:rsid w:val="00020AE0"/>
    <w:rsid w:val="00020E04"/>
    <w:rsid w:val="00021004"/>
    <w:rsid w:val="00021238"/>
    <w:rsid w:val="000215EE"/>
    <w:rsid w:val="000217F5"/>
    <w:rsid w:val="0002181B"/>
    <w:rsid w:val="00021AF3"/>
    <w:rsid w:val="00021B90"/>
    <w:rsid w:val="00022401"/>
    <w:rsid w:val="000224C8"/>
    <w:rsid w:val="0002252F"/>
    <w:rsid w:val="000225BF"/>
    <w:rsid w:val="00022DE9"/>
    <w:rsid w:val="000230A3"/>
    <w:rsid w:val="0002339B"/>
    <w:rsid w:val="00023435"/>
    <w:rsid w:val="000234A8"/>
    <w:rsid w:val="00023A76"/>
    <w:rsid w:val="00023B58"/>
    <w:rsid w:val="00023C29"/>
    <w:rsid w:val="00024142"/>
    <w:rsid w:val="00024495"/>
    <w:rsid w:val="0002489D"/>
    <w:rsid w:val="00024CEB"/>
    <w:rsid w:val="00025012"/>
    <w:rsid w:val="000252E5"/>
    <w:rsid w:val="0002530B"/>
    <w:rsid w:val="0002551B"/>
    <w:rsid w:val="00025C9A"/>
    <w:rsid w:val="00025E57"/>
    <w:rsid w:val="000260FF"/>
    <w:rsid w:val="000263D4"/>
    <w:rsid w:val="00026455"/>
    <w:rsid w:val="0002661F"/>
    <w:rsid w:val="000266D2"/>
    <w:rsid w:val="00027A6B"/>
    <w:rsid w:val="00030007"/>
    <w:rsid w:val="0003122B"/>
    <w:rsid w:val="00031721"/>
    <w:rsid w:val="00031E16"/>
    <w:rsid w:val="00031E84"/>
    <w:rsid w:val="00031F84"/>
    <w:rsid w:val="00032046"/>
    <w:rsid w:val="0003212D"/>
    <w:rsid w:val="0003214C"/>
    <w:rsid w:val="00032241"/>
    <w:rsid w:val="000322AF"/>
    <w:rsid w:val="00032E37"/>
    <w:rsid w:val="00033519"/>
    <w:rsid w:val="00033869"/>
    <w:rsid w:val="00033EB5"/>
    <w:rsid w:val="00033F65"/>
    <w:rsid w:val="000341EA"/>
    <w:rsid w:val="00034405"/>
    <w:rsid w:val="00034508"/>
    <w:rsid w:val="000348DE"/>
    <w:rsid w:val="00034B29"/>
    <w:rsid w:val="0003544E"/>
    <w:rsid w:val="00035830"/>
    <w:rsid w:val="00035D96"/>
    <w:rsid w:val="00035F92"/>
    <w:rsid w:val="0003646E"/>
    <w:rsid w:val="000366AF"/>
    <w:rsid w:val="000367A3"/>
    <w:rsid w:val="00036804"/>
    <w:rsid w:val="00036A5C"/>
    <w:rsid w:val="00036F60"/>
    <w:rsid w:val="0003725A"/>
    <w:rsid w:val="00037499"/>
    <w:rsid w:val="0003763F"/>
    <w:rsid w:val="000377AB"/>
    <w:rsid w:val="0003782E"/>
    <w:rsid w:val="00037944"/>
    <w:rsid w:val="00037A3E"/>
    <w:rsid w:val="00037E21"/>
    <w:rsid w:val="00040012"/>
    <w:rsid w:val="0004008E"/>
    <w:rsid w:val="000400CF"/>
    <w:rsid w:val="00040511"/>
    <w:rsid w:val="000406A8"/>
    <w:rsid w:val="0004075F"/>
    <w:rsid w:val="00040B34"/>
    <w:rsid w:val="00041788"/>
    <w:rsid w:val="00041B17"/>
    <w:rsid w:val="00041DBF"/>
    <w:rsid w:val="00041E0C"/>
    <w:rsid w:val="00041FE0"/>
    <w:rsid w:val="000421AC"/>
    <w:rsid w:val="0004229C"/>
    <w:rsid w:val="00042BB9"/>
    <w:rsid w:val="00043249"/>
    <w:rsid w:val="00043394"/>
    <w:rsid w:val="0004344E"/>
    <w:rsid w:val="0004373C"/>
    <w:rsid w:val="000438C6"/>
    <w:rsid w:val="00043A4B"/>
    <w:rsid w:val="00043EBA"/>
    <w:rsid w:val="00044177"/>
    <w:rsid w:val="00044298"/>
    <w:rsid w:val="000442F5"/>
    <w:rsid w:val="0004450C"/>
    <w:rsid w:val="000445AD"/>
    <w:rsid w:val="00044654"/>
    <w:rsid w:val="00044655"/>
    <w:rsid w:val="00044B8D"/>
    <w:rsid w:val="00044BD9"/>
    <w:rsid w:val="00044C5D"/>
    <w:rsid w:val="00044C73"/>
    <w:rsid w:val="00044D62"/>
    <w:rsid w:val="00044F4F"/>
    <w:rsid w:val="00044FDD"/>
    <w:rsid w:val="00045253"/>
    <w:rsid w:val="0004547A"/>
    <w:rsid w:val="00045797"/>
    <w:rsid w:val="000459A0"/>
    <w:rsid w:val="00045AE1"/>
    <w:rsid w:val="00046304"/>
    <w:rsid w:val="000464F1"/>
    <w:rsid w:val="00046804"/>
    <w:rsid w:val="00046900"/>
    <w:rsid w:val="00046CF8"/>
    <w:rsid w:val="000470E5"/>
    <w:rsid w:val="0004758B"/>
    <w:rsid w:val="000477B7"/>
    <w:rsid w:val="00047973"/>
    <w:rsid w:val="00047C60"/>
    <w:rsid w:val="00047F2F"/>
    <w:rsid w:val="00050021"/>
    <w:rsid w:val="0005084D"/>
    <w:rsid w:val="00050918"/>
    <w:rsid w:val="000509F3"/>
    <w:rsid w:val="00050D84"/>
    <w:rsid w:val="0005135E"/>
    <w:rsid w:val="0005159D"/>
    <w:rsid w:val="00051A25"/>
    <w:rsid w:val="00051A5A"/>
    <w:rsid w:val="00051A7A"/>
    <w:rsid w:val="0005232E"/>
    <w:rsid w:val="00052EF0"/>
    <w:rsid w:val="00052EF5"/>
    <w:rsid w:val="00053494"/>
    <w:rsid w:val="0005351F"/>
    <w:rsid w:val="0005378F"/>
    <w:rsid w:val="000540EE"/>
    <w:rsid w:val="0005435C"/>
    <w:rsid w:val="00054895"/>
    <w:rsid w:val="000548CE"/>
    <w:rsid w:val="000548D9"/>
    <w:rsid w:val="000549A0"/>
    <w:rsid w:val="00054B0C"/>
    <w:rsid w:val="00054EB2"/>
    <w:rsid w:val="0005530F"/>
    <w:rsid w:val="00055372"/>
    <w:rsid w:val="000556B9"/>
    <w:rsid w:val="000556CB"/>
    <w:rsid w:val="0005571B"/>
    <w:rsid w:val="00055972"/>
    <w:rsid w:val="00055AC7"/>
    <w:rsid w:val="00055F28"/>
    <w:rsid w:val="00056113"/>
    <w:rsid w:val="0005618B"/>
    <w:rsid w:val="000561E4"/>
    <w:rsid w:val="00056567"/>
    <w:rsid w:val="000565AB"/>
    <w:rsid w:val="0005685A"/>
    <w:rsid w:val="000568C6"/>
    <w:rsid w:val="00056B16"/>
    <w:rsid w:val="000574CE"/>
    <w:rsid w:val="000575CF"/>
    <w:rsid w:val="00057665"/>
    <w:rsid w:val="00057D7D"/>
    <w:rsid w:val="00057E03"/>
    <w:rsid w:val="00057F1E"/>
    <w:rsid w:val="0006004C"/>
    <w:rsid w:val="0006006A"/>
    <w:rsid w:val="000600F8"/>
    <w:rsid w:val="0006010A"/>
    <w:rsid w:val="0006041E"/>
    <w:rsid w:val="00060677"/>
    <w:rsid w:val="000608AA"/>
    <w:rsid w:val="000608D7"/>
    <w:rsid w:val="00060D9A"/>
    <w:rsid w:val="00060E4F"/>
    <w:rsid w:val="000612D7"/>
    <w:rsid w:val="00061329"/>
    <w:rsid w:val="00061536"/>
    <w:rsid w:val="00061589"/>
    <w:rsid w:val="00061B53"/>
    <w:rsid w:val="00061FFE"/>
    <w:rsid w:val="00062063"/>
    <w:rsid w:val="00062792"/>
    <w:rsid w:val="00062E78"/>
    <w:rsid w:val="000633F2"/>
    <w:rsid w:val="000636F6"/>
    <w:rsid w:val="00063762"/>
    <w:rsid w:val="00063935"/>
    <w:rsid w:val="00063AEE"/>
    <w:rsid w:val="00063B77"/>
    <w:rsid w:val="00063D70"/>
    <w:rsid w:val="00063DD1"/>
    <w:rsid w:val="00063E7C"/>
    <w:rsid w:val="000647A0"/>
    <w:rsid w:val="00064A5C"/>
    <w:rsid w:val="00064A64"/>
    <w:rsid w:val="00064BBE"/>
    <w:rsid w:val="000655E9"/>
    <w:rsid w:val="0006562F"/>
    <w:rsid w:val="000657AE"/>
    <w:rsid w:val="00066167"/>
    <w:rsid w:val="000664AF"/>
    <w:rsid w:val="00066A40"/>
    <w:rsid w:val="00066A76"/>
    <w:rsid w:val="00066C4E"/>
    <w:rsid w:val="0006707F"/>
    <w:rsid w:val="000671F1"/>
    <w:rsid w:val="00067378"/>
    <w:rsid w:val="0006741E"/>
    <w:rsid w:val="0006793B"/>
    <w:rsid w:val="00067994"/>
    <w:rsid w:val="00067C2A"/>
    <w:rsid w:val="00067C83"/>
    <w:rsid w:val="00067D10"/>
    <w:rsid w:val="00067EC8"/>
    <w:rsid w:val="00067ED6"/>
    <w:rsid w:val="00067FC8"/>
    <w:rsid w:val="00070127"/>
    <w:rsid w:val="0007025D"/>
    <w:rsid w:val="0007034C"/>
    <w:rsid w:val="00070AF4"/>
    <w:rsid w:val="00070B1A"/>
    <w:rsid w:val="00070B4F"/>
    <w:rsid w:val="000710EC"/>
    <w:rsid w:val="00071263"/>
    <w:rsid w:val="0007137A"/>
    <w:rsid w:val="000715AE"/>
    <w:rsid w:val="00071713"/>
    <w:rsid w:val="00071E65"/>
    <w:rsid w:val="00071F11"/>
    <w:rsid w:val="00072768"/>
    <w:rsid w:val="000729D2"/>
    <w:rsid w:val="00072CB3"/>
    <w:rsid w:val="00072DC0"/>
    <w:rsid w:val="000734D7"/>
    <w:rsid w:val="000734EF"/>
    <w:rsid w:val="000735DC"/>
    <w:rsid w:val="00073706"/>
    <w:rsid w:val="000738D5"/>
    <w:rsid w:val="0007404F"/>
    <w:rsid w:val="00074763"/>
    <w:rsid w:val="0007479A"/>
    <w:rsid w:val="000748FE"/>
    <w:rsid w:val="00074A67"/>
    <w:rsid w:val="00074B7D"/>
    <w:rsid w:val="00074D27"/>
    <w:rsid w:val="00074F20"/>
    <w:rsid w:val="00075056"/>
    <w:rsid w:val="00075100"/>
    <w:rsid w:val="00075324"/>
    <w:rsid w:val="00075718"/>
    <w:rsid w:val="00075A58"/>
    <w:rsid w:val="00075FD8"/>
    <w:rsid w:val="000761BB"/>
    <w:rsid w:val="000761BF"/>
    <w:rsid w:val="000763EC"/>
    <w:rsid w:val="000765C3"/>
    <w:rsid w:val="00076B13"/>
    <w:rsid w:val="00077232"/>
    <w:rsid w:val="00077367"/>
    <w:rsid w:val="00077F20"/>
    <w:rsid w:val="00080BD1"/>
    <w:rsid w:val="00080EAA"/>
    <w:rsid w:val="0008157C"/>
    <w:rsid w:val="000816B1"/>
    <w:rsid w:val="00081A1B"/>
    <w:rsid w:val="00081A88"/>
    <w:rsid w:val="00081B5A"/>
    <w:rsid w:val="00081EE6"/>
    <w:rsid w:val="000824D6"/>
    <w:rsid w:val="00082600"/>
    <w:rsid w:val="000826B3"/>
    <w:rsid w:val="00082B33"/>
    <w:rsid w:val="00082B40"/>
    <w:rsid w:val="00082E59"/>
    <w:rsid w:val="0008309A"/>
    <w:rsid w:val="000837A4"/>
    <w:rsid w:val="00083CA8"/>
    <w:rsid w:val="000843F3"/>
    <w:rsid w:val="000843F7"/>
    <w:rsid w:val="000845B0"/>
    <w:rsid w:val="00084610"/>
    <w:rsid w:val="00084803"/>
    <w:rsid w:val="0008485F"/>
    <w:rsid w:val="00084C30"/>
    <w:rsid w:val="00084DAE"/>
    <w:rsid w:val="00084E2B"/>
    <w:rsid w:val="00085230"/>
    <w:rsid w:val="00085346"/>
    <w:rsid w:val="00085865"/>
    <w:rsid w:val="00085DA3"/>
    <w:rsid w:val="000867F9"/>
    <w:rsid w:val="000869D9"/>
    <w:rsid w:val="00086BD3"/>
    <w:rsid w:val="00086D18"/>
    <w:rsid w:val="00086FA9"/>
    <w:rsid w:val="00090010"/>
    <w:rsid w:val="000902FD"/>
    <w:rsid w:val="00090966"/>
    <w:rsid w:val="00090A53"/>
    <w:rsid w:val="00090AF2"/>
    <w:rsid w:val="00090BF9"/>
    <w:rsid w:val="00090C1A"/>
    <w:rsid w:val="00090CD1"/>
    <w:rsid w:val="00090D3E"/>
    <w:rsid w:val="00090EB0"/>
    <w:rsid w:val="0009100C"/>
    <w:rsid w:val="0009107D"/>
    <w:rsid w:val="0009118A"/>
    <w:rsid w:val="000915CD"/>
    <w:rsid w:val="00091AE8"/>
    <w:rsid w:val="00091ECC"/>
    <w:rsid w:val="000923DC"/>
    <w:rsid w:val="00092E5D"/>
    <w:rsid w:val="000938C2"/>
    <w:rsid w:val="00093AE4"/>
    <w:rsid w:val="00093DC5"/>
    <w:rsid w:val="00094074"/>
    <w:rsid w:val="0009424B"/>
    <w:rsid w:val="000944FE"/>
    <w:rsid w:val="00094E53"/>
    <w:rsid w:val="0009526C"/>
    <w:rsid w:val="000954B9"/>
    <w:rsid w:val="00095885"/>
    <w:rsid w:val="00096087"/>
    <w:rsid w:val="00096807"/>
    <w:rsid w:val="0009688F"/>
    <w:rsid w:val="00096C29"/>
    <w:rsid w:val="00096F89"/>
    <w:rsid w:val="00097017"/>
    <w:rsid w:val="000971A7"/>
    <w:rsid w:val="000973F9"/>
    <w:rsid w:val="00097632"/>
    <w:rsid w:val="000977CC"/>
    <w:rsid w:val="000979D0"/>
    <w:rsid w:val="00097A1E"/>
    <w:rsid w:val="00097B71"/>
    <w:rsid w:val="00097F0F"/>
    <w:rsid w:val="00097F96"/>
    <w:rsid w:val="000A013F"/>
    <w:rsid w:val="000A023B"/>
    <w:rsid w:val="000A024F"/>
    <w:rsid w:val="000A0289"/>
    <w:rsid w:val="000A0830"/>
    <w:rsid w:val="000A08E0"/>
    <w:rsid w:val="000A095D"/>
    <w:rsid w:val="000A0B46"/>
    <w:rsid w:val="000A0E18"/>
    <w:rsid w:val="000A0F4C"/>
    <w:rsid w:val="000A0FCD"/>
    <w:rsid w:val="000A1533"/>
    <w:rsid w:val="000A1788"/>
    <w:rsid w:val="000A1E59"/>
    <w:rsid w:val="000A20A2"/>
    <w:rsid w:val="000A21B8"/>
    <w:rsid w:val="000A2284"/>
    <w:rsid w:val="000A2439"/>
    <w:rsid w:val="000A2B36"/>
    <w:rsid w:val="000A2C62"/>
    <w:rsid w:val="000A2F7D"/>
    <w:rsid w:val="000A308B"/>
    <w:rsid w:val="000A3778"/>
    <w:rsid w:val="000A3BB7"/>
    <w:rsid w:val="000A4287"/>
    <w:rsid w:val="000A44E4"/>
    <w:rsid w:val="000A4779"/>
    <w:rsid w:val="000A47FB"/>
    <w:rsid w:val="000A498F"/>
    <w:rsid w:val="000A4E25"/>
    <w:rsid w:val="000A4E64"/>
    <w:rsid w:val="000A5408"/>
    <w:rsid w:val="000A5FFD"/>
    <w:rsid w:val="000A60FE"/>
    <w:rsid w:val="000A6186"/>
    <w:rsid w:val="000A61FA"/>
    <w:rsid w:val="000A6583"/>
    <w:rsid w:val="000A66FC"/>
    <w:rsid w:val="000A6A7D"/>
    <w:rsid w:val="000A6CEB"/>
    <w:rsid w:val="000A6D37"/>
    <w:rsid w:val="000A6EF8"/>
    <w:rsid w:val="000A74B2"/>
    <w:rsid w:val="000A798A"/>
    <w:rsid w:val="000A7ABD"/>
    <w:rsid w:val="000A7B8A"/>
    <w:rsid w:val="000A7CCF"/>
    <w:rsid w:val="000A7EE0"/>
    <w:rsid w:val="000B14C7"/>
    <w:rsid w:val="000B16F0"/>
    <w:rsid w:val="000B17D0"/>
    <w:rsid w:val="000B1BA8"/>
    <w:rsid w:val="000B2393"/>
    <w:rsid w:val="000B2F1F"/>
    <w:rsid w:val="000B3392"/>
    <w:rsid w:val="000B36A1"/>
    <w:rsid w:val="000B36AF"/>
    <w:rsid w:val="000B3A46"/>
    <w:rsid w:val="000B3D4F"/>
    <w:rsid w:val="000B4560"/>
    <w:rsid w:val="000B48A6"/>
    <w:rsid w:val="000B48ED"/>
    <w:rsid w:val="000B48F6"/>
    <w:rsid w:val="000B4C07"/>
    <w:rsid w:val="000B4ECF"/>
    <w:rsid w:val="000B5072"/>
    <w:rsid w:val="000B508E"/>
    <w:rsid w:val="000B5523"/>
    <w:rsid w:val="000B5696"/>
    <w:rsid w:val="000B5886"/>
    <w:rsid w:val="000B5E17"/>
    <w:rsid w:val="000B600D"/>
    <w:rsid w:val="000B6132"/>
    <w:rsid w:val="000B6775"/>
    <w:rsid w:val="000B69ED"/>
    <w:rsid w:val="000B74B0"/>
    <w:rsid w:val="000B7E1F"/>
    <w:rsid w:val="000C01EE"/>
    <w:rsid w:val="000C0415"/>
    <w:rsid w:val="000C06D6"/>
    <w:rsid w:val="000C06D7"/>
    <w:rsid w:val="000C1847"/>
    <w:rsid w:val="000C1C2F"/>
    <w:rsid w:val="000C1D2C"/>
    <w:rsid w:val="000C20F6"/>
    <w:rsid w:val="000C2571"/>
    <w:rsid w:val="000C2632"/>
    <w:rsid w:val="000C27AC"/>
    <w:rsid w:val="000C295E"/>
    <w:rsid w:val="000C2967"/>
    <w:rsid w:val="000C352C"/>
    <w:rsid w:val="000C39A6"/>
    <w:rsid w:val="000C3CF8"/>
    <w:rsid w:val="000C3D1A"/>
    <w:rsid w:val="000C3D3A"/>
    <w:rsid w:val="000C3FF2"/>
    <w:rsid w:val="000C4354"/>
    <w:rsid w:val="000C4445"/>
    <w:rsid w:val="000C4672"/>
    <w:rsid w:val="000C498C"/>
    <w:rsid w:val="000C4D56"/>
    <w:rsid w:val="000C4DDD"/>
    <w:rsid w:val="000C506D"/>
    <w:rsid w:val="000C533E"/>
    <w:rsid w:val="000C53C5"/>
    <w:rsid w:val="000C5432"/>
    <w:rsid w:val="000C56C6"/>
    <w:rsid w:val="000C5C1D"/>
    <w:rsid w:val="000C5F12"/>
    <w:rsid w:val="000C66BF"/>
    <w:rsid w:val="000C6A70"/>
    <w:rsid w:val="000C6F08"/>
    <w:rsid w:val="000C7202"/>
    <w:rsid w:val="000C73C9"/>
    <w:rsid w:val="000C7760"/>
    <w:rsid w:val="000C789E"/>
    <w:rsid w:val="000C78C6"/>
    <w:rsid w:val="000D00F9"/>
    <w:rsid w:val="000D0400"/>
    <w:rsid w:val="000D048C"/>
    <w:rsid w:val="000D05BB"/>
    <w:rsid w:val="000D0709"/>
    <w:rsid w:val="000D0818"/>
    <w:rsid w:val="000D0ABB"/>
    <w:rsid w:val="000D0FD6"/>
    <w:rsid w:val="000D11EC"/>
    <w:rsid w:val="000D1449"/>
    <w:rsid w:val="000D1E42"/>
    <w:rsid w:val="000D1EE9"/>
    <w:rsid w:val="000D27C9"/>
    <w:rsid w:val="000D285B"/>
    <w:rsid w:val="000D2A72"/>
    <w:rsid w:val="000D2A90"/>
    <w:rsid w:val="000D2DF2"/>
    <w:rsid w:val="000D2E10"/>
    <w:rsid w:val="000D31A7"/>
    <w:rsid w:val="000D33A0"/>
    <w:rsid w:val="000D3449"/>
    <w:rsid w:val="000D36C0"/>
    <w:rsid w:val="000D398D"/>
    <w:rsid w:val="000D3D7D"/>
    <w:rsid w:val="000D43BE"/>
    <w:rsid w:val="000D451E"/>
    <w:rsid w:val="000D45C5"/>
    <w:rsid w:val="000D45FB"/>
    <w:rsid w:val="000D4D9D"/>
    <w:rsid w:val="000D4DF5"/>
    <w:rsid w:val="000D4E89"/>
    <w:rsid w:val="000D5003"/>
    <w:rsid w:val="000D5052"/>
    <w:rsid w:val="000D5385"/>
    <w:rsid w:val="000D5C50"/>
    <w:rsid w:val="000D6334"/>
    <w:rsid w:val="000D65C1"/>
    <w:rsid w:val="000D6793"/>
    <w:rsid w:val="000D6958"/>
    <w:rsid w:val="000D7AC5"/>
    <w:rsid w:val="000D7B0A"/>
    <w:rsid w:val="000E02DE"/>
    <w:rsid w:val="000E089B"/>
    <w:rsid w:val="000E0CA4"/>
    <w:rsid w:val="000E0DAD"/>
    <w:rsid w:val="000E1092"/>
    <w:rsid w:val="000E1196"/>
    <w:rsid w:val="000E19F6"/>
    <w:rsid w:val="000E1C96"/>
    <w:rsid w:val="000E2363"/>
    <w:rsid w:val="000E25E9"/>
    <w:rsid w:val="000E2CEB"/>
    <w:rsid w:val="000E3117"/>
    <w:rsid w:val="000E3178"/>
    <w:rsid w:val="000E33DF"/>
    <w:rsid w:val="000E3C19"/>
    <w:rsid w:val="000E427A"/>
    <w:rsid w:val="000E4A40"/>
    <w:rsid w:val="000E506E"/>
    <w:rsid w:val="000E5687"/>
    <w:rsid w:val="000E56EE"/>
    <w:rsid w:val="000E586B"/>
    <w:rsid w:val="000E5B28"/>
    <w:rsid w:val="000E6178"/>
    <w:rsid w:val="000E6481"/>
    <w:rsid w:val="000E6550"/>
    <w:rsid w:val="000E6682"/>
    <w:rsid w:val="000E6707"/>
    <w:rsid w:val="000E6F0C"/>
    <w:rsid w:val="000E72C4"/>
    <w:rsid w:val="000E7595"/>
    <w:rsid w:val="000E7618"/>
    <w:rsid w:val="000E7730"/>
    <w:rsid w:val="000E7AD0"/>
    <w:rsid w:val="000F0284"/>
    <w:rsid w:val="000F0445"/>
    <w:rsid w:val="000F0B89"/>
    <w:rsid w:val="000F0E78"/>
    <w:rsid w:val="000F1149"/>
    <w:rsid w:val="000F17C2"/>
    <w:rsid w:val="000F1A04"/>
    <w:rsid w:val="000F1D13"/>
    <w:rsid w:val="000F21C5"/>
    <w:rsid w:val="000F2252"/>
    <w:rsid w:val="000F225E"/>
    <w:rsid w:val="000F2447"/>
    <w:rsid w:val="000F2521"/>
    <w:rsid w:val="000F2AAB"/>
    <w:rsid w:val="000F2B73"/>
    <w:rsid w:val="000F2C3A"/>
    <w:rsid w:val="000F3057"/>
    <w:rsid w:val="000F32EE"/>
    <w:rsid w:val="000F334E"/>
    <w:rsid w:val="000F3503"/>
    <w:rsid w:val="000F384F"/>
    <w:rsid w:val="000F4082"/>
    <w:rsid w:val="000F41B2"/>
    <w:rsid w:val="000F4475"/>
    <w:rsid w:val="000F468D"/>
    <w:rsid w:val="000F477E"/>
    <w:rsid w:val="000F5030"/>
    <w:rsid w:val="000F50F9"/>
    <w:rsid w:val="000F51BD"/>
    <w:rsid w:val="000F51C9"/>
    <w:rsid w:val="000F5448"/>
    <w:rsid w:val="000F55A3"/>
    <w:rsid w:val="000F5621"/>
    <w:rsid w:val="000F5920"/>
    <w:rsid w:val="000F5CDD"/>
    <w:rsid w:val="000F5DE0"/>
    <w:rsid w:val="000F5F65"/>
    <w:rsid w:val="000F615E"/>
    <w:rsid w:val="000F6317"/>
    <w:rsid w:val="000F635E"/>
    <w:rsid w:val="000F64F0"/>
    <w:rsid w:val="000F6504"/>
    <w:rsid w:val="000F6944"/>
    <w:rsid w:val="000F6AFE"/>
    <w:rsid w:val="000F6BBD"/>
    <w:rsid w:val="000F6E46"/>
    <w:rsid w:val="000F7163"/>
    <w:rsid w:val="000F754A"/>
    <w:rsid w:val="000F797F"/>
    <w:rsid w:val="001003F0"/>
    <w:rsid w:val="0010065E"/>
    <w:rsid w:val="00100E13"/>
    <w:rsid w:val="0010116A"/>
    <w:rsid w:val="001011C4"/>
    <w:rsid w:val="00101DCD"/>
    <w:rsid w:val="00101F60"/>
    <w:rsid w:val="00102767"/>
    <w:rsid w:val="00102789"/>
    <w:rsid w:val="00102A52"/>
    <w:rsid w:val="00102C1E"/>
    <w:rsid w:val="00102D04"/>
    <w:rsid w:val="00103459"/>
    <w:rsid w:val="001038DB"/>
    <w:rsid w:val="00103DC8"/>
    <w:rsid w:val="00103E01"/>
    <w:rsid w:val="00104255"/>
    <w:rsid w:val="001047C6"/>
    <w:rsid w:val="00104C71"/>
    <w:rsid w:val="00105150"/>
    <w:rsid w:val="001057B5"/>
    <w:rsid w:val="00105D4D"/>
    <w:rsid w:val="00105EF0"/>
    <w:rsid w:val="001060F5"/>
    <w:rsid w:val="001066B9"/>
    <w:rsid w:val="001067AE"/>
    <w:rsid w:val="001068EA"/>
    <w:rsid w:val="00106D1D"/>
    <w:rsid w:val="00106D42"/>
    <w:rsid w:val="001070C8"/>
    <w:rsid w:val="001071AC"/>
    <w:rsid w:val="001071AE"/>
    <w:rsid w:val="00107472"/>
    <w:rsid w:val="001074C3"/>
    <w:rsid w:val="001077D3"/>
    <w:rsid w:val="00107810"/>
    <w:rsid w:val="001078BE"/>
    <w:rsid w:val="00107D07"/>
    <w:rsid w:val="00107F7C"/>
    <w:rsid w:val="00110171"/>
    <w:rsid w:val="001106D9"/>
    <w:rsid w:val="001107FC"/>
    <w:rsid w:val="00110869"/>
    <w:rsid w:val="00110B0F"/>
    <w:rsid w:val="00110D28"/>
    <w:rsid w:val="001111AF"/>
    <w:rsid w:val="00111347"/>
    <w:rsid w:val="0011158A"/>
    <w:rsid w:val="00111710"/>
    <w:rsid w:val="00111777"/>
    <w:rsid w:val="00111D87"/>
    <w:rsid w:val="00111F0E"/>
    <w:rsid w:val="001122B5"/>
    <w:rsid w:val="001123E5"/>
    <w:rsid w:val="0011260C"/>
    <w:rsid w:val="00112B94"/>
    <w:rsid w:val="00112F30"/>
    <w:rsid w:val="00112F59"/>
    <w:rsid w:val="00112FF8"/>
    <w:rsid w:val="00113106"/>
    <w:rsid w:val="001134AE"/>
    <w:rsid w:val="001137F3"/>
    <w:rsid w:val="001138E6"/>
    <w:rsid w:val="00113A38"/>
    <w:rsid w:val="00113B22"/>
    <w:rsid w:val="0011426E"/>
    <w:rsid w:val="0011459A"/>
    <w:rsid w:val="001148CB"/>
    <w:rsid w:val="001149D1"/>
    <w:rsid w:val="00114B31"/>
    <w:rsid w:val="00115B6D"/>
    <w:rsid w:val="00115E31"/>
    <w:rsid w:val="00115EED"/>
    <w:rsid w:val="001166C1"/>
    <w:rsid w:val="001166C9"/>
    <w:rsid w:val="00116CEE"/>
    <w:rsid w:val="0011725F"/>
    <w:rsid w:val="0011783E"/>
    <w:rsid w:val="00117E23"/>
    <w:rsid w:val="00117FD1"/>
    <w:rsid w:val="00120135"/>
    <w:rsid w:val="0012047E"/>
    <w:rsid w:val="00120BA0"/>
    <w:rsid w:val="0012128B"/>
    <w:rsid w:val="00121376"/>
    <w:rsid w:val="0012139D"/>
    <w:rsid w:val="00121CF2"/>
    <w:rsid w:val="00121DBA"/>
    <w:rsid w:val="00121E92"/>
    <w:rsid w:val="001222A6"/>
    <w:rsid w:val="00122301"/>
    <w:rsid w:val="00122404"/>
    <w:rsid w:val="00122CC2"/>
    <w:rsid w:val="00123B59"/>
    <w:rsid w:val="00123C65"/>
    <w:rsid w:val="00124080"/>
    <w:rsid w:val="00124826"/>
    <w:rsid w:val="001248B0"/>
    <w:rsid w:val="0012496D"/>
    <w:rsid w:val="00124CCF"/>
    <w:rsid w:val="00124EF1"/>
    <w:rsid w:val="001252EE"/>
    <w:rsid w:val="0012547F"/>
    <w:rsid w:val="00125776"/>
    <w:rsid w:val="0012580E"/>
    <w:rsid w:val="00125C61"/>
    <w:rsid w:val="00125E33"/>
    <w:rsid w:val="00125E42"/>
    <w:rsid w:val="001261BA"/>
    <w:rsid w:val="001266FB"/>
    <w:rsid w:val="00126D7F"/>
    <w:rsid w:val="00126E8C"/>
    <w:rsid w:val="001274AB"/>
    <w:rsid w:val="00127518"/>
    <w:rsid w:val="00127659"/>
    <w:rsid w:val="00127866"/>
    <w:rsid w:val="001278DB"/>
    <w:rsid w:val="00127D0D"/>
    <w:rsid w:val="00127E2F"/>
    <w:rsid w:val="001304B5"/>
    <w:rsid w:val="0013057D"/>
    <w:rsid w:val="00130603"/>
    <w:rsid w:val="00130770"/>
    <w:rsid w:val="0013084B"/>
    <w:rsid w:val="0013097C"/>
    <w:rsid w:val="001309D3"/>
    <w:rsid w:val="001310FB"/>
    <w:rsid w:val="00131272"/>
    <w:rsid w:val="0013167C"/>
    <w:rsid w:val="0013185A"/>
    <w:rsid w:val="00131A2B"/>
    <w:rsid w:val="00131CA8"/>
    <w:rsid w:val="00131EAF"/>
    <w:rsid w:val="00131EFD"/>
    <w:rsid w:val="00131F9A"/>
    <w:rsid w:val="001327E0"/>
    <w:rsid w:val="00132A1B"/>
    <w:rsid w:val="00133018"/>
    <w:rsid w:val="001330DE"/>
    <w:rsid w:val="001331CC"/>
    <w:rsid w:val="0013375B"/>
    <w:rsid w:val="00133902"/>
    <w:rsid w:val="001348D8"/>
    <w:rsid w:val="00134B39"/>
    <w:rsid w:val="00134F15"/>
    <w:rsid w:val="00135392"/>
    <w:rsid w:val="001354E3"/>
    <w:rsid w:val="00135697"/>
    <w:rsid w:val="00135706"/>
    <w:rsid w:val="00135898"/>
    <w:rsid w:val="00135E8E"/>
    <w:rsid w:val="00136B4B"/>
    <w:rsid w:val="00137651"/>
    <w:rsid w:val="00137C16"/>
    <w:rsid w:val="00137F67"/>
    <w:rsid w:val="00140109"/>
    <w:rsid w:val="00140EE1"/>
    <w:rsid w:val="00140FA1"/>
    <w:rsid w:val="001411C6"/>
    <w:rsid w:val="00141728"/>
    <w:rsid w:val="0014175B"/>
    <w:rsid w:val="00141897"/>
    <w:rsid w:val="00141B89"/>
    <w:rsid w:val="00142063"/>
    <w:rsid w:val="00142160"/>
    <w:rsid w:val="00142791"/>
    <w:rsid w:val="00142B69"/>
    <w:rsid w:val="00142D7F"/>
    <w:rsid w:val="00142F51"/>
    <w:rsid w:val="00143544"/>
    <w:rsid w:val="001436F7"/>
    <w:rsid w:val="0014389E"/>
    <w:rsid w:val="00143B00"/>
    <w:rsid w:val="00143B91"/>
    <w:rsid w:val="00143D20"/>
    <w:rsid w:val="00143D63"/>
    <w:rsid w:val="00143F97"/>
    <w:rsid w:val="001441A6"/>
    <w:rsid w:val="001443C3"/>
    <w:rsid w:val="00144651"/>
    <w:rsid w:val="001447EB"/>
    <w:rsid w:val="00144873"/>
    <w:rsid w:val="00144C06"/>
    <w:rsid w:val="00145010"/>
    <w:rsid w:val="00145154"/>
    <w:rsid w:val="00145470"/>
    <w:rsid w:val="001455F1"/>
    <w:rsid w:val="00145816"/>
    <w:rsid w:val="00146119"/>
    <w:rsid w:val="00146321"/>
    <w:rsid w:val="00146350"/>
    <w:rsid w:val="00146629"/>
    <w:rsid w:val="0014662F"/>
    <w:rsid w:val="0014673C"/>
    <w:rsid w:val="0014674B"/>
    <w:rsid w:val="00146C58"/>
    <w:rsid w:val="00146D5A"/>
    <w:rsid w:val="00146DAE"/>
    <w:rsid w:val="001472F9"/>
    <w:rsid w:val="00147529"/>
    <w:rsid w:val="001477AB"/>
    <w:rsid w:val="00147A34"/>
    <w:rsid w:val="00147E25"/>
    <w:rsid w:val="0015031A"/>
    <w:rsid w:val="0015056C"/>
    <w:rsid w:val="00150C86"/>
    <w:rsid w:val="001518A9"/>
    <w:rsid w:val="00151D74"/>
    <w:rsid w:val="0015241F"/>
    <w:rsid w:val="0015289B"/>
    <w:rsid w:val="00152AC3"/>
    <w:rsid w:val="00152D55"/>
    <w:rsid w:val="00152DA3"/>
    <w:rsid w:val="0015306C"/>
    <w:rsid w:val="00153156"/>
    <w:rsid w:val="00153794"/>
    <w:rsid w:val="00153BF5"/>
    <w:rsid w:val="00153DFA"/>
    <w:rsid w:val="00153E02"/>
    <w:rsid w:val="00153FF3"/>
    <w:rsid w:val="001540FE"/>
    <w:rsid w:val="00154642"/>
    <w:rsid w:val="001553FC"/>
    <w:rsid w:val="00155458"/>
    <w:rsid w:val="00155477"/>
    <w:rsid w:val="00155610"/>
    <w:rsid w:val="0015568A"/>
    <w:rsid w:val="00155911"/>
    <w:rsid w:val="00155D98"/>
    <w:rsid w:val="0015600E"/>
    <w:rsid w:val="001566BA"/>
    <w:rsid w:val="001567E7"/>
    <w:rsid w:val="0015686F"/>
    <w:rsid w:val="00156889"/>
    <w:rsid w:val="00156C3E"/>
    <w:rsid w:val="001571F9"/>
    <w:rsid w:val="0015737E"/>
    <w:rsid w:val="00157CFD"/>
    <w:rsid w:val="00157E85"/>
    <w:rsid w:val="0016045E"/>
    <w:rsid w:val="00160EE8"/>
    <w:rsid w:val="00160F58"/>
    <w:rsid w:val="00161071"/>
    <w:rsid w:val="0016125A"/>
    <w:rsid w:val="001614E1"/>
    <w:rsid w:val="001617DC"/>
    <w:rsid w:val="00161809"/>
    <w:rsid w:val="0016180B"/>
    <w:rsid w:val="00161F04"/>
    <w:rsid w:val="00161F5A"/>
    <w:rsid w:val="00162080"/>
    <w:rsid w:val="001623DF"/>
    <w:rsid w:val="00162560"/>
    <w:rsid w:val="001625D0"/>
    <w:rsid w:val="00162842"/>
    <w:rsid w:val="00162B93"/>
    <w:rsid w:val="00162B97"/>
    <w:rsid w:val="00162C8F"/>
    <w:rsid w:val="00162DAA"/>
    <w:rsid w:val="00163153"/>
    <w:rsid w:val="00163431"/>
    <w:rsid w:val="001638EC"/>
    <w:rsid w:val="001643BA"/>
    <w:rsid w:val="00164705"/>
    <w:rsid w:val="00164A98"/>
    <w:rsid w:val="00164C75"/>
    <w:rsid w:val="00164D85"/>
    <w:rsid w:val="0016515C"/>
    <w:rsid w:val="00165BB0"/>
    <w:rsid w:val="00165D33"/>
    <w:rsid w:val="0016642C"/>
    <w:rsid w:val="00166EBA"/>
    <w:rsid w:val="00167101"/>
    <w:rsid w:val="0016719F"/>
    <w:rsid w:val="0016732E"/>
    <w:rsid w:val="0017005A"/>
    <w:rsid w:val="0017056E"/>
    <w:rsid w:val="00170DFF"/>
    <w:rsid w:val="001711A6"/>
    <w:rsid w:val="00171723"/>
    <w:rsid w:val="0017173B"/>
    <w:rsid w:val="00172336"/>
    <w:rsid w:val="0017264B"/>
    <w:rsid w:val="001726EB"/>
    <w:rsid w:val="00172B6E"/>
    <w:rsid w:val="00172BBE"/>
    <w:rsid w:val="00172E20"/>
    <w:rsid w:val="00173256"/>
    <w:rsid w:val="00173344"/>
    <w:rsid w:val="0017375D"/>
    <w:rsid w:val="00173799"/>
    <w:rsid w:val="0017399E"/>
    <w:rsid w:val="00173D7D"/>
    <w:rsid w:val="00173E25"/>
    <w:rsid w:val="001748C7"/>
    <w:rsid w:val="0017495D"/>
    <w:rsid w:val="00174F5B"/>
    <w:rsid w:val="00174F8B"/>
    <w:rsid w:val="00175107"/>
    <w:rsid w:val="0017524B"/>
    <w:rsid w:val="001754B1"/>
    <w:rsid w:val="001754CD"/>
    <w:rsid w:val="001755F4"/>
    <w:rsid w:val="0017576B"/>
    <w:rsid w:val="00175859"/>
    <w:rsid w:val="00175918"/>
    <w:rsid w:val="00176215"/>
    <w:rsid w:val="0017626D"/>
    <w:rsid w:val="0017651C"/>
    <w:rsid w:val="00176704"/>
    <w:rsid w:val="0017674A"/>
    <w:rsid w:val="00176DEF"/>
    <w:rsid w:val="00176EBE"/>
    <w:rsid w:val="00177252"/>
    <w:rsid w:val="0017747C"/>
    <w:rsid w:val="001774AD"/>
    <w:rsid w:val="001777A5"/>
    <w:rsid w:val="00177976"/>
    <w:rsid w:val="00177A33"/>
    <w:rsid w:val="00177A87"/>
    <w:rsid w:val="00177F10"/>
    <w:rsid w:val="0018089C"/>
    <w:rsid w:val="00180D8F"/>
    <w:rsid w:val="00181244"/>
    <w:rsid w:val="00181BBD"/>
    <w:rsid w:val="00181C67"/>
    <w:rsid w:val="00181D07"/>
    <w:rsid w:val="00181E7A"/>
    <w:rsid w:val="0018211F"/>
    <w:rsid w:val="00182292"/>
    <w:rsid w:val="0018268C"/>
    <w:rsid w:val="00182770"/>
    <w:rsid w:val="00182A10"/>
    <w:rsid w:val="00182CA0"/>
    <w:rsid w:val="00182CA1"/>
    <w:rsid w:val="00182E5A"/>
    <w:rsid w:val="00183277"/>
    <w:rsid w:val="0018347B"/>
    <w:rsid w:val="0018351A"/>
    <w:rsid w:val="00183CCE"/>
    <w:rsid w:val="00184627"/>
    <w:rsid w:val="00184A07"/>
    <w:rsid w:val="00184AA4"/>
    <w:rsid w:val="00184B18"/>
    <w:rsid w:val="00184BCE"/>
    <w:rsid w:val="00184E65"/>
    <w:rsid w:val="0018509D"/>
    <w:rsid w:val="00185527"/>
    <w:rsid w:val="00185BE3"/>
    <w:rsid w:val="00185D47"/>
    <w:rsid w:val="00185FE5"/>
    <w:rsid w:val="00186022"/>
    <w:rsid w:val="0018603F"/>
    <w:rsid w:val="0018613E"/>
    <w:rsid w:val="0018637D"/>
    <w:rsid w:val="00186638"/>
    <w:rsid w:val="001868B2"/>
    <w:rsid w:val="00186B8E"/>
    <w:rsid w:val="00186D11"/>
    <w:rsid w:val="00186E57"/>
    <w:rsid w:val="001875AB"/>
    <w:rsid w:val="00187A3A"/>
    <w:rsid w:val="00187B78"/>
    <w:rsid w:val="001900D2"/>
    <w:rsid w:val="00190860"/>
    <w:rsid w:val="001909E5"/>
    <w:rsid w:val="00190CE4"/>
    <w:rsid w:val="00190F06"/>
    <w:rsid w:val="00191551"/>
    <w:rsid w:val="00191A6D"/>
    <w:rsid w:val="00191D2F"/>
    <w:rsid w:val="00191F69"/>
    <w:rsid w:val="00192102"/>
    <w:rsid w:val="001922D9"/>
    <w:rsid w:val="001923E3"/>
    <w:rsid w:val="00192618"/>
    <w:rsid w:val="00192812"/>
    <w:rsid w:val="00192AE2"/>
    <w:rsid w:val="001938E0"/>
    <w:rsid w:val="001939D9"/>
    <w:rsid w:val="00193AF9"/>
    <w:rsid w:val="00193BFC"/>
    <w:rsid w:val="00194333"/>
    <w:rsid w:val="00194BA9"/>
    <w:rsid w:val="00194C02"/>
    <w:rsid w:val="00194EE1"/>
    <w:rsid w:val="001959B7"/>
    <w:rsid w:val="00195F54"/>
    <w:rsid w:val="001962C3"/>
    <w:rsid w:val="00196502"/>
    <w:rsid w:val="00196817"/>
    <w:rsid w:val="00196A79"/>
    <w:rsid w:val="00196AC3"/>
    <w:rsid w:val="00196B8C"/>
    <w:rsid w:val="00196E4C"/>
    <w:rsid w:val="0019742F"/>
    <w:rsid w:val="0019743F"/>
    <w:rsid w:val="0019755B"/>
    <w:rsid w:val="001976D8"/>
    <w:rsid w:val="0019774B"/>
    <w:rsid w:val="00197758"/>
    <w:rsid w:val="001978B4"/>
    <w:rsid w:val="00197AC9"/>
    <w:rsid w:val="00197B08"/>
    <w:rsid w:val="00197DE3"/>
    <w:rsid w:val="00197F8A"/>
    <w:rsid w:val="00197FF5"/>
    <w:rsid w:val="001A0321"/>
    <w:rsid w:val="001A07EF"/>
    <w:rsid w:val="001A0917"/>
    <w:rsid w:val="001A0CB6"/>
    <w:rsid w:val="001A1150"/>
    <w:rsid w:val="001A13C2"/>
    <w:rsid w:val="001A1400"/>
    <w:rsid w:val="001A15CA"/>
    <w:rsid w:val="001A17A2"/>
    <w:rsid w:val="001A1BF2"/>
    <w:rsid w:val="001A1E4A"/>
    <w:rsid w:val="001A2021"/>
    <w:rsid w:val="001A2986"/>
    <w:rsid w:val="001A2B30"/>
    <w:rsid w:val="001A2D26"/>
    <w:rsid w:val="001A30B3"/>
    <w:rsid w:val="001A3B22"/>
    <w:rsid w:val="001A3E87"/>
    <w:rsid w:val="001A427E"/>
    <w:rsid w:val="001A44AC"/>
    <w:rsid w:val="001A497E"/>
    <w:rsid w:val="001A49C9"/>
    <w:rsid w:val="001A4BF8"/>
    <w:rsid w:val="001A4C62"/>
    <w:rsid w:val="001A4EDD"/>
    <w:rsid w:val="001A5491"/>
    <w:rsid w:val="001A579A"/>
    <w:rsid w:val="001A584F"/>
    <w:rsid w:val="001A594E"/>
    <w:rsid w:val="001A5BE4"/>
    <w:rsid w:val="001A5CD7"/>
    <w:rsid w:val="001A60F2"/>
    <w:rsid w:val="001A6DAD"/>
    <w:rsid w:val="001A7113"/>
    <w:rsid w:val="001A753E"/>
    <w:rsid w:val="001A761A"/>
    <w:rsid w:val="001A7B9D"/>
    <w:rsid w:val="001A7D44"/>
    <w:rsid w:val="001A7F0F"/>
    <w:rsid w:val="001B01D2"/>
    <w:rsid w:val="001B030E"/>
    <w:rsid w:val="001B0379"/>
    <w:rsid w:val="001B063C"/>
    <w:rsid w:val="001B0738"/>
    <w:rsid w:val="001B0A39"/>
    <w:rsid w:val="001B0CF4"/>
    <w:rsid w:val="001B0DA6"/>
    <w:rsid w:val="001B0DD9"/>
    <w:rsid w:val="001B0F28"/>
    <w:rsid w:val="001B0F8B"/>
    <w:rsid w:val="001B14E4"/>
    <w:rsid w:val="001B15D4"/>
    <w:rsid w:val="001B1BBC"/>
    <w:rsid w:val="001B1BCE"/>
    <w:rsid w:val="001B20A3"/>
    <w:rsid w:val="001B2104"/>
    <w:rsid w:val="001B22CF"/>
    <w:rsid w:val="001B25DA"/>
    <w:rsid w:val="001B263B"/>
    <w:rsid w:val="001B2AEE"/>
    <w:rsid w:val="001B2B3F"/>
    <w:rsid w:val="001B3329"/>
    <w:rsid w:val="001B3622"/>
    <w:rsid w:val="001B3854"/>
    <w:rsid w:val="001B39EC"/>
    <w:rsid w:val="001B3A9E"/>
    <w:rsid w:val="001B43BC"/>
    <w:rsid w:val="001B44D0"/>
    <w:rsid w:val="001B44D1"/>
    <w:rsid w:val="001B4D70"/>
    <w:rsid w:val="001B538D"/>
    <w:rsid w:val="001B56A2"/>
    <w:rsid w:val="001B570B"/>
    <w:rsid w:val="001B589E"/>
    <w:rsid w:val="001B5A8E"/>
    <w:rsid w:val="001B5E84"/>
    <w:rsid w:val="001B5FC8"/>
    <w:rsid w:val="001B60A0"/>
    <w:rsid w:val="001B6223"/>
    <w:rsid w:val="001B63D2"/>
    <w:rsid w:val="001B6B6B"/>
    <w:rsid w:val="001B7015"/>
    <w:rsid w:val="001B730B"/>
    <w:rsid w:val="001B790D"/>
    <w:rsid w:val="001B7A8D"/>
    <w:rsid w:val="001B7ABB"/>
    <w:rsid w:val="001C0142"/>
    <w:rsid w:val="001C0230"/>
    <w:rsid w:val="001C05C4"/>
    <w:rsid w:val="001C06F5"/>
    <w:rsid w:val="001C0BBD"/>
    <w:rsid w:val="001C0D6B"/>
    <w:rsid w:val="001C1066"/>
    <w:rsid w:val="001C127F"/>
    <w:rsid w:val="001C1A16"/>
    <w:rsid w:val="001C2765"/>
    <w:rsid w:val="001C27F8"/>
    <w:rsid w:val="001C2A72"/>
    <w:rsid w:val="001C2B79"/>
    <w:rsid w:val="001C351E"/>
    <w:rsid w:val="001C35BC"/>
    <w:rsid w:val="001C38FD"/>
    <w:rsid w:val="001C3AF7"/>
    <w:rsid w:val="001C3F4A"/>
    <w:rsid w:val="001C400E"/>
    <w:rsid w:val="001C4421"/>
    <w:rsid w:val="001C4A7A"/>
    <w:rsid w:val="001C502A"/>
    <w:rsid w:val="001C505F"/>
    <w:rsid w:val="001C53C6"/>
    <w:rsid w:val="001C5460"/>
    <w:rsid w:val="001C576B"/>
    <w:rsid w:val="001C577A"/>
    <w:rsid w:val="001C598C"/>
    <w:rsid w:val="001C59E3"/>
    <w:rsid w:val="001C5D45"/>
    <w:rsid w:val="001C5FD7"/>
    <w:rsid w:val="001C60E3"/>
    <w:rsid w:val="001C621F"/>
    <w:rsid w:val="001C64FC"/>
    <w:rsid w:val="001C677D"/>
    <w:rsid w:val="001C67CE"/>
    <w:rsid w:val="001C6898"/>
    <w:rsid w:val="001C6A71"/>
    <w:rsid w:val="001C6E41"/>
    <w:rsid w:val="001C7024"/>
    <w:rsid w:val="001C71A7"/>
    <w:rsid w:val="001C75A6"/>
    <w:rsid w:val="001C75EC"/>
    <w:rsid w:val="001C7C65"/>
    <w:rsid w:val="001C7E82"/>
    <w:rsid w:val="001D0180"/>
    <w:rsid w:val="001D019A"/>
    <w:rsid w:val="001D066F"/>
    <w:rsid w:val="001D085B"/>
    <w:rsid w:val="001D0B24"/>
    <w:rsid w:val="001D0B98"/>
    <w:rsid w:val="001D0F8F"/>
    <w:rsid w:val="001D124F"/>
    <w:rsid w:val="001D15C1"/>
    <w:rsid w:val="001D1694"/>
    <w:rsid w:val="001D1EB5"/>
    <w:rsid w:val="001D2097"/>
    <w:rsid w:val="001D2383"/>
    <w:rsid w:val="001D24FA"/>
    <w:rsid w:val="001D2681"/>
    <w:rsid w:val="001D3679"/>
    <w:rsid w:val="001D388E"/>
    <w:rsid w:val="001D3AB7"/>
    <w:rsid w:val="001D3B0E"/>
    <w:rsid w:val="001D42D8"/>
    <w:rsid w:val="001D45FA"/>
    <w:rsid w:val="001D4767"/>
    <w:rsid w:val="001D4798"/>
    <w:rsid w:val="001D4AA3"/>
    <w:rsid w:val="001D5957"/>
    <w:rsid w:val="001D5B18"/>
    <w:rsid w:val="001D669C"/>
    <w:rsid w:val="001D734E"/>
    <w:rsid w:val="001D7438"/>
    <w:rsid w:val="001D7CB4"/>
    <w:rsid w:val="001D7E35"/>
    <w:rsid w:val="001E0012"/>
    <w:rsid w:val="001E0176"/>
    <w:rsid w:val="001E0432"/>
    <w:rsid w:val="001E0806"/>
    <w:rsid w:val="001E0A62"/>
    <w:rsid w:val="001E0F01"/>
    <w:rsid w:val="001E11EA"/>
    <w:rsid w:val="001E152F"/>
    <w:rsid w:val="001E19FF"/>
    <w:rsid w:val="001E1ACB"/>
    <w:rsid w:val="001E2955"/>
    <w:rsid w:val="001E3017"/>
    <w:rsid w:val="001E361F"/>
    <w:rsid w:val="001E3650"/>
    <w:rsid w:val="001E401E"/>
    <w:rsid w:val="001E4241"/>
    <w:rsid w:val="001E488F"/>
    <w:rsid w:val="001E4D6E"/>
    <w:rsid w:val="001E4F6F"/>
    <w:rsid w:val="001E5527"/>
    <w:rsid w:val="001E5562"/>
    <w:rsid w:val="001E5C54"/>
    <w:rsid w:val="001E5CAF"/>
    <w:rsid w:val="001E61F7"/>
    <w:rsid w:val="001E6563"/>
    <w:rsid w:val="001E6B31"/>
    <w:rsid w:val="001E6E33"/>
    <w:rsid w:val="001E78BD"/>
    <w:rsid w:val="001E7C29"/>
    <w:rsid w:val="001E7D8C"/>
    <w:rsid w:val="001E7DE3"/>
    <w:rsid w:val="001E7E33"/>
    <w:rsid w:val="001E7E9D"/>
    <w:rsid w:val="001F0014"/>
    <w:rsid w:val="001F0209"/>
    <w:rsid w:val="001F0632"/>
    <w:rsid w:val="001F0D77"/>
    <w:rsid w:val="001F0DE9"/>
    <w:rsid w:val="001F0F81"/>
    <w:rsid w:val="001F12F8"/>
    <w:rsid w:val="001F131B"/>
    <w:rsid w:val="001F1397"/>
    <w:rsid w:val="001F15D7"/>
    <w:rsid w:val="001F1973"/>
    <w:rsid w:val="001F1A8A"/>
    <w:rsid w:val="001F1D15"/>
    <w:rsid w:val="001F2855"/>
    <w:rsid w:val="001F290E"/>
    <w:rsid w:val="001F2E04"/>
    <w:rsid w:val="001F3609"/>
    <w:rsid w:val="001F4133"/>
    <w:rsid w:val="001F4467"/>
    <w:rsid w:val="001F44E0"/>
    <w:rsid w:val="001F4987"/>
    <w:rsid w:val="001F49F2"/>
    <w:rsid w:val="001F4B06"/>
    <w:rsid w:val="001F4BA5"/>
    <w:rsid w:val="001F4E51"/>
    <w:rsid w:val="001F514F"/>
    <w:rsid w:val="001F51F2"/>
    <w:rsid w:val="001F5397"/>
    <w:rsid w:val="001F58A3"/>
    <w:rsid w:val="001F5A58"/>
    <w:rsid w:val="001F608E"/>
    <w:rsid w:val="001F61BB"/>
    <w:rsid w:val="001F627B"/>
    <w:rsid w:val="001F66D2"/>
    <w:rsid w:val="001F67FC"/>
    <w:rsid w:val="001F6948"/>
    <w:rsid w:val="001F6E52"/>
    <w:rsid w:val="001F731B"/>
    <w:rsid w:val="001F77EF"/>
    <w:rsid w:val="001F7909"/>
    <w:rsid w:val="001F7A01"/>
    <w:rsid w:val="001F7BE8"/>
    <w:rsid w:val="00200053"/>
    <w:rsid w:val="00200532"/>
    <w:rsid w:val="00200AF5"/>
    <w:rsid w:val="00200D63"/>
    <w:rsid w:val="00200F78"/>
    <w:rsid w:val="00201880"/>
    <w:rsid w:val="002018E2"/>
    <w:rsid w:val="00201B77"/>
    <w:rsid w:val="002021E0"/>
    <w:rsid w:val="002022B1"/>
    <w:rsid w:val="00202506"/>
    <w:rsid w:val="00202535"/>
    <w:rsid w:val="002026B3"/>
    <w:rsid w:val="0020280D"/>
    <w:rsid w:val="00202AC2"/>
    <w:rsid w:val="00202B2C"/>
    <w:rsid w:val="00202E24"/>
    <w:rsid w:val="0020310F"/>
    <w:rsid w:val="0020342A"/>
    <w:rsid w:val="002034D5"/>
    <w:rsid w:val="0020351D"/>
    <w:rsid w:val="00203675"/>
    <w:rsid w:val="00203894"/>
    <w:rsid w:val="00203A61"/>
    <w:rsid w:val="00203BD2"/>
    <w:rsid w:val="00203C11"/>
    <w:rsid w:val="0020477E"/>
    <w:rsid w:val="00204C05"/>
    <w:rsid w:val="00204E38"/>
    <w:rsid w:val="00204FE1"/>
    <w:rsid w:val="00205234"/>
    <w:rsid w:val="002052CD"/>
    <w:rsid w:val="0020563D"/>
    <w:rsid w:val="00205829"/>
    <w:rsid w:val="00205A02"/>
    <w:rsid w:val="00205B65"/>
    <w:rsid w:val="0020620C"/>
    <w:rsid w:val="002067D4"/>
    <w:rsid w:val="002068FA"/>
    <w:rsid w:val="002078C3"/>
    <w:rsid w:val="002102D3"/>
    <w:rsid w:val="00210381"/>
    <w:rsid w:val="00210650"/>
    <w:rsid w:val="002106F7"/>
    <w:rsid w:val="00210AC4"/>
    <w:rsid w:val="00210C35"/>
    <w:rsid w:val="00210CB9"/>
    <w:rsid w:val="00211045"/>
    <w:rsid w:val="00211050"/>
    <w:rsid w:val="00211985"/>
    <w:rsid w:val="00211A51"/>
    <w:rsid w:val="00211AE1"/>
    <w:rsid w:val="00211BEA"/>
    <w:rsid w:val="00211D8B"/>
    <w:rsid w:val="0021227D"/>
    <w:rsid w:val="0021263D"/>
    <w:rsid w:val="002128F2"/>
    <w:rsid w:val="00212B0D"/>
    <w:rsid w:val="00212E44"/>
    <w:rsid w:val="00212ED0"/>
    <w:rsid w:val="00213028"/>
    <w:rsid w:val="0021324D"/>
    <w:rsid w:val="002136F7"/>
    <w:rsid w:val="00213AEE"/>
    <w:rsid w:val="00213B3C"/>
    <w:rsid w:val="00214157"/>
    <w:rsid w:val="002141BC"/>
    <w:rsid w:val="00214320"/>
    <w:rsid w:val="002147F7"/>
    <w:rsid w:val="002148C1"/>
    <w:rsid w:val="0021498D"/>
    <w:rsid w:val="00214C11"/>
    <w:rsid w:val="00214E42"/>
    <w:rsid w:val="00214E73"/>
    <w:rsid w:val="002157E8"/>
    <w:rsid w:val="0021581F"/>
    <w:rsid w:val="00215A17"/>
    <w:rsid w:val="00215D2B"/>
    <w:rsid w:val="00216441"/>
    <w:rsid w:val="002165C8"/>
    <w:rsid w:val="00216679"/>
    <w:rsid w:val="00216694"/>
    <w:rsid w:val="002168D9"/>
    <w:rsid w:val="0021693A"/>
    <w:rsid w:val="00216D60"/>
    <w:rsid w:val="00217471"/>
    <w:rsid w:val="0021771D"/>
    <w:rsid w:val="0021785C"/>
    <w:rsid w:val="00217A5E"/>
    <w:rsid w:val="00217EE7"/>
    <w:rsid w:val="00217FD5"/>
    <w:rsid w:val="00220076"/>
    <w:rsid w:val="0022064C"/>
    <w:rsid w:val="0022073C"/>
    <w:rsid w:val="00220D52"/>
    <w:rsid w:val="00221020"/>
    <w:rsid w:val="00221616"/>
    <w:rsid w:val="00221C95"/>
    <w:rsid w:val="00221CCB"/>
    <w:rsid w:val="00221DB3"/>
    <w:rsid w:val="00221ED4"/>
    <w:rsid w:val="00222128"/>
    <w:rsid w:val="00222236"/>
    <w:rsid w:val="002223DC"/>
    <w:rsid w:val="0022282B"/>
    <w:rsid w:val="00222B80"/>
    <w:rsid w:val="00223593"/>
    <w:rsid w:val="0022359C"/>
    <w:rsid w:val="00223941"/>
    <w:rsid w:val="002239A2"/>
    <w:rsid w:val="00223E6D"/>
    <w:rsid w:val="00223FD3"/>
    <w:rsid w:val="002242E9"/>
    <w:rsid w:val="002242EF"/>
    <w:rsid w:val="00224417"/>
    <w:rsid w:val="00224938"/>
    <w:rsid w:val="00224FEB"/>
    <w:rsid w:val="0022502D"/>
    <w:rsid w:val="002250C4"/>
    <w:rsid w:val="00225248"/>
    <w:rsid w:val="00225406"/>
    <w:rsid w:val="0022541B"/>
    <w:rsid w:val="002254DD"/>
    <w:rsid w:val="00225AFE"/>
    <w:rsid w:val="00225C55"/>
    <w:rsid w:val="00226006"/>
    <w:rsid w:val="002260A4"/>
    <w:rsid w:val="0022640B"/>
    <w:rsid w:val="00226584"/>
    <w:rsid w:val="00226878"/>
    <w:rsid w:val="00226ADE"/>
    <w:rsid w:val="00226D1B"/>
    <w:rsid w:val="0022729B"/>
    <w:rsid w:val="002272D6"/>
    <w:rsid w:val="00227811"/>
    <w:rsid w:val="00227D00"/>
    <w:rsid w:val="0023034D"/>
    <w:rsid w:val="00230B44"/>
    <w:rsid w:val="00230ECD"/>
    <w:rsid w:val="00231380"/>
    <w:rsid w:val="00231598"/>
    <w:rsid w:val="002317AF"/>
    <w:rsid w:val="00231A45"/>
    <w:rsid w:val="00231CF8"/>
    <w:rsid w:val="00231E36"/>
    <w:rsid w:val="00233370"/>
    <w:rsid w:val="00233434"/>
    <w:rsid w:val="00233B1C"/>
    <w:rsid w:val="00233E23"/>
    <w:rsid w:val="00233F11"/>
    <w:rsid w:val="0023404A"/>
    <w:rsid w:val="002343A9"/>
    <w:rsid w:val="00234446"/>
    <w:rsid w:val="00234A45"/>
    <w:rsid w:val="00234D78"/>
    <w:rsid w:val="00234E8E"/>
    <w:rsid w:val="00234E92"/>
    <w:rsid w:val="00235604"/>
    <w:rsid w:val="00235AE4"/>
    <w:rsid w:val="00235F3D"/>
    <w:rsid w:val="00236444"/>
    <w:rsid w:val="002367DC"/>
    <w:rsid w:val="0023688D"/>
    <w:rsid w:val="002369B0"/>
    <w:rsid w:val="00236A33"/>
    <w:rsid w:val="00236C4C"/>
    <w:rsid w:val="00236E5E"/>
    <w:rsid w:val="0023749D"/>
    <w:rsid w:val="00237BAC"/>
    <w:rsid w:val="00237E98"/>
    <w:rsid w:val="00237F05"/>
    <w:rsid w:val="00237FE5"/>
    <w:rsid w:val="00240365"/>
    <w:rsid w:val="0024070F"/>
    <w:rsid w:val="00240789"/>
    <w:rsid w:val="00240937"/>
    <w:rsid w:val="00240BF7"/>
    <w:rsid w:val="002415B5"/>
    <w:rsid w:val="00241BA7"/>
    <w:rsid w:val="00241CD9"/>
    <w:rsid w:val="00241D72"/>
    <w:rsid w:val="00241F19"/>
    <w:rsid w:val="00242150"/>
    <w:rsid w:val="00242545"/>
    <w:rsid w:val="00242B34"/>
    <w:rsid w:val="00243032"/>
    <w:rsid w:val="00243069"/>
    <w:rsid w:val="002432DF"/>
    <w:rsid w:val="0024349A"/>
    <w:rsid w:val="0024366F"/>
    <w:rsid w:val="00243714"/>
    <w:rsid w:val="002438E1"/>
    <w:rsid w:val="00243B21"/>
    <w:rsid w:val="00243D31"/>
    <w:rsid w:val="00243D48"/>
    <w:rsid w:val="00243DCD"/>
    <w:rsid w:val="00244774"/>
    <w:rsid w:val="00244A89"/>
    <w:rsid w:val="00244BC4"/>
    <w:rsid w:val="00244D1E"/>
    <w:rsid w:val="00245C33"/>
    <w:rsid w:val="002460CE"/>
    <w:rsid w:val="00246280"/>
    <w:rsid w:val="002462B2"/>
    <w:rsid w:val="00246439"/>
    <w:rsid w:val="00246539"/>
    <w:rsid w:val="00247233"/>
    <w:rsid w:val="0024746B"/>
    <w:rsid w:val="00247730"/>
    <w:rsid w:val="002479BE"/>
    <w:rsid w:val="00247DAF"/>
    <w:rsid w:val="00247F33"/>
    <w:rsid w:val="002500DF"/>
    <w:rsid w:val="002500E5"/>
    <w:rsid w:val="00250105"/>
    <w:rsid w:val="0025065B"/>
    <w:rsid w:val="00250821"/>
    <w:rsid w:val="00250882"/>
    <w:rsid w:val="00250DC7"/>
    <w:rsid w:val="00251CD1"/>
    <w:rsid w:val="00251D3E"/>
    <w:rsid w:val="0025203A"/>
    <w:rsid w:val="0025249D"/>
    <w:rsid w:val="0025249E"/>
    <w:rsid w:val="002525B0"/>
    <w:rsid w:val="002528C2"/>
    <w:rsid w:val="002528E5"/>
    <w:rsid w:val="00253370"/>
    <w:rsid w:val="0025347C"/>
    <w:rsid w:val="002535D2"/>
    <w:rsid w:val="002537BB"/>
    <w:rsid w:val="002538D8"/>
    <w:rsid w:val="00253B18"/>
    <w:rsid w:val="00253D1F"/>
    <w:rsid w:val="00254005"/>
    <w:rsid w:val="002542DC"/>
    <w:rsid w:val="0025478C"/>
    <w:rsid w:val="00254E0E"/>
    <w:rsid w:val="00254F75"/>
    <w:rsid w:val="00254FC2"/>
    <w:rsid w:val="0025519D"/>
    <w:rsid w:val="0025595A"/>
    <w:rsid w:val="00255C9D"/>
    <w:rsid w:val="00255E4C"/>
    <w:rsid w:val="00256632"/>
    <w:rsid w:val="00256E52"/>
    <w:rsid w:val="00257291"/>
    <w:rsid w:val="002572B9"/>
    <w:rsid w:val="002572BD"/>
    <w:rsid w:val="00257AF0"/>
    <w:rsid w:val="00257D50"/>
    <w:rsid w:val="002601D4"/>
    <w:rsid w:val="00260299"/>
    <w:rsid w:val="002603D4"/>
    <w:rsid w:val="00260583"/>
    <w:rsid w:val="00260802"/>
    <w:rsid w:val="0026090F"/>
    <w:rsid w:val="00260E56"/>
    <w:rsid w:val="00260FAE"/>
    <w:rsid w:val="002610BE"/>
    <w:rsid w:val="002612D0"/>
    <w:rsid w:val="002613E2"/>
    <w:rsid w:val="0026145E"/>
    <w:rsid w:val="002616CF"/>
    <w:rsid w:val="0026179E"/>
    <w:rsid w:val="00261ACB"/>
    <w:rsid w:val="00261BF4"/>
    <w:rsid w:val="00261C22"/>
    <w:rsid w:val="00261F8B"/>
    <w:rsid w:val="00262443"/>
    <w:rsid w:val="00262961"/>
    <w:rsid w:val="00262BA0"/>
    <w:rsid w:val="00262BFE"/>
    <w:rsid w:val="00262E1F"/>
    <w:rsid w:val="0026302D"/>
    <w:rsid w:val="0026364E"/>
    <w:rsid w:val="00263814"/>
    <w:rsid w:val="002638A7"/>
    <w:rsid w:val="00263A27"/>
    <w:rsid w:val="00263A5F"/>
    <w:rsid w:val="00263CD5"/>
    <w:rsid w:val="00263F74"/>
    <w:rsid w:val="00264073"/>
    <w:rsid w:val="00264156"/>
    <w:rsid w:val="002641E8"/>
    <w:rsid w:val="00264207"/>
    <w:rsid w:val="002643E7"/>
    <w:rsid w:val="002644B0"/>
    <w:rsid w:val="00264712"/>
    <w:rsid w:val="00264759"/>
    <w:rsid w:val="002647B5"/>
    <w:rsid w:val="00264CD0"/>
    <w:rsid w:val="00265329"/>
    <w:rsid w:val="002654C0"/>
    <w:rsid w:val="002657EC"/>
    <w:rsid w:val="002657EF"/>
    <w:rsid w:val="002662A3"/>
    <w:rsid w:val="002664A8"/>
    <w:rsid w:val="002664F9"/>
    <w:rsid w:val="002668C2"/>
    <w:rsid w:val="00266ED9"/>
    <w:rsid w:val="00266EF0"/>
    <w:rsid w:val="00267145"/>
    <w:rsid w:val="0026734F"/>
    <w:rsid w:val="002675A6"/>
    <w:rsid w:val="00267619"/>
    <w:rsid w:val="00267856"/>
    <w:rsid w:val="00270261"/>
    <w:rsid w:val="0027098C"/>
    <w:rsid w:val="002709F1"/>
    <w:rsid w:val="00270BAA"/>
    <w:rsid w:val="00270C8B"/>
    <w:rsid w:val="00270E7B"/>
    <w:rsid w:val="0027113A"/>
    <w:rsid w:val="00271599"/>
    <w:rsid w:val="00271828"/>
    <w:rsid w:val="00271CFC"/>
    <w:rsid w:val="00272122"/>
    <w:rsid w:val="00272435"/>
    <w:rsid w:val="0027284E"/>
    <w:rsid w:val="00272864"/>
    <w:rsid w:val="00272ABC"/>
    <w:rsid w:val="00272BDD"/>
    <w:rsid w:val="00272D2A"/>
    <w:rsid w:val="00273186"/>
    <w:rsid w:val="0027330C"/>
    <w:rsid w:val="00273B4B"/>
    <w:rsid w:val="00273C00"/>
    <w:rsid w:val="00273F23"/>
    <w:rsid w:val="00274187"/>
    <w:rsid w:val="0027428A"/>
    <w:rsid w:val="002745C0"/>
    <w:rsid w:val="00274A95"/>
    <w:rsid w:val="00274AD6"/>
    <w:rsid w:val="0027518C"/>
    <w:rsid w:val="00275541"/>
    <w:rsid w:val="00275F2B"/>
    <w:rsid w:val="00275FDE"/>
    <w:rsid w:val="00276224"/>
    <w:rsid w:val="00276422"/>
    <w:rsid w:val="002765D8"/>
    <w:rsid w:val="002767C0"/>
    <w:rsid w:val="0027692B"/>
    <w:rsid w:val="00276CD4"/>
    <w:rsid w:val="00276CDA"/>
    <w:rsid w:val="002770D7"/>
    <w:rsid w:val="00277114"/>
    <w:rsid w:val="00277383"/>
    <w:rsid w:val="002773F8"/>
    <w:rsid w:val="002777BA"/>
    <w:rsid w:val="00277BA2"/>
    <w:rsid w:val="00277DFD"/>
    <w:rsid w:val="00277E9A"/>
    <w:rsid w:val="00280250"/>
    <w:rsid w:val="00280449"/>
    <w:rsid w:val="00280818"/>
    <w:rsid w:val="0028083C"/>
    <w:rsid w:val="00280A24"/>
    <w:rsid w:val="00280C29"/>
    <w:rsid w:val="002811A8"/>
    <w:rsid w:val="002813DA"/>
    <w:rsid w:val="002814C1"/>
    <w:rsid w:val="00281AE7"/>
    <w:rsid w:val="00281D72"/>
    <w:rsid w:val="00281E03"/>
    <w:rsid w:val="0028206C"/>
    <w:rsid w:val="0028279F"/>
    <w:rsid w:val="0028297B"/>
    <w:rsid w:val="00282AAD"/>
    <w:rsid w:val="00282B43"/>
    <w:rsid w:val="00282E27"/>
    <w:rsid w:val="00282E2B"/>
    <w:rsid w:val="00283533"/>
    <w:rsid w:val="002835D6"/>
    <w:rsid w:val="00283BAD"/>
    <w:rsid w:val="00283BC6"/>
    <w:rsid w:val="00283C73"/>
    <w:rsid w:val="00283E36"/>
    <w:rsid w:val="00284089"/>
    <w:rsid w:val="002841A1"/>
    <w:rsid w:val="002842AC"/>
    <w:rsid w:val="0028445A"/>
    <w:rsid w:val="0028478A"/>
    <w:rsid w:val="00284BA8"/>
    <w:rsid w:val="00284BB5"/>
    <w:rsid w:val="00284C4E"/>
    <w:rsid w:val="00284FE6"/>
    <w:rsid w:val="0028508A"/>
    <w:rsid w:val="0028508B"/>
    <w:rsid w:val="00285635"/>
    <w:rsid w:val="00285A7D"/>
    <w:rsid w:val="002863E5"/>
    <w:rsid w:val="0028647A"/>
    <w:rsid w:val="00286560"/>
    <w:rsid w:val="00286816"/>
    <w:rsid w:val="00286B90"/>
    <w:rsid w:val="00286C44"/>
    <w:rsid w:val="00286E02"/>
    <w:rsid w:val="00287241"/>
    <w:rsid w:val="002872A4"/>
    <w:rsid w:val="002873B9"/>
    <w:rsid w:val="00287491"/>
    <w:rsid w:val="0028789A"/>
    <w:rsid w:val="0028799E"/>
    <w:rsid w:val="00287B69"/>
    <w:rsid w:val="00287E10"/>
    <w:rsid w:val="00290145"/>
    <w:rsid w:val="0029044E"/>
    <w:rsid w:val="002906AA"/>
    <w:rsid w:val="002908AB"/>
    <w:rsid w:val="002912A9"/>
    <w:rsid w:val="002919C6"/>
    <w:rsid w:val="00291BF8"/>
    <w:rsid w:val="00291FA5"/>
    <w:rsid w:val="00292737"/>
    <w:rsid w:val="00292797"/>
    <w:rsid w:val="00292A1D"/>
    <w:rsid w:val="00293643"/>
    <w:rsid w:val="00293647"/>
    <w:rsid w:val="00293982"/>
    <w:rsid w:val="00293C23"/>
    <w:rsid w:val="00293D40"/>
    <w:rsid w:val="00293E2C"/>
    <w:rsid w:val="00294602"/>
    <w:rsid w:val="0029467D"/>
    <w:rsid w:val="0029468D"/>
    <w:rsid w:val="002946AC"/>
    <w:rsid w:val="00294BBF"/>
    <w:rsid w:val="00294CE8"/>
    <w:rsid w:val="0029500E"/>
    <w:rsid w:val="00295166"/>
    <w:rsid w:val="002953C1"/>
    <w:rsid w:val="002954E9"/>
    <w:rsid w:val="002956B3"/>
    <w:rsid w:val="00295809"/>
    <w:rsid w:val="00295A9F"/>
    <w:rsid w:val="00295AF5"/>
    <w:rsid w:val="00295B70"/>
    <w:rsid w:val="00296003"/>
    <w:rsid w:val="00296079"/>
    <w:rsid w:val="002960B4"/>
    <w:rsid w:val="00296497"/>
    <w:rsid w:val="0029674B"/>
    <w:rsid w:val="002967FD"/>
    <w:rsid w:val="00296BBB"/>
    <w:rsid w:val="00296C6F"/>
    <w:rsid w:val="00296D6B"/>
    <w:rsid w:val="00296EDC"/>
    <w:rsid w:val="00296F7A"/>
    <w:rsid w:val="002970F1"/>
    <w:rsid w:val="0029788A"/>
    <w:rsid w:val="00297969"/>
    <w:rsid w:val="00297B5C"/>
    <w:rsid w:val="00297F36"/>
    <w:rsid w:val="002A05C3"/>
    <w:rsid w:val="002A065B"/>
    <w:rsid w:val="002A08F0"/>
    <w:rsid w:val="002A0900"/>
    <w:rsid w:val="002A0C3F"/>
    <w:rsid w:val="002A118F"/>
    <w:rsid w:val="002A133B"/>
    <w:rsid w:val="002A1376"/>
    <w:rsid w:val="002A15A1"/>
    <w:rsid w:val="002A1923"/>
    <w:rsid w:val="002A2398"/>
    <w:rsid w:val="002A2535"/>
    <w:rsid w:val="002A2552"/>
    <w:rsid w:val="002A2615"/>
    <w:rsid w:val="002A28A0"/>
    <w:rsid w:val="002A2956"/>
    <w:rsid w:val="002A2E5C"/>
    <w:rsid w:val="002A2F09"/>
    <w:rsid w:val="002A2FB9"/>
    <w:rsid w:val="002A3373"/>
    <w:rsid w:val="002A33C9"/>
    <w:rsid w:val="002A3557"/>
    <w:rsid w:val="002A3786"/>
    <w:rsid w:val="002A38BB"/>
    <w:rsid w:val="002A4275"/>
    <w:rsid w:val="002A44E3"/>
    <w:rsid w:val="002A528B"/>
    <w:rsid w:val="002A55F4"/>
    <w:rsid w:val="002A58F3"/>
    <w:rsid w:val="002A5AD3"/>
    <w:rsid w:val="002A5C87"/>
    <w:rsid w:val="002A5D81"/>
    <w:rsid w:val="002A5E27"/>
    <w:rsid w:val="002A5FA6"/>
    <w:rsid w:val="002A6214"/>
    <w:rsid w:val="002A62FD"/>
    <w:rsid w:val="002A6344"/>
    <w:rsid w:val="002A6816"/>
    <w:rsid w:val="002A6BEC"/>
    <w:rsid w:val="002A7441"/>
    <w:rsid w:val="002A75BC"/>
    <w:rsid w:val="002A77E6"/>
    <w:rsid w:val="002A79D3"/>
    <w:rsid w:val="002B002F"/>
    <w:rsid w:val="002B0773"/>
    <w:rsid w:val="002B0812"/>
    <w:rsid w:val="002B0DB1"/>
    <w:rsid w:val="002B0F37"/>
    <w:rsid w:val="002B0FE8"/>
    <w:rsid w:val="002B1456"/>
    <w:rsid w:val="002B19A4"/>
    <w:rsid w:val="002B1ACC"/>
    <w:rsid w:val="002B1FDE"/>
    <w:rsid w:val="002B1FE0"/>
    <w:rsid w:val="002B22F9"/>
    <w:rsid w:val="002B25F0"/>
    <w:rsid w:val="002B2ABA"/>
    <w:rsid w:val="002B2EEB"/>
    <w:rsid w:val="002B2F61"/>
    <w:rsid w:val="002B3222"/>
    <w:rsid w:val="002B32B8"/>
    <w:rsid w:val="002B32E3"/>
    <w:rsid w:val="002B338F"/>
    <w:rsid w:val="002B3466"/>
    <w:rsid w:val="002B3CFB"/>
    <w:rsid w:val="002B3D5D"/>
    <w:rsid w:val="002B43A2"/>
    <w:rsid w:val="002B4784"/>
    <w:rsid w:val="002B4A9E"/>
    <w:rsid w:val="002B4D5D"/>
    <w:rsid w:val="002B4E94"/>
    <w:rsid w:val="002B4FAC"/>
    <w:rsid w:val="002B505C"/>
    <w:rsid w:val="002B51C9"/>
    <w:rsid w:val="002B5220"/>
    <w:rsid w:val="002B5ABD"/>
    <w:rsid w:val="002B5DE9"/>
    <w:rsid w:val="002B62CB"/>
    <w:rsid w:val="002B6694"/>
    <w:rsid w:val="002B66F6"/>
    <w:rsid w:val="002B67A6"/>
    <w:rsid w:val="002B6846"/>
    <w:rsid w:val="002B6AD8"/>
    <w:rsid w:val="002B6AE8"/>
    <w:rsid w:val="002B6B35"/>
    <w:rsid w:val="002B6E4F"/>
    <w:rsid w:val="002B7066"/>
    <w:rsid w:val="002B77F4"/>
    <w:rsid w:val="002B7966"/>
    <w:rsid w:val="002B7E61"/>
    <w:rsid w:val="002C007D"/>
    <w:rsid w:val="002C0928"/>
    <w:rsid w:val="002C0C0E"/>
    <w:rsid w:val="002C0D7D"/>
    <w:rsid w:val="002C0F24"/>
    <w:rsid w:val="002C0FE9"/>
    <w:rsid w:val="002C10EC"/>
    <w:rsid w:val="002C1184"/>
    <w:rsid w:val="002C1326"/>
    <w:rsid w:val="002C133E"/>
    <w:rsid w:val="002C1702"/>
    <w:rsid w:val="002C1804"/>
    <w:rsid w:val="002C23EF"/>
    <w:rsid w:val="002C25EC"/>
    <w:rsid w:val="002C26FB"/>
    <w:rsid w:val="002C27BE"/>
    <w:rsid w:val="002C2DE0"/>
    <w:rsid w:val="002C33C0"/>
    <w:rsid w:val="002C383B"/>
    <w:rsid w:val="002C3867"/>
    <w:rsid w:val="002C3951"/>
    <w:rsid w:val="002C3DE5"/>
    <w:rsid w:val="002C3F11"/>
    <w:rsid w:val="002C3F19"/>
    <w:rsid w:val="002C3FF9"/>
    <w:rsid w:val="002C47C5"/>
    <w:rsid w:val="002C49B0"/>
    <w:rsid w:val="002C510E"/>
    <w:rsid w:val="002C529C"/>
    <w:rsid w:val="002C52B9"/>
    <w:rsid w:val="002C54A2"/>
    <w:rsid w:val="002C5D13"/>
    <w:rsid w:val="002C5E24"/>
    <w:rsid w:val="002C6099"/>
    <w:rsid w:val="002C629B"/>
    <w:rsid w:val="002C69AE"/>
    <w:rsid w:val="002C6BE0"/>
    <w:rsid w:val="002C6D38"/>
    <w:rsid w:val="002C7073"/>
    <w:rsid w:val="002C72D1"/>
    <w:rsid w:val="002C7572"/>
    <w:rsid w:val="002D0513"/>
    <w:rsid w:val="002D1057"/>
    <w:rsid w:val="002D10B5"/>
    <w:rsid w:val="002D16C4"/>
    <w:rsid w:val="002D1732"/>
    <w:rsid w:val="002D17F8"/>
    <w:rsid w:val="002D19B3"/>
    <w:rsid w:val="002D2257"/>
    <w:rsid w:val="002D25F7"/>
    <w:rsid w:val="002D2714"/>
    <w:rsid w:val="002D29DF"/>
    <w:rsid w:val="002D33E4"/>
    <w:rsid w:val="002D345E"/>
    <w:rsid w:val="002D38E5"/>
    <w:rsid w:val="002D3DDA"/>
    <w:rsid w:val="002D3E2D"/>
    <w:rsid w:val="002D421E"/>
    <w:rsid w:val="002D4975"/>
    <w:rsid w:val="002D49DD"/>
    <w:rsid w:val="002D4A31"/>
    <w:rsid w:val="002D4C89"/>
    <w:rsid w:val="002D4D67"/>
    <w:rsid w:val="002D4DF8"/>
    <w:rsid w:val="002D5146"/>
    <w:rsid w:val="002D51F2"/>
    <w:rsid w:val="002D5383"/>
    <w:rsid w:val="002D5860"/>
    <w:rsid w:val="002D58CC"/>
    <w:rsid w:val="002D5993"/>
    <w:rsid w:val="002D59BE"/>
    <w:rsid w:val="002D5AED"/>
    <w:rsid w:val="002D6073"/>
    <w:rsid w:val="002D608A"/>
    <w:rsid w:val="002D624A"/>
    <w:rsid w:val="002D6585"/>
    <w:rsid w:val="002D6D21"/>
    <w:rsid w:val="002D72F3"/>
    <w:rsid w:val="002D7431"/>
    <w:rsid w:val="002D74C9"/>
    <w:rsid w:val="002D752D"/>
    <w:rsid w:val="002D78F3"/>
    <w:rsid w:val="002D7ADF"/>
    <w:rsid w:val="002D7DF2"/>
    <w:rsid w:val="002E02BD"/>
    <w:rsid w:val="002E0640"/>
    <w:rsid w:val="002E07E7"/>
    <w:rsid w:val="002E0ED5"/>
    <w:rsid w:val="002E1C7E"/>
    <w:rsid w:val="002E1D0B"/>
    <w:rsid w:val="002E1DA1"/>
    <w:rsid w:val="002E21E5"/>
    <w:rsid w:val="002E2536"/>
    <w:rsid w:val="002E2580"/>
    <w:rsid w:val="002E2C88"/>
    <w:rsid w:val="002E337C"/>
    <w:rsid w:val="002E3966"/>
    <w:rsid w:val="002E3E4C"/>
    <w:rsid w:val="002E3E9B"/>
    <w:rsid w:val="002E402B"/>
    <w:rsid w:val="002E45BC"/>
    <w:rsid w:val="002E48FC"/>
    <w:rsid w:val="002E48FD"/>
    <w:rsid w:val="002E4E11"/>
    <w:rsid w:val="002E4F8C"/>
    <w:rsid w:val="002E5D70"/>
    <w:rsid w:val="002E5E3E"/>
    <w:rsid w:val="002E617F"/>
    <w:rsid w:val="002E6666"/>
    <w:rsid w:val="002E76B5"/>
    <w:rsid w:val="002E7733"/>
    <w:rsid w:val="002E7AFA"/>
    <w:rsid w:val="002E7B76"/>
    <w:rsid w:val="002E7F8F"/>
    <w:rsid w:val="002F00C2"/>
    <w:rsid w:val="002F01E0"/>
    <w:rsid w:val="002F07FC"/>
    <w:rsid w:val="002F1903"/>
    <w:rsid w:val="002F1A3D"/>
    <w:rsid w:val="002F1AC5"/>
    <w:rsid w:val="002F1B6B"/>
    <w:rsid w:val="002F1D35"/>
    <w:rsid w:val="002F1E99"/>
    <w:rsid w:val="002F241D"/>
    <w:rsid w:val="002F269E"/>
    <w:rsid w:val="002F2E0B"/>
    <w:rsid w:val="002F3084"/>
    <w:rsid w:val="002F3600"/>
    <w:rsid w:val="002F3761"/>
    <w:rsid w:val="002F3AAF"/>
    <w:rsid w:val="002F3C93"/>
    <w:rsid w:val="002F3EAF"/>
    <w:rsid w:val="002F3F23"/>
    <w:rsid w:val="002F4203"/>
    <w:rsid w:val="002F4657"/>
    <w:rsid w:val="002F4685"/>
    <w:rsid w:val="002F4718"/>
    <w:rsid w:val="002F478B"/>
    <w:rsid w:val="002F49B6"/>
    <w:rsid w:val="002F4F2C"/>
    <w:rsid w:val="002F4F93"/>
    <w:rsid w:val="002F5065"/>
    <w:rsid w:val="002F5094"/>
    <w:rsid w:val="002F5827"/>
    <w:rsid w:val="002F5B64"/>
    <w:rsid w:val="002F5D75"/>
    <w:rsid w:val="002F5EFC"/>
    <w:rsid w:val="002F6148"/>
    <w:rsid w:val="002F7027"/>
    <w:rsid w:val="002F7A47"/>
    <w:rsid w:val="002F7B20"/>
    <w:rsid w:val="002F7BF3"/>
    <w:rsid w:val="002F7D93"/>
    <w:rsid w:val="002F7EE1"/>
    <w:rsid w:val="0030009F"/>
    <w:rsid w:val="003006F9"/>
    <w:rsid w:val="0030092A"/>
    <w:rsid w:val="003009C0"/>
    <w:rsid w:val="00301044"/>
    <w:rsid w:val="003011A0"/>
    <w:rsid w:val="003015C7"/>
    <w:rsid w:val="00301A96"/>
    <w:rsid w:val="00301F15"/>
    <w:rsid w:val="00301FDD"/>
    <w:rsid w:val="003020BD"/>
    <w:rsid w:val="00302277"/>
    <w:rsid w:val="00302288"/>
    <w:rsid w:val="003024B7"/>
    <w:rsid w:val="0030265F"/>
    <w:rsid w:val="00302730"/>
    <w:rsid w:val="003027DB"/>
    <w:rsid w:val="003034D4"/>
    <w:rsid w:val="003034D7"/>
    <w:rsid w:val="0030398D"/>
    <w:rsid w:val="003039EF"/>
    <w:rsid w:val="00303C1B"/>
    <w:rsid w:val="00303C7B"/>
    <w:rsid w:val="00303F0E"/>
    <w:rsid w:val="00304240"/>
    <w:rsid w:val="00304259"/>
    <w:rsid w:val="00304502"/>
    <w:rsid w:val="0030486C"/>
    <w:rsid w:val="00304CC2"/>
    <w:rsid w:val="003050E2"/>
    <w:rsid w:val="003055CB"/>
    <w:rsid w:val="0030565E"/>
    <w:rsid w:val="00305738"/>
    <w:rsid w:val="003057A8"/>
    <w:rsid w:val="00305A10"/>
    <w:rsid w:val="00305A28"/>
    <w:rsid w:val="00305C59"/>
    <w:rsid w:val="00306048"/>
    <w:rsid w:val="0030648C"/>
    <w:rsid w:val="003065F7"/>
    <w:rsid w:val="0030661A"/>
    <w:rsid w:val="0030665D"/>
    <w:rsid w:val="003066C0"/>
    <w:rsid w:val="00306C5C"/>
    <w:rsid w:val="00306D49"/>
    <w:rsid w:val="00306E2C"/>
    <w:rsid w:val="003071B5"/>
    <w:rsid w:val="00307273"/>
    <w:rsid w:val="003074BE"/>
    <w:rsid w:val="0030775D"/>
    <w:rsid w:val="0030784D"/>
    <w:rsid w:val="0030798F"/>
    <w:rsid w:val="003079F8"/>
    <w:rsid w:val="00307B5A"/>
    <w:rsid w:val="003107C2"/>
    <w:rsid w:val="00310A6A"/>
    <w:rsid w:val="0031146F"/>
    <w:rsid w:val="00311FFB"/>
    <w:rsid w:val="003122C4"/>
    <w:rsid w:val="00312D40"/>
    <w:rsid w:val="00313127"/>
    <w:rsid w:val="003139F6"/>
    <w:rsid w:val="00313B34"/>
    <w:rsid w:val="00314B45"/>
    <w:rsid w:val="00315ADA"/>
    <w:rsid w:val="00315C4E"/>
    <w:rsid w:val="003160C0"/>
    <w:rsid w:val="003164E5"/>
    <w:rsid w:val="00317025"/>
    <w:rsid w:val="0031715A"/>
    <w:rsid w:val="0031730F"/>
    <w:rsid w:val="003174B4"/>
    <w:rsid w:val="00317532"/>
    <w:rsid w:val="003176B1"/>
    <w:rsid w:val="0031784F"/>
    <w:rsid w:val="00317881"/>
    <w:rsid w:val="003179FD"/>
    <w:rsid w:val="00317C55"/>
    <w:rsid w:val="00317FEC"/>
    <w:rsid w:val="00320044"/>
    <w:rsid w:val="0032007D"/>
    <w:rsid w:val="0032033C"/>
    <w:rsid w:val="003205BC"/>
    <w:rsid w:val="00320666"/>
    <w:rsid w:val="0032072F"/>
    <w:rsid w:val="003209B7"/>
    <w:rsid w:val="00320CCD"/>
    <w:rsid w:val="00320DF2"/>
    <w:rsid w:val="00320E63"/>
    <w:rsid w:val="00321457"/>
    <w:rsid w:val="003214C9"/>
    <w:rsid w:val="0032183A"/>
    <w:rsid w:val="00321995"/>
    <w:rsid w:val="00321F68"/>
    <w:rsid w:val="00322406"/>
    <w:rsid w:val="0032260E"/>
    <w:rsid w:val="00322B55"/>
    <w:rsid w:val="00322BBB"/>
    <w:rsid w:val="00323437"/>
    <w:rsid w:val="003234CA"/>
    <w:rsid w:val="00323545"/>
    <w:rsid w:val="00323613"/>
    <w:rsid w:val="00324873"/>
    <w:rsid w:val="00324E58"/>
    <w:rsid w:val="003250AD"/>
    <w:rsid w:val="003252B7"/>
    <w:rsid w:val="003255CA"/>
    <w:rsid w:val="00326350"/>
    <w:rsid w:val="00326589"/>
    <w:rsid w:val="00326814"/>
    <w:rsid w:val="00327284"/>
    <w:rsid w:val="0032735B"/>
    <w:rsid w:val="003274DA"/>
    <w:rsid w:val="00327BDD"/>
    <w:rsid w:val="00327D3D"/>
    <w:rsid w:val="00327D99"/>
    <w:rsid w:val="00330474"/>
    <w:rsid w:val="003305E0"/>
    <w:rsid w:val="0033072B"/>
    <w:rsid w:val="00330863"/>
    <w:rsid w:val="0033089B"/>
    <w:rsid w:val="00331366"/>
    <w:rsid w:val="00331487"/>
    <w:rsid w:val="003315F6"/>
    <w:rsid w:val="003316A1"/>
    <w:rsid w:val="00331AD5"/>
    <w:rsid w:val="00331BEE"/>
    <w:rsid w:val="0033211B"/>
    <w:rsid w:val="0033222E"/>
    <w:rsid w:val="0033286C"/>
    <w:rsid w:val="0033295F"/>
    <w:rsid w:val="00332E93"/>
    <w:rsid w:val="00333636"/>
    <w:rsid w:val="003336F0"/>
    <w:rsid w:val="003336FB"/>
    <w:rsid w:val="0033391A"/>
    <w:rsid w:val="00333924"/>
    <w:rsid w:val="0033399D"/>
    <w:rsid w:val="00333AB1"/>
    <w:rsid w:val="00333DA8"/>
    <w:rsid w:val="00334243"/>
    <w:rsid w:val="0033444C"/>
    <w:rsid w:val="00334697"/>
    <w:rsid w:val="0033479E"/>
    <w:rsid w:val="00335154"/>
    <w:rsid w:val="0033584C"/>
    <w:rsid w:val="00335A0C"/>
    <w:rsid w:val="00335A32"/>
    <w:rsid w:val="00335D3F"/>
    <w:rsid w:val="00335E8B"/>
    <w:rsid w:val="0033635D"/>
    <w:rsid w:val="003364CC"/>
    <w:rsid w:val="003366A6"/>
    <w:rsid w:val="00336AEE"/>
    <w:rsid w:val="00336B96"/>
    <w:rsid w:val="00336CA4"/>
    <w:rsid w:val="00336FFF"/>
    <w:rsid w:val="0033712F"/>
    <w:rsid w:val="003375C3"/>
    <w:rsid w:val="00337768"/>
    <w:rsid w:val="00337AEC"/>
    <w:rsid w:val="00337F21"/>
    <w:rsid w:val="003401ED"/>
    <w:rsid w:val="00340781"/>
    <w:rsid w:val="00340A20"/>
    <w:rsid w:val="00340B64"/>
    <w:rsid w:val="00340E23"/>
    <w:rsid w:val="00341005"/>
    <w:rsid w:val="0034145C"/>
    <w:rsid w:val="003416D9"/>
    <w:rsid w:val="0034178C"/>
    <w:rsid w:val="00341D7C"/>
    <w:rsid w:val="003421CC"/>
    <w:rsid w:val="0034233E"/>
    <w:rsid w:val="00342B3C"/>
    <w:rsid w:val="00343059"/>
    <w:rsid w:val="0034324F"/>
    <w:rsid w:val="0034342B"/>
    <w:rsid w:val="00343444"/>
    <w:rsid w:val="003436D8"/>
    <w:rsid w:val="00343A13"/>
    <w:rsid w:val="00343A2B"/>
    <w:rsid w:val="00343CCA"/>
    <w:rsid w:val="003444D9"/>
    <w:rsid w:val="0034481F"/>
    <w:rsid w:val="00344F5D"/>
    <w:rsid w:val="00345113"/>
    <w:rsid w:val="00345570"/>
    <w:rsid w:val="0034575E"/>
    <w:rsid w:val="00345DB3"/>
    <w:rsid w:val="00345EE2"/>
    <w:rsid w:val="00345FF5"/>
    <w:rsid w:val="003463F1"/>
    <w:rsid w:val="00346D8A"/>
    <w:rsid w:val="00346DD3"/>
    <w:rsid w:val="00346E65"/>
    <w:rsid w:val="00346F20"/>
    <w:rsid w:val="003470C2"/>
    <w:rsid w:val="00347711"/>
    <w:rsid w:val="00347790"/>
    <w:rsid w:val="00347998"/>
    <w:rsid w:val="00347F8D"/>
    <w:rsid w:val="00347FAB"/>
    <w:rsid w:val="0035027B"/>
    <w:rsid w:val="00350409"/>
    <w:rsid w:val="0035056B"/>
    <w:rsid w:val="0035098F"/>
    <w:rsid w:val="00350DEC"/>
    <w:rsid w:val="003512CF"/>
    <w:rsid w:val="0035136C"/>
    <w:rsid w:val="00351816"/>
    <w:rsid w:val="00351AC2"/>
    <w:rsid w:val="00351C70"/>
    <w:rsid w:val="0035223A"/>
    <w:rsid w:val="00352526"/>
    <w:rsid w:val="00352558"/>
    <w:rsid w:val="0035273E"/>
    <w:rsid w:val="00352D7D"/>
    <w:rsid w:val="003531C7"/>
    <w:rsid w:val="00353CB0"/>
    <w:rsid w:val="00353F26"/>
    <w:rsid w:val="0035406A"/>
    <w:rsid w:val="0035489D"/>
    <w:rsid w:val="00354950"/>
    <w:rsid w:val="00354D4E"/>
    <w:rsid w:val="00354D60"/>
    <w:rsid w:val="00354F0E"/>
    <w:rsid w:val="00354FE8"/>
    <w:rsid w:val="003555BA"/>
    <w:rsid w:val="003556F9"/>
    <w:rsid w:val="00355842"/>
    <w:rsid w:val="00355853"/>
    <w:rsid w:val="00355954"/>
    <w:rsid w:val="00355B1D"/>
    <w:rsid w:val="00355D08"/>
    <w:rsid w:val="00356039"/>
    <w:rsid w:val="00356493"/>
    <w:rsid w:val="003564F2"/>
    <w:rsid w:val="00356510"/>
    <w:rsid w:val="003567A2"/>
    <w:rsid w:val="00356BB7"/>
    <w:rsid w:val="003571CD"/>
    <w:rsid w:val="00357643"/>
    <w:rsid w:val="0035786D"/>
    <w:rsid w:val="00357938"/>
    <w:rsid w:val="00357B98"/>
    <w:rsid w:val="00357C1C"/>
    <w:rsid w:val="00357C53"/>
    <w:rsid w:val="00357F46"/>
    <w:rsid w:val="003603A6"/>
    <w:rsid w:val="00360F07"/>
    <w:rsid w:val="00361028"/>
    <w:rsid w:val="0036165F"/>
    <w:rsid w:val="00361728"/>
    <w:rsid w:val="0036189E"/>
    <w:rsid w:val="00361D6B"/>
    <w:rsid w:val="00362248"/>
    <w:rsid w:val="003622A7"/>
    <w:rsid w:val="0036237E"/>
    <w:rsid w:val="00362677"/>
    <w:rsid w:val="003627CF"/>
    <w:rsid w:val="00362855"/>
    <w:rsid w:val="00362BB3"/>
    <w:rsid w:val="003639EA"/>
    <w:rsid w:val="00363B0B"/>
    <w:rsid w:val="00363D15"/>
    <w:rsid w:val="00363D28"/>
    <w:rsid w:val="00363DBD"/>
    <w:rsid w:val="003640F7"/>
    <w:rsid w:val="00364562"/>
    <w:rsid w:val="00364990"/>
    <w:rsid w:val="00364CB4"/>
    <w:rsid w:val="003650FF"/>
    <w:rsid w:val="0036517D"/>
    <w:rsid w:val="00365385"/>
    <w:rsid w:val="00365FC2"/>
    <w:rsid w:val="0036642C"/>
    <w:rsid w:val="003669F4"/>
    <w:rsid w:val="00366C1D"/>
    <w:rsid w:val="003670B6"/>
    <w:rsid w:val="003673A0"/>
    <w:rsid w:val="00367508"/>
    <w:rsid w:val="003675EA"/>
    <w:rsid w:val="00367688"/>
    <w:rsid w:val="00367AD4"/>
    <w:rsid w:val="003707A4"/>
    <w:rsid w:val="00370AAA"/>
    <w:rsid w:val="00370EB9"/>
    <w:rsid w:val="0037132E"/>
    <w:rsid w:val="003714D3"/>
    <w:rsid w:val="00371B0D"/>
    <w:rsid w:val="00371B83"/>
    <w:rsid w:val="00371B8F"/>
    <w:rsid w:val="003721DB"/>
    <w:rsid w:val="0037228D"/>
    <w:rsid w:val="003723DF"/>
    <w:rsid w:val="0037247E"/>
    <w:rsid w:val="00372CE6"/>
    <w:rsid w:val="00372F33"/>
    <w:rsid w:val="00372FF7"/>
    <w:rsid w:val="00373232"/>
    <w:rsid w:val="0037352A"/>
    <w:rsid w:val="003735CB"/>
    <w:rsid w:val="00373776"/>
    <w:rsid w:val="00373E86"/>
    <w:rsid w:val="00374009"/>
    <w:rsid w:val="00374126"/>
    <w:rsid w:val="00374482"/>
    <w:rsid w:val="003747AD"/>
    <w:rsid w:val="00374CBE"/>
    <w:rsid w:val="00374F10"/>
    <w:rsid w:val="003750DD"/>
    <w:rsid w:val="003758BF"/>
    <w:rsid w:val="003758CA"/>
    <w:rsid w:val="00376029"/>
    <w:rsid w:val="00376100"/>
    <w:rsid w:val="003769F7"/>
    <w:rsid w:val="00376B99"/>
    <w:rsid w:val="00376C88"/>
    <w:rsid w:val="00376CB0"/>
    <w:rsid w:val="00376D37"/>
    <w:rsid w:val="00376DE1"/>
    <w:rsid w:val="003770A9"/>
    <w:rsid w:val="00377357"/>
    <w:rsid w:val="0037737A"/>
    <w:rsid w:val="003777AE"/>
    <w:rsid w:val="00377CF4"/>
    <w:rsid w:val="00377EA0"/>
    <w:rsid w:val="003801B9"/>
    <w:rsid w:val="003806E9"/>
    <w:rsid w:val="00380786"/>
    <w:rsid w:val="00380B7C"/>
    <w:rsid w:val="00380DAD"/>
    <w:rsid w:val="00380DB3"/>
    <w:rsid w:val="00380E21"/>
    <w:rsid w:val="00380F6A"/>
    <w:rsid w:val="00380FCD"/>
    <w:rsid w:val="003810DA"/>
    <w:rsid w:val="003811C1"/>
    <w:rsid w:val="0038137F"/>
    <w:rsid w:val="00381757"/>
    <w:rsid w:val="00381B6B"/>
    <w:rsid w:val="00381C03"/>
    <w:rsid w:val="00381F20"/>
    <w:rsid w:val="00382755"/>
    <w:rsid w:val="00382BF5"/>
    <w:rsid w:val="00382D11"/>
    <w:rsid w:val="003831E3"/>
    <w:rsid w:val="00383AAE"/>
    <w:rsid w:val="00383CCC"/>
    <w:rsid w:val="00383DA4"/>
    <w:rsid w:val="00383E4E"/>
    <w:rsid w:val="003840D3"/>
    <w:rsid w:val="0038417E"/>
    <w:rsid w:val="003847E4"/>
    <w:rsid w:val="00384CA2"/>
    <w:rsid w:val="00384DBC"/>
    <w:rsid w:val="00384E9D"/>
    <w:rsid w:val="003850F4"/>
    <w:rsid w:val="0038520D"/>
    <w:rsid w:val="00385404"/>
    <w:rsid w:val="00385BFD"/>
    <w:rsid w:val="00385F3E"/>
    <w:rsid w:val="00385F64"/>
    <w:rsid w:val="00385FD8"/>
    <w:rsid w:val="0038611F"/>
    <w:rsid w:val="00386971"/>
    <w:rsid w:val="00386D14"/>
    <w:rsid w:val="00386F0C"/>
    <w:rsid w:val="00386F9A"/>
    <w:rsid w:val="00387287"/>
    <w:rsid w:val="00387376"/>
    <w:rsid w:val="00387486"/>
    <w:rsid w:val="003874C2"/>
    <w:rsid w:val="003875E8"/>
    <w:rsid w:val="0038761E"/>
    <w:rsid w:val="00387857"/>
    <w:rsid w:val="00387AFB"/>
    <w:rsid w:val="00387C24"/>
    <w:rsid w:val="00387E71"/>
    <w:rsid w:val="0039116F"/>
    <w:rsid w:val="00391701"/>
    <w:rsid w:val="00391F78"/>
    <w:rsid w:val="00392188"/>
    <w:rsid w:val="003923F6"/>
    <w:rsid w:val="00392560"/>
    <w:rsid w:val="00392568"/>
    <w:rsid w:val="00392E1A"/>
    <w:rsid w:val="00392E99"/>
    <w:rsid w:val="00392F5D"/>
    <w:rsid w:val="00393241"/>
    <w:rsid w:val="00393350"/>
    <w:rsid w:val="003934C1"/>
    <w:rsid w:val="00394081"/>
    <w:rsid w:val="003942EE"/>
    <w:rsid w:val="0039434C"/>
    <w:rsid w:val="003948C3"/>
    <w:rsid w:val="00394940"/>
    <w:rsid w:val="00394C21"/>
    <w:rsid w:val="0039516A"/>
    <w:rsid w:val="0039547D"/>
    <w:rsid w:val="003954AC"/>
    <w:rsid w:val="0039626C"/>
    <w:rsid w:val="003963B5"/>
    <w:rsid w:val="00396601"/>
    <w:rsid w:val="00396C7A"/>
    <w:rsid w:val="00396EB2"/>
    <w:rsid w:val="003970BC"/>
    <w:rsid w:val="003972F8"/>
    <w:rsid w:val="003977F6"/>
    <w:rsid w:val="0039788B"/>
    <w:rsid w:val="003978C2"/>
    <w:rsid w:val="00397AAF"/>
    <w:rsid w:val="00397DE6"/>
    <w:rsid w:val="0039CB1C"/>
    <w:rsid w:val="003A01F2"/>
    <w:rsid w:val="003A03A5"/>
    <w:rsid w:val="003A0468"/>
    <w:rsid w:val="003A0579"/>
    <w:rsid w:val="003A08D6"/>
    <w:rsid w:val="003A0FAF"/>
    <w:rsid w:val="003A102F"/>
    <w:rsid w:val="003A11EA"/>
    <w:rsid w:val="003A171F"/>
    <w:rsid w:val="003A1BE9"/>
    <w:rsid w:val="003A1C9A"/>
    <w:rsid w:val="003A2273"/>
    <w:rsid w:val="003A2789"/>
    <w:rsid w:val="003A3228"/>
    <w:rsid w:val="003A33A2"/>
    <w:rsid w:val="003A3403"/>
    <w:rsid w:val="003A35FA"/>
    <w:rsid w:val="003A3DF2"/>
    <w:rsid w:val="003A4074"/>
    <w:rsid w:val="003A45C4"/>
    <w:rsid w:val="003A466E"/>
    <w:rsid w:val="003A46A8"/>
    <w:rsid w:val="003A5219"/>
    <w:rsid w:val="003A5299"/>
    <w:rsid w:val="003A5372"/>
    <w:rsid w:val="003A54A5"/>
    <w:rsid w:val="003A592A"/>
    <w:rsid w:val="003A5B9D"/>
    <w:rsid w:val="003A68B4"/>
    <w:rsid w:val="003A6C4B"/>
    <w:rsid w:val="003A6EA9"/>
    <w:rsid w:val="003A6FFD"/>
    <w:rsid w:val="003A70F8"/>
    <w:rsid w:val="003A77C8"/>
    <w:rsid w:val="003A7F91"/>
    <w:rsid w:val="003B0440"/>
    <w:rsid w:val="003B0761"/>
    <w:rsid w:val="003B0971"/>
    <w:rsid w:val="003B0B1D"/>
    <w:rsid w:val="003B0B3E"/>
    <w:rsid w:val="003B0BB4"/>
    <w:rsid w:val="003B0E68"/>
    <w:rsid w:val="003B11C3"/>
    <w:rsid w:val="003B14D2"/>
    <w:rsid w:val="003B17C5"/>
    <w:rsid w:val="003B1B69"/>
    <w:rsid w:val="003B1FAE"/>
    <w:rsid w:val="003B215C"/>
    <w:rsid w:val="003B21CA"/>
    <w:rsid w:val="003B2233"/>
    <w:rsid w:val="003B29A9"/>
    <w:rsid w:val="003B29AB"/>
    <w:rsid w:val="003B2A79"/>
    <w:rsid w:val="003B32FC"/>
    <w:rsid w:val="003B3554"/>
    <w:rsid w:val="003B3F17"/>
    <w:rsid w:val="003B4345"/>
    <w:rsid w:val="003B4378"/>
    <w:rsid w:val="003B4454"/>
    <w:rsid w:val="003B45DC"/>
    <w:rsid w:val="003B45E9"/>
    <w:rsid w:val="003B4DEC"/>
    <w:rsid w:val="003B5028"/>
    <w:rsid w:val="003B5041"/>
    <w:rsid w:val="003B5064"/>
    <w:rsid w:val="003B54FD"/>
    <w:rsid w:val="003B573E"/>
    <w:rsid w:val="003B5C2D"/>
    <w:rsid w:val="003B5F02"/>
    <w:rsid w:val="003B5FA7"/>
    <w:rsid w:val="003B6053"/>
    <w:rsid w:val="003B6162"/>
    <w:rsid w:val="003B6502"/>
    <w:rsid w:val="003B6528"/>
    <w:rsid w:val="003B6735"/>
    <w:rsid w:val="003B68DF"/>
    <w:rsid w:val="003B6B60"/>
    <w:rsid w:val="003B6E41"/>
    <w:rsid w:val="003B7347"/>
    <w:rsid w:val="003B74C0"/>
    <w:rsid w:val="003B7573"/>
    <w:rsid w:val="003B77E5"/>
    <w:rsid w:val="003B7A89"/>
    <w:rsid w:val="003C0099"/>
    <w:rsid w:val="003C023A"/>
    <w:rsid w:val="003C0371"/>
    <w:rsid w:val="003C0446"/>
    <w:rsid w:val="003C04DE"/>
    <w:rsid w:val="003C0568"/>
    <w:rsid w:val="003C0C73"/>
    <w:rsid w:val="003C0EA7"/>
    <w:rsid w:val="003C1611"/>
    <w:rsid w:val="003C1C76"/>
    <w:rsid w:val="003C1D05"/>
    <w:rsid w:val="003C1F2C"/>
    <w:rsid w:val="003C205C"/>
    <w:rsid w:val="003C2868"/>
    <w:rsid w:val="003C290D"/>
    <w:rsid w:val="003C2AC6"/>
    <w:rsid w:val="003C2BF3"/>
    <w:rsid w:val="003C2C62"/>
    <w:rsid w:val="003C2D66"/>
    <w:rsid w:val="003C2F90"/>
    <w:rsid w:val="003C3B22"/>
    <w:rsid w:val="003C3E2F"/>
    <w:rsid w:val="003C4373"/>
    <w:rsid w:val="003C43E7"/>
    <w:rsid w:val="003C4673"/>
    <w:rsid w:val="003C4791"/>
    <w:rsid w:val="003C4B11"/>
    <w:rsid w:val="003C4EBE"/>
    <w:rsid w:val="003C4FE3"/>
    <w:rsid w:val="003C500C"/>
    <w:rsid w:val="003C560B"/>
    <w:rsid w:val="003C5620"/>
    <w:rsid w:val="003C586A"/>
    <w:rsid w:val="003C5AB9"/>
    <w:rsid w:val="003C5B1E"/>
    <w:rsid w:val="003C5D27"/>
    <w:rsid w:val="003C5F35"/>
    <w:rsid w:val="003C62E3"/>
    <w:rsid w:val="003C6499"/>
    <w:rsid w:val="003C64D3"/>
    <w:rsid w:val="003C681C"/>
    <w:rsid w:val="003C691E"/>
    <w:rsid w:val="003C6C15"/>
    <w:rsid w:val="003C702B"/>
    <w:rsid w:val="003C72FB"/>
    <w:rsid w:val="003C7C1A"/>
    <w:rsid w:val="003C7D14"/>
    <w:rsid w:val="003D1DE4"/>
    <w:rsid w:val="003D1E2B"/>
    <w:rsid w:val="003D223C"/>
    <w:rsid w:val="003D227B"/>
    <w:rsid w:val="003D2699"/>
    <w:rsid w:val="003D2C23"/>
    <w:rsid w:val="003D2D7E"/>
    <w:rsid w:val="003D3E2D"/>
    <w:rsid w:val="003D43AD"/>
    <w:rsid w:val="003D445B"/>
    <w:rsid w:val="003D461A"/>
    <w:rsid w:val="003D4868"/>
    <w:rsid w:val="003D4903"/>
    <w:rsid w:val="003D4A6D"/>
    <w:rsid w:val="003D4E4E"/>
    <w:rsid w:val="003D53D6"/>
    <w:rsid w:val="003D578B"/>
    <w:rsid w:val="003D5B3A"/>
    <w:rsid w:val="003D5B9E"/>
    <w:rsid w:val="003D5BAA"/>
    <w:rsid w:val="003D5CE1"/>
    <w:rsid w:val="003D5FD2"/>
    <w:rsid w:val="003D60C3"/>
    <w:rsid w:val="003D67C0"/>
    <w:rsid w:val="003D6AD1"/>
    <w:rsid w:val="003D6C8A"/>
    <w:rsid w:val="003D6E31"/>
    <w:rsid w:val="003D6FE3"/>
    <w:rsid w:val="003D736A"/>
    <w:rsid w:val="003D7521"/>
    <w:rsid w:val="003D77D8"/>
    <w:rsid w:val="003D7B7B"/>
    <w:rsid w:val="003D7DA2"/>
    <w:rsid w:val="003E00B8"/>
    <w:rsid w:val="003E02F3"/>
    <w:rsid w:val="003E0327"/>
    <w:rsid w:val="003E03CE"/>
    <w:rsid w:val="003E0B0B"/>
    <w:rsid w:val="003E0CDB"/>
    <w:rsid w:val="003E1181"/>
    <w:rsid w:val="003E15B4"/>
    <w:rsid w:val="003E1C96"/>
    <w:rsid w:val="003E1CBA"/>
    <w:rsid w:val="003E1F71"/>
    <w:rsid w:val="003E2279"/>
    <w:rsid w:val="003E266B"/>
    <w:rsid w:val="003E29DE"/>
    <w:rsid w:val="003E2B56"/>
    <w:rsid w:val="003E2FA3"/>
    <w:rsid w:val="003E31F3"/>
    <w:rsid w:val="003E3287"/>
    <w:rsid w:val="003E3ABA"/>
    <w:rsid w:val="003E3AE8"/>
    <w:rsid w:val="003E455D"/>
    <w:rsid w:val="003E473A"/>
    <w:rsid w:val="003E4A14"/>
    <w:rsid w:val="003E4AC6"/>
    <w:rsid w:val="003E4B9D"/>
    <w:rsid w:val="003E4CF1"/>
    <w:rsid w:val="003E5085"/>
    <w:rsid w:val="003E509F"/>
    <w:rsid w:val="003E535F"/>
    <w:rsid w:val="003E5768"/>
    <w:rsid w:val="003E5B2E"/>
    <w:rsid w:val="003E5C8B"/>
    <w:rsid w:val="003E6089"/>
    <w:rsid w:val="003E6852"/>
    <w:rsid w:val="003E7392"/>
    <w:rsid w:val="003E73EB"/>
    <w:rsid w:val="003E74DF"/>
    <w:rsid w:val="003E75D5"/>
    <w:rsid w:val="003E76D4"/>
    <w:rsid w:val="003E785A"/>
    <w:rsid w:val="003E7860"/>
    <w:rsid w:val="003E7D66"/>
    <w:rsid w:val="003E7D93"/>
    <w:rsid w:val="003E7E3D"/>
    <w:rsid w:val="003F0771"/>
    <w:rsid w:val="003F0B5D"/>
    <w:rsid w:val="003F0D7C"/>
    <w:rsid w:val="003F0E67"/>
    <w:rsid w:val="003F0F21"/>
    <w:rsid w:val="003F1173"/>
    <w:rsid w:val="003F123E"/>
    <w:rsid w:val="003F13AB"/>
    <w:rsid w:val="003F13B3"/>
    <w:rsid w:val="003F18A9"/>
    <w:rsid w:val="003F1B44"/>
    <w:rsid w:val="003F2081"/>
    <w:rsid w:val="003F22CA"/>
    <w:rsid w:val="003F2318"/>
    <w:rsid w:val="003F2425"/>
    <w:rsid w:val="003F2900"/>
    <w:rsid w:val="003F2A18"/>
    <w:rsid w:val="003F2D3D"/>
    <w:rsid w:val="003F2F54"/>
    <w:rsid w:val="003F3304"/>
    <w:rsid w:val="003F3306"/>
    <w:rsid w:val="003F3430"/>
    <w:rsid w:val="003F354C"/>
    <w:rsid w:val="003F3553"/>
    <w:rsid w:val="003F3AE0"/>
    <w:rsid w:val="003F3BC5"/>
    <w:rsid w:val="003F3C55"/>
    <w:rsid w:val="003F4068"/>
    <w:rsid w:val="003F41E5"/>
    <w:rsid w:val="003F47D2"/>
    <w:rsid w:val="003F492C"/>
    <w:rsid w:val="003F4E55"/>
    <w:rsid w:val="003F5615"/>
    <w:rsid w:val="003F56A9"/>
    <w:rsid w:val="003F59CB"/>
    <w:rsid w:val="003F5ACA"/>
    <w:rsid w:val="003F6379"/>
    <w:rsid w:val="003F63AC"/>
    <w:rsid w:val="003F6490"/>
    <w:rsid w:val="003F7050"/>
    <w:rsid w:val="003F7121"/>
    <w:rsid w:val="003F7169"/>
    <w:rsid w:val="003F7665"/>
    <w:rsid w:val="003F7741"/>
    <w:rsid w:val="003F77BC"/>
    <w:rsid w:val="003F786D"/>
    <w:rsid w:val="003F7A29"/>
    <w:rsid w:val="003F7AF3"/>
    <w:rsid w:val="00400132"/>
    <w:rsid w:val="0040014B"/>
    <w:rsid w:val="00400171"/>
    <w:rsid w:val="004001D2"/>
    <w:rsid w:val="00400802"/>
    <w:rsid w:val="00400E97"/>
    <w:rsid w:val="00400EC8"/>
    <w:rsid w:val="0040122B"/>
    <w:rsid w:val="00401B24"/>
    <w:rsid w:val="00401CE6"/>
    <w:rsid w:val="00401F01"/>
    <w:rsid w:val="004021D6"/>
    <w:rsid w:val="004023CC"/>
    <w:rsid w:val="004024C9"/>
    <w:rsid w:val="0040253E"/>
    <w:rsid w:val="00402743"/>
    <w:rsid w:val="00403E02"/>
    <w:rsid w:val="00403EA8"/>
    <w:rsid w:val="00403FC0"/>
    <w:rsid w:val="00404049"/>
    <w:rsid w:val="0040413B"/>
    <w:rsid w:val="004044BC"/>
    <w:rsid w:val="00404D1F"/>
    <w:rsid w:val="0040514E"/>
    <w:rsid w:val="0040548F"/>
    <w:rsid w:val="00405968"/>
    <w:rsid w:val="00405E60"/>
    <w:rsid w:val="00405F00"/>
    <w:rsid w:val="00406452"/>
    <w:rsid w:val="00406477"/>
    <w:rsid w:val="004064AC"/>
    <w:rsid w:val="00406578"/>
    <w:rsid w:val="00406BAE"/>
    <w:rsid w:val="00406CA5"/>
    <w:rsid w:val="00407483"/>
    <w:rsid w:val="00407549"/>
    <w:rsid w:val="00407586"/>
    <w:rsid w:val="0040793A"/>
    <w:rsid w:val="00407C7F"/>
    <w:rsid w:val="00407CE5"/>
    <w:rsid w:val="00410429"/>
    <w:rsid w:val="00410E7B"/>
    <w:rsid w:val="00410EE3"/>
    <w:rsid w:val="0041108A"/>
    <w:rsid w:val="00411205"/>
    <w:rsid w:val="004113D4"/>
    <w:rsid w:val="0041199E"/>
    <w:rsid w:val="00411D2C"/>
    <w:rsid w:val="00411F4F"/>
    <w:rsid w:val="00412321"/>
    <w:rsid w:val="00412885"/>
    <w:rsid w:val="00412A28"/>
    <w:rsid w:val="0041323A"/>
    <w:rsid w:val="00413EBC"/>
    <w:rsid w:val="0041436A"/>
    <w:rsid w:val="00414395"/>
    <w:rsid w:val="004143A2"/>
    <w:rsid w:val="004146D0"/>
    <w:rsid w:val="00414949"/>
    <w:rsid w:val="00414B3B"/>
    <w:rsid w:val="00414EBD"/>
    <w:rsid w:val="004150BC"/>
    <w:rsid w:val="004151BD"/>
    <w:rsid w:val="00415515"/>
    <w:rsid w:val="004156F1"/>
    <w:rsid w:val="00415C0B"/>
    <w:rsid w:val="004162B1"/>
    <w:rsid w:val="00416AEF"/>
    <w:rsid w:val="00416B45"/>
    <w:rsid w:val="00416D14"/>
    <w:rsid w:val="0041701A"/>
    <w:rsid w:val="00417939"/>
    <w:rsid w:val="00417967"/>
    <w:rsid w:val="00417B1D"/>
    <w:rsid w:val="00417C3C"/>
    <w:rsid w:val="00417D9F"/>
    <w:rsid w:val="004205E1"/>
    <w:rsid w:val="0042076E"/>
    <w:rsid w:val="004209B7"/>
    <w:rsid w:val="004209F4"/>
    <w:rsid w:val="00420FE4"/>
    <w:rsid w:val="00421430"/>
    <w:rsid w:val="0042197D"/>
    <w:rsid w:val="00421AB6"/>
    <w:rsid w:val="00421D1B"/>
    <w:rsid w:val="00421E4E"/>
    <w:rsid w:val="00421FD8"/>
    <w:rsid w:val="00422057"/>
    <w:rsid w:val="0042237F"/>
    <w:rsid w:val="00422883"/>
    <w:rsid w:val="00422C40"/>
    <w:rsid w:val="00422D9E"/>
    <w:rsid w:val="00422EED"/>
    <w:rsid w:val="0042311C"/>
    <w:rsid w:val="00423735"/>
    <w:rsid w:val="004238ED"/>
    <w:rsid w:val="00423EAD"/>
    <w:rsid w:val="00423F40"/>
    <w:rsid w:val="00423F5D"/>
    <w:rsid w:val="00424365"/>
    <w:rsid w:val="00424483"/>
    <w:rsid w:val="004248E2"/>
    <w:rsid w:val="0042492F"/>
    <w:rsid w:val="00424ADE"/>
    <w:rsid w:val="00424D09"/>
    <w:rsid w:val="00424E8C"/>
    <w:rsid w:val="004252E1"/>
    <w:rsid w:val="0042562F"/>
    <w:rsid w:val="004257D9"/>
    <w:rsid w:val="004259D7"/>
    <w:rsid w:val="00425ABB"/>
    <w:rsid w:val="00426547"/>
    <w:rsid w:val="00426644"/>
    <w:rsid w:val="004268C3"/>
    <w:rsid w:val="00426A97"/>
    <w:rsid w:val="00426F66"/>
    <w:rsid w:val="004304F5"/>
    <w:rsid w:val="004305E4"/>
    <w:rsid w:val="00430D70"/>
    <w:rsid w:val="00430F3A"/>
    <w:rsid w:val="0043121A"/>
    <w:rsid w:val="004314EE"/>
    <w:rsid w:val="004316DE"/>
    <w:rsid w:val="00431D59"/>
    <w:rsid w:val="004321DE"/>
    <w:rsid w:val="00432865"/>
    <w:rsid w:val="00432B09"/>
    <w:rsid w:val="00432F1A"/>
    <w:rsid w:val="00434185"/>
    <w:rsid w:val="0043446D"/>
    <w:rsid w:val="00434AD7"/>
    <w:rsid w:val="00434C02"/>
    <w:rsid w:val="00434C40"/>
    <w:rsid w:val="0043511D"/>
    <w:rsid w:val="0043514A"/>
    <w:rsid w:val="004358DB"/>
    <w:rsid w:val="00435B9E"/>
    <w:rsid w:val="00435F65"/>
    <w:rsid w:val="0043600D"/>
    <w:rsid w:val="00436064"/>
    <w:rsid w:val="0043623C"/>
    <w:rsid w:val="0043644E"/>
    <w:rsid w:val="0043725B"/>
    <w:rsid w:val="00437834"/>
    <w:rsid w:val="004378B8"/>
    <w:rsid w:val="00437AC4"/>
    <w:rsid w:val="00437C2C"/>
    <w:rsid w:val="004405FA"/>
    <w:rsid w:val="0044077A"/>
    <w:rsid w:val="00440F43"/>
    <w:rsid w:val="0044123F"/>
    <w:rsid w:val="0044127F"/>
    <w:rsid w:val="00441378"/>
    <w:rsid w:val="004414EB"/>
    <w:rsid w:val="00441749"/>
    <w:rsid w:val="00441802"/>
    <w:rsid w:val="00441C97"/>
    <w:rsid w:val="00441F64"/>
    <w:rsid w:val="00441FB8"/>
    <w:rsid w:val="004421E1"/>
    <w:rsid w:val="00442381"/>
    <w:rsid w:val="00442B51"/>
    <w:rsid w:val="00442E1A"/>
    <w:rsid w:val="00442E8C"/>
    <w:rsid w:val="00443277"/>
    <w:rsid w:val="00443AAA"/>
    <w:rsid w:val="00443BAA"/>
    <w:rsid w:val="004440C2"/>
    <w:rsid w:val="00444597"/>
    <w:rsid w:val="0044512B"/>
    <w:rsid w:val="00445633"/>
    <w:rsid w:val="004457A4"/>
    <w:rsid w:val="00445C35"/>
    <w:rsid w:val="00445DBA"/>
    <w:rsid w:val="0044609E"/>
    <w:rsid w:val="00446D08"/>
    <w:rsid w:val="00446D7A"/>
    <w:rsid w:val="00446E30"/>
    <w:rsid w:val="00446F71"/>
    <w:rsid w:val="004470DE"/>
    <w:rsid w:val="0044712D"/>
    <w:rsid w:val="00447901"/>
    <w:rsid w:val="004501B9"/>
    <w:rsid w:val="00450470"/>
    <w:rsid w:val="004504E1"/>
    <w:rsid w:val="0045053D"/>
    <w:rsid w:val="00450604"/>
    <w:rsid w:val="00450A7C"/>
    <w:rsid w:val="00451121"/>
    <w:rsid w:val="004511A4"/>
    <w:rsid w:val="0045152F"/>
    <w:rsid w:val="00451696"/>
    <w:rsid w:val="0045185A"/>
    <w:rsid w:val="00452144"/>
    <w:rsid w:val="00452169"/>
    <w:rsid w:val="00452195"/>
    <w:rsid w:val="00452FC9"/>
    <w:rsid w:val="00453183"/>
    <w:rsid w:val="00453452"/>
    <w:rsid w:val="00453801"/>
    <w:rsid w:val="00453994"/>
    <w:rsid w:val="004539E4"/>
    <w:rsid w:val="00453D4C"/>
    <w:rsid w:val="004541AC"/>
    <w:rsid w:val="00454299"/>
    <w:rsid w:val="0045435C"/>
    <w:rsid w:val="004546F5"/>
    <w:rsid w:val="004547F9"/>
    <w:rsid w:val="00454932"/>
    <w:rsid w:val="00454A59"/>
    <w:rsid w:val="00454D3E"/>
    <w:rsid w:val="00455106"/>
    <w:rsid w:val="00455133"/>
    <w:rsid w:val="004553F2"/>
    <w:rsid w:val="0045549B"/>
    <w:rsid w:val="00455B57"/>
    <w:rsid w:val="00456028"/>
    <w:rsid w:val="004563BD"/>
    <w:rsid w:val="00456561"/>
    <w:rsid w:val="0045724E"/>
    <w:rsid w:val="0045750B"/>
    <w:rsid w:val="00457F43"/>
    <w:rsid w:val="004602F7"/>
    <w:rsid w:val="004607DE"/>
    <w:rsid w:val="00460C3B"/>
    <w:rsid w:val="00460DB4"/>
    <w:rsid w:val="0046124F"/>
    <w:rsid w:val="00461396"/>
    <w:rsid w:val="004617EE"/>
    <w:rsid w:val="00461CD6"/>
    <w:rsid w:val="00461D61"/>
    <w:rsid w:val="004620D0"/>
    <w:rsid w:val="00462A23"/>
    <w:rsid w:val="00462AA0"/>
    <w:rsid w:val="00462E17"/>
    <w:rsid w:val="00463248"/>
    <w:rsid w:val="00463496"/>
    <w:rsid w:val="004634A9"/>
    <w:rsid w:val="00463AF7"/>
    <w:rsid w:val="00463DDF"/>
    <w:rsid w:val="004642BF"/>
    <w:rsid w:val="004642CB"/>
    <w:rsid w:val="004643D6"/>
    <w:rsid w:val="00464D42"/>
    <w:rsid w:val="00464FA5"/>
    <w:rsid w:val="0046500E"/>
    <w:rsid w:val="0046544E"/>
    <w:rsid w:val="0046565B"/>
    <w:rsid w:val="0046577E"/>
    <w:rsid w:val="00465A54"/>
    <w:rsid w:val="00465F2D"/>
    <w:rsid w:val="00466184"/>
    <w:rsid w:val="00466632"/>
    <w:rsid w:val="004669B2"/>
    <w:rsid w:val="00466A38"/>
    <w:rsid w:val="0046717A"/>
    <w:rsid w:val="004673D9"/>
    <w:rsid w:val="004677E7"/>
    <w:rsid w:val="00467AB9"/>
    <w:rsid w:val="00467BF4"/>
    <w:rsid w:val="00467F61"/>
    <w:rsid w:val="0047010E"/>
    <w:rsid w:val="00470299"/>
    <w:rsid w:val="00470442"/>
    <w:rsid w:val="00470E9A"/>
    <w:rsid w:val="00471131"/>
    <w:rsid w:val="0047136E"/>
    <w:rsid w:val="00471805"/>
    <w:rsid w:val="00471A18"/>
    <w:rsid w:val="00471C19"/>
    <w:rsid w:val="004723D1"/>
    <w:rsid w:val="0047242D"/>
    <w:rsid w:val="00472782"/>
    <w:rsid w:val="0047285B"/>
    <w:rsid w:val="00472ACC"/>
    <w:rsid w:val="00472F5D"/>
    <w:rsid w:val="004731BC"/>
    <w:rsid w:val="0047376B"/>
    <w:rsid w:val="00473BE2"/>
    <w:rsid w:val="0047420A"/>
    <w:rsid w:val="00474485"/>
    <w:rsid w:val="00474A34"/>
    <w:rsid w:val="0047541A"/>
    <w:rsid w:val="004755AA"/>
    <w:rsid w:val="00475907"/>
    <w:rsid w:val="0047620B"/>
    <w:rsid w:val="0047622A"/>
    <w:rsid w:val="0047630A"/>
    <w:rsid w:val="004763E0"/>
    <w:rsid w:val="0047654C"/>
    <w:rsid w:val="00476F00"/>
    <w:rsid w:val="004779BD"/>
    <w:rsid w:val="00477C81"/>
    <w:rsid w:val="00477E70"/>
    <w:rsid w:val="00480204"/>
    <w:rsid w:val="00480790"/>
    <w:rsid w:val="004807B9"/>
    <w:rsid w:val="00480B1E"/>
    <w:rsid w:val="00480BA8"/>
    <w:rsid w:val="00480BD0"/>
    <w:rsid w:val="00480C82"/>
    <w:rsid w:val="00480EE5"/>
    <w:rsid w:val="00481EF4"/>
    <w:rsid w:val="00481FE1"/>
    <w:rsid w:val="00482271"/>
    <w:rsid w:val="004826ED"/>
    <w:rsid w:val="00482913"/>
    <w:rsid w:val="00482B02"/>
    <w:rsid w:val="00483987"/>
    <w:rsid w:val="00483A63"/>
    <w:rsid w:val="00483EE9"/>
    <w:rsid w:val="00483FA3"/>
    <w:rsid w:val="00483FCB"/>
    <w:rsid w:val="00484024"/>
    <w:rsid w:val="00484053"/>
    <w:rsid w:val="004843F3"/>
    <w:rsid w:val="00484B9D"/>
    <w:rsid w:val="00484BC6"/>
    <w:rsid w:val="0048528B"/>
    <w:rsid w:val="0048540A"/>
    <w:rsid w:val="004855BD"/>
    <w:rsid w:val="004859B2"/>
    <w:rsid w:val="00485D9F"/>
    <w:rsid w:val="00485E6A"/>
    <w:rsid w:val="00485FF4"/>
    <w:rsid w:val="004860A6"/>
    <w:rsid w:val="0048618E"/>
    <w:rsid w:val="004867DE"/>
    <w:rsid w:val="00486DCF"/>
    <w:rsid w:val="0048713A"/>
    <w:rsid w:val="00487348"/>
    <w:rsid w:val="00487DF9"/>
    <w:rsid w:val="00490732"/>
    <w:rsid w:val="00490742"/>
    <w:rsid w:val="004914CA"/>
    <w:rsid w:val="00491AC7"/>
    <w:rsid w:val="00491C6B"/>
    <w:rsid w:val="00491C9F"/>
    <w:rsid w:val="00492198"/>
    <w:rsid w:val="004923E4"/>
    <w:rsid w:val="004926C6"/>
    <w:rsid w:val="00492CB5"/>
    <w:rsid w:val="00492E71"/>
    <w:rsid w:val="00493092"/>
    <w:rsid w:val="004932C0"/>
    <w:rsid w:val="004937E8"/>
    <w:rsid w:val="00493C90"/>
    <w:rsid w:val="00493F18"/>
    <w:rsid w:val="0049415E"/>
    <w:rsid w:val="004946C8"/>
    <w:rsid w:val="00494749"/>
    <w:rsid w:val="004948E5"/>
    <w:rsid w:val="00494C24"/>
    <w:rsid w:val="00495218"/>
    <w:rsid w:val="00495BB7"/>
    <w:rsid w:val="00495CF0"/>
    <w:rsid w:val="00495E36"/>
    <w:rsid w:val="00495EB2"/>
    <w:rsid w:val="00495EDC"/>
    <w:rsid w:val="004962CF"/>
    <w:rsid w:val="00496A64"/>
    <w:rsid w:val="00496BD2"/>
    <w:rsid w:val="00496EDD"/>
    <w:rsid w:val="00496F03"/>
    <w:rsid w:val="00497FBF"/>
    <w:rsid w:val="004A03A0"/>
    <w:rsid w:val="004A046B"/>
    <w:rsid w:val="004A0527"/>
    <w:rsid w:val="004A07F3"/>
    <w:rsid w:val="004A0850"/>
    <w:rsid w:val="004A10F8"/>
    <w:rsid w:val="004A1146"/>
    <w:rsid w:val="004A1157"/>
    <w:rsid w:val="004A1475"/>
    <w:rsid w:val="004A1D03"/>
    <w:rsid w:val="004A2701"/>
    <w:rsid w:val="004A281B"/>
    <w:rsid w:val="004A2AE7"/>
    <w:rsid w:val="004A311B"/>
    <w:rsid w:val="004A3369"/>
    <w:rsid w:val="004A39D9"/>
    <w:rsid w:val="004A40AA"/>
    <w:rsid w:val="004A40E3"/>
    <w:rsid w:val="004A4389"/>
    <w:rsid w:val="004A51D3"/>
    <w:rsid w:val="004A54CF"/>
    <w:rsid w:val="004A574B"/>
    <w:rsid w:val="004A5852"/>
    <w:rsid w:val="004A59EE"/>
    <w:rsid w:val="004A62A1"/>
    <w:rsid w:val="004A6F41"/>
    <w:rsid w:val="004A6F99"/>
    <w:rsid w:val="004A7D62"/>
    <w:rsid w:val="004A7F0D"/>
    <w:rsid w:val="004B024E"/>
    <w:rsid w:val="004B091B"/>
    <w:rsid w:val="004B0CD5"/>
    <w:rsid w:val="004B13C1"/>
    <w:rsid w:val="004B153F"/>
    <w:rsid w:val="004B15B4"/>
    <w:rsid w:val="004B17AA"/>
    <w:rsid w:val="004B189A"/>
    <w:rsid w:val="004B1F50"/>
    <w:rsid w:val="004B20AE"/>
    <w:rsid w:val="004B2334"/>
    <w:rsid w:val="004B276B"/>
    <w:rsid w:val="004B27DC"/>
    <w:rsid w:val="004B2B5C"/>
    <w:rsid w:val="004B2D0B"/>
    <w:rsid w:val="004B2D3C"/>
    <w:rsid w:val="004B331C"/>
    <w:rsid w:val="004B35C1"/>
    <w:rsid w:val="004B3677"/>
    <w:rsid w:val="004B3760"/>
    <w:rsid w:val="004B3C4F"/>
    <w:rsid w:val="004B3D30"/>
    <w:rsid w:val="004B43B0"/>
    <w:rsid w:val="004B48EA"/>
    <w:rsid w:val="004B49B7"/>
    <w:rsid w:val="004B4B7A"/>
    <w:rsid w:val="004B4BE5"/>
    <w:rsid w:val="004B55E1"/>
    <w:rsid w:val="004B612C"/>
    <w:rsid w:val="004B6303"/>
    <w:rsid w:val="004B6651"/>
    <w:rsid w:val="004B69B5"/>
    <w:rsid w:val="004B6B41"/>
    <w:rsid w:val="004B6C12"/>
    <w:rsid w:val="004B70C2"/>
    <w:rsid w:val="004B7231"/>
    <w:rsid w:val="004B72DE"/>
    <w:rsid w:val="004B72FB"/>
    <w:rsid w:val="004B75D9"/>
    <w:rsid w:val="004B79B1"/>
    <w:rsid w:val="004C02C9"/>
    <w:rsid w:val="004C0303"/>
    <w:rsid w:val="004C059F"/>
    <w:rsid w:val="004C05DE"/>
    <w:rsid w:val="004C0675"/>
    <w:rsid w:val="004C0680"/>
    <w:rsid w:val="004C0749"/>
    <w:rsid w:val="004C0C60"/>
    <w:rsid w:val="004C0DD8"/>
    <w:rsid w:val="004C0F92"/>
    <w:rsid w:val="004C1060"/>
    <w:rsid w:val="004C1065"/>
    <w:rsid w:val="004C10E9"/>
    <w:rsid w:val="004C127C"/>
    <w:rsid w:val="004C1DCA"/>
    <w:rsid w:val="004C2261"/>
    <w:rsid w:val="004C246E"/>
    <w:rsid w:val="004C2A79"/>
    <w:rsid w:val="004C2C55"/>
    <w:rsid w:val="004C2DEA"/>
    <w:rsid w:val="004C2E6D"/>
    <w:rsid w:val="004C2E7E"/>
    <w:rsid w:val="004C314C"/>
    <w:rsid w:val="004C33C6"/>
    <w:rsid w:val="004C352D"/>
    <w:rsid w:val="004C355C"/>
    <w:rsid w:val="004C3717"/>
    <w:rsid w:val="004C3CE0"/>
    <w:rsid w:val="004C3D63"/>
    <w:rsid w:val="004C3EE9"/>
    <w:rsid w:val="004C427B"/>
    <w:rsid w:val="004C454A"/>
    <w:rsid w:val="004C4B39"/>
    <w:rsid w:val="004C4C9A"/>
    <w:rsid w:val="004C4F40"/>
    <w:rsid w:val="004C4F8D"/>
    <w:rsid w:val="004C52E0"/>
    <w:rsid w:val="004C5B67"/>
    <w:rsid w:val="004C6B46"/>
    <w:rsid w:val="004C6C3F"/>
    <w:rsid w:val="004C6D7C"/>
    <w:rsid w:val="004C708B"/>
    <w:rsid w:val="004C7878"/>
    <w:rsid w:val="004C7C10"/>
    <w:rsid w:val="004C7D6C"/>
    <w:rsid w:val="004C7F9B"/>
    <w:rsid w:val="004D0091"/>
    <w:rsid w:val="004D025E"/>
    <w:rsid w:val="004D03E2"/>
    <w:rsid w:val="004D0702"/>
    <w:rsid w:val="004D0AF8"/>
    <w:rsid w:val="004D0DDE"/>
    <w:rsid w:val="004D0F2B"/>
    <w:rsid w:val="004D1035"/>
    <w:rsid w:val="004D111F"/>
    <w:rsid w:val="004D1229"/>
    <w:rsid w:val="004D16E4"/>
    <w:rsid w:val="004D1EBD"/>
    <w:rsid w:val="004D2095"/>
    <w:rsid w:val="004D279D"/>
    <w:rsid w:val="004D2AF6"/>
    <w:rsid w:val="004D2BF7"/>
    <w:rsid w:val="004D2D60"/>
    <w:rsid w:val="004D2F82"/>
    <w:rsid w:val="004D3179"/>
    <w:rsid w:val="004D372F"/>
    <w:rsid w:val="004D38A5"/>
    <w:rsid w:val="004D4334"/>
    <w:rsid w:val="004D52B7"/>
    <w:rsid w:val="004D578D"/>
    <w:rsid w:val="004D5988"/>
    <w:rsid w:val="004D6485"/>
    <w:rsid w:val="004D6529"/>
    <w:rsid w:val="004D6C27"/>
    <w:rsid w:val="004D6E9B"/>
    <w:rsid w:val="004D71B7"/>
    <w:rsid w:val="004D7443"/>
    <w:rsid w:val="004D7623"/>
    <w:rsid w:val="004D7853"/>
    <w:rsid w:val="004D7A02"/>
    <w:rsid w:val="004E00D0"/>
    <w:rsid w:val="004E0A6D"/>
    <w:rsid w:val="004E0C1A"/>
    <w:rsid w:val="004E0C83"/>
    <w:rsid w:val="004E10EB"/>
    <w:rsid w:val="004E1255"/>
    <w:rsid w:val="004E163A"/>
    <w:rsid w:val="004E1A4B"/>
    <w:rsid w:val="004E1BFF"/>
    <w:rsid w:val="004E1C0F"/>
    <w:rsid w:val="004E1C6D"/>
    <w:rsid w:val="004E1FAC"/>
    <w:rsid w:val="004E202B"/>
    <w:rsid w:val="004E24E1"/>
    <w:rsid w:val="004E26EC"/>
    <w:rsid w:val="004E2733"/>
    <w:rsid w:val="004E2EB4"/>
    <w:rsid w:val="004E3214"/>
    <w:rsid w:val="004E3282"/>
    <w:rsid w:val="004E32F3"/>
    <w:rsid w:val="004E35AF"/>
    <w:rsid w:val="004E389D"/>
    <w:rsid w:val="004E3ABB"/>
    <w:rsid w:val="004E3BAA"/>
    <w:rsid w:val="004E3D58"/>
    <w:rsid w:val="004E4341"/>
    <w:rsid w:val="004E468E"/>
    <w:rsid w:val="004E474F"/>
    <w:rsid w:val="004E4921"/>
    <w:rsid w:val="004E494F"/>
    <w:rsid w:val="004E4968"/>
    <w:rsid w:val="004E49D7"/>
    <w:rsid w:val="004E4A21"/>
    <w:rsid w:val="004E4AE0"/>
    <w:rsid w:val="004E4FF9"/>
    <w:rsid w:val="004E53D7"/>
    <w:rsid w:val="004E581E"/>
    <w:rsid w:val="004E5984"/>
    <w:rsid w:val="004E5B57"/>
    <w:rsid w:val="004E5D22"/>
    <w:rsid w:val="004E5FBB"/>
    <w:rsid w:val="004E637F"/>
    <w:rsid w:val="004E6572"/>
    <w:rsid w:val="004E65EE"/>
    <w:rsid w:val="004E664E"/>
    <w:rsid w:val="004E694B"/>
    <w:rsid w:val="004E6978"/>
    <w:rsid w:val="004E69BA"/>
    <w:rsid w:val="004E6C14"/>
    <w:rsid w:val="004E76AD"/>
    <w:rsid w:val="004E7826"/>
    <w:rsid w:val="004E7A25"/>
    <w:rsid w:val="004E7AC9"/>
    <w:rsid w:val="004E7C49"/>
    <w:rsid w:val="004F02C7"/>
    <w:rsid w:val="004F05A5"/>
    <w:rsid w:val="004F096D"/>
    <w:rsid w:val="004F0EEC"/>
    <w:rsid w:val="004F0F5A"/>
    <w:rsid w:val="004F130A"/>
    <w:rsid w:val="004F148D"/>
    <w:rsid w:val="004F1671"/>
    <w:rsid w:val="004F182F"/>
    <w:rsid w:val="004F187F"/>
    <w:rsid w:val="004F1895"/>
    <w:rsid w:val="004F24B9"/>
    <w:rsid w:val="004F24E5"/>
    <w:rsid w:val="004F2706"/>
    <w:rsid w:val="004F28ED"/>
    <w:rsid w:val="004F2A0D"/>
    <w:rsid w:val="004F2A27"/>
    <w:rsid w:val="004F2A99"/>
    <w:rsid w:val="004F2C39"/>
    <w:rsid w:val="004F2C60"/>
    <w:rsid w:val="004F3109"/>
    <w:rsid w:val="004F3369"/>
    <w:rsid w:val="004F3A51"/>
    <w:rsid w:val="004F3AFC"/>
    <w:rsid w:val="004F3B77"/>
    <w:rsid w:val="004F4269"/>
    <w:rsid w:val="004F46A6"/>
    <w:rsid w:val="004F4A72"/>
    <w:rsid w:val="004F4B00"/>
    <w:rsid w:val="004F4BE2"/>
    <w:rsid w:val="004F4DD9"/>
    <w:rsid w:val="004F4EBD"/>
    <w:rsid w:val="004F530D"/>
    <w:rsid w:val="004F55C2"/>
    <w:rsid w:val="004F5AD1"/>
    <w:rsid w:val="004F5D98"/>
    <w:rsid w:val="004F6204"/>
    <w:rsid w:val="004F6251"/>
    <w:rsid w:val="004F62C7"/>
    <w:rsid w:val="004F6806"/>
    <w:rsid w:val="004F6F1D"/>
    <w:rsid w:val="004F7F0C"/>
    <w:rsid w:val="00500649"/>
    <w:rsid w:val="00500A1A"/>
    <w:rsid w:val="00500B8F"/>
    <w:rsid w:val="00500DF2"/>
    <w:rsid w:val="005010C3"/>
    <w:rsid w:val="00501371"/>
    <w:rsid w:val="0050143A"/>
    <w:rsid w:val="00501ACB"/>
    <w:rsid w:val="00501B2E"/>
    <w:rsid w:val="00501D71"/>
    <w:rsid w:val="0050227A"/>
    <w:rsid w:val="005022C0"/>
    <w:rsid w:val="0050245C"/>
    <w:rsid w:val="0050262D"/>
    <w:rsid w:val="0050289C"/>
    <w:rsid w:val="00502BB8"/>
    <w:rsid w:val="00502EF6"/>
    <w:rsid w:val="005033A4"/>
    <w:rsid w:val="00503530"/>
    <w:rsid w:val="00503AF8"/>
    <w:rsid w:val="005042D6"/>
    <w:rsid w:val="00504435"/>
    <w:rsid w:val="005046D4"/>
    <w:rsid w:val="00504F56"/>
    <w:rsid w:val="0050502B"/>
    <w:rsid w:val="005050F2"/>
    <w:rsid w:val="00505275"/>
    <w:rsid w:val="00505585"/>
    <w:rsid w:val="00505854"/>
    <w:rsid w:val="0050627D"/>
    <w:rsid w:val="0050648A"/>
    <w:rsid w:val="00506513"/>
    <w:rsid w:val="00506A39"/>
    <w:rsid w:val="00506C9C"/>
    <w:rsid w:val="00506F8A"/>
    <w:rsid w:val="00507158"/>
    <w:rsid w:val="005072DD"/>
    <w:rsid w:val="00507CB2"/>
    <w:rsid w:val="00507D68"/>
    <w:rsid w:val="005103B1"/>
    <w:rsid w:val="00510412"/>
    <w:rsid w:val="0051066D"/>
    <w:rsid w:val="005106F3"/>
    <w:rsid w:val="00510C42"/>
    <w:rsid w:val="00511374"/>
    <w:rsid w:val="005114DF"/>
    <w:rsid w:val="005117EA"/>
    <w:rsid w:val="00511D66"/>
    <w:rsid w:val="005124E7"/>
    <w:rsid w:val="00512565"/>
    <w:rsid w:val="0051274E"/>
    <w:rsid w:val="00512A3A"/>
    <w:rsid w:val="00512A62"/>
    <w:rsid w:val="00512A7C"/>
    <w:rsid w:val="00512B39"/>
    <w:rsid w:val="00513420"/>
    <w:rsid w:val="00513D34"/>
    <w:rsid w:val="00513EE9"/>
    <w:rsid w:val="00514147"/>
    <w:rsid w:val="005142F8"/>
    <w:rsid w:val="00514555"/>
    <w:rsid w:val="00514928"/>
    <w:rsid w:val="00514F9D"/>
    <w:rsid w:val="00515394"/>
    <w:rsid w:val="005156ED"/>
    <w:rsid w:val="005158A1"/>
    <w:rsid w:val="00515B52"/>
    <w:rsid w:val="005160A2"/>
    <w:rsid w:val="005165E0"/>
    <w:rsid w:val="00516797"/>
    <w:rsid w:val="0051694E"/>
    <w:rsid w:val="005169FC"/>
    <w:rsid w:val="00516BD6"/>
    <w:rsid w:val="00517108"/>
    <w:rsid w:val="00517C88"/>
    <w:rsid w:val="005203F2"/>
    <w:rsid w:val="00520701"/>
    <w:rsid w:val="00520A61"/>
    <w:rsid w:val="00520B2D"/>
    <w:rsid w:val="0052111B"/>
    <w:rsid w:val="00521392"/>
    <w:rsid w:val="0052156C"/>
    <w:rsid w:val="00521598"/>
    <w:rsid w:val="0052183C"/>
    <w:rsid w:val="00521AC6"/>
    <w:rsid w:val="00521FA0"/>
    <w:rsid w:val="005221DC"/>
    <w:rsid w:val="0052260A"/>
    <w:rsid w:val="005227BB"/>
    <w:rsid w:val="00522997"/>
    <w:rsid w:val="00522AD1"/>
    <w:rsid w:val="00522F3F"/>
    <w:rsid w:val="005235C8"/>
    <w:rsid w:val="00523728"/>
    <w:rsid w:val="00523D09"/>
    <w:rsid w:val="00523FAD"/>
    <w:rsid w:val="005243D9"/>
    <w:rsid w:val="00524B2D"/>
    <w:rsid w:val="00524DF9"/>
    <w:rsid w:val="005250C0"/>
    <w:rsid w:val="005255F4"/>
    <w:rsid w:val="00525831"/>
    <w:rsid w:val="00525B85"/>
    <w:rsid w:val="00525E59"/>
    <w:rsid w:val="00525F93"/>
    <w:rsid w:val="00525FCE"/>
    <w:rsid w:val="005266A7"/>
    <w:rsid w:val="0052677E"/>
    <w:rsid w:val="005268D9"/>
    <w:rsid w:val="005274AB"/>
    <w:rsid w:val="005279BA"/>
    <w:rsid w:val="00527E48"/>
    <w:rsid w:val="00527E4D"/>
    <w:rsid w:val="00530194"/>
    <w:rsid w:val="005301E8"/>
    <w:rsid w:val="00530313"/>
    <w:rsid w:val="00530A60"/>
    <w:rsid w:val="00530A77"/>
    <w:rsid w:val="0053116B"/>
    <w:rsid w:val="00531479"/>
    <w:rsid w:val="005317CB"/>
    <w:rsid w:val="005317E6"/>
    <w:rsid w:val="0053197A"/>
    <w:rsid w:val="005319A3"/>
    <w:rsid w:val="00531C25"/>
    <w:rsid w:val="0053213E"/>
    <w:rsid w:val="00532410"/>
    <w:rsid w:val="00532524"/>
    <w:rsid w:val="005325D0"/>
    <w:rsid w:val="00532951"/>
    <w:rsid w:val="00532E36"/>
    <w:rsid w:val="005330FA"/>
    <w:rsid w:val="005339C9"/>
    <w:rsid w:val="00533BD3"/>
    <w:rsid w:val="00533D80"/>
    <w:rsid w:val="00533DE5"/>
    <w:rsid w:val="00533EC7"/>
    <w:rsid w:val="00533ED1"/>
    <w:rsid w:val="0053408E"/>
    <w:rsid w:val="00534420"/>
    <w:rsid w:val="00534423"/>
    <w:rsid w:val="005349A3"/>
    <w:rsid w:val="00534D45"/>
    <w:rsid w:val="005352DD"/>
    <w:rsid w:val="00535497"/>
    <w:rsid w:val="00535750"/>
    <w:rsid w:val="00535C02"/>
    <w:rsid w:val="00536189"/>
    <w:rsid w:val="005363F5"/>
    <w:rsid w:val="005365C8"/>
    <w:rsid w:val="00536640"/>
    <w:rsid w:val="005369DE"/>
    <w:rsid w:val="00536C2B"/>
    <w:rsid w:val="00536E7F"/>
    <w:rsid w:val="00536F40"/>
    <w:rsid w:val="00537085"/>
    <w:rsid w:val="00537145"/>
    <w:rsid w:val="005375B5"/>
    <w:rsid w:val="0053772A"/>
    <w:rsid w:val="00537C91"/>
    <w:rsid w:val="00537D50"/>
    <w:rsid w:val="00537E2E"/>
    <w:rsid w:val="00540C4F"/>
    <w:rsid w:val="00540FC7"/>
    <w:rsid w:val="005412A3"/>
    <w:rsid w:val="0054166E"/>
    <w:rsid w:val="005416AE"/>
    <w:rsid w:val="0054170B"/>
    <w:rsid w:val="00541AC6"/>
    <w:rsid w:val="00541C73"/>
    <w:rsid w:val="00541E6F"/>
    <w:rsid w:val="00542026"/>
    <w:rsid w:val="0054219C"/>
    <w:rsid w:val="005421E0"/>
    <w:rsid w:val="005424B4"/>
    <w:rsid w:val="0054268D"/>
    <w:rsid w:val="00542C07"/>
    <w:rsid w:val="00542ED9"/>
    <w:rsid w:val="0054375D"/>
    <w:rsid w:val="00543959"/>
    <w:rsid w:val="00543A83"/>
    <w:rsid w:val="00543B41"/>
    <w:rsid w:val="00543B9B"/>
    <w:rsid w:val="00543BB7"/>
    <w:rsid w:val="00543D6B"/>
    <w:rsid w:val="00544099"/>
    <w:rsid w:val="005442C2"/>
    <w:rsid w:val="00544697"/>
    <w:rsid w:val="00544A78"/>
    <w:rsid w:val="00544EF1"/>
    <w:rsid w:val="00544F78"/>
    <w:rsid w:val="00545077"/>
    <w:rsid w:val="00545728"/>
    <w:rsid w:val="00545F8E"/>
    <w:rsid w:val="00546220"/>
    <w:rsid w:val="005464E9"/>
    <w:rsid w:val="0054685E"/>
    <w:rsid w:val="0054733C"/>
    <w:rsid w:val="005475A5"/>
    <w:rsid w:val="005477B0"/>
    <w:rsid w:val="005477D7"/>
    <w:rsid w:val="0054791C"/>
    <w:rsid w:val="00547E3A"/>
    <w:rsid w:val="00547E3F"/>
    <w:rsid w:val="0055000C"/>
    <w:rsid w:val="00550234"/>
    <w:rsid w:val="00550503"/>
    <w:rsid w:val="005506A1"/>
    <w:rsid w:val="005507B6"/>
    <w:rsid w:val="0055091D"/>
    <w:rsid w:val="00550A6B"/>
    <w:rsid w:val="00550A93"/>
    <w:rsid w:val="00550B07"/>
    <w:rsid w:val="00550BAE"/>
    <w:rsid w:val="00550D8E"/>
    <w:rsid w:val="00551089"/>
    <w:rsid w:val="0055115E"/>
    <w:rsid w:val="005517F0"/>
    <w:rsid w:val="00551AAE"/>
    <w:rsid w:val="00552012"/>
    <w:rsid w:val="0055233F"/>
    <w:rsid w:val="0055246C"/>
    <w:rsid w:val="00552610"/>
    <w:rsid w:val="0055273C"/>
    <w:rsid w:val="00552F78"/>
    <w:rsid w:val="005547C6"/>
    <w:rsid w:val="00554B3F"/>
    <w:rsid w:val="00554D82"/>
    <w:rsid w:val="0055506D"/>
    <w:rsid w:val="00555071"/>
    <w:rsid w:val="005550B6"/>
    <w:rsid w:val="005557EC"/>
    <w:rsid w:val="00555A8B"/>
    <w:rsid w:val="00555C68"/>
    <w:rsid w:val="00555F2A"/>
    <w:rsid w:val="00555FEC"/>
    <w:rsid w:val="0055612B"/>
    <w:rsid w:val="0055613E"/>
    <w:rsid w:val="00556359"/>
    <w:rsid w:val="00556585"/>
    <w:rsid w:val="00556C0D"/>
    <w:rsid w:val="00556D02"/>
    <w:rsid w:val="00556F17"/>
    <w:rsid w:val="00556F2B"/>
    <w:rsid w:val="00557322"/>
    <w:rsid w:val="005576E4"/>
    <w:rsid w:val="00557C92"/>
    <w:rsid w:val="00557DF6"/>
    <w:rsid w:val="00557F96"/>
    <w:rsid w:val="00560154"/>
    <w:rsid w:val="00560175"/>
    <w:rsid w:val="0056038A"/>
    <w:rsid w:val="005607F6"/>
    <w:rsid w:val="00560800"/>
    <w:rsid w:val="00560A72"/>
    <w:rsid w:val="00560AE1"/>
    <w:rsid w:val="00560D3E"/>
    <w:rsid w:val="00561253"/>
    <w:rsid w:val="0056147F"/>
    <w:rsid w:val="005617D9"/>
    <w:rsid w:val="005618BB"/>
    <w:rsid w:val="005621F7"/>
    <w:rsid w:val="00562AD6"/>
    <w:rsid w:val="00562B53"/>
    <w:rsid w:val="005634A0"/>
    <w:rsid w:val="005636AF"/>
    <w:rsid w:val="0056378E"/>
    <w:rsid w:val="005637A8"/>
    <w:rsid w:val="00563CE2"/>
    <w:rsid w:val="00563D46"/>
    <w:rsid w:val="00563ED4"/>
    <w:rsid w:val="005640F8"/>
    <w:rsid w:val="0056414D"/>
    <w:rsid w:val="005642BB"/>
    <w:rsid w:val="00564787"/>
    <w:rsid w:val="0056539A"/>
    <w:rsid w:val="00565614"/>
    <w:rsid w:val="00565B7D"/>
    <w:rsid w:val="00565BB3"/>
    <w:rsid w:val="00565C73"/>
    <w:rsid w:val="00565F68"/>
    <w:rsid w:val="005669A4"/>
    <w:rsid w:val="00566AB8"/>
    <w:rsid w:val="00566C00"/>
    <w:rsid w:val="0056703B"/>
    <w:rsid w:val="0056722A"/>
    <w:rsid w:val="00567692"/>
    <w:rsid w:val="0056779E"/>
    <w:rsid w:val="0056782E"/>
    <w:rsid w:val="0056796C"/>
    <w:rsid w:val="005679CA"/>
    <w:rsid w:val="00567A64"/>
    <w:rsid w:val="00567BB2"/>
    <w:rsid w:val="00567DB7"/>
    <w:rsid w:val="00567F04"/>
    <w:rsid w:val="00570149"/>
    <w:rsid w:val="005702B3"/>
    <w:rsid w:val="005707F8"/>
    <w:rsid w:val="00570B09"/>
    <w:rsid w:val="00570E55"/>
    <w:rsid w:val="0057112F"/>
    <w:rsid w:val="005715A4"/>
    <w:rsid w:val="005719B4"/>
    <w:rsid w:val="00571B9A"/>
    <w:rsid w:val="00571EDC"/>
    <w:rsid w:val="005722AF"/>
    <w:rsid w:val="00572387"/>
    <w:rsid w:val="005724DA"/>
    <w:rsid w:val="00572674"/>
    <w:rsid w:val="005727BE"/>
    <w:rsid w:val="005728DE"/>
    <w:rsid w:val="00572F3B"/>
    <w:rsid w:val="00573AC4"/>
    <w:rsid w:val="00573EC0"/>
    <w:rsid w:val="00573EC9"/>
    <w:rsid w:val="00573FB1"/>
    <w:rsid w:val="00574197"/>
    <w:rsid w:val="0057436B"/>
    <w:rsid w:val="00574A47"/>
    <w:rsid w:val="00574C19"/>
    <w:rsid w:val="00574DA1"/>
    <w:rsid w:val="005751D1"/>
    <w:rsid w:val="005751FA"/>
    <w:rsid w:val="0057531C"/>
    <w:rsid w:val="0057578A"/>
    <w:rsid w:val="00575820"/>
    <w:rsid w:val="00575BFE"/>
    <w:rsid w:val="0057611C"/>
    <w:rsid w:val="005765F3"/>
    <w:rsid w:val="00576D6B"/>
    <w:rsid w:val="00576E59"/>
    <w:rsid w:val="00576FC1"/>
    <w:rsid w:val="005771A8"/>
    <w:rsid w:val="005773E6"/>
    <w:rsid w:val="0057778E"/>
    <w:rsid w:val="00577B75"/>
    <w:rsid w:val="00577C2F"/>
    <w:rsid w:val="00577C93"/>
    <w:rsid w:val="00577EE8"/>
    <w:rsid w:val="0058006A"/>
    <w:rsid w:val="00580096"/>
    <w:rsid w:val="00580408"/>
    <w:rsid w:val="00580530"/>
    <w:rsid w:val="0058071F"/>
    <w:rsid w:val="00580730"/>
    <w:rsid w:val="00580770"/>
    <w:rsid w:val="005808AC"/>
    <w:rsid w:val="00580CDB"/>
    <w:rsid w:val="00581007"/>
    <w:rsid w:val="005810A6"/>
    <w:rsid w:val="00581726"/>
    <w:rsid w:val="00581A6B"/>
    <w:rsid w:val="00581DB5"/>
    <w:rsid w:val="00582EA0"/>
    <w:rsid w:val="0058334F"/>
    <w:rsid w:val="00583627"/>
    <w:rsid w:val="00583734"/>
    <w:rsid w:val="00583E12"/>
    <w:rsid w:val="00584458"/>
    <w:rsid w:val="00584522"/>
    <w:rsid w:val="0058463E"/>
    <w:rsid w:val="00584D8D"/>
    <w:rsid w:val="0058527E"/>
    <w:rsid w:val="00585565"/>
    <w:rsid w:val="00585899"/>
    <w:rsid w:val="005859CD"/>
    <w:rsid w:val="00585BEE"/>
    <w:rsid w:val="00585C82"/>
    <w:rsid w:val="005860A8"/>
    <w:rsid w:val="0058627A"/>
    <w:rsid w:val="005862BB"/>
    <w:rsid w:val="005862CE"/>
    <w:rsid w:val="00586623"/>
    <w:rsid w:val="00586716"/>
    <w:rsid w:val="00586893"/>
    <w:rsid w:val="00586A91"/>
    <w:rsid w:val="00586AC4"/>
    <w:rsid w:val="00587248"/>
    <w:rsid w:val="00587574"/>
    <w:rsid w:val="0058768C"/>
    <w:rsid w:val="005876A4"/>
    <w:rsid w:val="00590865"/>
    <w:rsid w:val="00590EC3"/>
    <w:rsid w:val="00591868"/>
    <w:rsid w:val="00591BEF"/>
    <w:rsid w:val="00591D26"/>
    <w:rsid w:val="00591D7F"/>
    <w:rsid w:val="00592237"/>
    <w:rsid w:val="005924B2"/>
    <w:rsid w:val="00593220"/>
    <w:rsid w:val="0059324E"/>
    <w:rsid w:val="0059327D"/>
    <w:rsid w:val="00593402"/>
    <w:rsid w:val="00593558"/>
    <w:rsid w:val="005936CF"/>
    <w:rsid w:val="00593E51"/>
    <w:rsid w:val="00594037"/>
    <w:rsid w:val="00594101"/>
    <w:rsid w:val="00594316"/>
    <w:rsid w:val="00594360"/>
    <w:rsid w:val="005943B6"/>
    <w:rsid w:val="00594499"/>
    <w:rsid w:val="0059479C"/>
    <w:rsid w:val="005957B5"/>
    <w:rsid w:val="005958F2"/>
    <w:rsid w:val="00595A23"/>
    <w:rsid w:val="00596105"/>
    <w:rsid w:val="00596128"/>
    <w:rsid w:val="00596316"/>
    <w:rsid w:val="005966D3"/>
    <w:rsid w:val="00596F55"/>
    <w:rsid w:val="00597208"/>
    <w:rsid w:val="0059774D"/>
    <w:rsid w:val="005978A8"/>
    <w:rsid w:val="00597A09"/>
    <w:rsid w:val="00597C3A"/>
    <w:rsid w:val="00597DEC"/>
    <w:rsid w:val="005A015C"/>
    <w:rsid w:val="005A0163"/>
    <w:rsid w:val="005A0367"/>
    <w:rsid w:val="005A055B"/>
    <w:rsid w:val="005A073A"/>
    <w:rsid w:val="005A077E"/>
    <w:rsid w:val="005A0B3C"/>
    <w:rsid w:val="005A1115"/>
    <w:rsid w:val="005A1227"/>
    <w:rsid w:val="005A1C30"/>
    <w:rsid w:val="005A222D"/>
    <w:rsid w:val="005A268C"/>
    <w:rsid w:val="005A2AA6"/>
    <w:rsid w:val="005A2BE1"/>
    <w:rsid w:val="005A2D4D"/>
    <w:rsid w:val="005A2F64"/>
    <w:rsid w:val="005A2FB6"/>
    <w:rsid w:val="005A3170"/>
    <w:rsid w:val="005A3205"/>
    <w:rsid w:val="005A38BA"/>
    <w:rsid w:val="005A4258"/>
    <w:rsid w:val="005A4709"/>
    <w:rsid w:val="005A4DBF"/>
    <w:rsid w:val="005A4DC6"/>
    <w:rsid w:val="005A5282"/>
    <w:rsid w:val="005A5463"/>
    <w:rsid w:val="005A558C"/>
    <w:rsid w:val="005A5BAF"/>
    <w:rsid w:val="005A5BCA"/>
    <w:rsid w:val="005A5CD9"/>
    <w:rsid w:val="005A6EF4"/>
    <w:rsid w:val="005A6F15"/>
    <w:rsid w:val="005A6F8D"/>
    <w:rsid w:val="005A7391"/>
    <w:rsid w:val="005A75F9"/>
    <w:rsid w:val="005A7695"/>
    <w:rsid w:val="005A7714"/>
    <w:rsid w:val="005A780E"/>
    <w:rsid w:val="005A782A"/>
    <w:rsid w:val="005A7882"/>
    <w:rsid w:val="005A7B3E"/>
    <w:rsid w:val="005A7CDC"/>
    <w:rsid w:val="005A7F75"/>
    <w:rsid w:val="005B0195"/>
    <w:rsid w:val="005B0229"/>
    <w:rsid w:val="005B0374"/>
    <w:rsid w:val="005B04AF"/>
    <w:rsid w:val="005B06E4"/>
    <w:rsid w:val="005B0718"/>
    <w:rsid w:val="005B0D15"/>
    <w:rsid w:val="005B0DB3"/>
    <w:rsid w:val="005B1238"/>
    <w:rsid w:val="005B157C"/>
    <w:rsid w:val="005B18BE"/>
    <w:rsid w:val="005B1E68"/>
    <w:rsid w:val="005B1F35"/>
    <w:rsid w:val="005B211D"/>
    <w:rsid w:val="005B2392"/>
    <w:rsid w:val="005B25D8"/>
    <w:rsid w:val="005B27BF"/>
    <w:rsid w:val="005B2852"/>
    <w:rsid w:val="005B35B0"/>
    <w:rsid w:val="005B3695"/>
    <w:rsid w:val="005B39B9"/>
    <w:rsid w:val="005B3B59"/>
    <w:rsid w:val="005B4064"/>
    <w:rsid w:val="005B4071"/>
    <w:rsid w:val="005B42B5"/>
    <w:rsid w:val="005B452E"/>
    <w:rsid w:val="005B47FC"/>
    <w:rsid w:val="005B4AEA"/>
    <w:rsid w:val="005B4C71"/>
    <w:rsid w:val="005B4E82"/>
    <w:rsid w:val="005B4F1F"/>
    <w:rsid w:val="005B52CA"/>
    <w:rsid w:val="005B576E"/>
    <w:rsid w:val="005B58BC"/>
    <w:rsid w:val="005B5B2E"/>
    <w:rsid w:val="005B5FA9"/>
    <w:rsid w:val="005B632E"/>
    <w:rsid w:val="005B699F"/>
    <w:rsid w:val="005B6E15"/>
    <w:rsid w:val="005B6EDE"/>
    <w:rsid w:val="005B7186"/>
    <w:rsid w:val="005B7564"/>
    <w:rsid w:val="005B7A66"/>
    <w:rsid w:val="005C014E"/>
    <w:rsid w:val="005C03B2"/>
    <w:rsid w:val="005C0B50"/>
    <w:rsid w:val="005C105E"/>
    <w:rsid w:val="005C1538"/>
    <w:rsid w:val="005C1603"/>
    <w:rsid w:val="005C1AE5"/>
    <w:rsid w:val="005C1B34"/>
    <w:rsid w:val="005C1D43"/>
    <w:rsid w:val="005C1EDC"/>
    <w:rsid w:val="005C1F44"/>
    <w:rsid w:val="005C222A"/>
    <w:rsid w:val="005C22C4"/>
    <w:rsid w:val="005C2467"/>
    <w:rsid w:val="005C28E3"/>
    <w:rsid w:val="005C3B81"/>
    <w:rsid w:val="005C415F"/>
    <w:rsid w:val="005C41E6"/>
    <w:rsid w:val="005C426F"/>
    <w:rsid w:val="005C428D"/>
    <w:rsid w:val="005C4406"/>
    <w:rsid w:val="005C44F6"/>
    <w:rsid w:val="005C4848"/>
    <w:rsid w:val="005C48B4"/>
    <w:rsid w:val="005C526E"/>
    <w:rsid w:val="005C5595"/>
    <w:rsid w:val="005C572C"/>
    <w:rsid w:val="005C58E3"/>
    <w:rsid w:val="005C5998"/>
    <w:rsid w:val="005C5C9C"/>
    <w:rsid w:val="005C6299"/>
    <w:rsid w:val="005C6345"/>
    <w:rsid w:val="005C63EA"/>
    <w:rsid w:val="005C69EB"/>
    <w:rsid w:val="005C6D74"/>
    <w:rsid w:val="005C7701"/>
    <w:rsid w:val="005C7C21"/>
    <w:rsid w:val="005C7D89"/>
    <w:rsid w:val="005C7FED"/>
    <w:rsid w:val="005D0399"/>
    <w:rsid w:val="005D06C4"/>
    <w:rsid w:val="005D0B7F"/>
    <w:rsid w:val="005D0C12"/>
    <w:rsid w:val="005D0C5A"/>
    <w:rsid w:val="005D1077"/>
    <w:rsid w:val="005D1411"/>
    <w:rsid w:val="005D1A4B"/>
    <w:rsid w:val="005D26DC"/>
    <w:rsid w:val="005D28E7"/>
    <w:rsid w:val="005D2B18"/>
    <w:rsid w:val="005D31BA"/>
    <w:rsid w:val="005D321F"/>
    <w:rsid w:val="005D352D"/>
    <w:rsid w:val="005D353C"/>
    <w:rsid w:val="005D3A6F"/>
    <w:rsid w:val="005D4312"/>
    <w:rsid w:val="005D43F0"/>
    <w:rsid w:val="005D44C4"/>
    <w:rsid w:val="005D4732"/>
    <w:rsid w:val="005D4830"/>
    <w:rsid w:val="005D4C67"/>
    <w:rsid w:val="005D4F97"/>
    <w:rsid w:val="005D51BE"/>
    <w:rsid w:val="005D5326"/>
    <w:rsid w:val="005D55D1"/>
    <w:rsid w:val="005D5945"/>
    <w:rsid w:val="005D5A22"/>
    <w:rsid w:val="005D5A97"/>
    <w:rsid w:val="005D6B4F"/>
    <w:rsid w:val="005D6EEC"/>
    <w:rsid w:val="005D7001"/>
    <w:rsid w:val="005D73FA"/>
    <w:rsid w:val="005D7720"/>
    <w:rsid w:val="005D77E2"/>
    <w:rsid w:val="005D7842"/>
    <w:rsid w:val="005E0588"/>
    <w:rsid w:val="005E060C"/>
    <w:rsid w:val="005E0837"/>
    <w:rsid w:val="005E0DFE"/>
    <w:rsid w:val="005E11D3"/>
    <w:rsid w:val="005E1246"/>
    <w:rsid w:val="005E1454"/>
    <w:rsid w:val="005E1AB7"/>
    <w:rsid w:val="005E1D1F"/>
    <w:rsid w:val="005E2137"/>
    <w:rsid w:val="005E218B"/>
    <w:rsid w:val="005E253E"/>
    <w:rsid w:val="005E258D"/>
    <w:rsid w:val="005E278A"/>
    <w:rsid w:val="005E28E2"/>
    <w:rsid w:val="005E28EF"/>
    <w:rsid w:val="005E29B9"/>
    <w:rsid w:val="005E2C84"/>
    <w:rsid w:val="005E2E97"/>
    <w:rsid w:val="005E2F94"/>
    <w:rsid w:val="005E310B"/>
    <w:rsid w:val="005E36C4"/>
    <w:rsid w:val="005E3913"/>
    <w:rsid w:val="005E4534"/>
    <w:rsid w:val="005E4695"/>
    <w:rsid w:val="005E4982"/>
    <w:rsid w:val="005E4B60"/>
    <w:rsid w:val="005E4C83"/>
    <w:rsid w:val="005E4F56"/>
    <w:rsid w:val="005E4FBE"/>
    <w:rsid w:val="005E5190"/>
    <w:rsid w:val="005E527F"/>
    <w:rsid w:val="005E55E0"/>
    <w:rsid w:val="005E58ED"/>
    <w:rsid w:val="005E5DCE"/>
    <w:rsid w:val="005E5FBE"/>
    <w:rsid w:val="005E6206"/>
    <w:rsid w:val="005E651C"/>
    <w:rsid w:val="005E68DB"/>
    <w:rsid w:val="005E6939"/>
    <w:rsid w:val="005E699F"/>
    <w:rsid w:val="005E6B06"/>
    <w:rsid w:val="005E6D31"/>
    <w:rsid w:val="005E715A"/>
    <w:rsid w:val="005E77D3"/>
    <w:rsid w:val="005E7BED"/>
    <w:rsid w:val="005E7E35"/>
    <w:rsid w:val="005F01C5"/>
    <w:rsid w:val="005F09C1"/>
    <w:rsid w:val="005F0B10"/>
    <w:rsid w:val="005F0B16"/>
    <w:rsid w:val="005F0D8C"/>
    <w:rsid w:val="005F0E51"/>
    <w:rsid w:val="005F145D"/>
    <w:rsid w:val="005F1DD5"/>
    <w:rsid w:val="005F2201"/>
    <w:rsid w:val="005F28F9"/>
    <w:rsid w:val="005F2BFF"/>
    <w:rsid w:val="005F2E51"/>
    <w:rsid w:val="005F3015"/>
    <w:rsid w:val="005F3262"/>
    <w:rsid w:val="005F3465"/>
    <w:rsid w:val="005F393D"/>
    <w:rsid w:val="005F3B4D"/>
    <w:rsid w:val="005F3C83"/>
    <w:rsid w:val="005F41A2"/>
    <w:rsid w:val="005F41B2"/>
    <w:rsid w:val="005F42EA"/>
    <w:rsid w:val="005F4655"/>
    <w:rsid w:val="005F471B"/>
    <w:rsid w:val="005F48B6"/>
    <w:rsid w:val="005F517F"/>
    <w:rsid w:val="005F52FB"/>
    <w:rsid w:val="005F5541"/>
    <w:rsid w:val="005F5708"/>
    <w:rsid w:val="005F5B84"/>
    <w:rsid w:val="005F6003"/>
    <w:rsid w:val="005F6305"/>
    <w:rsid w:val="005F6542"/>
    <w:rsid w:val="005F6572"/>
    <w:rsid w:val="005F6745"/>
    <w:rsid w:val="005F67B4"/>
    <w:rsid w:val="005F69DB"/>
    <w:rsid w:val="005F6AD4"/>
    <w:rsid w:val="005F6C24"/>
    <w:rsid w:val="005F7268"/>
    <w:rsid w:val="005F7610"/>
    <w:rsid w:val="005F7676"/>
    <w:rsid w:val="005F7746"/>
    <w:rsid w:val="005F785D"/>
    <w:rsid w:val="005F7D75"/>
    <w:rsid w:val="005F7F03"/>
    <w:rsid w:val="00600339"/>
    <w:rsid w:val="006003B3"/>
    <w:rsid w:val="00600788"/>
    <w:rsid w:val="00600E38"/>
    <w:rsid w:val="00600F79"/>
    <w:rsid w:val="0060108B"/>
    <w:rsid w:val="00601238"/>
    <w:rsid w:val="00601376"/>
    <w:rsid w:val="006013CB"/>
    <w:rsid w:val="0060148D"/>
    <w:rsid w:val="006019D2"/>
    <w:rsid w:val="00601A3D"/>
    <w:rsid w:val="006028BD"/>
    <w:rsid w:val="00602EAA"/>
    <w:rsid w:val="00602F1A"/>
    <w:rsid w:val="006033A9"/>
    <w:rsid w:val="00603822"/>
    <w:rsid w:val="00603A45"/>
    <w:rsid w:val="00603BA4"/>
    <w:rsid w:val="00604002"/>
    <w:rsid w:val="006046AC"/>
    <w:rsid w:val="006048BF"/>
    <w:rsid w:val="006049B6"/>
    <w:rsid w:val="00604B1F"/>
    <w:rsid w:val="00604CFF"/>
    <w:rsid w:val="00604D4C"/>
    <w:rsid w:val="00604F06"/>
    <w:rsid w:val="0060500F"/>
    <w:rsid w:val="00605567"/>
    <w:rsid w:val="006058C4"/>
    <w:rsid w:val="00605BD5"/>
    <w:rsid w:val="00605FD8"/>
    <w:rsid w:val="0060608C"/>
    <w:rsid w:val="00606288"/>
    <w:rsid w:val="00606348"/>
    <w:rsid w:val="0060681E"/>
    <w:rsid w:val="00606A0E"/>
    <w:rsid w:val="00606BE6"/>
    <w:rsid w:val="0060744A"/>
    <w:rsid w:val="006103EB"/>
    <w:rsid w:val="00610567"/>
    <w:rsid w:val="0061064E"/>
    <w:rsid w:val="006108C3"/>
    <w:rsid w:val="00611212"/>
    <w:rsid w:val="0061135C"/>
    <w:rsid w:val="00611364"/>
    <w:rsid w:val="00611FE1"/>
    <w:rsid w:val="006121FA"/>
    <w:rsid w:val="0061266E"/>
    <w:rsid w:val="006126B3"/>
    <w:rsid w:val="00612959"/>
    <w:rsid w:val="00612C46"/>
    <w:rsid w:val="00612EBB"/>
    <w:rsid w:val="006130D4"/>
    <w:rsid w:val="0061335F"/>
    <w:rsid w:val="006134F6"/>
    <w:rsid w:val="00613C9D"/>
    <w:rsid w:val="0061414F"/>
    <w:rsid w:val="00614188"/>
    <w:rsid w:val="00614555"/>
    <w:rsid w:val="0061473E"/>
    <w:rsid w:val="00615799"/>
    <w:rsid w:val="00615AD2"/>
    <w:rsid w:val="00615C52"/>
    <w:rsid w:val="00615C9C"/>
    <w:rsid w:val="00615FEA"/>
    <w:rsid w:val="0061631C"/>
    <w:rsid w:val="00616367"/>
    <w:rsid w:val="00616495"/>
    <w:rsid w:val="0061687B"/>
    <w:rsid w:val="00616C31"/>
    <w:rsid w:val="0061708D"/>
    <w:rsid w:val="006170C7"/>
    <w:rsid w:val="006174DC"/>
    <w:rsid w:val="006176EA"/>
    <w:rsid w:val="006206C5"/>
    <w:rsid w:val="006208E6"/>
    <w:rsid w:val="00621253"/>
    <w:rsid w:val="006214BF"/>
    <w:rsid w:val="00621613"/>
    <w:rsid w:val="00621653"/>
    <w:rsid w:val="006218ED"/>
    <w:rsid w:val="006219D1"/>
    <w:rsid w:val="00621C32"/>
    <w:rsid w:val="00621F8E"/>
    <w:rsid w:val="006220B9"/>
    <w:rsid w:val="006223A4"/>
    <w:rsid w:val="0062241C"/>
    <w:rsid w:val="00622873"/>
    <w:rsid w:val="00622AD0"/>
    <w:rsid w:val="00622E63"/>
    <w:rsid w:val="006230D9"/>
    <w:rsid w:val="0062323C"/>
    <w:rsid w:val="0062331A"/>
    <w:rsid w:val="006235C8"/>
    <w:rsid w:val="00623A76"/>
    <w:rsid w:val="00623D77"/>
    <w:rsid w:val="00623E4E"/>
    <w:rsid w:val="006244A3"/>
    <w:rsid w:val="00624591"/>
    <w:rsid w:val="006245C6"/>
    <w:rsid w:val="00624A78"/>
    <w:rsid w:val="0062500D"/>
    <w:rsid w:val="0062529A"/>
    <w:rsid w:val="006252B9"/>
    <w:rsid w:val="0062539C"/>
    <w:rsid w:val="006255AC"/>
    <w:rsid w:val="0062598B"/>
    <w:rsid w:val="00625AA2"/>
    <w:rsid w:val="00625D19"/>
    <w:rsid w:val="00625D5D"/>
    <w:rsid w:val="00625EAB"/>
    <w:rsid w:val="00626358"/>
    <w:rsid w:val="0062685C"/>
    <w:rsid w:val="00626944"/>
    <w:rsid w:val="00626ABF"/>
    <w:rsid w:val="00626B6E"/>
    <w:rsid w:val="00626C60"/>
    <w:rsid w:val="00626FD3"/>
    <w:rsid w:val="00627270"/>
    <w:rsid w:val="006277EE"/>
    <w:rsid w:val="00627A38"/>
    <w:rsid w:val="00627A89"/>
    <w:rsid w:val="006303DA"/>
    <w:rsid w:val="0063047B"/>
    <w:rsid w:val="0063048E"/>
    <w:rsid w:val="006308AC"/>
    <w:rsid w:val="00630AF6"/>
    <w:rsid w:val="00630B28"/>
    <w:rsid w:val="006310B1"/>
    <w:rsid w:val="00631131"/>
    <w:rsid w:val="006312F3"/>
    <w:rsid w:val="00631301"/>
    <w:rsid w:val="006316F2"/>
    <w:rsid w:val="00631841"/>
    <w:rsid w:val="0063265D"/>
    <w:rsid w:val="00632BC5"/>
    <w:rsid w:val="00632C85"/>
    <w:rsid w:val="00633BA5"/>
    <w:rsid w:val="00633BAF"/>
    <w:rsid w:val="00633D41"/>
    <w:rsid w:val="00633FAE"/>
    <w:rsid w:val="0063409C"/>
    <w:rsid w:val="006340ED"/>
    <w:rsid w:val="0063442A"/>
    <w:rsid w:val="0063448F"/>
    <w:rsid w:val="006344D5"/>
    <w:rsid w:val="0063452E"/>
    <w:rsid w:val="00634920"/>
    <w:rsid w:val="00634986"/>
    <w:rsid w:val="00634C6E"/>
    <w:rsid w:val="0063504C"/>
    <w:rsid w:val="0063514C"/>
    <w:rsid w:val="006352BB"/>
    <w:rsid w:val="006353F2"/>
    <w:rsid w:val="00635405"/>
    <w:rsid w:val="0063568A"/>
    <w:rsid w:val="006356FE"/>
    <w:rsid w:val="006357C6"/>
    <w:rsid w:val="00635A28"/>
    <w:rsid w:val="00636010"/>
    <w:rsid w:val="00636252"/>
    <w:rsid w:val="00636318"/>
    <w:rsid w:val="006364A0"/>
    <w:rsid w:val="006367A0"/>
    <w:rsid w:val="0063796B"/>
    <w:rsid w:val="00637B67"/>
    <w:rsid w:val="006400B7"/>
    <w:rsid w:val="006404ED"/>
    <w:rsid w:val="006407FF"/>
    <w:rsid w:val="00640859"/>
    <w:rsid w:val="00640B3F"/>
    <w:rsid w:val="00640DB0"/>
    <w:rsid w:val="006414DC"/>
    <w:rsid w:val="00641872"/>
    <w:rsid w:val="006423C0"/>
    <w:rsid w:val="00642788"/>
    <w:rsid w:val="006428D0"/>
    <w:rsid w:val="00643339"/>
    <w:rsid w:val="006438FE"/>
    <w:rsid w:val="00643EF7"/>
    <w:rsid w:val="006444F7"/>
    <w:rsid w:val="00644C56"/>
    <w:rsid w:val="00645A0A"/>
    <w:rsid w:val="00645A9F"/>
    <w:rsid w:val="00645E00"/>
    <w:rsid w:val="00645F6C"/>
    <w:rsid w:val="00646055"/>
    <w:rsid w:val="00646686"/>
    <w:rsid w:val="006469AA"/>
    <w:rsid w:val="00646DC4"/>
    <w:rsid w:val="00646F1B"/>
    <w:rsid w:val="00646F3B"/>
    <w:rsid w:val="00647883"/>
    <w:rsid w:val="00647AD9"/>
    <w:rsid w:val="00647D75"/>
    <w:rsid w:val="00647E1F"/>
    <w:rsid w:val="00647FE3"/>
    <w:rsid w:val="00650346"/>
    <w:rsid w:val="006508A6"/>
    <w:rsid w:val="00650D2A"/>
    <w:rsid w:val="00650F25"/>
    <w:rsid w:val="006512C4"/>
    <w:rsid w:val="0065154C"/>
    <w:rsid w:val="006518AC"/>
    <w:rsid w:val="006524AD"/>
    <w:rsid w:val="006528AE"/>
    <w:rsid w:val="00653294"/>
    <w:rsid w:val="006535C8"/>
    <w:rsid w:val="00653881"/>
    <w:rsid w:val="00653A05"/>
    <w:rsid w:val="00653D39"/>
    <w:rsid w:val="00654281"/>
    <w:rsid w:val="0065459C"/>
    <w:rsid w:val="006545D5"/>
    <w:rsid w:val="00654B32"/>
    <w:rsid w:val="00654C96"/>
    <w:rsid w:val="00654D16"/>
    <w:rsid w:val="006550C1"/>
    <w:rsid w:val="0065558C"/>
    <w:rsid w:val="00655758"/>
    <w:rsid w:val="006559DA"/>
    <w:rsid w:val="00655B9D"/>
    <w:rsid w:val="00656B40"/>
    <w:rsid w:val="00656CBB"/>
    <w:rsid w:val="00656DA1"/>
    <w:rsid w:val="00656F05"/>
    <w:rsid w:val="006570AE"/>
    <w:rsid w:val="006576E3"/>
    <w:rsid w:val="006576EE"/>
    <w:rsid w:val="006579A4"/>
    <w:rsid w:val="00657ADA"/>
    <w:rsid w:val="006608BD"/>
    <w:rsid w:val="006610F1"/>
    <w:rsid w:val="006613D1"/>
    <w:rsid w:val="006614DA"/>
    <w:rsid w:val="006615C8"/>
    <w:rsid w:val="00661675"/>
    <w:rsid w:val="00661989"/>
    <w:rsid w:val="00661FCB"/>
    <w:rsid w:val="00662521"/>
    <w:rsid w:val="006626E2"/>
    <w:rsid w:val="0066278E"/>
    <w:rsid w:val="006627DE"/>
    <w:rsid w:val="00662D3D"/>
    <w:rsid w:val="00663580"/>
    <w:rsid w:val="00663600"/>
    <w:rsid w:val="006640E0"/>
    <w:rsid w:val="0066422B"/>
    <w:rsid w:val="006642E3"/>
    <w:rsid w:val="0066468D"/>
    <w:rsid w:val="00664977"/>
    <w:rsid w:val="00664B23"/>
    <w:rsid w:val="00664BAE"/>
    <w:rsid w:val="00664E60"/>
    <w:rsid w:val="00665516"/>
    <w:rsid w:val="0066587B"/>
    <w:rsid w:val="00665AC8"/>
    <w:rsid w:val="00665E01"/>
    <w:rsid w:val="00665E45"/>
    <w:rsid w:val="00665EA0"/>
    <w:rsid w:val="00665F0C"/>
    <w:rsid w:val="00665FAC"/>
    <w:rsid w:val="00666992"/>
    <w:rsid w:val="00666A76"/>
    <w:rsid w:val="00666C2A"/>
    <w:rsid w:val="00666D1C"/>
    <w:rsid w:val="00666F9F"/>
    <w:rsid w:val="0066700B"/>
    <w:rsid w:val="006674A2"/>
    <w:rsid w:val="00667627"/>
    <w:rsid w:val="00667B10"/>
    <w:rsid w:val="00667DAD"/>
    <w:rsid w:val="00667E02"/>
    <w:rsid w:val="00670138"/>
    <w:rsid w:val="006703D0"/>
    <w:rsid w:val="00670466"/>
    <w:rsid w:val="00670779"/>
    <w:rsid w:val="00670823"/>
    <w:rsid w:val="00670B57"/>
    <w:rsid w:val="00670C06"/>
    <w:rsid w:val="00671017"/>
    <w:rsid w:val="00671A91"/>
    <w:rsid w:val="00671EF0"/>
    <w:rsid w:val="00672486"/>
    <w:rsid w:val="00672794"/>
    <w:rsid w:val="00672EC3"/>
    <w:rsid w:val="00673799"/>
    <w:rsid w:val="006737C6"/>
    <w:rsid w:val="00673CE8"/>
    <w:rsid w:val="00673DBE"/>
    <w:rsid w:val="0067406F"/>
    <w:rsid w:val="0067413A"/>
    <w:rsid w:val="00674247"/>
    <w:rsid w:val="00674A68"/>
    <w:rsid w:val="00674C8F"/>
    <w:rsid w:val="00674F2B"/>
    <w:rsid w:val="00675101"/>
    <w:rsid w:val="00675432"/>
    <w:rsid w:val="00675B3D"/>
    <w:rsid w:val="00675D07"/>
    <w:rsid w:val="00675E8C"/>
    <w:rsid w:val="0067693B"/>
    <w:rsid w:val="00677267"/>
    <w:rsid w:val="00677513"/>
    <w:rsid w:val="0067754C"/>
    <w:rsid w:val="0067783C"/>
    <w:rsid w:val="00677A26"/>
    <w:rsid w:val="00677E08"/>
    <w:rsid w:val="00680080"/>
    <w:rsid w:val="00680685"/>
    <w:rsid w:val="006806D3"/>
    <w:rsid w:val="006809A4"/>
    <w:rsid w:val="00681937"/>
    <w:rsid w:val="00681BB9"/>
    <w:rsid w:val="006820B2"/>
    <w:rsid w:val="006820C5"/>
    <w:rsid w:val="00682175"/>
    <w:rsid w:val="0068219D"/>
    <w:rsid w:val="006827E0"/>
    <w:rsid w:val="0068291C"/>
    <w:rsid w:val="00682A53"/>
    <w:rsid w:val="00682B6A"/>
    <w:rsid w:val="00682D89"/>
    <w:rsid w:val="00682E0D"/>
    <w:rsid w:val="00682E3A"/>
    <w:rsid w:val="0068307F"/>
    <w:rsid w:val="006830DD"/>
    <w:rsid w:val="006831FB"/>
    <w:rsid w:val="0068369F"/>
    <w:rsid w:val="0068382C"/>
    <w:rsid w:val="00683896"/>
    <w:rsid w:val="00683BC5"/>
    <w:rsid w:val="00683DBA"/>
    <w:rsid w:val="006843B8"/>
    <w:rsid w:val="00684999"/>
    <w:rsid w:val="00684AB3"/>
    <w:rsid w:val="00684B3A"/>
    <w:rsid w:val="0068526D"/>
    <w:rsid w:val="00685432"/>
    <w:rsid w:val="00685446"/>
    <w:rsid w:val="006854C7"/>
    <w:rsid w:val="006856A7"/>
    <w:rsid w:val="006857B4"/>
    <w:rsid w:val="00686057"/>
    <w:rsid w:val="006862C9"/>
    <w:rsid w:val="0068641E"/>
    <w:rsid w:val="0068646D"/>
    <w:rsid w:val="006866E3"/>
    <w:rsid w:val="0068679D"/>
    <w:rsid w:val="006868FC"/>
    <w:rsid w:val="00686D80"/>
    <w:rsid w:val="0068739F"/>
    <w:rsid w:val="006875E4"/>
    <w:rsid w:val="00687BEF"/>
    <w:rsid w:val="00687C2F"/>
    <w:rsid w:val="00687FFB"/>
    <w:rsid w:val="0069012A"/>
    <w:rsid w:val="00690154"/>
    <w:rsid w:val="006903B1"/>
    <w:rsid w:val="00690501"/>
    <w:rsid w:val="00690956"/>
    <w:rsid w:val="00690B13"/>
    <w:rsid w:val="00690B59"/>
    <w:rsid w:val="00691110"/>
    <w:rsid w:val="006914F8"/>
    <w:rsid w:val="006915DE"/>
    <w:rsid w:val="00691D2F"/>
    <w:rsid w:val="006921E6"/>
    <w:rsid w:val="00692602"/>
    <w:rsid w:val="0069280A"/>
    <w:rsid w:val="00692B95"/>
    <w:rsid w:val="00693208"/>
    <w:rsid w:val="0069368E"/>
    <w:rsid w:val="006942C2"/>
    <w:rsid w:val="00694786"/>
    <w:rsid w:val="0069489D"/>
    <w:rsid w:val="00694AC0"/>
    <w:rsid w:val="00694ECB"/>
    <w:rsid w:val="00695137"/>
    <w:rsid w:val="0069544F"/>
    <w:rsid w:val="006957EB"/>
    <w:rsid w:val="006957F4"/>
    <w:rsid w:val="00695D69"/>
    <w:rsid w:val="00696685"/>
    <w:rsid w:val="00696695"/>
    <w:rsid w:val="00696764"/>
    <w:rsid w:val="006969CC"/>
    <w:rsid w:val="00696B9B"/>
    <w:rsid w:val="00696D59"/>
    <w:rsid w:val="00696E17"/>
    <w:rsid w:val="00696F9E"/>
    <w:rsid w:val="0069710B"/>
    <w:rsid w:val="0069750B"/>
    <w:rsid w:val="00697C0E"/>
    <w:rsid w:val="006A02B0"/>
    <w:rsid w:val="006A0322"/>
    <w:rsid w:val="006A05E3"/>
    <w:rsid w:val="006A074E"/>
    <w:rsid w:val="006A0940"/>
    <w:rsid w:val="006A0D22"/>
    <w:rsid w:val="006A0EB1"/>
    <w:rsid w:val="006A1385"/>
    <w:rsid w:val="006A142F"/>
    <w:rsid w:val="006A14B7"/>
    <w:rsid w:val="006A249E"/>
    <w:rsid w:val="006A2559"/>
    <w:rsid w:val="006A272F"/>
    <w:rsid w:val="006A3810"/>
    <w:rsid w:val="006A3CCB"/>
    <w:rsid w:val="006A3E85"/>
    <w:rsid w:val="006A3E8B"/>
    <w:rsid w:val="006A46D5"/>
    <w:rsid w:val="006A4914"/>
    <w:rsid w:val="006A4AFB"/>
    <w:rsid w:val="006A4E86"/>
    <w:rsid w:val="006A54B4"/>
    <w:rsid w:val="006A5802"/>
    <w:rsid w:val="006A599D"/>
    <w:rsid w:val="006A5BF0"/>
    <w:rsid w:val="006A5E95"/>
    <w:rsid w:val="006A610C"/>
    <w:rsid w:val="006A611E"/>
    <w:rsid w:val="006A62A7"/>
    <w:rsid w:val="006A6939"/>
    <w:rsid w:val="006A6A9E"/>
    <w:rsid w:val="006A6D78"/>
    <w:rsid w:val="006A70C7"/>
    <w:rsid w:val="006A725E"/>
    <w:rsid w:val="006A79F2"/>
    <w:rsid w:val="006A7C21"/>
    <w:rsid w:val="006A7CF4"/>
    <w:rsid w:val="006B0293"/>
    <w:rsid w:val="006B0548"/>
    <w:rsid w:val="006B0A04"/>
    <w:rsid w:val="006B0C26"/>
    <w:rsid w:val="006B0C7F"/>
    <w:rsid w:val="006B0CCD"/>
    <w:rsid w:val="006B0F09"/>
    <w:rsid w:val="006B159F"/>
    <w:rsid w:val="006B181B"/>
    <w:rsid w:val="006B1B7F"/>
    <w:rsid w:val="006B1E13"/>
    <w:rsid w:val="006B2013"/>
    <w:rsid w:val="006B204F"/>
    <w:rsid w:val="006B27B7"/>
    <w:rsid w:val="006B2827"/>
    <w:rsid w:val="006B368D"/>
    <w:rsid w:val="006B3C52"/>
    <w:rsid w:val="006B3F2D"/>
    <w:rsid w:val="006B44B8"/>
    <w:rsid w:val="006B4E1D"/>
    <w:rsid w:val="006B4F6A"/>
    <w:rsid w:val="006B512E"/>
    <w:rsid w:val="006B52AF"/>
    <w:rsid w:val="006B5629"/>
    <w:rsid w:val="006B582D"/>
    <w:rsid w:val="006B5925"/>
    <w:rsid w:val="006B5B15"/>
    <w:rsid w:val="006B5C1D"/>
    <w:rsid w:val="006B67FA"/>
    <w:rsid w:val="006B70E9"/>
    <w:rsid w:val="006B7273"/>
    <w:rsid w:val="006B7B89"/>
    <w:rsid w:val="006B7D2F"/>
    <w:rsid w:val="006C02BA"/>
    <w:rsid w:val="006C0847"/>
    <w:rsid w:val="006C0B20"/>
    <w:rsid w:val="006C0B34"/>
    <w:rsid w:val="006C10AD"/>
    <w:rsid w:val="006C154E"/>
    <w:rsid w:val="006C181C"/>
    <w:rsid w:val="006C184B"/>
    <w:rsid w:val="006C185B"/>
    <w:rsid w:val="006C196B"/>
    <w:rsid w:val="006C1A36"/>
    <w:rsid w:val="006C1B1C"/>
    <w:rsid w:val="006C1B8E"/>
    <w:rsid w:val="006C1CB1"/>
    <w:rsid w:val="006C1F00"/>
    <w:rsid w:val="006C2567"/>
    <w:rsid w:val="006C2606"/>
    <w:rsid w:val="006C2884"/>
    <w:rsid w:val="006C2923"/>
    <w:rsid w:val="006C2D0C"/>
    <w:rsid w:val="006C2DFC"/>
    <w:rsid w:val="006C32BC"/>
    <w:rsid w:val="006C32E6"/>
    <w:rsid w:val="006C3698"/>
    <w:rsid w:val="006C3AA6"/>
    <w:rsid w:val="006C3D3B"/>
    <w:rsid w:val="006C4102"/>
    <w:rsid w:val="006C42C2"/>
    <w:rsid w:val="006C4582"/>
    <w:rsid w:val="006C45A0"/>
    <w:rsid w:val="006C4B85"/>
    <w:rsid w:val="006C4C7C"/>
    <w:rsid w:val="006C4FAE"/>
    <w:rsid w:val="006C5263"/>
    <w:rsid w:val="006C5622"/>
    <w:rsid w:val="006C5B17"/>
    <w:rsid w:val="006C5FCD"/>
    <w:rsid w:val="006C6072"/>
    <w:rsid w:val="006C617C"/>
    <w:rsid w:val="006C6690"/>
    <w:rsid w:val="006C7027"/>
    <w:rsid w:val="006C70CC"/>
    <w:rsid w:val="006C74A5"/>
    <w:rsid w:val="006C7BF4"/>
    <w:rsid w:val="006D1110"/>
    <w:rsid w:val="006D136F"/>
    <w:rsid w:val="006D1842"/>
    <w:rsid w:val="006D1B77"/>
    <w:rsid w:val="006D2049"/>
    <w:rsid w:val="006D20BD"/>
    <w:rsid w:val="006D2370"/>
    <w:rsid w:val="006D2863"/>
    <w:rsid w:val="006D2C73"/>
    <w:rsid w:val="006D2EE4"/>
    <w:rsid w:val="006D3553"/>
    <w:rsid w:val="006D3A59"/>
    <w:rsid w:val="006D40AC"/>
    <w:rsid w:val="006D430D"/>
    <w:rsid w:val="006D43CA"/>
    <w:rsid w:val="006D4472"/>
    <w:rsid w:val="006D4555"/>
    <w:rsid w:val="006D46C1"/>
    <w:rsid w:val="006D4958"/>
    <w:rsid w:val="006D4DD9"/>
    <w:rsid w:val="006D4F6A"/>
    <w:rsid w:val="006D5353"/>
    <w:rsid w:val="006D5381"/>
    <w:rsid w:val="006D5911"/>
    <w:rsid w:val="006D5B27"/>
    <w:rsid w:val="006D5F63"/>
    <w:rsid w:val="006D6184"/>
    <w:rsid w:val="006D6763"/>
    <w:rsid w:val="006D6807"/>
    <w:rsid w:val="006D6B6D"/>
    <w:rsid w:val="006D6EC5"/>
    <w:rsid w:val="006D7202"/>
    <w:rsid w:val="006D7443"/>
    <w:rsid w:val="006D7743"/>
    <w:rsid w:val="006D7968"/>
    <w:rsid w:val="006D796D"/>
    <w:rsid w:val="006D7B3E"/>
    <w:rsid w:val="006D7BED"/>
    <w:rsid w:val="006D7EBA"/>
    <w:rsid w:val="006E037C"/>
    <w:rsid w:val="006E0441"/>
    <w:rsid w:val="006E141A"/>
    <w:rsid w:val="006E1F90"/>
    <w:rsid w:val="006E2A3A"/>
    <w:rsid w:val="006E2A88"/>
    <w:rsid w:val="006E3197"/>
    <w:rsid w:val="006E3851"/>
    <w:rsid w:val="006E3853"/>
    <w:rsid w:val="006E3B0E"/>
    <w:rsid w:val="006E3CBA"/>
    <w:rsid w:val="006E3DF5"/>
    <w:rsid w:val="006E3E42"/>
    <w:rsid w:val="006E4088"/>
    <w:rsid w:val="006E40C1"/>
    <w:rsid w:val="006E4128"/>
    <w:rsid w:val="006E426A"/>
    <w:rsid w:val="006E4871"/>
    <w:rsid w:val="006E4A87"/>
    <w:rsid w:val="006E55FC"/>
    <w:rsid w:val="006E582F"/>
    <w:rsid w:val="006E5B14"/>
    <w:rsid w:val="006E6368"/>
    <w:rsid w:val="006E64F5"/>
    <w:rsid w:val="006E6B4E"/>
    <w:rsid w:val="006E6CD8"/>
    <w:rsid w:val="006E709F"/>
    <w:rsid w:val="006E732F"/>
    <w:rsid w:val="006E734F"/>
    <w:rsid w:val="006E7929"/>
    <w:rsid w:val="006E7EA0"/>
    <w:rsid w:val="006F0051"/>
    <w:rsid w:val="006F05CE"/>
    <w:rsid w:val="006F0702"/>
    <w:rsid w:val="006F0E20"/>
    <w:rsid w:val="006F13A5"/>
    <w:rsid w:val="006F1845"/>
    <w:rsid w:val="006F1BAB"/>
    <w:rsid w:val="006F1D31"/>
    <w:rsid w:val="006F2142"/>
    <w:rsid w:val="006F2256"/>
    <w:rsid w:val="006F2339"/>
    <w:rsid w:val="006F270A"/>
    <w:rsid w:val="006F2F50"/>
    <w:rsid w:val="006F305C"/>
    <w:rsid w:val="006F308D"/>
    <w:rsid w:val="006F36E4"/>
    <w:rsid w:val="006F37AA"/>
    <w:rsid w:val="006F3972"/>
    <w:rsid w:val="006F399A"/>
    <w:rsid w:val="006F3AFD"/>
    <w:rsid w:val="006F3C04"/>
    <w:rsid w:val="006F461E"/>
    <w:rsid w:val="006F47AD"/>
    <w:rsid w:val="006F493B"/>
    <w:rsid w:val="006F4CD7"/>
    <w:rsid w:val="006F4DF8"/>
    <w:rsid w:val="006F52C8"/>
    <w:rsid w:val="006F5941"/>
    <w:rsid w:val="006F5A87"/>
    <w:rsid w:val="006F6033"/>
    <w:rsid w:val="006F6229"/>
    <w:rsid w:val="006F6400"/>
    <w:rsid w:val="006F67CB"/>
    <w:rsid w:val="006F69A5"/>
    <w:rsid w:val="006F6A77"/>
    <w:rsid w:val="006F7150"/>
    <w:rsid w:val="006F7199"/>
    <w:rsid w:val="006F785E"/>
    <w:rsid w:val="006F7A48"/>
    <w:rsid w:val="006F7F79"/>
    <w:rsid w:val="00700206"/>
    <w:rsid w:val="007004A4"/>
    <w:rsid w:val="007007BD"/>
    <w:rsid w:val="007008FA"/>
    <w:rsid w:val="00700A21"/>
    <w:rsid w:val="00700B85"/>
    <w:rsid w:val="00700C8A"/>
    <w:rsid w:val="00700D7C"/>
    <w:rsid w:val="00700FD7"/>
    <w:rsid w:val="0070120C"/>
    <w:rsid w:val="007013C0"/>
    <w:rsid w:val="0070195A"/>
    <w:rsid w:val="00701E91"/>
    <w:rsid w:val="0070216B"/>
    <w:rsid w:val="0070216C"/>
    <w:rsid w:val="007025A5"/>
    <w:rsid w:val="00702B5A"/>
    <w:rsid w:val="0070314D"/>
    <w:rsid w:val="007033E7"/>
    <w:rsid w:val="007033F6"/>
    <w:rsid w:val="007034EC"/>
    <w:rsid w:val="00703A93"/>
    <w:rsid w:val="00703E07"/>
    <w:rsid w:val="00704225"/>
    <w:rsid w:val="007050EF"/>
    <w:rsid w:val="007051F8"/>
    <w:rsid w:val="007059DF"/>
    <w:rsid w:val="00705E93"/>
    <w:rsid w:val="0070606B"/>
    <w:rsid w:val="00706236"/>
    <w:rsid w:val="00706417"/>
    <w:rsid w:val="00706764"/>
    <w:rsid w:val="007068E3"/>
    <w:rsid w:val="00706B5E"/>
    <w:rsid w:val="00707371"/>
    <w:rsid w:val="00707394"/>
    <w:rsid w:val="007079DE"/>
    <w:rsid w:val="00707A93"/>
    <w:rsid w:val="00710283"/>
    <w:rsid w:val="007104E2"/>
    <w:rsid w:val="00710763"/>
    <w:rsid w:val="0071098E"/>
    <w:rsid w:val="00710F13"/>
    <w:rsid w:val="00710FE1"/>
    <w:rsid w:val="0071172A"/>
    <w:rsid w:val="00711A1A"/>
    <w:rsid w:val="00711CD6"/>
    <w:rsid w:val="00711D15"/>
    <w:rsid w:val="00711FFD"/>
    <w:rsid w:val="00712022"/>
    <w:rsid w:val="0071268B"/>
    <w:rsid w:val="00712C96"/>
    <w:rsid w:val="00713559"/>
    <w:rsid w:val="00713660"/>
    <w:rsid w:val="0071368B"/>
    <w:rsid w:val="007137D1"/>
    <w:rsid w:val="007138CF"/>
    <w:rsid w:val="00713A64"/>
    <w:rsid w:val="0071455F"/>
    <w:rsid w:val="00714817"/>
    <w:rsid w:val="0071495C"/>
    <w:rsid w:val="007149F2"/>
    <w:rsid w:val="00715559"/>
    <w:rsid w:val="007159DC"/>
    <w:rsid w:val="00715A02"/>
    <w:rsid w:val="00715CA0"/>
    <w:rsid w:val="00715E49"/>
    <w:rsid w:val="00715EDA"/>
    <w:rsid w:val="00715F88"/>
    <w:rsid w:val="00716178"/>
    <w:rsid w:val="00716624"/>
    <w:rsid w:val="0071668C"/>
    <w:rsid w:val="00716F75"/>
    <w:rsid w:val="007172EE"/>
    <w:rsid w:val="007175F4"/>
    <w:rsid w:val="00717635"/>
    <w:rsid w:val="00717827"/>
    <w:rsid w:val="00717A0D"/>
    <w:rsid w:val="00717C81"/>
    <w:rsid w:val="00720284"/>
    <w:rsid w:val="00720382"/>
    <w:rsid w:val="00720790"/>
    <w:rsid w:val="00720BB0"/>
    <w:rsid w:val="00720C21"/>
    <w:rsid w:val="00720F89"/>
    <w:rsid w:val="00720FA6"/>
    <w:rsid w:val="0072141E"/>
    <w:rsid w:val="007214E4"/>
    <w:rsid w:val="00721613"/>
    <w:rsid w:val="007217EC"/>
    <w:rsid w:val="00721A00"/>
    <w:rsid w:val="00721FA5"/>
    <w:rsid w:val="00722BF2"/>
    <w:rsid w:val="00722F27"/>
    <w:rsid w:val="00722F3B"/>
    <w:rsid w:val="007230A0"/>
    <w:rsid w:val="0072316B"/>
    <w:rsid w:val="007233AF"/>
    <w:rsid w:val="007233CF"/>
    <w:rsid w:val="00723453"/>
    <w:rsid w:val="0072349E"/>
    <w:rsid w:val="007236DC"/>
    <w:rsid w:val="00723C31"/>
    <w:rsid w:val="00723EA4"/>
    <w:rsid w:val="00724288"/>
    <w:rsid w:val="00724324"/>
    <w:rsid w:val="0072475F"/>
    <w:rsid w:val="00724A92"/>
    <w:rsid w:val="00724BFB"/>
    <w:rsid w:val="00724D5D"/>
    <w:rsid w:val="00724EBC"/>
    <w:rsid w:val="0072518E"/>
    <w:rsid w:val="00725619"/>
    <w:rsid w:val="00725838"/>
    <w:rsid w:val="007259BD"/>
    <w:rsid w:val="00726406"/>
    <w:rsid w:val="00726471"/>
    <w:rsid w:val="00726FE6"/>
    <w:rsid w:val="00727830"/>
    <w:rsid w:val="007305C7"/>
    <w:rsid w:val="00730ABC"/>
    <w:rsid w:val="00730B4A"/>
    <w:rsid w:val="007315E7"/>
    <w:rsid w:val="007316A3"/>
    <w:rsid w:val="00731C11"/>
    <w:rsid w:val="00732144"/>
    <w:rsid w:val="0073215F"/>
    <w:rsid w:val="00732217"/>
    <w:rsid w:val="00732600"/>
    <w:rsid w:val="00732712"/>
    <w:rsid w:val="00732AF6"/>
    <w:rsid w:val="00732E36"/>
    <w:rsid w:val="00732F43"/>
    <w:rsid w:val="007330FE"/>
    <w:rsid w:val="00733258"/>
    <w:rsid w:val="0073393D"/>
    <w:rsid w:val="00733A97"/>
    <w:rsid w:val="0073479D"/>
    <w:rsid w:val="00734861"/>
    <w:rsid w:val="00734A38"/>
    <w:rsid w:val="00734DFD"/>
    <w:rsid w:val="00734E23"/>
    <w:rsid w:val="0073518C"/>
    <w:rsid w:val="007355E8"/>
    <w:rsid w:val="00735640"/>
    <w:rsid w:val="00735679"/>
    <w:rsid w:val="00735865"/>
    <w:rsid w:val="007358E1"/>
    <w:rsid w:val="0073666E"/>
    <w:rsid w:val="00736733"/>
    <w:rsid w:val="0073673A"/>
    <w:rsid w:val="00736750"/>
    <w:rsid w:val="00736AD6"/>
    <w:rsid w:val="00736B97"/>
    <w:rsid w:val="00736DBB"/>
    <w:rsid w:val="0073705B"/>
    <w:rsid w:val="00737DA7"/>
    <w:rsid w:val="00740309"/>
    <w:rsid w:val="00740665"/>
    <w:rsid w:val="00740C4E"/>
    <w:rsid w:val="00740CC8"/>
    <w:rsid w:val="00740E03"/>
    <w:rsid w:val="00740F26"/>
    <w:rsid w:val="00741BDF"/>
    <w:rsid w:val="00742203"/>
    <w:rsid w:val="007422D3"/>
    <w:rsid w:val="00742AEE"/>
    <w:rsid w:val="00742B38"/>
    <w:rsid w:val="00742B41"/>
    <w:rsid w:val="00742ED3"/>
    <w:rsid w:val="00743544"/>
    <w:rsid w:val="00743B04"/>
    <w:rsid w:val="00743B72"/>
    <w:rsid w:val="00743BD9"/>
    <w:rsid w:val="007440E9"/>
    <w:rsid w:val="007448DF"/>
    <w:rsid w:val="007448E3"/>
    <w:rsid w:val="00744B4F"/>
    <w:rsid w:val="00745935"/>
    <w:rsid w:val="00745D85"/>
    <w:rsid w:val="00745EA5"/>
    <w:rsid w:val="00746025"/>
    <w:rsid w:val="0074607A"/>
    <w:rsid w:val="007460BA"/>
    <w:rsid w:val="0074642A"/>
    <w:rsid w:val="007464D5"/>
    <w:rsid w:val="00746B6A"/>
    <w:rsid w:val="00746D1E"/>
    <w:rsid w:val="00746E1E"/>
    <w:rsid w:val="00746FD3"/>
    <w:rsid w:val="007471CE"/>
    <w:rsid w:val="0074731A"/>
    <w:rsid w:val="0074739A"/>
    <w:rsid w:val="007473E3"/>
    <w:rsid w:val="00747952"/>
    <w:rsid w:val="00747ABB"/>
    <w:rsid w:val="00747FC1"/>
    <w:rsid w:val="0075064F"/>
    <w:rsid w:val="007506B0"/>
    <w:rsid w:val="0075070A"/>
    <w:rsid w:val="007509FF"/>
    <w:rsid w:val="00750BD1"/>
    <w:rsid w:val="007510AE"/>
    <w:rsid w:val="007513A1"/>
    <w:rsid w:val="007517C6"/>
    <w:rsid w:val="00751975"/>
    <w:rsid w:val="00751D79"/>
    <w:rsid w:val="007521FF"/>
    <w:rsid w:val="007523E4"/>
    <w:rsid w:val="007528B4"/>
    <w:rsid w:val="00752D03"/>
    <w:rsid w:val="00752DE4"/>
    <w:rsid w:val="00752EDA"/>
    <w:rsid w:val="00753293"/>
    <w:rsid w:val="00753CC9"/>
    <w:rsid w:val="00754034"/>
    <w:rsid w:val="007541C0"/>
    <w:rsid w:val="0075427C"/>
    <w:rsid w:val="007545A4"/>
    <w:rsid w:val="00754723"/>
    <w:rsid w:val="00754C5D"/>
    <w:rsid w:val="00754D28"/>
    <w:rsid w:val="00755333"/>
    <w:rsid w:val="007555F7"/>
    <w:rsid w:val="007556C7"/>
    <w:rsid w:val="00755803"/>
    <w:rsid w:val="007561B0"/>
    <w:rsid w:val="0075620C"/>
    <w:rsid w:val="00756612"/>
    <w:rsid w:val="00756BF0"/>
    <w:rsid w:val="007570EC"/>
    <w:rsid w:val="00757417"/>
    <w:rsid w:val="007579EE"/>
    <w:rsid w:val="00757B4A"/>
    <w:rsid w:val="00757E98"/>
    <w:rsid w:val="00757F26"/>
    <w:rsid w:val="0076005F"/>
    <w:rsid w:val="007603C5"/>
    <w:rsid w:val="00760419"/>
    <w:rsid w:val="00760446"/>
    <w:rsid w:val="00760587"/>
    <w:rsid w:val="0076097B"/>
    <w:rsid w:val="00760A49"/>
    <w:rsid w:val="00760D3A"/>
    <w:rsid w:val="00761042"/>
    <w:rsid w:val="00761BD3"/>
    <w:rsid w:val="00761CDB"/>
    <w:rsid w:val="00761FED"/>
    <w:rsid w:val="00762199"/>
    <w:rsid w:val="007622B3"/>
    <w:rsid w:val="007628EA"/>
    <w:rsid w:val="00762F10"/>
    <w:rsid w:val="0076309E"/>
    <w:rsid w:val="0076315F"/>
    <w:rsid w:val="007633A8"/>
    <w:rsid w:val="00763414"/>
    <w:rsid w:val="00763642"/>
    <w:rsid w:val="0076454B"/>
    <w:rsid w:val="00764918"/>
    <w:rsid w:val="007649D2"/>
    <w:rsid w:val="00764BB8"/>
    <w:rsid w:val="00764C70"/>
    <w:rsid w:val="00764CFB"/>
    <w:rsid w:val="00765163"/>
    <w:rsid w:val="007654AE"/>
    <w:rsid w:val="007655C1"/>
    <w:rsid w:val="00765713"/>
    <w:rsid w:val="0076581D"/>
    <w:rsid w:val="00766068"/>
    <w:rsid w:val="007669F9"/>
    <w:rsid w:val="00766A2A"/>
    <w:rsid w:val="00766C47"/>
    <w:rsid w:val="007675DE"/>
    <w:rsid w:val="00767E9D"/>
    <w:rsid w:val="0077065D"/>
    <w:rsid w:val="0077088A"/>
    <w:rsid w:val="00770938"/>
    <w:rsid w:val="00770B83"/>
    <w:rsid w:val="00770DC8"/>
    <w:rsid w:val="00771069"/>
    <w:rsid w:val="00771A29"/>
    <w:rsid w:val="00771E8E"/>
    <w:rsid w:val="007720AD"/>
    <w:rsid w:val="00772100"/>
    <w:rsid w:val="007721B5"/>
    <w:rsid w:val="007727EB"/>
    <w:rsid w:val="00772A90"/>
    <w:rsid w:val="00772DB1"/>
    <w:rsid w:val="0077331E"/>
    <w:rsid w:val="007739AC"/>
    <w:rsid w:val="00773BAB"/>
    <w:rsid w:val="00773D8B"/>
    <w:rsid w:val="007742B4"/>
    <w:rsid w:val="007744DE"/>
    <w:rsid w:val="00774618"/>
    <w:rsid w:val="007746EF"/>
    <w:rsid w:val="00774765"/>
    <w:rsid w:val="007748B4"/>
    <w:rsid w:val="00774B51"/>
    <w:rsid w:val="00774B54"/>
    <w:rsid w:val="00774B5E"/>
    <w:rsid w:val="00774B94"/>
    <w:rsid w:val="00774BC0"/>
    <w:rsid w:val="00774DE4"/>
    <w:rsid w:val="0077509F"/>
    <w:rsid w:val="00775140"/>
    <w:rsid w:val="00775366"/>
    <w:rsid w:val="0077552E"/>
    <w:rsid w:val="007755D9"/>
    <w:rsid w:val="00775DBC"/>
    <w:rsid w:val="00775EE3"/>
    <w:rsid w:val="00775FE2"/>
    <w:rsid w:val="007778A0"/>
    <w:rsid w:val="00777CCC"/>
    <w:rsid w:val="0078004B"/>
    <w:rsid w:val="00780054"/>
    <w:rsid w:val="00780619"/>
    <w:rsid w:val="00780AA1"/>
    <w:rsid w:val="00780C71"/>
    <w:rsid w:val="00780DCC"/>
    <w:rsid w:val="007817B5"/>
    <w:rsid w:val="00781B50"/>
    <w:rsid w:val="00781C3F"/>
    <w:rsid w:val="00781DEC"/>
    <w:rsid w:val="00781FB8"/>
    <w:rsid w:val="00782108"/>
    <w:rsid w:val="00782159"/>
    <w:rsid w:val="00782B38"/>
    <w:rsid w:val="00782B8A"/>
    <w:rsid w:val="00782EA1"/>
    <w:rsid w:val="0078348A"/>
    <w:rsid w:val="0078365D"/>
    <w:rsid w:val="007838CE"/>
    <w:rsid w:val="00783B0A"/>
    <w:rsid w:val="00783D91"/>
    <w:rsid w:val="00783E34"/>
    <w:rsid w:val="007846E7"/>
    <w:rsid w:val="00784852"/>
    <w:rsid w:val="007848E4"/>
    <w:rsid w:val="00784D5B"/>
    <w:rsid w:val="00785427"/>
    <w:rsid w:val="00785740"/>
    <w:rsid w:val="00785B8A"/>
    <w:rsid w:val="00785DDA"/>
    <w:rsid w:val="0078689B"/>
    <w:rsid w:val="00786926"/>
    <w:rsid w:val="00786946"/>
    <w:rsid w:val="00786A08"/>
    <w:rsid w:val="00786B61"/>
    <w:rsid w:val="00787345"/>
    <w:rsid w:val="00787406"/>
    <w:rsid w:val="007876F3"/>
    <w:rsid w:val="007877D6"/>
    <w:rsid w:val="007878A9"/>
    <w:rsid w:val="0078795C"/>
    <w:rsid w:val="00787AB8"/>
    <w:rsid w:val="00787CD1"/>
    <w:rsid w:val="00787D88"/>
    <w:rsid w:val="00787F12"/>
    <w:rsid w:val="007902F4"/>
    <w:rsid w:val="00790739"/>
    <w:rsid w:val="00790848"/>
    <w:rsid w:val="0079099A"/>
    <w:rsid w:val="00790AE5"/>
    <w:rsid w:val="00790E66"/>
    <w:rsid w:val="00791151"/>
    <w:rsid w:val="007911A4"/>
    <w:rsid w:val="0079134B"/>
    <w:rsid w:val="0079152A"/>
    <w:rsid w:val="00791836"/>
    <w:rsid w:val="00791B8D"/>
    <w:rsid w:val="00791C9A"/>
    <w:rsid w:val="00792938"/>
    <w:rsid w:val="00792BF6"/>
    <w:rsid w:val="00792DAD"/>
    <w:rsid w:val="00792E9A"/>
    <w:rsid w:val="00793099"/>
    <w:rsid w:val="007934EC"/>
    <w:rsid w:val="007936C6"/>
    <w:rsid w:val="00793762"/>
    <w:rsid w:val="00793791"/>
    <w:rsid w:val="007938D0"/>
    <w:rsid w:val="007939DA"/>
    <w:rsid w:val="007939EE"/>
    <w:rsid w:val="00793A57"/>
    <w:rsid w:val="00793ACE"/>
    <w:rsid w:val="00794A95"/>
    <w:rsid w:val="00794E5C"/>
    <w:rsid w:val="00794EF4"/>
    <w:rsid w:val="00794FA3"/>
    <w:rsid w:val="007952E3"/>
    <w:rsid w:val="0079556D"/>
    <w:rsid w:val="007956DE"/>
    <w:rsid w:val="00795B31"/>
    <w:rsid w:val="00796317"/>
    <w:rsid w:val="00796397"/>
    <w:rsid w:val="00796666"/>
    <w:rsid w:val="00796807"/>
    <w:rsid w:val="00796B66"/>
    <w:rsid w:val="00796CD0"/>
    <w:rsid w:val="0079709B"/>
    <w:rsid w:val="007972EF"/>
    <w:rsid w:val="007977D2"/>
    <w:rsid w:val="00797CB0"/>
    <w:rsid w:val="007A027D"/>
    <w:rsid w:val="007A033D"/>
    <w:rsid w:val="007A0A89"/>
    <w:rsid w:val="007A0ADD"/>
    <w:rsid w:val="007A0B1C"/>
    <w:rsid w:val="007A0CCB"/>
    <w:rsid w:val="007A0E02"/>
    <w:rsid w:val="007A10DA"/>
    <w:rsid w:val="007A13F6"/>
    <w:rsid w:val="007A14B2"/>
    <w:rsid w:val="007A1511"/>
    <w:rsid w:val="007A1BE2"/>
    <w:rsid w:val="007A2147"/>
    <w:rsid w:val="007A2227"/>
    <w:rsid w:val="007A2440"/>
    <w:rsid w:val="007A26C0"/>
    <w:rsid w:val="007A28A8"/>
    <w:rsid w:val="007A2ABF"/>
    <w:rsid w:val="007A2BE2"/>
    <w:rsid w:val="007A30F2"/>
    <w:rsid w:val="007A3144"/>
    <w:rsid w:val="007A3D4D"/>
    <w:rsid w:val="007A3ED4"/>
    <w:rsid w:val="007A45C5"/>
    <w:rsid w:val="007A5377"/>
    <w:rsid w:val="007A53A9"/>
    <w:rsid w:val="007A591A"/>
    <w:rsid w:val="007A5C67"/>
    <w:rsid w:val="007A61BB"/>
    <w:rsid w:val="007A62E1"/>
    <w:rsid w:val="007A6399"/>
    <w:rsid w:val="007A6C8B"/>
    <w:rsid w:val="007A746B"/>
    <w:rsid w:val="007A74BF"/>
    <w:rsid w:val="007A7C74"/>
    <w:rsid w:val="007A7CCB"/>
    <w:rsid w:val="007A7CEA"/>
    <w:rsid w:val="007A7ED9"/>
    <w:rsid w:val="007A7F2F"/>
    <w:rsid w:val="007B03FE"/>
    <w:rsid w:val="007B0BE7"/>
    <w:rsid w:val="007B0FEE"/>
    <w:rsid w:val="007B10B8"/>
    <w:rsid w:val="007B1503"/>
    <w:rsid w:val="007B1735"/>
    <w:rsid w:val="007B1761"/>
    <w:rsid w:val="007B1992"/>
    <w:rsid w:val="007B19B2"/>
    <w:rsid w:val="007B1A88"/>
    <w:rsid w:val="007B1CEE"/>
    <w:rsid w:val="007B1D5A"/>
    <w:rsid w:val="007B1ED4"/>
    <w:rsid w:val="007B2220"/>
    <w:rsid w:val="007B2413"/>
    <w:rsid w:val="007B2EA6"/>
    <w:rsid w:val="007B2F81"/>
    <w:rsid w:val="007B34E0"/>
    <w:rsid w:val="007B384C"/>
    <w:rsid w:val="007B3D2E"/>
    <w:rsid w:val="007B4042"/>
    <w:rsid w:val="007B4257"/>
    <w:rsid w:val="007B43F4"/>
    <w:rsid w:val="007B496D"/>
    <w:rsid w:val="007B532E"/>
    <w:rsid w:val="007B555D"/>
    <w:rsid w:val="007B5574"/>
    <w:rsid w:val="007B557E"/>
    <w:rsid w:val="007B568B"/>
    <w:rsid w:val="007B5794"/>
    <w:rsid w:val="007B5863"/>
    <w:rsid w:val="007B5B38"/>
    <w:rsid w:val="007B5C8C"/>
    <w:rsid w:val="007B60D5"/>
    <w:rsid w:val="007B6147"/>
    <w:rsid w:val="007B6541"/>
    <w:rsid w:val="007B6946"/>
    <w:rsid w:val="007B72D6"/>
    <w:rsid w:val="007B7731"/>
    <w:rsid w:val="007B7878"/>
    <w:rsid w:val="007B7928"/>
    <w:rsid w:val="007B7CA2"/>
    <w:rsid w:val="007B7CFE"/>
    <w:rsid w:val="007B7D91"/>
    <w:rsid w:val="007B7FF2"/>
    <w:rsid w:val="007C0031"/>
    <w:rsid w:val="007C0246"/>
    <w:rsid w:val="007C0530"/>
    <w:rsid w:val="007C05B6"/>
    <w:rsid w:val="007C0977"/>
    <w:rsid w:val="007C0B7B"/>
    <w:rsid w:val="007C0B9E"/>
    <w:rsid w:val="007C1019"/>
    <w:rsid w:val="007C11BC"/>
    <w:rsid w:val="007C1535"/>
    <w:rsid w:val="007C1997"/>
    <w:rsid w:val="007C1E74"/>
    <w:rsid w:val="007C21CC"/>
    <w:rsid w:val="007C2A2F"/>
    <w:rsid w:val="007C3023"/>
    <w:rsid w:val="007C30D6"/>
    <w:rsid w:val="007C34DF"/>
    <w:rsid w:val="007C354E"/>
    <w:rsid w:val="007C3A0B"/>
    <w:rsid w:val="007C42E3"/>
    <w:rsid w:val="007C52FD"/>
    <w:rsid w:val="007C5AAD"/>
    <w:rsid w:val="007C5CAE"/>
    <w:rsid w:val="007C5CB6"/>
    <w:rsid w:val="007C6114"/>
    <w:rsid w:val="007C635E"/>
    <w:rsid w:val="007C6533"/>
    <w:rsid w:val="007C6E13"/>
    <w:rsid w:val="007C6E71"/>
    <w:rsid w:val="007C6ED6"/>
    <w:rsid w:val="007C7588"/>
    <w:rsid w:val="007C7681"/>
    <w:rsid w:val="007C79F8"/>
    <w:rsid w:val="007C7E87"/>
    <w:rsid w:val="007D0769"/>
    <w:rsid w:val="007D0AB3"/>
    <w:rsid w:val="007D0B83"/>
    <w:rsid w:val="007D1145"/>
    <w:rsid w:val="007D1183"/>
    <w:rsid w:val="007D1465"/>
    <w:rsid w:val="007D1D6C"/>
    <w:rsid w:val="007D2A8D"/>
    <w:rsid w:val="007D2DC7"/>
    <w:rsid w:val="007D3075"/>
    <w:rsid w:val="007D32A8"/>
    <w:rsid w:val="007D33F8"/>
    <w:rsid w:val="007D3618"/>
    <w:rsid w:val="007D36CE"/>
    <w:rsid w:val="007D3A5D"/>
    <w:rsid w:val="007D4343"/>
    <w:rsid w:val="007D4C66"/>
    <w:rsid w:val="007D4FC6"/>
    <w:rsid w:val="007D5305"/>
    <w:rsid w:val="007D56ED"/>
    <w:rsid w:val="007D571C"/>
    <w:rsid w:val="007D57BE"/>
    <w:rsid w:val="007D58EB"/>
    <w:rsid w:val="007D5911"/>
    <w:rsid w:val="007D6570"/>
    <w:rsid w:val="007D6BFA"/>
    <w:rsid w:val="007D6DB9"/>
    <w:rsid w:val="007D6E9B"/>
    <w:rsid w:val="007D6F7C"/>
    <w:rsid w:val="007D7172"/>
    <w:rsid w:val="007D728B"/>
    <w:rsid w:val="007D72F8"/>
    <w:rsid w:val="007D7590"/>
    <w:rsid w:val="007D7877"/>
    <w:rsid w:val="007D792E"/>
    <w:rsid w:val="007D7BF2"/>
    <w:rsid w:val="007D7CFF"/>
    <w:rsid w:val="007D7DF9"/>
    <w:rsid w:val="007D7EF1"/>
    <w:rsid w:val="007E0122"/>
    <w:rsid w:val="007E03E7"/>
    <w:rsid w:val="007E0749"/>
    <w:rsid w:val="007E094B"/>
    <w:rsid w:val="007E0D2D"/>
    <w:rsid w:val="007E0E91"/>
    <w:rsid w:val="007E1251"/>
    <w:rsid w:val="007E140F"/>
    <w:rsid w:val="007E1A8E"/>
    <w:rsid w:val="007E2098"/>
    <w:rsid w:val="007E27AF"/>
    <w:rsid w:val="007E3375"/>
    <w:rsid w:val="007E36D1"/>
    <w:rsid w:val="007E3A98"/>
    <w:rsid w:val="007E3BF6"/>
    <w:rsid w:val="007E3DD7"/>
    <w:rsid w:val="007E40A9"/>
    <w:rsid w:val="007E40F7"/>
    <w:rsid w:val="007E4136"/>
    <w:rsid w:val="007E4173"/>
    <w:rsid w:val="007E41B5"/>
    <w:rsid w:val="007E41D8"/>
    <w:rsid w:val="007E48EF"/>
    <w:rsid w:val="007E49DB"/>
    <w:rsid w:val="007E4C3A"/>
    <w:rsid w:val="007E52EA"/>
    <w:rsid w:val="007E55C3"/>
    <w:rsid w:val="007E56BC"/>
    <w:rsid w:val="007E59A4"/>
    <w:rsid w:val="007E5AA0"/>
    <w:rsid w:val="007E5B9C"/>
    <w:rsid w:val="007E5FDA"/>
    <w:rsid w:val="007E60FB"/>
    <w:rsid w:val="007E6244"/>
    <w:rsid w:val="007E6657"/>
    <w:rsid w:val="007E6E85"/>
    <w:rsid w:val="007E7295"/>
    <w:rsid w:val="007E737D"/>
    <w:rsid w:val="007E76E0"/>
    <w:rsid w:val="007E795F"/>
    <w:rsid w:val="007E7AC9"/>
    <w:rsid w:val="007E7E3F"/>
    <w:rsid w:val="007F024F"/>
    <w:rsid w:val="007F0338"/>
    <w:rsid w:val="007F05D0"/>
    <w:rsid w:val="007F07A1"/>
    <w:rsid w:val="007F0AD0"/>
    <w:rsid w:val="007F0F7D"/>
    <w:rsid w:val="007F1AED"/>
    <w:rsid w:val="007F1D81"/>
    <w:rsid w:val="007F1F1D"/>
    <w:rsid w:val="007F2089"/>
    <w:rsid w:val="007F21F0"/>
    <w:rsid w:val="007F27D0"/>
    <w:rsid w:val="007F2A7E"/>
    <w:rsid w:val="007F2ADD"/>
    <w:rsid w:val="007F2B10"/>
    <w:rsid w:val="007F2C4F"/>
    <w:rsid w:val="007F30A7"/>
    <w:rsid w:val="007F35C8"/>
    <w:rsid w:val="007F379F"/>
    <w:rsid w:val="007F3C35"/>
    <w:rsid w:val="007F3C36"/>
    <w:rsid w:val="007F3E21"/>
    <w:rsid w:val="007F42AE"/>
    <w:rsid w:val="007F43CF"/>
    <w:rsid w:val="007F44F7"/>
    <w:rsid w:val="007F4AAC"/>
    <w:rsid w:val="007F4C48"/>
    <w:rsid w:val="007F4FB7"/>
    <w:rsid w:val="007F5125"/>
    <w:rsid w:val="007F522A"/>
    <w:rsid w:val="007F52D1"/>
    <w:rsid w:val="007F5357"/>
    <w:rsid w:val="007F5483"/>
    <w:rsid w:val="007F5638"/>
    <w:rsid w:val="007F57A5"/>
    <w:rsid w:val="007F58BD"/>
    <w:rsid w:val="007F5AF9"/>
    <w:rsid w:val="007F5B75"/>
    <w:rsid w:val="007F5E4E"/>
    <w:rsid w:val="007F60D4"/>
    <w:rsid w:val="007F61EA"/>
    <w:rsid w:val="007F6407"/>
    <w:rsid w:val="007F653B"/>
    <w:rsid w:val="007F6B97"/>
    <w:rsid w:val="007F705A"/>
    <w:rsid w:val="0080030E"/>
    <w:rsid w:val="0080055B"/>
    <w:rsid w:val="0080062C"/>
    <w:rsid w:val="00800916"/>
    <w:rsid w:val="00800A8F"/>
    <w:rsid w:val="00800C1E"/>
    <w:rsid w:val="00800DB8"/>
    <w:rsid w:val="00800FE6"/>
    <w:rsid w:val="00801536"/>
    <w:rsid w:val="008015E4"/>
    <w:rsid w:val="008019E4"/>
    <w:rsid w:val="00801C28"/>
    <w:rsid w:val="00801DE1"/>
    <w:rsid w:val="00802541"/>
    <w:rsid w:val="008028DF"/>
    <w:rsid w:val="008029E1"/>
    <w:rsid w:val="00803A0E"/>
    <w:rsid w:val="00803DB3"/>
    <w:rsid w:val="008042E0"/>
    <w:rsid w:val="00804372"/>
    <w:rsid w:val="00804A61"/>
    <w:rsid w:val="00804C0E"/>
    <w:rsid w:val="00804F75"/>
    <w:rsid w:val="0080519E"/>
    <w:rsid w:val="0080611A"/>
    <w:rsid w:val="008061CA"/>
    <w:rsid w:val="00806AED"/>
    <w:rsid w:val="00806C52"/>
    <w:rsid w:val="00806F2F"/>
    <w:rsid w:val="008071BF"/>
    <w:rsid w:val="008072C3"/>
    <w:rsid w:val="008074B3"/>
    <w:rsid w:val="00807AE4"/>
    <w:rsid w:val="00807DD3"/>
    <w:rsid w:val="00810591"/>
    <w:rsid w:val="0081073B"/>
    <w:rsid w:val="00810A26"/>
    <w:rsid w:val="00810A80"/>
    <w:rsid w:val="00810C55"/>
    <w:rsid w:val="00810FD9"/>
    <w:rsid w:val="008110FE"/>
    <w:rsid w:val="00811350"/>
    <w:rsid w:val="00811689"/>
    <w:rsid w:val="00811AE0"/>
    <w:rsid w:val="00811D11"/>
    <w:rsid w:val="00811F60"/>
    <w:rsid w:val="00812001"/>
    <w:rsid w:val="008129CE"/>
    <w:rsid w:val="0081321A"/>
    <w:rsid w:val="008132F7"/>
    <w:rsid w:val="008141ED"/>
    <w:rsid w:val="008149E2"/>
    <w:rsid w:val="00814B96"/>
    <w:rsid w:val="00814FB9"/>
    <w:rsid w:val="00815277"/>
    <w:rsid w:val="008155AC"/>
    <w:rsid w:val="008158DB"/>
    <w:rsid w:val="00815AAF"/>
    <w:rsid w:val="00815C1C"/>
    <w:rsid w:val="00816389"/>
    <w:rsid w:val="008163F5"/>
    <w:rsid w:val="008163FA"/>
    <w:rsid w:val="008165BC"/>
    <w:rsid w:val="008165F1"/>
    <w:rsid w:val="008168D1"/>
    <w:rsid w:val="00816BDB"/>
    <w:rsid w:val="00816E15"/>
    <w:rsid w:val="0081738C"/>
    <w:rsid w:val="00817762"/>
    <w:rsid w:val="00817C73"/>
    <w:rsid w:val="00820407"/>
    <w:rsid w:val="0082052C"/>
    <w:rsid w:val="0082054D"/>
    <w:rsid w:val="00820B1A"/>
    <w:rsid w:val="008213F4"/>
    <w:rsid w:val="00821B35"/>
    <w:rsid w:val="00821E53"/>
    <w:rsid w:val="008224ED"/>
    <w:rsid w:val="0082267F"/>
    <w:rsid w:val="008226FB"/>
    <w:rsid w:val="00822C4C"/>
    <w:rsid w:val="00823139"/>
    <w:rsid w:val="00823806"/>
    <w:rsid w:val="008238B5"/>
    <w:rsid w:val="00823B3B"/>
    <w:rsid w:val="00823C09"/>
    <w:rsid w:val="00823E32"/>
    <w:rsid w:val="00824685"/>
    <w:rsid w:val="00824C1D"/>
    <w:rsid w:val="00824C1E"/>
    <w:rsid w:val="00824DB6"/>
    <w:rsid w:val="008253E8"/>
    <w:rsid w:val="00825878"/>
    <w:rsid w:val="008265A0"/>
    <w:rsid w:val="00826C9B"/>
    <w:rsid w:val="00826EA0"/>
    <w:rsid w:val="00826EFD"/>
    <w:rsid w:val="0082707E"/>
    <w:rsid w:val="0082712B"/>
    <w:rsid w:val="00827594"/>
    <w:rsid w:val="008277AC"/>
    <w:rsid w:val="00827E60"/>
    <w:rsid w:val="00827FD9"/>
    <w:rsid w:val="0083040D"/>
    <w:rsid w:val="008308EC"/>
    <w:rsid w:val="008309D4"/>
    <w:rsid w:val="00831188"/>
    <w:rsid w:val="00831190"/>
    <w:rsid w:val="0083141B"/>
    <w:rsid w:val="00831BAB"/>
    <w:rsid w:val="00831D6F"/>
    <w:rsid w:val="00832167"/>
    <w:rsid w:val="008321EB"/>
    <w:rsid w:val="00832210"/>
    <w:rsid w:val="008322BD"/>
    <w:rsid w:val="00832CEF"/>
    <w:rsid w:val="00832D93"/>
    <w:rsid w:val="00832DBF"/>
    <w:rsid w:val="00832E6D"/>
    <w:rsid w:val="008335C1"/>
    <w:rsid w:val="00833BC2"/>
    <w:rsid w:val="00833C6A"/>
    <w:rsid w:val="00833C8F"/>
    <w:rsid w:val="00833DD5"/>
    <w:rsid w:val="00833E43"/>
    <w:rsid w:val="008343BF"/>
    <w:rsid w:val="0083483F"/>
    <w:rsid w:val="00834924"/>
    <w:rsid w:val="00834937"/>
    <w:rsid w:val="00834B0B"/>
    <w:rsid w:val="00834B68"/>
    <w:rsid w:val="00834CA1"/>
    <w:rsid w:val="00834F7A"/>
    <w:rsid w:val="008354F5"/>
    <w:rsid w:val="0083586F"/>
    <w:rsid w:val="00835BA1"/>
    <w:rsid w:val="00836534"/>
    <w:rsid w:val="00836684"/>
    <w:rsid w:val="008368E6"/>
    <w:rsid w:val="00836A41"/>
    <w:rsid w:val="00836BD9"/>
    <w:rsid w:val="00837417"/>
    <w:rsid w:val="00837797"/>
    <w:rsid w:val="00837BDA"/>
    <w:rsid w:val="0084029A"/>
    <w:rsid w:val="008404BA"/>
    <w:rsid w:val="008405EC"/>
    <w:rsid w:val="00840B96"/>
    <w:rsid w:val="0084145D"/>
    <w:rsid w:val="00841551"/>
    <w:rsid w:val="00841ADC"/>
    <w:rsid w:val="00841D0A"/>
    <w:rsid w:val="00841FC9"/>
    <w:rsid w:val="0084204E"/>
    <w:rsid w:val="0084230A"/>
    <w:rsid w:val="008423A0"/>
    <w:rsid w:val="008428B1"/>
    <w:rsid w:val="008428EC"/>
    <w:rsid w:val="00842E42"/>
    <w:rsid w:val="00843159"/>
    <w:rsid w:val="008432CB"/>
    <w:rsid w:val="00843451"/>
    <w:rsid w:val="00843534"/>
    <w:rsid w:val="008437BD"/>
    <w:rsid w:val="00843895"/>
    <w:rsid w:val="008439D4"/>
    <w:rsid w:val="008443F5"/>
    <w:rsid w:val="00844C43"/>
    <w:rsid w:val="00844FB0"/>
    <w:rsid w:val="00845077"/>
    <w:rsid w:val="00845DD4"/>
    <w:rsid w:val="008463E0"/>
    <w:rsid w:val="008466F0"/>
    <w:rsid w:val="00846FE0"/>
    <w:rsid w:val="008478C4"/>
    <w:rsid w:val="008478FA"/>
    <w:rsid w:val="00847AB0"/>
    <w:rsid w:val="00847AEE"/>
    <w:rsid w:val="00847B20"/>
    <w:rsid w:val="008507F3"/>
    <w:rsid w:val="0085142B"/>
    <w:rsid w:val="00851EB2"/>
    <w:rsid w:val="008522FD"/>
    <w:rsid w:val="00852B1F"/>
    <w:rsid w:val="00852BE3"/>
    <w:rsid w:val="00852C5A"/>
    <w:rsid w:val="00852F5B"/>
    <w:rsid w:val="00853476"/>
    <w:rsid w:val="0085364F"/>
    <w:rsid w:val="00853885"/>
    <w:rsid w:val="00853F46"/>
    <w:rsid w:val="0085423A"/>
    <w:rsid w:val="00854433"/>
    <w:rsid w:val="0085452F"/>
    <w:rsid w:val="00854F7E"/>
    <w:rsid w:val="008551E2"/>
    <w:rsid w:val="00855272"/>
    <w:rsid w:val="00855695"/>
    <w:rsid w:val="00855974"/>
    <w:rsid w:val="00855F46"/>
    <w:rsid w:val="0085629B"/>
    <w:rsid w:val="00856A2C"/>
    <w:rsid w:val="00856CCF"/>
    <w:rsid w:val="008571BA"/>
    <w:rsid w:val="008571D4"/>
    <w:rsid w:val="008603D3"/>
    <w:rsid w:val="00860416"/>
    <w:rsid w:val="0086069F"/>
    <w:rsid w:val="008606FD"/>
    <w:rsid w:val="00860B05"/>
    <w:rsid w:val="0086120E"/>
    <w:rsid w:val="008613EF"/>
    <w:rsid w:val="008615D5"/>
    <w:rsid w:val="00861607"/>
    <w:rsid w:val="00861B9A"/>
    <w:rsid w:val="00861DE6"/>
    <w:rsid w:val="00862196"/>
    <w:rsid w:val="0086219E"/>
    <w:rsid w:val="0086226E"/>
    <w:rsid w:val="008625B8"/>
    <w:rsid w:val="00862753"/>
    <w:rsid w:val="0086292A"/>
    <w:rsid w:val="00862E50"/>
    <w:rsid w:val="00862E8A"/>
    <w:rsid w:val="00863250"/>
    <w:rsid w:val="0086371F"/>
    <w:rsid w:val="008638A7"/>
    <w:rsid w:val="00863B22"/>
    <w:rsid w:val="0086407F"/>
    <w:rsid w:val="008641F8"/>
    <w:rsid w:val="00864405"/>
    <w:rsid w:val="00864468"/>
    <w:rsid w:val="008644B7"/>
    <w:rsid w:val="008644D4"/>
    <w:rsid w:val="008645AF"/>
    <w:rsid w:val="008647F9"/>
    <w:rsid w:val="00864ACE"/>
    <w:rsid w:val="008650F8"/>
    <w:rsid w:val="00865184"/>
    <w:rsid w:val="00865C94"/>
    <w:rsid w:val="00866416"/>
    <w:rsid w:val="00866520"/>
    <w:rsid w:val="00866552"/>
    <w:rsid w:val="008670EF"/>
    <w:rsid w:val="008673E1"/>
    <w:rsid w:val="00867E75"/>
    <w:rsid w:val="00870167"/>
    <w:rsid w:val="00870206"/>
    <w:rsid w:val="008702EE"/>
    <w:rsid w:val="00870394"/>
    <w:rsid w:val="0087039F"/>
    <w:rsid w:val="008703C2"/>
    <w:rsid w:val="008707D7"/>
    <w:rsid w:val="00870D61"/>
    <w:rsid w:val="00871623"/>
    <w:rsid w:val="00871632"/>
    <w:rsid w:val="00871931"/>
    <w:rsid w:val="00871AD6"/>
    <w:rsid w:val="00871D31"/>
    <w:rsid w:val="00871F02"/>
    <w:rsid w:val="00872665"/>
    <w:rsid w:val="00872742"/>
    <w:rsid w:val="00872863"/>
    <w:rsid w:val="00872AC1"/>
    <w:rsid w:val="00872CEB"/>
    <w:rsid w:val="00872D48"/>
    <w:rsid w:val="00872DA4"/>
    <w:rsid w:val="00872F38"/>
    <w:rsid w:val="008730FF"/>
    <w:rsid w:val="008736C5"/>
    <w:rsid w:val="0087384B"/>
    <w:rsid w:val="00873BAC"/>
    <w:rsid w:val="00873BEA"/>
    <w:rsid w:val="00873E02"/>
    <w:rsid w:val="00873E22"/>
    <w:rsid w:val="0087437D"/>
    <w:rsid w:val="008744D6"/>
    <w:rsid w:val="008747AE"/>
    <w:rsid w:val="00874D85"/>
    <w:rsid w:val="00875203"/>
    <w:rsid w:val="00875386"/>
    <w:rsid w:val="00875A11"/>
    <w:rsid w:val="00875F6E"/>
    <w:rsid w:val="008760EC"/>
    <w:rsid w:val="00876132"/>
    <w:rsid w:val="008763A4"/>
    <w:rsid w:val="00876C64"/>
    <w:rsid w:val="00877275"/>
    <w:rsid w:val="008776C0"/>
    <w:rsid w:val="0087782A"/>
    <w:rsid w:val="00877F62"/>
    <w:rsid w:val="008800E4"/>
    <w:rsid w:val="008805A1"/>
    <w:rsid w:val="00880751"/>
    <w:rsid w:val="00880B7D"/>
    <w:rsid w:val="00880F8D"/>
    <w:rsid w:val="00881759"/>
    <w:rsid w:val="00881A26"/>
    <w:rsid w:val="00881B56"/>
    <w:rsid w:val="00881CA0"/>
    <w:rsid w:val="00881F0F"/>
    <w:rsid w:val="0088293C"/>
    <w:rsid w:val="00882C63"/>
    <w:rsid w:val="0088311A"/>
    <w:rsid w:val="008833F0"/>
    <w:rsid w:val="0088356A"/>
    <w:rsid w:val="008836FB"/>
    <w:rsid w:val="00883811"/>
    <w:rsid w:val="0088384B"/>
    <w:rsid w:val="00883A62"/>
    <w:rsid w:val="00883DE9"/>
    <w:rsid w:val="00883EEA"/>
    <w:rsid w:val="008848F9"/>
    <w:rsid w:val="00884F69"/>
    <w:rsid w:val="008853A5"/>
    <w:rsid w:val="008857FA"/>
    <w:rsid w:val="00885CA0"/>
    <w:rsid w:val="00885E5D"/>
    <w:rsid w:val="00886121"/>
    <w:rsid w:val="00886B29"/>
    <w:rsid w:val="00886C14"/>
    <w:rsid w:val="008870DF"/>
    <w:rsid w:val="00887335"/>
    <w:rsid w:val="008879E9"/>
    <w:rsid w:val="008879FA"/>
    <w:rsid w:val="00887AA1"/>
    <w:rsid w:val="00887ABC"/>
    <w:rsid w:val="00887C90"/>
    <w:rsid w:val="00887FAA"/>
    <w:rsid w:val="00890195"/>
    <w:rsid w:val="00890845"/>
    <w:rsid w:val="00890C9A"/>
    <w:rsid w:val="00890CC6"/>
    <w:rsid w:val="00890E3C"/>
    <w:rsid w:val="008917B5"/>
    <w:rsid w:val="0089182C"/>
    <w:rsid w:val="008919DB"/>
    <w:rsid w:val="00891A9E"/>
    <w:rsid w:val="00891B71"/>
    <w:rsid w:val="00891DC0"/>
    <w:rsid w:val="008927A0"/>
    <w:rsid w:val="00892B01"/>
    <w:rsid w:val="00892C64"/>
    <w:rsid w:val="008934A9"/>
    <w:rsid w:val="0089379D"/>
    <w:rsid w:val="00893995"/>
    <w:rsid w:val="00893E2E"/>
    <w:rsid w:val="00894120"/>
    <w:rsid w:val="0089430E"/>
    <w:rsid w:val="0089474E"/>
    <w:rsid w:val="008948C7"/>
    <w:rsid w:val="00894947"/>
    <w:rsid w:val="00894D47"/>
    <w:rsid w:val="0089545B"/>
    <w:rsid w:val="00896458"/>
    <w:rsid w:val="00896626"/>
    <w:rsid w:val="008966D4"/>
    <w:rsid w:val="00896798"/>
    <w:rsid w:val="008967FF"/>
    <w:rsid w:val="008968AE"/>
    <w:rsid w:val="00896DEA"/>
    <w:rsid w:val="0089737D"/>
    <w:rsid w:val="008976A4"/>
    <w:rsid w:val="00897773"/>
    <w:rsid w:val="00897844"/>
    <w:rsid w:val="00897F6C"/>
    <w:rsid w:val="008A048B"/>
    <w:rsid w:val="008A0C8F"/>
    <w:rsid w:val="008A0E37"/>
    <w:rsid w:val="008A1015"/>
    <w:rsid w:val="008A11E1"/>
    <w:rsid w:val="008A1217"/>
    <w:rsid w:val="008A134E"/>
    <w:rsid w:val="008A1659"/>
    <w:rsid w:val="008A1B63"/>
    <w:rsid w:val="008A21D5"/>
    <w:rsid w:val="008A2447"/>
    <w:rsid w:val="008A2711"/>
    <w:rsid w:val="008A2842"/>
    <w:rsid w:val="008A314C"/>
    <w:rsid w:val="008A329D"/>
    <w:rsid w:val="008A347C"/>
    <w:rsid w:val="008A3645"/>
    <w:rsid w:val="008A3EFB"/>
    <w:rsid w:val="008A40B2"/>
    <w:rsid w:val="008A4316"/>
    <w:rsid w:val="008A48FC"/>
    <w:rsid w:val="008A49F4"/>
    <w:rsid w:val="008A5C8C"/>
    <w:rsid w:val="008A5D07"/>
    <w:rsid w:val="008A5E27"/>
    <w:rsid w:val="008A61DD"/>
    <w:rsid w:val="008A6548"/>
    <w:rsid w:val="008A66E7"/>
    <w:rsid w:val="008A6833"/>
    <w:rsid w:val="008A690C"/>
    <w:rsid w:val="008A6C89"/>
    <w:rsid w:val="008B0047"/>
    <w:rsid w:val="008B0B61"/>
    <w:rsid w:val="008B0E4B"/>
    <w:rsid w:val="008B0F0C"/>
    <w:rsid w:val="008B1769"/>
    <w:rsid w:val="008B2137"/>
    <w:rsid w:val="008B288C"/>
    <w:rsid w:val="008B2C36"/>
    <w:rsid w:val="008B2FA2"/>
    <w:rsid w:val="008B3177"/>
    <w:rsid w:val="008B352D"/>
    <w:rsid w:val="008B358F"/>
    <w:rsid w:val="008B3690"/>
    <w:rsid w:val="008B376F"/>
    <w:rsid w:val="008B3B8F"/>
    <w:rsid w:val="008B3C2C"/>
    <w:rsid w:val="008B3CF0"/>
    <w:rsid w:val="008B3FC5"/>
    <w:rsid w:val="008B3FFE"/>
    <w:rsid w:val="008B44D3"/>
    <w:rsid w:val="008B46B4"/>
    <w:rsid w:val="008B494F"/>
    <w:rsid w:val="008B509D"/>
    <w:rsid w:val="008B5186"/>
    <w:rsid w:val="008B51DB"/>
    <w:rsid w:val="008B52C3"/>
    <w:rsid w:val="008B55F8"/>
    <w:rsid w:val="008B6670"/>
    <w:rsid w:val="008B681D"/>
    <w:rsid w:val="008B693A"/>
    <w:rsid w:val="008B76AE"/>
    <w:rsid w:val="008B78C2"/>
    <w:rsid w:val="008B7F96"/>
    <w:rsid w:val="008C00DB"/>
    <w:rsid w:val="008C0A4A"/>
    <w:rsid w:val="008C0DC2"/>
    <w:rsid w:val="008C1606"/>
    <w:rsid w:val="008C183A"/>
    <w:rsid w:val="008C19AB"/>
    <w:rsid w:val="008C2511"/>
    <w:rsid w:val="008C27C6"/>
    <w:rsid w:val="008C2896"/>
    <w:rsid w:val="008C2B4F"/>
    <w:rsid w:val="008C2EDC"/>
    <w:rsid w:val="008C335A"/>
    <w:rsid w:val="008C33EC"/>
    <w:rsid w:val="008C35A7"/>
    <w:rsid w:val="008C3964"/>
    <w:rsid w:val="008C3B37"/>
    <w:rsid w:val="008C3F68"/>
    <w:rsid w:val="008C427F"/>
    <w:rsid w:val="008C48A1"/>
    <w:rsid w:val="008C4BD6"/>
    <w:rsid w:val="008C5103"/>
    <w:rsid w:val="008C527C"/>
    <w:rsid w:val="008C541D"/>
    <w:rsid w:val="008C5646"/>
    <w:rsid w:val="008C5737"/>
    <w:rsid w:val="008C5DA0"/>
    <w:rsid w:val="008C6272"/>
    <w:rsid w:val="008C62D4"/>
    <w:rsid w:val="008C6550"/>
    <w:rsid w:val="008C65EB"/>
    <w:rsid w:val="008C672C"/>
    <w:rsid w:val="008C677D"/>
    <w:rsid w:val="008C6C80"/>
    <w:rsid w:val="008C6F0C"/>
    <w:rsid w:val="008C70F7"/>
    <w:rsid w:val="008C72AA"/>
    <w:rsid w:val="008C74F5"/>
    <w:rsid w:val="008C7547"/>
    <w:rsid w:val="008D0D70"/>
    <w:rsid w:val="008D0E81"/>
    <w:rsid w:val="008D1705"/>
    <w:rsid w:val="008D1CF3"/>
    <w:rsid w:val="008D1EBA"/>
    <w:rsid w:val="008D2033"/>
    <w:rsid w:val="008D2A88"/>
    <w:rsid w:val="008D2FB7"/>
    <w:rsid w:val="008D338C"/>
    <w:rsid w:val="008D3768"/>
    <w:rsid w:val="008D390F"/>
    <w:rsid w:val="008D486A"/>
    <w:rsid w:val="008D5007"/>
    <w:rsid w:val="008D52DE"/>
    <w:rsid w:val="008D5426"/>
    <w:rsid w:val="008D544B"/>
    <w:rsid w:val="008D552A"/>
    <w:rsid w:val="008D582F"/>
    <w:rsid w:val="008D67E5"/>
    <w:rsid w:val="008D6A1D"/>
    <w:rsid w:val="008D6E8C"/>
    <w:rsid w:val="008D7547"/>
    <w:rsid w:val="008D78A2"/>
    <w:rsid w:val="008D7AF8"/>
    <w:rsid w:val="008E019F"/>
    <w:rsid w:val="008E032D"/>
    <w:rsid w:val="008E0618"/>
    <w:rsid w:val="008E0D6F"/>
    <w:rsid w:val="008E0E19"/>
    <w:rsid w:val="008E12EE"/>
    <w:rsid w:val="008E14F7"/>
    <w:rsid w:val="008E1554"/>
    <w:rsid w:val="008E1835"/>
    <w:rsid w:val="008E1B6D"/>
    <w:rsid w:val="008E21CB"/>
    <w:rsid w:val="008E251A"/>
    <w:rsid w:val="008E27C2"/>
    <w:rsid w:val="008E3106"/>
    <w:rsid w:val="008E31DD"/>
    <w:rsid w:val="008E3490"/>
    <w:rsid w:val="008E355F"/>
    <w:rsid w:val="008E35B7"/>
    <w:rsid w:val="008E45AB"/>
    <w:rsid w:val="008E4727"/>
    <w:rsid w:val="008E4982"/>
    <w:rsid w:val="008E4FB3"/>
    <w:rsid w:val="008E5310"/>
    <w:rsid w:val="008E5642"/>
    <w:rsid w:val="008E5BEA"/>
    <w:rsid w:val="008E5C1F"/>
    <w:rsid w:val="008E64AC"/>
    <w:rsid w:val="008E6D2F"/>
    <w:rsid w:val="008E6F2E"/>
    <w:rsid w:val="008E7428"/>
    <w:rsid w:val="008E7842"/>
    <w:rsid w:val="008E7B1C"/>
    <w:rsid w:val="008E7E07"/>
    <w:rsid w:val="008E7FAF"/>
    <w:rsid w:val="008F00D8"/>
    <w:rsid w:val="008F0894"/>
    <w:rsid w:val="008F08EA"/>
    <w:rsid w:val="008F0C64"/>
    <w:rsid w:val="008F0EBC"/>
    <w:rsid w:val="008F1069"/>
    <w:rsid w:val="008F1286"/>
    <w:rsid w:val="008F165E"/>
    <w:rsid w:val="008F17B9"/>
    <w:rsid w:val="008F180D"/>
    <w:rsid w:val="008F1876"/>
    <w:rsid w:val="008F194D"/>
    <w:rsid w:val="008F19A0"/>
    <w:rsid w:val="008F19B4"/>
    <w:rsid w:val="008F1BB8"/>
    <w:rsid w:val="008F2096"/>
    <w:rsid w:val="008F2362"/>
    <w:rsid w:val="008F2451"/>
    <w:rsid w:val="008F2F73"/>
    <w:rsid w:val="008F3313"/>
    <w:rsid w:val="008F3357"/>
    <w:rsid w:val="008F3FF3"/>
    <w:rsid w:val="008F4431"/>
    <w:rsid w:val="008F45C4"/>
    <w:rsid w:val="008F4659"/>
    <w:rsid w:val="008F4712"/>
    <w:rsid w:val="008F486A"/>
    <w:rsid w:val="008F5291"/>
    <w:rsid w:val="008F5693"/>
    <w:rsid w:val="008F5733"/>
    <w:rsid w:val="008F5E11"/>
    <w:rsid w:val="008F5F49"/>
    <w:rsid w:val="008F6495"/>
    <w:rsid w:val="008F665F"/>
    <w:rsid w:val="008F68B9"/>
    <w:rsid w:val="008F6AF9"/>
    <w:rsid w:val="008F6C60"/>
    <w:rsid w:val="008F6FAB"/>
    <w:rsid w:val="008F6FFA"/>
    <w:rsid w:val="008F7176"/>
    <w:rsid w:val="008F71AD"/>
    <w:rsid w:val="008F791E"/>
    <w:rsid w:val="008F7B3D"/>
    <w:rsid w:val="008F7B8A"/>
    <w:rsid w:val="008F7C56"/>
    <w:rsid w:val="008F7F77"/>
    <w:rsid w:val="00900031"/>
    <w:rsid w:val="009002B8"/>
    <w:rsid w:val="009011B2"/>
    <w:rsid w:val="00901804"/>
    <w:rsid w:val="00901C95"/>
    <w:rsid w:val="00901CCD"/>
    <w:rsid w:val="00902441"/>
    <w:rsid w:val="00902512"/>
    <w:rsid w:val="009027AF"/>
    <w:rsid w:val="00902C1B"/>
    <w:rsid w:val="00902CA5"/>
    <w:rsid w:val="00902DE3"/>
    <w:rsid w:val="00902E76"/>
    <w:rsid w:val="00902F28"/>
    <w:rsid w:val="0090315F"/>
    <w:rsid w:val="00903335"/>
    <w:rsid w:val="0090383A"/>
    <w:rsid w:val="00903891"/>
    <w:rsid w:val="0090403D"/>
    <w:rsid w:val="00904182"/>
    <w:rsid w:val="009046BA"/>
    <w:rsid w:val="00904D59"/>
    <w:rsid w:val="009053D8"/>
    <w:rsid w:val="00905A72"/>
    <w:rsid w:val="00905FEF"/>
    <w:rsid w:val="00906AF7"/>
    <w:rsid w:val="00906F14"/>
    <w:rsid w:val="00907201"/>
    <w:rsid w:val="009078F9"/>
    <w:rsid w:val="009079A6"/>
    <w:rsid w:val="00907B1B"/>
    <w:rsid w:val="00907C61"/>
    <w:rsid w:val="00907D58"/>
    <w:rsid w:val="00907D72"/>
    <w:rsid w:val="00907F7B"/>
    <w:rsid w:val="00910320"/>
    <w:rsid w:val="0091033D"/>
    <w:rsid w:val="0091089B"/>
    <w:rsid w:val="00910BED"/>
    <w:rsid w:val="00910E9A"/>
    <w:rsid w:val="00910F27"/>
    <w:rsid w:val="00910F94"/>
    <w:rsid w:val="0091104D"/>
    <w:rsid w:val="0091140F"/>
    <w:rsid w:val="00911A84"/>
    <w:rsid w:val="00911D16"/>
    <w:rsid w:val="00912142"/>
    <w:rsid w:val="00912D53"/>
    <w:rsid w:val="00912D5B"/>
    <w:rsid w:val="00912DA1"/>
    <w:rsid w:val="009132ED"/>
    <w:rsid w:val="00913747"/>
    <w:rsid w:val="00913A83"/>
    <w:rsid w:val="00913CF3"/>
    <w:rsid w:val="00913E1F"/>
    <w:rsid w:val="009141F1"/>
    <w:rsid w:val="00914E41"/>
    <w:rsid w:val="00914F40"/>
    <w:rsid w:val="00914F84"/>
    <w:rsid w:val="009152BC"/>
    <w:rsid w:val="009154FB"/>
    <w:rsid w:val="0091550C"/>
    <w:rsid w:val="00915AE4"/>
    <w:rsid w:val="00915C10"/>
    <w:rsid w:val="00916406"/>
    <w:rsid w:val="00916C4F"/>
    <w:rsid w:val="00916D52"/>
    <w:rsid w:val="00916E76"/>
    <w:rsid w:val="00917315"/>
    <w:rsid w:val="0091735E"/>
    <w:rsid w:val="009201B3"/>
    <w:rsid w:val="00920360"/>
    <w:rsid w:val="009205D3"/>
    <w:rsid w:val="009206D3"/>
    <w:rsid w:val="009211C1"/>
    <w:rsid w:val="00921B4A"/>
    <w:rsid w:val="0092234D"/>
    <w:rsid w:val="0092262A"/>
    <w:rsid w:val="00922A16"/>
    <w:rsid w:val="0092368B"/>
    <w:rsid w:val="00923918"/>
    <w:rsid w:val="00923C81"/>
    <w:rsid w:val="00924372"/>
    <w:rsid w:val="00924623"/>
    <w:rsid w:val="00924AA3"/>
    <w:rsid w:val="00924B91"/>
    <w:rsid w:val="00924D0C"/>
    <w:rsid w:val="00924E54"/>
    <w:rsid w:val="009253B1"/>
    <w:rsid w:val="00925F81"/>
    <w:rsid w:val="00925FB8"/>
    <w:rsid w:val="00926656"/>
    <w:rsid w:val="00927740"/>
    <w:rsid w:val="00927CDF"/>
    <w:rsid w:val="00930051"/>
    <w:rsid w:val="00930339"/>
    <w:rsid w:val="00930493"/>
    <w:rsid w:val="00930E13"/>
    <w:rsid w:val="00930F17"/>
    <w:rsid w:val="0093110D"/>
    <w:rsid w:val="00931139"/>
    <w:rsid w:val="0093143C"/>
    <w:rsid w:val="0093185E"/>
    <w:rsid w:val="00931A37"/>
    <w:rsid w:val="00931B33"/>
    <w:rsid w:val="00931BBC"/>
    <w:rsid w:val="00931D14"/>
    <w:rsid w:val="00932943"/>
    <w:rsid w:val="00932C15"/>
    <w:rsid w:val="00933126"/>
    <w:rsid w:val="00933584"/>
    <w:rsid w:val="0093369C"/>
    <w:rsid w:val="00933A52"/>
    <w:rsid w:val="00933A83"/>
    <w:rsid w:val="00933B20"/>
    <w:rsid w:val="00933D5A"/>
    <w:rsid w:val="00933E3C"/>
    <w:rsid w:val="00934E26"/>
    <w:rsid w:val="00935288"/>
    <w:rsid w:val="00935412"/>
    <w:rsid w:val="00935430"/>
    <w:rsid w:val="0093570E"/>
    <w:rsid w:val="009357ED"/>
    <w:rsid w:val="00935BD6"/>
    <w:rsid w:val="00935BFB"/>
    <w:rsid w:val="00935EC6"/>
    <w:rsid w:val="00936676"/>
    <w:rsid w:val="009367DF"/>
    <w:rsid w:val="0093722B"/>
    <w:rsid w:val="009372C1"/>
    <w:rsid w:val="00937AA9"/>
    <w:rsid w:val="00937AB1"/>
    <w:rsid w:val="00937BD4"/>
    <w:rsid w:val="00937FCC"/>
    <w:rsid w:val="00940112"/>
    <w:rsid w:val="00940309"/>
    <w:rsid w:val="0094042F"/>
    <w:rsid w:val="00940679"/>
    <w:rsid w:val="0094068D"/>
    <w:rsid w:val="00940ABD"/>
    <w:rsid w:val="00940D03"/>
    <w:rsid w:val="0094132A"/>
    <w:rsid w:val="00941466"/>
    <w:rsid w:val="009419B9"/>
    <w:rsid w:val="00941CAD"/>
    <w:rsid w:val="009429C7"/>
    <w:rsid w:val="00943487"/>
    <w:rsid w:val="0094380A"/>
    <w:rsid w:val="009439F3"/>
    <w:rsid w:val="00943D64"/>
    <w:rsid w:val="00943DA9"/>
    <w:rsid w:val="00943EB8"/>
    <w:rsid w:val="009443D8"/>
    <w:rsid w:val="0094440F"/>
    <w:rsid w:val="0094449B"/>
    <w:rsid w:val="00944814"/>
    <w:rsid w:val="0094534E"/>
    <w:rsid w:val="0094546A"/>
    <w:rsid w:val="009454ED"/>
    <w:rsid w:val="0094594B"/>
    <w:rsid w:val="00945A41"/>
    <w:rsid w:val="0094636B"/>
    <w:rsid w:val="009465FF"/>
    <w:rsid w:val="009469AA"/>
    <w:rsid w:val="00946FCE"/>
    <w:rsid w:val="0094720D"/>
    <w:rsid w:val="00947378"/>
    <w:rsid w:val="0094781E"/>
    <w:rsid w:val="00947920"/>
    <w:rsid w:val="009501D1"/>
    <w:rsid w:val="00950888"/>
    <w:rsid w:val="00950A01"/>
    <w:rsid w:val="00950BCA"/>
    <w:rsid w:val="00950C03"/>
    <w:rsid w:val="00950C9A"/>
    <w:rsid w:val="00950CA8"/>
    <w:rsid w:val="00950D20"/>
    <w:rsid w:val="00951420"/>
    <w:rsid w:val="0095193F"/>
    <w:rsid w:val="0095235F"/>
    <w:rsid w:val="00952371"/>
    <w:rsid w:val="0095273C"/>
    <w:rsid w:val="0095291D"/>
    <w:rsid w:val="009532F2"/>
    <w:rsid w:val="00953358"/>
    <w:rsid w:val="009536A0"/>
    <w:rsid w:val="00953A52"/>
    <w:rsid w:val="00953ACA"/>
    <w:rsid w:val="00953AEB"/>
    <w:rsid w:val="00953FB6"/>
    <w:rsid w:val="0095498F"/>
    <w:rsid w:val="00954A0B"/>
    <w:rsid w:val="00954A3F"/>
    <w:rsid w:val="00955102"/>
    <w:rsid w:val="00955994"/>
    <w:rsid w:val="00955CF5"/>
    <w:rsid w:val="00956132"/>
    <w:rsid w:val="00956168"/>
    <w:rsid w:val="0095626D"/>
    <w:rsid w:val="009562C9"/>
    <w:rsid w:val="0095634F"/>
    <w:rsid w:val="00956398"/>
    <w:rsid w:val="009566D7"/>
    <w:rsid w:val="00956A94"/>
    <w:rsid w:val="00956AF9"/>
    <w:rsid w:val="00956EB9"/>
    <w:rsid w:val="00956F0F"/>
    <w:rsid w:val="00957325"/>
    <w:rsid w:val="009579C2"/>
    <w:rsid w:val="009579C9"/>
    <w:rsid w:val="00957D37"/>
    <w:rsid w:val="00957FC6"/>
    <w:rsid w:val="00960053"/>
    <w:rsid w:val="00960C51"/>
    <w:rsid w:val="00961B52"/>
    <w:rsid w:val="00961C44"/>
    <w:rsid w:val="00961D1C"/>
    <w:rsid w:val="00961D9F"/>
    <w:rsid w:val="00961F96"/>
    <w:rsid w:val="009620A8"/>
    <w:rsid w:val="00962597"/>
    <w:rsid w:val="00962680"/>
    <w:rsid w:val="009626D4"/>
    <w:rsid w:val="009626F1"/>
    <w:rsid w:val="00962822"/>
    <w:rsid w:val="00962835"/>
    <w:rsid w:val="0096284E"/>
    <w:rsid w:val="009628B3"/>
    <w:rsid w:val="00962B9E"/>
    <w:rsid w:val="00962C26"/>
    <w:rsid w:val="00962C79"/>
    <w:rsid w:val="00962EA6"/>
    <w:rsid w:val="00963219"/>
    <w:rsid w:val="00963374"/>
    <w:rsid w:val="0096398E"/>
    <w:rsid w:val="0096433C"/>
    <w:rsid w:val="00964373"/>
    <w:rsid w:val="009643F0"/>
    <w:rsid w:val="0096457B"/>
    <w:rsid w:val="009647FD"/>
    <w:rsid w:val="00964803"/>
    <w:rsid w:val="00964834"/>
    <w:rsid w:val="00964B73"/>
    <w:rsid w:val="00965861"/>
    <w:rsid w:val="009658FF"/>
    <w:rsid w:val="00965BED"/>
    <w:rsid w:val="00966083"/>
    <w:rsid w:val="00966102"/>
    <w:rsid w:val="0096665D"/>
    <w:rsid w:val="00966742"/>
    <w:rsid w:val="00966B19"/>
    <w:rsid w:val="00966EC9"/>
    <w:rsid w:val="00967251"/>
    <w:rsid w:val="009673B1"/>
    <w:rsid w:val="00967407"/>
    <w:rsid w:val="0096759F"/>
    <w:rsid w:val="00967A0D"/>
    <w:rsid w:val="00967A16"/>
    <w:rsid w:val="00967F95"/>
    <w:rsid w:val="00970134"/>
    <w:rsid w:val="009701BE"/>
    <w:rsid w:val="00970D56"/>
    <w:rsid w:val="009722CC"/>
    <w:rsid w:val="00972837"/>
    <w:rsid w:val="00972C1A"/>
    <w:rsid w:val="00972CBE"/>
    <w:rsid w:val="009733C4"/>
    <w:rsid w:val="00973513"/>
    <w:rsid w:val="00973806"/>
    <w:rsid w:val="00973980"/>
    <w:rsid w:val="00973E24"/>
    <w:rsid w:val="00973FC6"/>
    <w:rsid w:val="009747C3"/>
    <w:rsid w:val="009748EE"/>
    <w:rsid w:val="00974908"/>
    <w:rsid w:val="009749F9"/>
    <w:rsid w:val="009750B4"/>
    <w:rsid w:val="00975281"/>
    <w:rsid w:val="00975E2F"/>
    <w:rsid w:val="00976020"/>
    <w:rsid w:val="0097619D"/>
    <w:rsid w:val="0097635E"/>
    <w:rsid w:val="009765C7"/>
    <w:rsid w:val="0097692B"/>
    <w:rsid w:val="009769EA"/>
    <w:rsid w:val="009769EE"/>
    <w:rsid w:val="00976A1D"/>
    <w:rsid w:val="00976AC0"/>
    <w:rsid w:val="00976D95"/>
    <w:rsid w:val="009772F5"/>
    <w:rsid w:val="009775E4"/>
    <w:rsid w:val="0097768C"/>
    <w:rsid w:val="00980402"/>
    <w:rsid w:val="0098101D"/>
    <w:rsid w:val="009812A6"/>
    <w:rsid w:val="009816D5"/>
    <w:rsid w:val="00982061"/>
    <w:rsid w:val="009820D5"/>
    <w:rsid w:val="00982474"/>
    <w:rsid w:val="00982556"/>
    <w:rsid w:val="00982723"/>
    <w:rsid w:val="009827A7"/>
    <w:rsid w:val="00983058"/>
    <w:rsid w:val="00983136"/>
    <w:rsid w:val="00983702"/>
    <w:rsid w:val="00983FD7"/>
    <w:rsid w:val="009840E6"/>
    <w:rsid w:val="0098419D"/>
    <w:rsid w:val="00984321"/>
    <w:rsid w:val="00984906"/>
    <w:rsid w:val="009849A3"/>
    <w:rsid w:val="00985350"/>
    <w:rsid w:val="0098550C"/>
    <w:rsid w:val="00985599"/>
    <w:rsid w:val="00985735"/>
    <w:rsid w:val="00985DCB"/>
    <w:rsid w:val="00985FE0"/>
    <w:rsid w:val="0098604D"/>
    <w:rsid w:val="009860BF"/>
    <w:rsid w:val="009862A4"/>
    <w:rsid w:val="00986447"/>
    <w:rsid w:val="009865DB"/>
    <w:rsid w:val="0098675D"/>
    <w:rsid w:val="00986A20"/>
    <w:rsid w:val="00986A3C"/>
    <w:rsid w:val="00986B2E"/>
    <w:rsid w:val="00987A96"/>
    <w:rsid w:val="00987AB4"/>
    <w:rsid w:val="00987AC8"/>
    <w:rsid w:val="00987C2E"/>
    <w:rsid w:val="0099029E"/>
    <w:rsid w:val="00990711"/>
    <w:rsid w:val="00990A0A"/>
    <w:rsid w:val="00990ECC"/>
    <w:rsid w:val="00991237"/>
    <w:rsid w:val="00991279"/>
    <w:rsid w:val="009914A5"/>
    <w:rsid w:val="009914EE"/>
    <w:rsid w:val="00991CA1"/>
    <w:rsid w:val="00991E0E"/>
    <w:rsid w:val="00991FAC"/>
    <w:rsid w:val="00991FF7"/>
    <w:rsid w:val="0099239E"/>
    <w:rsid w:val="0099294B"/>
    <w:rsid w:val="00993136"/>
    <w:rsid w:val="009932BF"/>
    <w:rsid w:val="00993697"/>
    <w:rsid w:val="00993A63"/>
    <w:rsid w:val="00993D41"/>
    <w:rsid w:val="00994037"/>
    <w:rsid w:val="009940F2"/>
    <w:rsid w:val="0099420C"/>
    <w:rsid w:val="00994232"/>
    <w:rsid w:val="0099518E"/>
    <w:rsid w:val="009957A0"/>
    <w:rsid w:val="00995842"/>
    <w:rsid w:val="009958C0"/>
    <w:rsid w:val="00995C44"/>
    <w:rsid w:val="00996732"/>
    <w:rsid w:val="0099685F"/>
    <w:rsid w:val="00996A01"/>
    <w:rsid w:val="00996BD8"/>
    <w:rsid w:val="00996E56"/>
    <w:rsid w:val="00996E98"/>
    <w:rsid w:val="00996F26"/>
    <w:rsid w:val="009971C5"/>
    <w:rsid w:val="00997299"/>
    <w:rsid w:val="00997404"/>
    <w:rsid w:val="009974D3"/>
    <w:rsid w:val="009976A0"/>
    <w:rsid w:val="00997759"/>
    <w:rsid w:val="00997B80"/>
    <w:rsid w:val="00997C2F"/>
    <w:rsid w:val="00997F87"/>
    <w:rsid w:val="009A0097"/>
    <w:rsid w:val="009A05AB"/>
    <w:rsid w:val="009A0774"/>
    <w:rsid w:val="009A078F"/>
    <w:rsid w:val="009A0D83"/>
    <w:rsid w:val="009A17B1"/>
    <w:rsid w:val="009A180E"/>
    <w:rsid w:val="009A1B10"/>
    <w:rsid w:val="009A1B61"/>
    <w:rsid w:val="009A20BA"/>
    <w:rsid w:val="009A2296"/>
    <w:rsid w:val="009A240B"/>
    <w:rsid w:val="009A24AE"/>
    <w:rsid w:val="009A278E"/>
    <w:rsid w:val="009A281E"/>
    <w:rsid w:val="009A30E0"/>
    <w:rsid w:val="009A38BA"/>
    <w:rsid w:val="009A39C3"/>
    <w:rsid w:val="009A3A6A"/>
    <w:rsid w:val="009A3CE8"/>
    <w:rsid w:val="009A43D8"/>
    <w:rsid w:val="009A44D6"/>
    <w:rsid w:val="009A46F1"/>
    <w:rsid w:val="009A496C"/>
    <w:rsid w:val="009A4D80"/>
    <w:rsid w:val="009A4E26"/>
    <w:rsid w:val="009A4E9B"/>
    <w:rsid w:val="009A5386"/>
    <w:rsid w:val="009A5410"/>
    <w:rsid w:val="009A54B5"/>
    <w:rsid w:val="009A5B77"/>
    <w:rsid w:val="009A5D22"/>
    <w:rsid w:val="009A62B1"/>
    <w:rsid w:val="009A6486"/>
    <w:rsid w:val="009A650B"/>
    <w:rsid w:val="009A665A"/>
    <w:rsid w:val="009A6A4F"/>
    <w:rsid w:val="009A6ADD"/>
    <w:rsid w:val="009A6C1E"/>
    <w:rsid w:val="009A6DE0"/>
    <w:rsid w:val="009A6FD8"/>
    <w:rsid w:val="009A7C1D"/>
    <w:rsid w:val="009B0087"/>
    <w:rsid w:val="009B0091"/>
    <w:rsid w:val="009B0103"/>
    <w:rsid w:val="009B01EC"/>
    <w:rsid w:val="009B08AA"/>
    <w:rsid w:val="009B0D50"/>
    <w:rsid w:val="009B132A"/>
    <w:rsid w:val="009B1A3F"/>
    <w:rsid w:val="009B1AB9"/>
    <w:rsid w:val="009B1BD0"/>
    <w:rsid w:val="009B1BDA"/>
    <w:rsid w:val="009B1C64"/>
    <w:rsid w:val="009B1F71"/>
    <w:rsid w:val="009B204D"/>
    <w:rsid w:val="009B2458"/>
    <w:rsid w:val="009B2545"/>
    <w:rsid w:val="009B2DCF"/>
    <w:rsid w:val="009B2E78"/>
    <w:rsid w:val="009B317B"/>
    <w:rsid w:val="009B3707"/>
    <w:rsid w:val="009B3D63"/>
    <w:rsid w:val="009B3EB9"/>
    <w:rsid w:val="009B3F9E"/>
    <w:rsid w:val="009B4720"/>
    <w:rsid w:val="009B497E"/>
    <w:rsid w:val="009B4B95"/>
    <w:rsid w:val="009B5631"/>
    <w:rsid w:val="009B5A66"/>
    <w:rsid w:val="009B5B8D"/>
    <w:rsid w:val="009B5C07"/>
    <w:rsid w:val="009B6C2A"/>
    <w:rsid w:val="009B6E38"/>
    <w:rsid w:val="009B6E52"/>
    <w:rsid w:val="009B7002"/>
    <w:rsid w:val="009B70EC"/>
    <w:rsid w:val="009B73E8"/>
    <w:rsid w:val="009B7666"/>
    <w:rsid w:val="009B76BF"/>
    <w:rsid w:val="009B7773"/>
    <w:rsid w:val="009B7DA9"/>
    <w:rsid w:val="009B7FD6"/>
    <w:rsid w:val="009C00BE"/>
    <w:rsid w:val="009C016F"/>
    <w:rsid w:val="009C018F"/>
    <w:rsid w:val="009C02CB"/>
    <w:rsid w:val="009C04F0"/>
    <w:rsid w:val="009C0B31"/>
    <w:rsid w:val="009C0DD5"/>
    <w:rsid w:val="009C0E59"/>
    <w:rsid w:val="009C1597"/>
    <w:rsid w:val="009C16D0"/>
    <w:rsid w:val="009C1BBF"/>
    <w:rsid w:val="009C202E"/>
    <w:rsid w:val="009C206C"/>
    <w:rsid w:val="009C22A4"/>
    <w:rsid w:val="009C25A5"/>
    <w:rsid w:val="009C2603"/>
    <w:rsid w:val="009C2713"/>
    <w:rsid w:val="009C2737"/>
    <w:rsid w:val="009C2F6E"/>
    <w:rsid w:val="009C309E"/>
    <w:rsid w:val="009C3109"/>
    <w:rsid w:val="009C33F2"/>
    <w:rsid w:val="009C49AB"/>
    <w:rsid w:val="009C4D65"/>
    <w:rsid w:val="009C51D3"/>
    <w:rsid w:val="009C51FC"/>
    <w:rsid w:val="009C53CA"/>
    <w:rsid w:val="009C53F7"/>
    <w:rsid w:val="009C560E"/>
    <w:rsid w:val="009C5EC1"/>
    <w:rsid w:val="009C6371"/>
    <w:rsid w:val="009C6BC5"/>
    <w:rsid w:val="009C6D29"/>
    <w:rsid w:val="009C6D9D"/>
    <w:rsid w:val="009C6DA7"/>
    <w:rsid w:val="009C6FE4"/>
    <w:rsid w:val="009C7092"/>
    <w:rsid w:val="009C7124"/>
    <w:rsid w:val="009C73C1"/>
    <w:rsid w:val="009C7553"/>
    <w:rsid w:val="009C7DCE"/>
    <w:rsid w:val="009D002D"/>
    <w:rsid w:val="009D003F"/>
    <w:rsid w:val="009D01C7"/>
    <w:rsid w:val="009D045F"/>
    <w:rsid w:val="009D08C1"/>
    <w:rsid w:val="009D08C5"/>
    <w:rsid w:val="009D0D8B"/>
    <w:rsid w:val="009D1644"/>
    <w:rsid w:val="009D1AAB"/>
    <w:rsid w:val="009D1B02"/>
    <w:rsid w:val="009D1C0B"/>
    <w:rsid w:val="009D1CC0"/>
    <w:rsid w:val="009D2406"/>
    <w:rsid w:val="009D284E"/>
    <w:rsid w:val="009D2A13"/>
    <w:rsid w:val="009D30ED"/>
    <w:rsid w:val="009D3BED"/>
    <w:rsid w:val="009D40D0"/>
    <w:rsid w:val="009D44C5"/>
    <w:rsid w:val="009D45CB"/>
    <w:rsid w:val="009D49E7"/>
    <w:rsid w:val="009D4A0A"/>
    <w:rsid w:val="009D4A9E"/>
    <w:rsid w:val="009D4BAA"/>
    <w:rsid w:val="009D4C0D"/>
    <w:rsid w:val="009D55BA"/>
    <w:rsid w:val="009D583B"/>
    <w:rsid w:val="009D602A"/>
    <w:rsid w:val="009D610A"/>
    <w:rsid w:val="009D6354"/>
    <w:rsid w:val="009D651B"/>
    <w:rsid w:val="009D6D7F"/>
    <w:rsid w:val="009D6E72"/>
    <w:rsid w:val="009D75BD"/>
    <w:rsid w:val="009E0683"/>
    <w:rsid w:val="009E0B4C"/>
    <w:rsid w:val="009E0D15"/>
    <w:rsid w:val="009E159A"/>
    <w:rsid w:val="009E1D78"/>
    <w:rsid w:val="009E2049"/>
    <w:rsid w:val="009E286F"/>
    <w:rsid w:val="009E2DEE"/>
    <w:rsid w:val="009E3075"/>
    <w:rsid w:val="009E370B"/>
    <w:rsid w:val="009E3A60"/>
    <w:rsid w:val="009E40F6"/>
    <w:rsid w:val="009E44C7"/>
    <w:rsid w:val="009E502C"/>
    <w:rsid w:val="009E505E"/>
    <w:rsid w:val="009E5331"/>
    <w:rsid w:val="009E5498"/>
    <w:rsid w:val="009E5690"/>
    <w:rsid w:val="009E58FC"/>
    <w:rsid w:val="009E5AA2"/>
    <w:rsid w:val="009E5D05"/>
    <w:rsid w:val="009E65AC"/>
    <w:rsid w:val="009E662C"/>
    <w:rsid w:val="009E668D"/>
    <w:rsid w:val="009E6BB4"/>
    <w:rsid w:val="009E6CA2"/>
    <w:rsid w:val="009E6E73"/>
    <w:rsid w:val="009E7C06"/>
    <w:rsid w:val="009E7EBB"/>
    <w:rsid w:val="009F0330"/>
    <w:rsid w:val="009F0556"/>
    <w:rsid w:val="009F117B"/>
    <w:rsid w:val="009F1418"/>
    <w:rsid w:val="009F165D"/>
    <w:rsid w:val="009F1663"/>
    <w:rsid w:val="009F19D4"/>
    <w:rsid w:val="009F21D0"/>
    <w:rsid w:val="009F255F"/>
    <w:rsid w:val="009F264E"/>
    <w:rsid w:val="009F2A2A"/>
    <w:rsid w:val="009F2EBB"/>
    <w:rsid w:val="009F30A5"/>
    <w:rsid w:val="009F32B6"/>
    <w:rsid w:val="009F396E"/>
    <w:rsid w:val="009F3FA1"/>
    <w:rsid w:val="009F46D4"/>
    <w:rsid w:val="009F4780"/>
    <w:rsid w:val="009F49A0"/>
    <w:rsid w:val="009F4DB4"/>
    <w:rsid w:val="009F50F7"/>
    <w:rsid w:val="009F511A"/>
    <w:rsid w:val="009F5172"/>
    <w:rsid w:val="009F52B5"/>
    <w:rsid w:val="009F591D"/>
    <w:rsid w:val="009F5963"/>
    <w:rsid w:val="009F5EDB"/>
    <w:rsid w:val="009F6658"/>
    <w:rsid w:val="009F6AE9"/>
    <w:rsid w:val="009F6B0E"/>
    <w:rsid w:val="009F735D"/>
    <w:rsid w:val="009F75C5"/>
    <w:rsid w:val="009F7633"/>
    <w:rsid w:val="009F76F1"/>
    <w:rsid w:val="009F7913"/>
    <w:rsid w:val="009F7C1A"/>
    <w:rsid w:val="009F7E18"/>
    <w:rsid w:val="009F7ED4"/>
    <w:rsid w:val="009F7F59"/>
    <w:rsid w:val="00A005C6"/>
    <w:rsid w:val="00A0202E"/>
    <w:rsid w:val="00A02284"/>
    <w:rsid w:val="00A02CE2"/>
    <w:rsid w:val="00A02D7E"/>
    <w:rsid w:val="00A02F16"/>
    <w:rsid w:val="00A0353A"/>
    <w:rsid w:val="00A04129"/>
    <w:rsid w:val="00A04145"/>
    <w:rsid w:val="00A04A2F"/>
    <w:rsid w:val="00A04CCC"/>
    <w:rsid w:val="00A04D54"/>
    <w:rsid w:val="00A04E6F"/>
    <w:rsid w:val="00A04EB0"/>
    <w:rsid w:val="00A05068"/>
    <w:rsid w:val="00A051A0"/>
    <w:rsid w:val="00A052AF"/>
    <w:rsid w:val="00A055E1"/>
    <w:rsid w:val="00A05B2F"/>
    <w:rsid w:val="00A05B98"/>
    <w:rsid w:val="00A063A3"/>
    <w:rsid w:val="00A06414"/>
    <w:rsid w:val="00A0647B"/>
    <w:rsid w:val="00A06727"/>
    <w:rsid w:val="00A06C12"/>
    <w:rsid w:val="00A070C8"/>
    <w:rsid w:val="00A072EA"/>
    <w:rsid w:val="00A075E2"/>
    <w:rsid w:val="00A07FDC"/>
    <w:rsid w:val="00A10620"/>
    <w:rsid w:val="00A10917"/>
    <w:rsid w:val="00A1119C"/>
    <w:rsid w:val="00A117CD"/>
    <w:rsid w:val="00A11989"/>
    <w:rsid w:val="00A11AC3"/>
    <w:rsid w:val="00A11E63"/>
    <w:rsid w:val="00A11E8E"/>
    <w:rsid w:val="00A11FCF"/>
    <w:rsid w:val="00A1206C"/>
    <w:rsid w:val="00A1216C"/>
    <w:rsid w:val="00A124FB"/>
    <w:rsid w:val="00A128B5"/>
    <w:rsid w:val="00A12D08"/>
    <w:rsid w:val="00A13052"/>
    <w:rsid w:val="00A13074"/>
    <w:rsid w:val="00A1363C"/>
    <w:rsid w:val="00A136D2"/>
    <w:rsid w:val="00A13877"/>
    <w:rsid w:val="00A13CA9"/>
    <w:rsid w:val="00A140C5"/>
    <w:rsid w:val="00A1411D"/>
    <w:rsid w:val="00A1442F"/>
    <w:rsid w:val="00A1449E"/>
    <w:rsid w:val="00A144AA"/>
    <w:rsid w:val="00A1492A"/>
    <w:rsid w:val="00A14A21"/>
    <w:rsid w:val="00A14A73"/>
    <w:rsid w:val="00A14ECB"/>
    <w:rsid w:val="00A14FBF"/>
    <w:rsid w:val="00A150A5"/>
    <w:rsid w:val="00A1518F"/>
    <w:rsid w:val="00A1524B"/>
    <w:rsid w:val="00A15D97"/>
    <w:rsid w:val="00A15F1E"/>
    <w:rsid w:val="00A16443"/>
    <w:rsid w:val="00A16708"/>
    <w:rsid w:val="00A16AE7"/>
    <w:rsid w:val="00A17EE4"/>
    <w:rsid w:val="00A17FCB"/>
    <w:rsid w:val="00A202B7"/>
    <w:rsid w:val="00A205F2"/>
    <w:rsid w:val="00A20977"/>
    <w:rsid w:val="00A21473"/>
    <w:rsid w:val="00A2152A"/>
    <w:rsid w:val="00A216D2"/>
    <w:rsid w:val="00A217AE"/>
    <w:rsid w:val="00A21856"/>
    <w:rsid w:val="00A21B67"/>
    <w:rsid w:val="00A21F3D"/>
    <w:rsid w:val="00A224CB"/>
    <w:rsid w:val="00A22769"/>
    <w:rsid w:val="00A22EF6"/>
    <w:rsid w:val="00A2301E"/>
    <w:rsid w:val="00A2310D"/>
    <w:rsid w:val="00A236C5"/>
    <w:rsid w:val="00A237A4"/>
    <w:rsid w:val="00A23D96"/>
    <w:rsid w:val="00A2426C"/>
    <w:rsid w:val="00A24304"/>
    <w:rsid w:val="00A24593"/>
    <w:rsid w:val="00A2461D"/>
    <w:rsid w:val="00A2462A"/>
    <w:rsid w:val="00A24E89"/>
    <w:rsid w:val="00A253B8"/>
    <w:rsid w:val="00A2541F"/>
    <w:rsid w:val="00A2567D"/>
    <w:rsid w:val="00A25B7F"/>
    <w:rsid w:val="00A25BCC"/>
    <w:rsid w:val="00A25C3F"/>
    <w:rsid w:val="00A25CCB"/>
    <w:rsid w:val="00A25D29"/>
    <w:rsid w:val="00A269B0"/>
    <w:rsid w:val="00A270D1"/>
    <w:rsid w:val="00A2774F"/>
    <w:rsid w:val="00A27858"/>
    <w:rsid w:val="00A27AA4"/>
    <w:rsid w:val="00A30495"/>
    <w:rsid w:val="00A30D77"/>
    <w:rsid w:val="00A30E47"/>
    <w:rsid w:val="00A30EFA"/>
    <w:rsid w:val="00A314C3"/>
    <w:rsid w:val="00A3179D"/>
    <w:rsid w:val="00A31A68"/>
    <w:rsid w:val="00A31B16"/>
    <w:rsid w:val="00A31DF6"/>
    <w:rsid w:val="00A31FA1"/>
    <w:rsid w:val="00A323D2"/>
    <w:rsid w:val="00A324E2"/>
    <w:rsid w:val="00A324EB"/>
    <w:rsid w:val="00A32845"/>
    <w:rsid w:val="00A32B2E"/>
    <w:rsid w:val="00A32B55"/>
    <w:rsid w:val="00A32C1B"/>
    <w:rsid w:val="00A32D39"/>
    <w:rsid w:val="00A32F80"/>
    <w:rsid w:val="00A33196"/>
    <w:rsid w:val="00A33E5D"/>
    <w:rsid w:val="00A342F0"/>
    <w:rsid w:val="00A34574"/>
    <w:rsid w:val="00A348A4"/>
    <w:rsid w:val="00A34C1D"/>
    <w:rsid w:val="00A34CB6"/>
    <w:rsid w:val="00A353E4"/>
    <w:rsid w:val="00A35521"/>
    <w:rsid w:val="00A356CC"/>
    <w:rsid w:val="00A358A2"/>
    <w:rsid w:val="00A35E1B"/>
    <w:rsid w:val="00A36155"/>
    <w:rsid w:val="00A3658D"/>
    <w:rsid w:val="00A36B7D"/>
    <w:rsid w:val="00A36F87"/>
    <w:rsid w:val="00A371A9"/>
    <w:rsid w:val="00A374B8"/>
    <w:rsid w:val="00A378C4"/>
    <w:rsid w:val="00A37C56"/>
    <w:rsid w:val="00A37D18"/>
    <w:rsid w:val="00A37DA2"/>
    <w:rsid w:val="00A40160"/>
    <w:rsid w:val="00A40693"/>
    <w:rsid w:val="00A40D42"/>
    <w:rsid w:val="00A40DE0"/>
    <w:rsid w:val="00A414E5"/>
    <w:rsid w:val="00A41BF5"/>
    <w:rsid w:val="00A41C89"/>
    <w:rsid w:val="00A42184"/>
    <w:rsid w:val="00A422B3"/>
    <w:rsid w:val="00A425B0"/>
    <w:rsid w:val="00A425DE"/>
    <w:rsid w:val="00A42604"/>
    <w:rsid w:val="00A42CB1"/>
    <w:rsid w:val="00A43257"/>
    <w:rsid w:val="00A433DF"/>
    <w:rsid w:val="00A433F8"/>
    <w:rsid w:val="00A436AC"/>
    <w:rsid w:val="00A43925"/>
    <w:rsid w:val="00A439A0"/>
    <w:rsid w:val="00A43C8D"/>
    <w:rsid w:val="00A43D73"/>
    <w:rsid w:val="00A4430E"/>
    <w:rsid w:val="00A44429"/>
    <w:rsid w:val="00A446B8"/>
    <w:rsid w:val="00A44932"/>
    <w:rsid w:val="00A44EC7"/>
    <w:rsid w:val="00A44FE2"/>
    <w:rsid w:val="00A45279"/>
    <w:rsid w:val="00A45364"/>
    <w:rsid w:val="00A45633"/>
    <w:rsid w:val="00A4599C"/>
    <w:rsid w:val="00A45B8A"/>
    <w:rsid w:val="00A45E1A"/>
    <w:rsid w:val="00A45F32"/>
    <w:rsid w:val="00A461A5"/>
    <w:rsid w:val="00A466B8"/>
    <w:rsid w:val="00A46CAD"/>
    <w:rsid w:val="00A46CC4"/>
    <w:rsid w:val="00A46E10"/>
    <w:rsid w:val="00A46E61"/>
    <w:rsid w:val="00A46EE2"/>
    <w:rsid w:val="00A47409"/>
    <w:rsid w:val="00A47698"/>
    <w:rsid w:val="00A478F2"/>
    <w:rsid w:val="00A50654"/>
    <w:rsid w:val="00A508AC"/>
    <w:rsid w:val="00A5093F"/>
    <w:rsid w:val="00A50B36"/>
    <w:rsid w:val="00A51056"/>
    <w:rsid w:val="00A5121E"/>
    <w:rsid w:val="00A5153E"/>
    <w:rsid w:val="00A51BEE"/>
    <w:rsid w:val="00A520F0"/>
    <w:rsid w:val="00A52139"/>
    <w:rsid w:val="00A5218F"/>
    <w:rsid w:val="00A5219F"/>
    <w:rsid w:val="00A522C5"/>
    <w:rsid w:val="00A527FA"/>
    <w:rsid w:val="00A52B89"/>
    <w:rsid w:val="00A52FEB"/>
    <w:rsid w:val="00A53617"/>
    <w:rsid w:val="00A53C9A"/>
    <w:rsid w:val="00A53FF4"/>
    <w:rsid w:val="00A54002"/>
    <w:rsid w:val="00A5432B"/>
    <w:rsid w:val="00A549D3"/>
    <w:rsid w:val="00A54E96"/>
    <w:rsid w:val="00A55428"/>
    <w:rsid w:val="00A5545D"/>
    <w:rsid w:val="00A554CD"/>
    <w:rsid w:val="00A5588B"/>
    <w:rsid w:val="00A55D2B"/>
    <w:rsid w:val="00A55D6A"/>
    <w:rsid w:val="00A56435"/>
    <w:rsid w:val="00A5686A"/>
    <w:rsid w:val="00A5698E"/>
    <w:rsid w:val="00A56D2E"/>
    <w:rsid w:val="00A572FB"/>
    <w:rsid w:val="00A5775A"/>
    <w:rsid w:val="00A57D12"/>
    <w:rsid w:val="00A57EF4"/>
    <w:rsid w:val="00A60112"/>
    <w:rsid w:val="00A60553"/>
    <w:rsid w:val="00A60714"/>
    <w:rsid w:val="00A60DD5"/>
    <w:rsid w:val="00A60FCF"/>
    <w:rsid w:val="00A6167C"/>
    <w:rsid w:val="00A617E4"/>
    <w:rsid w:val="00A61C0B"/>
    <w:rsid w:val="00A61DC1"/>
    <w:rsid w:val="00A62554"/>
    <w:rsid w:val="00A6291E"/>
    <w:rsid w:val="00A62EF6"/>
    <w:rsid w:val="00A62FAB"/>
    <w:rsid w:val="00A63227"/>
    <w:rsid w:val="00A635E9"/>
    <w:rsid w:val="00A63816"/>
    <w:rsid w:val="00A63D67"/>
    <w:rsid w:val="00A63EC1"/>
    <w:rsid w:val="00A63F8F"/>
    <w:rsid w:val="00A647D1"/>
    <w:rsid w:val="00A64A14"/>
    <w:rsid w:val="00A64CA1"/>
    <w:rsid w:val="00A64F0F"/>
    <w:rsid w:val="00A64FC7"/>
    <w:rsid w:val="00A65503"/>
    <w:rsid w:val="00A656D5"/>
    <w:rsid w:val="00A658BD"/>
    <w:rsid w:val="00A66240"/>
    <w:rsid w:val="00A663FF"/>
    <w:rsid w:val="00A6688B"/>
    <w:rsid w:val="00A668D4"/>
    <w:rsid w:val="00A66917"/>
    <w:rsid w:val="00A66A8C"/>
    <w:rsid w:val="00A66C23"/>
    <w:rsid w:val="00A66E07"/>
    <w:rsid w:val="00A66E44"/>
    <w:rsid w:val="00A66E96"/>
    <w:rsid w:val="00A66EA1"/>
    <w:rsid w:val="00A67108"/>
    <w:rsid w:val="00A673C4"/>
    <w:rsid w:val="00A673EF"/>
    <w:rsid w:val="00A67522"/>
    <w:rsid w:val="00A67939"/>
    <w:rsid w:val="00A67E4A"/>
    <w:rsid w:val="00A67E7A"/>
    <w:rsid w:val="00A7123D"/>
    <w:rsid w:val="00A71243"/>
    <w:rsid w:val="00A7131E"/>
    <w:rsid w:val="00A717B6"/>
    <w:rsid w:val="00A71AB5"/>
    <w:rsid w:val="00A71D5F"/>
    <w:rsid w:val="00A720A2"/>
    <w:rsid w:val="00A720EC"/>
    <w:rsid w:val="00A72266"/>
    <w:rsid w:val="00A7232F"/>
    <w:rsid w:val="00A72B1A"/>
    <w:rsid w:val="00A72BF1"/>
    <w:rsid w:val="00A72F9E"/>
    <w:rsid w:val="00A73346"/>
    <w:rsid w:val="00A73636"/>
    <w:rsid w:val="00A73E07"/>
    <w:rsid w:val="00A73F4B"/>
    <w:rsid w:val="00A740E7"/>
    <w:rsid w:val="00A7443B"/>
    <w:rsid w:val="00A74BFE"/>
    <w:rsid w:val="00A74C75"/>
    <w:rsid w:val="00A74E3B"/>
    <w:rsid w:val="00A75A7E"/>
    <w:rsid w:val="00A75BC2"/>
    <w:rsid w:val="00A76687"/>
    <w:rsid w:val="00A7671B"/>
    <w:rsid w:val="00A768C3"/>
    <w:rsid w:val="00A76B05"/>
    <w:rsid w:val="00A76B9C"/>
    <w:rsid w:val="00A76BB4"/>
    <w:rsid w:val="00A76BDC"/>
    <w:rsid w:val="00A76F86"/>
    <w:rsid w:val="00A77187"/>
    <w:rsid w:val="00A7723B"/>
    <w:rsid w:val="00A7774D"/>
    <w:rsid w:val="00A77964"/>
    <w:rsid w:val="00A77B3F"/>
    <w:rsid w:val="00A77F04"/>
    <w:rsid w:val="00A80149"/>
    <w:rsid w:val="00A80248"/>
    <w:rsid w:val="00A80541"/>
    <w:rsid w:val="00A80689"/>
    <w:rsid w:val="00A8080C"/>
    <w:rsid w:val="00A80B8B"/>
    <w:rsid w:val="00A80F48"/>
    <w:rsid w:val="00A81010"/>
    <w:rsid w:val="00A815DB"/>
    <w:rsid w:val="00A81814"/>
    <w:rsid w:val="00A81A96"/>
    <w:rsid w:val="00A81BC1"/>
    <w:rsid w:val="00A81D15"/>
    <w:rsid w:val="00A81F65"/>
    <w:rsid w:val="00A8248D"/>
    <w:rsid w:val="00A824A5"/>
    <w:rsid w:val="00A82B79"/>
    <w:rsid w:val="00A82C78"/>
    <w:rsid w:val="00A82D17"/>
    <w:rsid w:val="00A833BD"/>
    <w:rsid w:val="00A83D58"/>
    <w:rsid w:val="00A83F18"/>
    <w:rsid w:val="00A83FCF"/>
    <w:rsid w:val="00A8448B"/>
    <w:rsid w:val="00A84792"/>
    <w:rsid w:val="00A84891"/>
    <w:rsid w:val="00A849AB"/>
    <w:rsid w:val="00A84B2F"/>
    <w:rsid w:val="00A84D6E"/>
    <w:rsid w:val="00A84E3D"/>
    <w:rsid w:val="00A850C7"/>
    <w:rsid w:val="00A852C4"/>
    <w:rsid w:val="00A85413"/>
    <w:rsid w:val="00A857A2"/>
    <w:rsid w:val="00A86044"/>
    <w:rsid w:val="00A866C1"/>
    <w:rsid w:val="00A86937"/>
    <w:rsid w:val="00A86B55"/>
    <w:rsid w:val="00A86CFD"/>
    <w:rsid w:val="00A87025"/>
    <w:rsid w:val="00A871B2"/>
    <w:rsid w:val="00A872FA"/>
    <w:rsid w:val="00A87355"/>
    <w:rsid w:val="00A873A1"/>
    <w:rsid w:val="00A87995"/>
    <w:rsid w:val="00A8799F"/>
    <w:rsid w:val="00A87BDD"/>
    <w:rsid w:val="00A87FC5"/>
    <w:rsid w:val="00A90131"/>
    <w:rsid w:val="00A9092B"/>
    <w:rsid w:val="00A90D92"/>
    <w:rsid w:val="00A919AD"/>
    <w:rsid w:val="00A91A62"/>
    <w:rsid w:val="00A9206A"/>
    <w:rsid w:val="00A92094"/>
    <w:rsid w:val="00A92A12"/>
    <w:rsid w:val="00A92F28"/>
    <w:rsid w:val="00A931BA"/>
    <w:rsid w:val="00A93A67"/>
    <w:rsid w:val="00A93A95"/>
    <w:rsid w:val="00A94212"/>
    <w:rsid w:val="00A94EDE"/>
    <w:rsid w:val="00A94FFC"/>
    <w:rsid w:val="00A952B9"/>
    <w:rsid w:val="00A95305"/>
    <w:rsid w:val="00A95680"/>
    <w:rsid w:val="00A96008"/>
    <w:rsid w:val="00A960BE"/>
    <w:rsid w:val="00A960DD"/>
    <w:rsid w:val="00A964BD"/>
    <w:rsid w:val="00A96761"/>
    <w:rsid w:val="00A96BDD"/>
    <w:rsid w:val="00A96CE0"/>
    <w:rsid w:val="00A96E2C"/>
    <w:rsid w:val="00A974F3"/>
    <w:rsid w:val="00A9762F"/>
    <w:rsid w:val="00AA018E"/>
    <w:rsid w:val="00AA04D5"/>
    <w:rsid w:val="00AA093C"/>
    <w:rsid w:val="00AA0C36"/>
    <w:rsid w:val="00AA0D65"/>
    <w:rsid w:val="00AA0FFB"/>
    <w:rsid w:val="00AA1191"/>
    <w:rsid w:val="00AA1265"/>
    <w:rsid w:val="00AA12C2"/>
    <w:rsid w:val="00AA12E1"/>
    <w:rsid w:val="00AA1A1F"/>
    <w:rsid w:val="00AA1D5F"/>
    <w:rsid w:val="00AA1E2A"/>
    <w:rsid w:val="00AA1E3C"/>
    <w:rsid w:val="00AA1FAC"/>
    <w:rsid w:val="00AA20DC"/>
    <w:rsid w:val="00AA21D4"/>
    <w:rsid w:val="00AA22CF"/>
    <w:rsid w:val="00AA3C17"/>
    <w:rsid w:val="00AA3C6F"/>
    <w:rsid w:val="00AA3CE4"/>
    <w:rsid w:val="00AA3CEE"/>
    <w:rsid w:val="00AA3E71"/>
    <w:rsid w:val="00AA3E97"/>
    <w:rsid w:val="00AA3F9F"/>
    <w:rsid w:val="00AA3FF0"/>
    <w:rsid w:val="00AA402F"/>
    <w:rsid w:val="00AA4271"/>
    <w:rsid w:val="00AA4608"/>
    <w:rsid w:val="00AA4E57"/>
    <w:rsid w:val="00AA4F0B"/>
    <w:rsid w:val="00AA5180"/>
    <w:rsid w:val="00AA5331"/>
    <w:rsid w:val="00AA5363"/>
    <w:rsid w:val="00AA5875"/>
    <w:rsid w:val="00AA616D"/>
    <w:rsid w:val="00AA61AA"/>
    <w:rsid w:val="00AA6498"/>
    <w:rsid w:val="00AA64D8"/>
    <w:rsid w:val="00AA6691"/>
    <w:rsid w:val="00AA678A"/>
    <w:rsid w:val="00AA74B5"/>
    <w:rsid w:val="00AA7683"/>
    <w:rsid w:val="00AA7C63"/>
    <w:rsid w:val="00AA7DFC"/>
    <w:rsid w:val="00AA7FDE"/>
    <w:rsid w:val="00AA7FDF"/>
    <w:rsid w:val="00AB001E"/>
    <w:rsid w:val="00AB05C7"/>
    <w:rsid w:val="00AB05EF"/>
    <w:rsid w:val="00AB097D"/>
    <w:rsid w:val="00AB0AA1"/>
    <w:rsid w:val="00AB0CD6"/>
    <w:rsid w:val="00AB13BE"/>
    <w:rsid w:val="00AB14C9"/>
    <w:rsid w:val="00AB1FA1"/>
    <w:rsid w:val="00AB22B5"/>
    <w:rsid w:val="00AB32DD"/>
    <w:rsid w:val="00AB368B"/>
    <w:rsid w:val="00AB3980"/>
    <w:rsid w:val="00AB3DA7"/>
    <w:rsid w:val="00AB410B"/>
    <w:rsid w:val="00AB43FC"/>
    <w:rsid w:val="00AB4836"/>
    <w:rsid w:val="00AB4CCF"/>
    <w:rsid w:val="00AB4F9E"/>
    <w:rsid w:val="00AB540F"/>
    <w:rsid w:val="00AB587A"/>
    <w:rsid w:val="00AB589B"/>
    <w:rsid w:val="00AB5BEA"/>
    <w:rsid w:val="00AB5EEC"/>
    <w:rsid w:val="00AB60BF"/>
    <w:rsid w:val="00AB682C"/>
    <w:rsid w:val="00AB6887"/>
    <w:rsid w:val="00AB6DEF"/>
    <w:rsid w:val="00AB6F65"/>
    <w:rsid w:val="00AB7DE6"/>
    <w:rsid w:val="00AB7DF2"/>
    <w:rsid w:val="00AC0231"/>
    <w:rsid w:val="00AC059C"/>
    <w:rsid w:val="00AC05A7"/>
    <w:rsid w:val="00AC08D6"/>
    <w:rsid w:val="00AC0AAE"/>
    <w:rsid w:val="00AC0B42"/>
    <w:rsid w:val="00AC120C"/>
    <w:rsid w:val="00AC14EE"/>
    <w:rsid w:val="00AC1A63"/>
    <w:rsid w:val="00AC1FBA"/>
    <w:rsid w:val="00AC21F2"/>
    <w:rsid w:val="00AC2923"/>
    <w:rsid w:val="00AC2C0B"/>
    <w:rsid w:val="00AC31BC"/>
    <w:rsid w:val="00AC3729"/>
    <w:rsid w:val="00AC37BF"/>
    <w:rsid w:val="00AC3C2C"/>
    <w:rsid w:val="00AC3D4A"/>
    <w:rsid w:val="00AC41F3"/>
    <w:rsid w:val="00AC455F"/>
    <w:rsid w:val="00AC4719"/>
    <w:rsid w:val="00AC5549"/>
    <w:rsid w:val="00AC5980"/>
    <w:rsid w:val="00AC5A28"/>
    <w:rsid w:val="00AC5C70"/>
    <w:rsid w:val="00AC5EC2"/>
    <w:rsid w:val="00AC6439"/>
    <w:rsid w:val="00AC6946"/>
    <w:rsid w:val="00AC6A9E"/>
    <w:rsid w:val="00AC6EB0"/>
    <w:rsid w:val="00AC6FCF"/>
    <w:rsid w:val="00AC7072"/>
    <w:rsid w:val="00AC722A"/>
    <w:rsid w:val="00AC72C7"/>
    <w:rsid w:val="00AC73E7"/>
    <w:rsid w:val="00AC778E"/>
    <w:rsid w:val="00AC7943"/>
    <w:rsid w:val="00AC7A21"/>
    <w:rsid w:val="00AC7B71"/>
    <w:rsid w:val="00AD001C"/>
    <w:rsid w:val="00AD02A3"/>
    <w:rsid w:val="00AD04CD"/>
    <w:rsid w:val="00AD0638"/>
    <w:rsid w:val="00AD0FD4"/>
    <w:rsid w:val="00AD1050"/>
    <w:rsid w:val="00AD10CA"/>
    <w:rsid w:val="00AD116D"/>
    <w:rsid w:val="00AD1864"/>
    <w:rsid w:val="00AD1BAA"/>
    <w:rsid w:val="00AD1ED5"/>
    <w:rsid w:val="00AD2149"/>
    <w:rsid w:val="00AD25AC"/>
    <w:rsid w:val="00AD2A12"/>
    <w:rsid w:val="00AD2AC2"/>
    <w:rsid w:val="00AD2E8C"/>
    <w:rsid w:val="00AD2F82"/>
    <w:rsid w:val="00AD2F9C"/>
    <w:rsid w:val="00AD3103"/>
    <w:rsid w:val="00AD35BA"/>
    <w:rsid w:val="00AD3A69"/>
    <w:rsid w:val="00AD3DC6"/>
    <w:rsid w:val="00AD44B6"/>
    <w:rsid w:val="00AD46DD"/>
    <w:rsid w:val="00AD483F"/>
    <w:rsid w:val="00AD5185"/>
    <w:rsid w:val="00AD5270"/>
    <w:rsid w:val="00AD57F0"/>
    <w:rsid w:val="00AD58DC"/>
    <w:rsid w:val="00AD5D82"/>
    <w:rsid w:val="00AD64E0"/>
    <w:rsid w:val="00AD658B"/>
    <w:rsid w:val="00AD68B0"/>
    <w:rsid w:val="00AD6929"/>
    <w:rsid w:val="00AD6A9D"/>
    <w:rsid w:val="00AD6DDE"/>
    <w:rsid w:val="00AD6FEB"/>
    <w:rsid w:val="00AD76AA"/>
    <w:rsid w:val="00AD7858"/>
    <w:rsid w:val="00AD7CC2"/>
    <w:rsid w:val="00AD7D31"/>
    <w:rsid w:val="00AD7D85"/>
    <w:rsid w:val="00AE0314"/>
    <w:rsid w:val="00AE051C"/>
    <w:rsid w:val="00AE193A"/>
    <w:rsid w:val="00AE19DB"/>
    <w:rsid w:val="00AE1E98"/>
    <w:rsid w:val="00AE1F97"/>
    <w:rsid w:val="00AE2556"/>
    <w:rsid w:val="00AE2836"/>
    <w:rsid w:val="00AE2BCC"/>
    <w:rsid w:val="00AE2EE5"/>
    <w:rsid w:val="00AE31A1"/>
    <w:rsid w:val="00AE3AF7"/>
    <w:rsid w:val="00AE3C3A"/>
    <w:rsid w:val="00AE40F9"/>
    <w:rsid w:val="00AE4462"/>
    <w:rsid w:val="00AE4547"/>
    <w:rsid w:val="00AE47E0"/>
    <w:rsid w:val="00AE48DB"/>
    <w:rsid w:val="00AE4D64"/>
    <w:rsid w:val="00AE54C3"/>
    <w:rsid w:val="00AE562C"/>
    <w:rsid w:val="00AE5634"/>
    <w:rsid w:val="00AE56DE"/>
    <w:rsid w:val="00AE5A78"/>
    <w:rsid w:val="00AE5AB1"/>
    <w:rsid w:val="00AE6343"/>
    <w:rsid w:val="00AE6624"/>
    <w:rsid w:val="00AE6A3D"/>
    <w:rsid w:val="00AE6B69"/>
    <w:rsid w:val="00AE6D3F"/>
    <w:rsid w:val="00AE706F"/>
    <w:rsid w:val="00AE73FE"/>
    <w:rsid w:val="00AE7563"/>
    <w:rsid w:val="00AE7E11"/>
    <w:rsid w:val="00AE7EF6"/>
    <w:rsid w:val="00AF001D"/>
    <w:rsid w:val="00AF073E"/>
    <w:rsid w:val="00AF08A8"/>
    <w:rsid w:val="00AF10B9"/>
    <w:rsid w:val="00AF11BB"/>
    <w:rsid w:val="00AF1259"/>
    <w:rsid w:val="00AF129C"/>
    <w:rsid w:val="00AF13E7"/>
    <w:rsid w:val="00AF1542"/>
    <w:rsid w:val="00AF157E"/>
    <w:rsid w:val="00AF1A12"/>
    <w:rsid w:val="00AF1BD1"/>
    <w:rsid w:val="00AF1F00"/>
    <w:rsid w:val="00AF1FFC"/>
    <w:rsid w:val="00AF212D"/>
    <w:rsid w:val="00AF250B"/>
    <w:rsid w:val="00AF283C"/>
    <w:rsid w:val="00AF28D4"/>
    <w:rsid w:val="00AF29D2"/>
    <w:rsid w:val="00AF2D8C"/>
    <w:rsid w:val="00AF2E79"/>
    <w:rsid w:val="00AF2F7E"/>
    <w:rsid w:val="00AF31B1"/>
    <w:rsid w:val="00AF3602"/>
    <w:rsid w:val="00AF3683"/>
    <w:rsid w:val="00AF3713"/>
    <w:rsid w:val="00AF39A2"/>
    <w:rsid w:val="00AF3C5A"/>
    <w:rsid w:val="00AF403E"/>
    <w:rsid w:val="00AF4279"/>
    <w:rsid w:val="00AF43AC"/>
    <w:rsid w:val="00AF444B"/>
    <w:rsid w:val="00AF45F5"/>
    <w:rsid w:val="00AF4698"/>
    <w:rsid w:val="00AF4765"/>
    <w:rsid w:val="00AF57B9"/>
    <w:rsid w:val="00AF5867"/>
    <w:rsid w:val="00AF5A45"/>
    <w:rsid w:val="00AF5B14"/>
    <w:rsid w:val="00AF5B32"/>
    <w:rsid w:val="00AF5D29"/>
    <w:rsid w:val="00AF5DF8"/>
    <w:rsid w:val="00AF5E21"/>
    <w:rsid w:val="00AF6C42"/>
    <w:rsid w:val="00AF6CB5"/>
    <w:rsid w:val="00AF7267"/>
    <w:rsid w:val="00AF7DF9"/>
    <w:rsid w:val="00AF7F5B"/>
    <w:rsid w:val="00AF7FC1"/>
    <w:rsid w:val="00B0026D"/>
    <w:rsid w:val="00B00282"/>
    <w:rsid w:val="00B00D38"/>
    <w:rsid w:val="00B00F4B"/>
    <w:rsid w:val="00B00FAD"/>
    <w:rsid w:val="00B010C6"/>
    <w:rsid w:val="00B010E4"/>
    <w:rsid w:val="00B01231"/>
    <w:rsid w:val="00B016A5"/>
    <w:rsid w:val="00B01A6A"/>
    <w:rsid w:val="00B01B57"/>
    <w:rsid w:val="00B01DDA"/>
    <w:rsid w:val="00B0200B"/>
    <w:rsid w:val="00B0204C"/>
    <w:rsid w:val="00B02335"/>
    <w:rsid w:val="00B02474"/>
    <w:rsid w:val="00B025CB"/>
    <w:rsid w:val="00B0297B"/>
    <w:rsid w:val="00B03864"/>
    <w:rsid w:val="00B03872"/>
    <w:rsid w:val="00B03B05"/>
    <w:rsid w:val="00B03E6E"/>
    <w:rsid w:val="00B03FED"/>
    <w:rsid w:val="00B04225"/>
    <w:rsid w:val="00B04229"/>
    <w:rsid w:val="00B042CF"/>
    <w:rsid w:val="00B0496E"/>
    <w:rsid w:val="00B04FDD"/>
    <w:rsid w:val="00B04FE3"/>
    <w:rsid w:val="00B051EE"/>
    <w:rsid w:val="00B056BD"/>
    <w:rsid w:val="00B061DA"/>
    <w:rsid w:val="00B06361"/>
    <w:rsid w:val="00B0668D"/>
    <w:rsid w:val="00B069F5"/>
    <w:rsid w:val="00B06DD4"/>
    <w:rsid w:val="00B07009"/>
    <w:rsid w:val="00B070B3"/>
    <w:rsid w:val="00B0710E"/>
    <w:rsid w:val="00B071E2"/>
    <w:rsid w:val="00B0745E"/>
    <w:rsid w:val="00B078AE"/>
    <w:rsid w:val="00B07A0D"/>
    <w:rsid w:val="00B07E27"/>
    <w:rsid w:val="00B103B0"/>
    <w:rsid w:val="00B10CCA"/>
    <w:rsid w:val="00B10D59"/>
    <w:rsid w:val="00B10DED"/>
    <w:rsid w:val="00B11491"/>
    <w:rsid w:val="00B115E2"/>
    <w:rsid w:val="00B12754"/>
    <w:rsid w:val="00B129DC"/>
    <w:rsid w:val="00B12B2B"/>
    <w:rsid w:val="00B12FB7"/>
    <w:rsid w:val="00B132D8"/>
    <w:rsid w:val="00B13319"/>
    <w:rsid w:val="00B13428"/>
    <w:rsid w:val="00B1351F"/>
    <w:rsid w:val="00B13794"/>
    <w:rsid w:val="00B1415B"/>
    <w:rsid w:val="00B146A2"/>
    <w:rsid w:val="00B14C06"/>
    <w:rsid w:val="00B15144"/>
    <w:rsid w:val="00B15521"/>
    <w:rsid w:val="00B1585E"/>
    <w:rsid w:val="00B159C5"/>
    <w:rsid w:val="00B16467"/>
    <w:rsid w:val="00B165E7"/>
    <w:rsid w:val="00B16745"/>
    <w:rsid w:val="00B16A6C"/>
    <w:rsid w:val="00B16FDB"/>
    <w:rsid w:val="00B171AA"/>
    <w:rsid w:val="00B173B9"/>
    <w:rsid w:val="00B17451"/>
    <w:rsid w:val="00B1755C"/>
    <w:rsid w:val="00B176E0"/>
    <w:rsid w:val="00B17A26"/>
    <w:rsid w:val="00B17AF4"/>
    <w:rsid w:val="00B17CD2"/>
    <w:rsid w:val="00B17EB5"/>
    <w:rsid w:val="00B202A7"/>
    <w:rsid w:val="00B202FE"/>
    <w:rsid w:val="00B203C3"/>
    <w:rsid w:val="00B20D33"/>
    <w:rsid w:val="00B21054"/>
    <w:rsid w:val="00B21C15"/>
    <w:rsid w:val="00B21E28"/>
    <w:rsid w:val="00B22258"/>
    <w:rsid w:val="00B226B1"/>
    <w:rsid w:val="00B22815"/>
    <w:rsid w:val="00B22BF9"/>
    <w:rsid w:val="00B22C10"/>
    <w:rsid w:val="00B22ED9"/>
    <w:rsid w:val="00B23000"/>
    <w:rsid w:val="00B2317B"/>
    <w:rsid w:val="00B23332"/>
    <w:rsid w:val="00B2390D"/>
    <w:rsid w:val="00B23C44"/>
    <w:rsid w:val="00B23D4D"/>
    <w:rsid w:val="00B24857"/>
    <w:rsid w:val="00B2519B"/>
    <w:rsid w:val="00B258EA"/>
    <w:rsid w:val="00B25A56"/>
    <w:rsid w:val="00B25BFC"/>
    <w:rsid w:val="00B2607A"/>
    <w:rsid w:val="00B262D7"/>
    <w:rsid w:val="00B266AB"/>
    <w:rsid w:val="00B26EA1"/>
    <w:rsid w:val="00B270EB"/>
    <w:rsid w:val="00B274EB"/>
    <w:rsid w:val="00B275BF"/>
    <w:rsid w:val="00B276AB"/>
    <w:rsid w:val="00B277AB"/>
    <w:rsid w:val="00B27E19"/>
    <w:rsid w:val="00B30279"/>
    <w:rsid w:val="00B30401"/>
    <w:rsid w:val="00B305ED"/>
    <w:rsid w:val="00B3073E"/>
    <w:rsid w:val="00B30A0B"/>
    <w:rsid w:val="00B30E81"/>
    <w:rsid w:val="00B3104E"/>
    <w:rsid w:val="00B31194"/>
    <w:rsid w:val="00B32309"/>
    <w:rsid w:val="00B329AC"/>
    <w:rsid w:val="00B32D42"/>
    <w:rsid w:val="00B32D84"/>
    <w:rsid w:val="00B331C8"/>
    <w:rsid w:val="00B332A7"/>
    <w:rsid w:val="00B33F96"/>
    <w:rsid w:val="00B3411E"/>
    <w:rsid w:val="00B34418"/>
    <w:rsid w:val="00B344BE"/>
    <w:rsid w:val="00B34527"/>
    <w:rsid w:val="00B346DC"/>
    <w:rsid w:val="00B3472A"/>
    <w:rsid w:val="00B34BE3"/>
    <w:rsid w:val="00B351BC"/>
    <w:rsid w:val="00B355E2"/>
    <w:rsid w:val="00B35685"/>
    <w:rsid w:val="00B3570F"/>
    <w:rsid w:val="00B35DBC"/>
    <w:rsid w:val="00B3605F"/>
    <w:rsid w:val="00B360BC"/>
    <w:rsid w:val="00B362F6"/>
    <w:rsid w:val="00B364C9"/>
    <w:rsid w:val="00B36688"/>
    <w:rsid w:val="00B36857"/>
    <w:rsid w:val="00B368EF"/>
    <w:rsid w:val="00B36BE5"/>
    <w:rsid w:val="00B36C26"/>
    <w:rsid w:val="00B36FF8"/>
    <w:rsid w:val="00B37226"/>
    <w:rsid w:val="00B3728F"/>
    <w:rsid w:val="00B37353"/>
    <w:rsid w:val="00B374A7"/>
    <w:rsid w:val="00B37D81"/>
    <w:rsid w:val="00B404FF"/>
    <w:rsid w:val="00B40BA6"/>
    <w:rsid w:val="00B41340"/>
    <w:rsid w:val="00B41428"/>
    <w:rsid w:val="00B4178D"/>
    <w:rsid w:val="00B418F4"/>
    <w:rsid w:val="00B420BA"/>
    <w:rsid w:val="00B4216D"/>
    <w:rsid w:val="00B425CB"/>
    <w:rsid w:val="00B4292D"/>
    <w:rsid w:val="00B42B4D"/>
    <w:rsid w:val="00B42EC8"/>
    <w:rsid w:val="00B430DC"/>
    <w:rsid w:val="00B4379F"/>
    <w:rsid w:val="00B437C1"/>
    <w:rsid w:val="00B4383A"/>
    <w:rsid w:val="00B43C59"/>
    <w:rsid w:val="00B44261"/>
    <w:rsid w:val="00B4435E"/>
    <w:rsid w:val="00B44669"/>
    <w:rsid w:val="00B447A6"/>
    <w:rsid w:val="00B44D01"/>
    <w:rsid w:val="00B44D60"/>
    <w:rsid w:val="00B44EAC"/>
    <w:rsid w:val="00B44F23"/>
    <w:rsid w:val="00B45104"/>
    <w:rsid w:val="00B4532F"/>
    <w:rsid w:val="00B453C6"/>
    <w:rsid w:val="00B458B4"/>
    <w:rsid w:val="00B45936"/>
    <w:rsid w:val="00B45D5E"/>
    <w:rsid w:val="00B45F7D"/>
    <w:rsid w:val="00B45FC3"/>
    <w:rsid w:val="00B4613C"/>
    <w:rsid w:val="00B46415"/>
    <w:rsid w:val="00B4674C"/>
    <w:rsid w:val="00B4697F"/>
    <w:rsid w:val="00B46C28"/>
    <w:rsid w:val="00B46D51"/>
    <w:rsid w:val="00B46D63"/>
    <w:rsid w:val="00B46E3C"/>
    <w:rsid w:val="00B474EB"/>
    <w:rsid w:val="00B47835"/>
    <w:rsid w:val="00B500D1"/>
    <w:rsid w:val="00B500E0"/>
    <w:rsid w:val="00B508E4"/>
    <w:rsid w:val="00B50C05"/>
    <w:rsid w:val="00B50FDB"/>
    <w:rsid w:val="00B50FF5"/>
    <w:rsid w:val="00B51087"/>
    <w:rsid w:val="00B51845"/>
    <w:rsid w:val="00B52142"/>
    <w:rsid w:val="00B52330"/>
    <w:rsid w:val="00B5289A"/>
    <w:rsid w:val="00B52A0D"/>
    <w:rsid w:val="00B530B1"/>
    <w:rsid w:val="00B53256"/>
    <w:rsid w:val="00B5341F"/>
    <w:rsid w:val="00B5368E"/>
    <w:rsid w:val="00B537CF"/>
    <w:rsid w:val="00B53B44"/>
    <w:rsid w:val="00B53D4E"/>
    <w:rsid w:val="00B53FFE"/>
    <w:rsid w:val="00B54302"/>
    <w:rsid w:val="00B544F3"/>
    <w:rsid w:val="00B54BF6"/>
    <w:rsid w:val="00B54BF8"/>
    <w:rsid w:val="00B54E97"/>
    <w:rsid w:val="00B54EC9"/>
    <w:rsid w:val="00B5520D"/>
    <w:rsid w:val="00B5527F"/>
    <w:rsid w:val="00B5558B"/>
    <w:rsid w:val="00B55D7F"/>
    <w:rsid w:val="00B55FE3"/>
    <w:rsid w:val="00B5604F"/>
    <w:rsid w:val="00B561CC"/>
    <w:rsid w:val="00B56275"/>
    <w:rsid w:val="00B56609"/>
    <w:rsid w:val="00B56704"/>
    <w:rsid w:val="00B56C55"/>
    <w:rsid w:val="00B56D17"/>
    <w:rsid w:val="00B578FC"/>
    <w:rsid w:val="00B57D4C"/>
    <w:rsid w:val="00B6000A"/>
    <w:rsid w:val="00B6041E"/>
    <w:rsid w:val="00B60478"/>
    <w:rsid w:val="00B60AAB"/>
    <w:rsid w:val="00B60BBD"/>
    <w:rsid w:val="00B60EE4"/>
    <w:rsid w:val="00B613A8"/>
    <w:rsid w:val="00B613D2"/>
    <w:rsid w:val="00B6140C"/>
    <w:rsid w:val="00B6162D"/>
    <w:rsid w:val="00B6194D"/>
    <w:rsid w:val="00B61E54"/>
    <w:rsid w:val="00B626D6"/>
    <w:rsid w:val="00B627ED"/>
    <w:rsid w:val="00B62D13"/>
    <w:rsid w:val="00B62D90"/>
    <w:rsid w:val="00B631BD"/>
    <w:rsid w:val="00B63BAB"/>
    <w:rsid w:val="00B640CF"/>
    <w:rsid w:val="00B64A80"/>
    <w:rsid w:val="00B64ECE"/>
    <w:rsid w:val="00B65044"/>
    <w:rsid w:val="00B65231"/>
    <w:rsid w:val="00B6525C"/>
    <w:rsid w:val="00B6526B"/>
    <w:rsid w:val="00B65886"/>
    <w:rsid w:val="00B65A39"/>
    <w:rsid w:val="00B65BAD"/>
    <w:rsid w:val="00B65C21"/>
    <w:rsid w:val="00B65C96"/>
    <w:rsid w:val="00B65E1A"/>
    <w:rsid w:val="00B65F09"/>
    <w:rsid w:val="00B6680A"/>
    <w:rsid w:val="00B66913"/>
    <w:rsid w:val="00B67011"/>
    <w:rsid w:val="00B675A6"/>
    <w:rsid w:val="00B679A2"/>
    <w:rsid w:val="00B67F02"/>
    <w:rsid w:val="00B67FAC"/>
    <w:rsid w:val="00B700C6"/>
    <w:rsid w:val="00B70A07"/>
    <w:rsid w:val="00B70B8B"/>
    <w:rsid w:val="00B70B95"/>
    <w:rsid w:val="00B70D02"/>
    <w:rsid w:val="00B70DC1"/>
    <w:rsid w:val="00B70E26"/>
    <w:rsid w:val="00B70F78"/>
    <w:rsid w:val="00B715C4"/>
    <w:rsid w:val="00B718A2"/>
    <w:rsid w:val="00B71C39"/>
    <w:rsid w:val="00B71D7F"/>
    <w:rsid w:val="00B71E35"/>
    <w:rsid w:val="00B71F3E"/>
    <w:rsid w:val="00B7257B"/>
    <w:rsid w:val="00B728C9"/>
    <w:rsid w:val="00B7294D"/>
    <w:rsid w:val="00B7321E"/>
    <w:rsid w:val="00B7369E"/>
    <w:rsid w:val="00B73BA0"/>
    <w:rsid w:val="00B73CA0"/>
    <w:rsid w:val="00B73DD9"/>
    <w:rsid w:val="00B741E1"/>
    <w:rsid w:val="00B74352"/>
    <w:rsid w:val="00B746E7"/>
    <w:rsid w:val="00B7564F"/>
    <w:rsid w:val="00B75A2E"/>
    <w:rsid w:val="00B75C67"/>
    <w:rsid w:val="00B75C8D"/>
    <w:rsid w:val="00B761C7"/>
    <w:rsid w:val="00B762CD"/>
    <w:rsid w:val="00B76360"/>
    <w:rsid w:val="00B7673C"/>
    <w:rsid w:val="00B767B4"/>
    <w:rsid w:val="00B76816"/>
    <w:rsid w:val="00B76A1B"/>
    <w:rsid w:val="00B76D99"/>
    <w:rsid w:val="00B77118"/>
    <w:rsid w:val="00B77490"/>
    <w:rsid w:val="00B777E3"/>
    <w:rsid w:val="00B77831"/>
    <w:rsid w:val="00B801F1"/>
    <w:rsid w:val="00B8034F"/>
    <w:rsid w:val="00B80842"/>
    <w:rsid w:val="00B80882"/>
    <w:rsid w:val="00B80C23"/>
    <w:rsid w:val="00B80EEE"/>
    <w:rsid w:val="00B80F0B"/>
    <w:rsid w:val="00B811A6"/>
    <w:rsid w:val="00B81608"/>
    <w:rsid w:val="00B81E04"/>
    <w:rsid w:val="00B81EED"/>
    <w:rsid w:val="00B825FB"/>
    <w:rsid w:val="00B8284D"/>
    <w:rsid w:val="00B82894"/>
    <w:rsid w:val="00B82EE3"/>
    <w:rsid w:val="00B82F28"/>
    <w:rsid w:val="00B830D2"/>
    <w:rsid w:val="00B83859"/>
    <w:rsid w:val="00B838E1"/>
    <w:rsid w:val="00B83B90"/>
    <w:rsid w:val="00B83C8D"/>
    <w:rsid w:val="00B83D82"/>
    <w:rsid w:val="00B83F3E"/>
    <w:rsid w:val="00B83FE7"/>
    <w:rsid w:val="00B84B50"/>
    <w:rsid w:val="00B84DC5"/>
    <w:rsid w:val="00B84F64"/>
    <w:rsid w:val="00B8532C"/>
    <w:rsid w:val="00B854D4"/>
    <w:rsid w:val="00B8597D"/>
    <w:rsid w:val="00B859C2"/>
    <w:rsid w:val="00B85B75"/>
    <w:rsid w:val="00B85EA1"/>
    <w:rsid w:val="00B860DA"/>
    <w:rsid w:val="00B86504"/>
    <w:rsid w:val="00B8656D"/>
    <w:rsid w:val="00B867B8"/>
    <w:rsid w:val="00B86A60"/>
    <w:rsid w:val="00B86FD7"/>
    <w:rsid w:val="00B87628"/>
    <w:rsid w:val="00B87822"/>
    <w:rsid w:val="00B87DB4"/>
    <w:rsid w:val="00B90155"/>
    <w:rsid w:val="00B906A9"/>
    <w:rsid w:val="00B90D09"/>
    <w:rsid w:val="00B90D44"/>
    <w:rsid w:val="00B90D56"/>
    <w:rsid w:val="00B91184"/>
    <w:rsid w:val="00B912F7"/>
    <w:rsid w:val="00B916DB"/>
    <w:rsid w:val="00B921E8"/>
    <w:rsid w:val="00B922FC"/>
    <w:rsid w:val="00B9234F"/>
    <w:rsid w:val="00B92686"/>
    <w:rsid w:val="00B927D3"/>
    <w:rsid w:val="00B92A14"/>
    <w:rsid w:val="00B93129"/>
    <w:rsid w:val="00B932B3"/>
    <w:rsid w:val="00B935E3"/>
    <w:rsid w:val="00B9373B"/>
    <w:rsid w:val="00B939D8"/>
    <w:rsid w:val="00B9408A"/>
    <w:rsid w:val="00B9504A"/>
    <w:rsid w:val="00B9519E"/>
    <w:rsid w:val="00B95452"/>
    <w:rsid w:val="00B954D2"/>
    <w:rsid w:val="00B95A5C"/>
    <w:rsid w:val="00B95A77"/>
    <w:rsid w:val="00B95CE3"/>
    <w:rsid w:val="00B95DDE"/>
    <w:rsid w:val="00B95EA9"/>
    <w:rsid w:val="00B95EB3"/>
    <w:rsid w:val="00B961A1"/>
    <w:rsid w:val="00B96644"/>
    <w:rsid w:val="00B96A42"/>
    <w:rsid w:val="00B96B3D"/>
    <w:rsid w:val="00B976B9"/>
    <w:rsid w:val="00B97ABB"/>
    <w:rsid w:val="00B97B96"/>
    <w:rsid w:val="00B97C52"/>
    <w:rsid w:val="00B97F6B"/>
    <w:rsid w:val="00BA09CB"/>
    <w:rsid w:val="00BA0E69"/>
    <w:rsid w:val="00BA10A2"/>
    <w:rsid w:val="00BA15FA"/>
    <w:rsid w:val="00BA1A7E"/>
    <w:rsid w:val="00BA1B87"/>
    <w:rsid w:val="00BA1F21"/>
    <w:rsid w:val="00BA1F77"/>
    <w:rsid w:val="00BA21C0"/>
    <w:rsid w:val="00BA2501"/>
    <w:rsid w:val="00BA2674"/>
    <w:rsid w:val="00BA26CB"/>
    <w:rsid w:val="00BA2909"/>
    <w:rsid w:val="00BA3021"/>
    <w:rsid w:val="00BA375E"/>
    <w:rsid w:val="00BA3EF2"/>
    <w:rsid w:val="00BA4434"/>
    <w:rsid w:val="00BA4A01"/>
    <w:rsid w:val="00BA4BD0"/>
    <w:rsid w:val="00BA54AD"/>
    <w:rsid w:val="00BA56C5"/>
    <w:rsid w:val="00BA5B4D"/>
    <w:rsid w:val="00BA5D11"/>
    <w:rsid w:val="00BA5E90"/>
    <w:rsid w:val="00BA64B7"/>
    <w:rsid w:val="00BA6721"/>
    <w:rsid w:val="00BA68CB"/>
    <w:rsid w:val="00BA6C57"/>
    <w:rsid w:val="00BA75EA"/>
    <w:rsid w:val="00BA7749"/>
    <w:rsid w:val="00BA7A8C"/>
    <w:rsid w:val="00BA7B0C"/>
    <w:rsid w:val="00BA7B1C"/>
    <w:rsid w:val="00BB006D"/>
    <w:rsid w:val="00BB03F5"/>
    <w:rsid w:val="00BB0459"/>
    <w:rsid w:val="00BB0855"/>
    <w:rsid w:val="00BB09EF"/>
    <w:rsid w:val="00BB0A84"/>
    <w:rsid w:val="00BB0CF9"/>
    <w:rsid w:val="00BB0E20"/>
    <w:rsid w:val="00BB0E9B"/>
    <w:rsid w:val="00BB17E3"/>
    <w:rsid w:val="00BB1878"/>
    <w:rsid w:val="00BB1A44"/>
    <w:rsid w:val="00BB2628"/>
    <w:rsid w:val="00BB266C"/>
    <w:rsid w:val="00BB2934"/>
    <w:rsid w:val="00BB3127"/>
    <w:rsid w:val="00BB332D"/>
    <w:rsid w:val="00BB33E8"/>
    <w:rsid w:val="00BB3666"/>
    <w:rsid w:val="00BB380F"/>
    <w:rsid w:val="00BB3960"/>
    <w:rsid w:val="00BB3972"/>
    <w:rsid w:val="00BB3A3B"/>
    <w:rsid w:val="00BB3C24"/>
    <w:rsid w:val="00BB3DC9"/>
    <w:rsid w:val="00BB3EAD"/>
    <w:rsid w:val="00BB420C"/>
    <w:rsid w:val="00BB4496"/>
    <w:rsid w:val="00BB4505"/>
    <w:rsid w:val="00BB4636"/>
    <w:rsid w:val="00BB466D"/>
    <w:rsid w:val="00BB46A3"/>
    <w:rsid w:val="00BB485D"/>
    <w:rsid w:val="00BB4C36"/>
    <w:rsid w:val="00BB4CCC"/>
    <w:rsid w:val="00BB582F"/>
    <w:rsid w:val="00BB58E6"/>
    <w:rsid w:val="00BB5A70"/>
    <w:rsid w:val="00BB5BE2"/>
    <w:rsid w:val="00BB5C5F"/>
    <w:rsid w:val="00BB6192"/>
    <w:rsid w:val="00BB6321"/>
    <w:rsid w:val="00BB65BC"/>
    <w:rsid w:val="00BB6720"/>
    <w:rsid w:val="00BB6CEA"/>
    <w:rsid w:val="00BB7124"/>
    <w:rsid w:val="00BB76AA"/>
    <w:rsid w:val="00BB78DC"/>
    <w:rsid w:val="00BC0190"/>
    <w:rsid w:val="00BC0576"/>
    <w:rsid w:val="00BC0927"/>
    <w:rsid w:val="00BC0B08"/>
    <w:rsid w:val="00BC0CE1"/>
    <w:rsid w:val="00BC0E84"/>
    <w:rsid w:val="00BC1B09"/>
    <w:rsid w:val="00BC1BC4"/>
    <w:rsid w:val="00BC1DF3"/>
    <w:rsid w:val="00BC22BB"/>
    <w:rsid w:val="00BC2600"/>
    <w:rsid w:val="00BC268C"/>
    <w:rsid w:val="00BC28E4"/>
    <w:rsid w:val="00BC299E"/>
    <w:rsid w:val="00BC2E8F"/>
    <w:rsid w:val="00BC3346"/>
    <w:rsid w:val="00BC356F"/>
    <w:rsid w:val="00BC38EB"/>
    <w:rsid w:val="00BC392E"/>
    <w:rsid w:val="00BC3B6E"/>
    <w:rsid w:val="00BC3B97"/>
    <w:rsid w:val="00BC3D94"/>
    <w:rsid w:val="00BC3E92"/>
    <w:rsid w:val="00BC4045"/>
    <w:rsid w:val="00BC413D"/>
    <w:rsid w:val="00BC4514"/>
    <w:rsid w:val="00BC462A"/>
    <w:rsid w:val="00BC48F4"/>
    <w:rsid w:val="00BC4947"/>
    <w:rsid w:val="00BC50A2"/>
    <w:rsid w:val="00BC55E5"/>
    <w:rsid w:val="00BC580E"/>
    <w:rsid w:val="00BC5ABD"/>
    <w:rsid w:val="00BC5AC6"/>
    <w:rsid w:val="00BC5B62"/>
    <w:rsid w:val="00BC5C62"/>
    <w:rsid w:val="00BC6006"/>
    <w:rsid w:val="00BC6021"/>
    <w:rsid w:val="00BC6B3E"/>
    <w:rsid w:val="00BC6C18"/>
    <w:rsid w:val="00BC760D"/>
    <w:rsid w:val="00BC77ED"/>
    <w:rsid w:val="00BC7A4C"/>
    <w:rsid w:val="00BC7B8B"/>
    <w:rsid w:val="00BC7ED3"/>
    <w:rsid w:val="00BD0075"/>
    <w:rsid w:val="00BD010E"/>
    <w:rsid w:val="00BD0421"/>
    <w:rsid w:val="00BD0A5B"/>
    <w:rsid w:val="00BD0D6F"/>
    <w:rsid w:val="00BD1137"/>
    <w:rsid w:val="00BD129C"/>
    <w:rsid w:val="00BD1383"/>
    <w:rsid w:val="00BD160B"/>
    <w:rsid w:val="00BD163E"/>
    <w:rsid w:val="00BD1AD6"/>
    <w:rsid w:val="00BD2296"/>
    <w:rsid w:val="00BD2F0E"/>
    <w:rsid w:val="00BD3069"/>
    <w:rsid w:val="00BD330F"/>
    <w:rsid w:val="00BD366A"/>
    <w:rsid w:val="00BD3B68"/>
    <w:rsid w:val="00BD47A9"/>
    <w:rsid w:val="00BD48F0"/>
    <w:rsid w:val="00BD49AF"/>
    <w:rsid w:val="00BD4A6D"/>
    <w:rsid w:val="00BD5B0F"/>
    <w:rsid w:val="00BD610D"/>
    <w:rsid w:val="00BD6386"/>
    <w:rsid w:val="00BD63DB"/>
    <w:rsid w:val="00BD6BA6"/>
    <w:rsid w:val="00BD71C5"/>
    <w:rsid w:val="00BD749B"/>
    <w:rsid w:val="00BD750B"/>
    <w:rsid w:val="00BD76AF"/>
    <w:rsid w:val="00BD76E6"/>
    <w:rsid w:val="00BD78D5"/>
    <w:rsid w:val="00BE0011"/>
    <w:rsid w:val="00BE0423"/>
    <w:rsid w:val="00BE0C5B"/>
    <w:rsid w:val="00BE0E2B"/>
    <w:rsid w:val="00BE1341"/>
    <w:rsid w:val="00BE15A0"/>
    <w:rsid w:val="00BE17D8"/>
    <w:rsid w:val="00BE1BED"/>
    <w:rsid w:val="00BE1C05"/>
    <w:rsid w:val="00BE2583"/>
    <w:rsid w:val="00BE287C"/>
    <w:rsid w:val="00BE295F"/>
    <w:rsid w:val="00BE2A75"/>
    <w:rsid w:val="00BE3006"/>
    <w:rsid w:val="00BE3294"/>
    <w:rsid w:val="00BE33D4"/>
    <w:rsid w:val="00BE3632"/>
    <w:rsid w:val="00BE3B9A"/>
    <w:rsid w:val="00BE47D4"/>
    <w:rsid w:val="00BE4B61"/>
    <w:rsid w:val="00BE4B8C"/>
    <w:rsid w:val="00BE4DAA"/>
    <w:rsid w:val="00BE5080"/>
    <w:rsid w:val="00BE52CA"/>
    <w:rsid w:val="00BE52F5"/>
    <w:rsid w:val="00BE5318"/>
    <w:rsid w:val="00BE5676"/>
    <w:rsid w:val="00BE5A11"/>
    <w:rsid w:val="00BE5F9F"/>
    <w:rsid w:val="00BE627B"/>
    <w:rsid w:val="00BE643C"/>
    <w:rsid w:val="00BE64C9"/>
    <w:rsid w:val="00BE6812"/>
    <w:rsid w:val="00BE6F2A"/>
    <w:rsid w:val="00BE739C"/>
    <w:rsid w:val="00BE7480"/>
    <w:rsid w:val="00BF001A"/>
    <w:rsid w:val="00BF0055"/>
    <w:rsid w:val="00BF04E7"/>
    <w:rsid w:val="00BF059B"/>
    <w:rsid w:val="00BF06F0"/>
    <w:rsid w:val="00BF072F"/>
    <w:rsid w:val="00BF0753"/>
    <w:rsid w:val="00BF0BF7"/>
    <w:rsid w:val="00BF0C93"/>
    <w:rsid w:val="00BF14A8"/>
    <w:rsid w:val="00BF1506"/>
    <w:rsid w:val="00BF17AA"/>
    <w:rsid w:val="00BF1871"/>
    <w:rsid w:val="00BF19B0"/>
    <w:rsid w:val="00BF1BAC"/>
    <w:rsid w:val="00BF1D2E"/>
    <w:rsid w:val="00BF1DCB"/>
    <w:rsid w:val="00BF2481"/>
    <w:rsid w:val="00BF28E3"/>
    <w:rsid w:val="00BF2C98"/>
    <w:rsid w:val="00BF2CD7"/>
    <w:rsid w:val="00BF2EBF"/>
    <w:rsid w:val="00BF2FA9"/>
    <w:rsid w:val="00BF33FC"/>
    <w:rsid w:val="00BF39FA"/>
    <w:rsid w:val="00BF3DB5"/>
    <w:rsid w:val="00BF4050"/>
    <w:rsid w:val="00BF4054"/>
    <w:rsid w:val="00BF4A31"/>
    <w:rsid w:val="00BF50E7"/>
    <w:rsid w:val="00BF5158"/>
    <w:rsid w:val="00BF5447"/>
    <w:rsid w:val="00BF552D"/>
    <w:rsid w:val="00BF5724"/>
    <w:rsid w:val="00BF57A2"/>
    <w:rsid w:val="00BF5BEB"/>
    <w:rsid w:val="00BF5C85"/>
    <w:rsid w:val="00BF62DB"/>
    <w:rsid w:val="00BF6425"/>
    <w:rsid w:val="00BF659D"/>
    <w:rsid w:val="00BF65EA"/>
    <w:rsid w:val="00BF6B6E"/>
    <w:rsid w:val="00BF79BA"/>
    <w:rsid w:val="00BF7FFD"/>
    <w:rsid w:val="00C000D8"/>
    <w:rsid w:val="00C000DE"/>
    <w:rsid w:val="00C0034F"/>
    <w:rsid w:val="00C00641"/>
    <w:rsid w:val="00C01077"/>
    <w:rsid w:val="00C011DB"/>
    <w:rsid w:val="00C014D5"/>
    <w:rsid w:val="00C016E2"/>
    <w:rsid w:val="00C02329"/>
    <w:rsid w:val="00C02825"/>
    <w:rsid w:val="00C02A41"/>
    <w:rsid w:val="00C0303B"/>
    <w:rsid w:val="00C033E4"/>
    <w:rsid w:val="00C03537"/>
    <w:rsid w:val="00C03653"/>
    <w:rsid w:val="00C039CD"/>
    <w:rsid w:val="00C03A4E"/>
    <w:rsid w:val="00C03EEC"/>
    <w:rsid w:val="00C03FAA"/>
    <w:rsid w:val="00C0400D"/>
    <w:rsid w:val="00C04138"/>
    <w:rsid w:val="00C0452C"/>
    <w:rsid w:val="00C0474A"/>
    <w:rsid w:val="00C05129"/>
    <w:rsid w:val="00C05648"/>
    <w:rsid w:val="00C0571E"/>
    <w:rsid w:val="00C05B27"/>
    <w:rsid w:val="00C05C0C"/>
    <w:rsid w:val="00C05DCE"/>
    <w:rsid w:val="00C05E02"/>
    <w:rsid w:val="00C06885"/>
    <w:rsid w:val="00C068F0"/>
    <w:rsid w:val="00C06C96"/>
    <w:rsid w:val="00C06F6B"/>
    <w:rsid w:val="00C06F8D"/>
    <w:rsid w:val="00C071FA"/>
    <w:rsid w:val="00C07365"/>
    <w:rsid w:val="00C0748E"/>
    <w:rsid w:val="00C07990"/>
    <w:rsid w:val="00C07CB2"/>
    <w:rsid w:val="00C10228"/>
    <w:rsid w:val="00C103C9"/>
    <w:rsid w:val="00C104A1"/>
    <w:rsid w:val="00C10AC7"/>
    <w:rsid w:val="00C10C28"/>
    <w:rsid w:val="00C10FC8"/>
    <w:rsid w:val="00C1121D"/>
    <w:rsid w:val="00C11595"/>
    <w:rsid w:val="00C11A4E"/>
    <w:rsid w:val="00C11F12"/>
    <w:rsid w:val="00C11F6F"/>
    <w:rsid w:val="00C121AC"/>
    <w:rsid w:val="00C121D0"/>
    <w:rsid w:val="00C1231E"/>
    <w:rsid w:val="00C12504"/>
    <w:rsid w:val="00C12627"/>
    <w:rsid w:val="00C12B30"/>
    <w:rsid w:val="00C12D36"/>
    <w:rsid w:val="00C130B7"/>
    <w:rsid w:val="00C138D1"/>
    <w:rsid w:val="00C13B05"/>
    <w:rsid w:val="00C13D20"/>
    <w:rsid w:val="00C13D56"/>
    <w:rsid w:val="00C13EC0"/>
    <w:rsid w:val="00C13FEB"/>
    <w:rsid w:val="00C14950"/>
    <w:rsid w:val="00C149AE"/>
    <w:rsid w:val="00C14F9D"/>
    <w:rsid w:val="00C15062"/>
    <w:rsid w:val="00C158CE"/>
    <w:rsid w:val="00C15A76"/>
    <w:rsid w:val="00C15ACE"/>
    <w:rsid w:val="00C16062"/>
    <w:rsid w:val="00C161A9"/>
    <w:rsid w:val="00C162EF"/>
    <w:rsid w:val="00C16322"/>
    <w:rsid w:val="00C165B7"/>
    <w:rsid w:val="00C166DB"/>
    <w:rsid w:val="00C16898"/>
    <w:rsid w:val="00C16CD6"/>
    <w:rsid w:val="00C1719F"/>
    <w:rsid w:val="00C1780E"/>
    <w:rsid w:val="00C17A45"/>
    <w:rsid w:val="00C17DE2"/>
    <w:rsid w:val="00C17EC1"/>
    <w:rsid w:val="00C2015E"/>
    <w:rsid w:val="00C202B5"/>
    <w:rsid w:val="00C2031D"/>
    <w:rsid w:val="00C2075E"/>
    <w:rsid w:val="00C20E73"/>
    <w:rsid w:val="00C2122A"/>
    <w:rsid w:val="00C2125C"/>
    <w:rsid w:val="00C2139B"/>
    <w:rsid w:val="00C21497"/>
    <w:rsid w:val="00C219FD"/>
    <w:rsid w:val="00C21C48"/>
    <w:rsid w:val="00C21F59"/>
    <w:rsid w:val="00C2214F"/>
    <w:rsid w:val="00C22357"/>
    <w:rsid w:val="00C23014"/>
    <w:rsid w:val="00C230EA"/>
    <w:rsid w:val="00C23420"/>
    <w:rsid w:val="00C23B4B"/>
    <w:rsid w:val="00C24669"/>
    <w:rsid w:val="00C249F1"/>
    <w:rsid w:val="00C24AC2"/>
    <w:rsid w:val="00C24F2A"/>
    <w:rsid w:val="00C251B0"/>
    <w:rsid w:val="00C2550C"/>
    <w:rsid w:val="00C258C3"/>
    <w:rsid w:val="00C25C9C"/>
    <w:rsid w:val="00C25D2C"/>
    <w:rsid w:val="00C25EA2"/>
    <w:rsid w:val="00C25FA9"/>
    <w:rsid w:val="00C2638C"/>
    <w:rsid w:val="00C26CFA"/>
    <w:rsid w:val="00C26D7B"/>
    <w:rsid w:val="00C26DE0"/>
    <w:rsid w:val="00C26E4F"/>
    <w:rsid w:val="00C26FEC"/>
    <w:rsid w:val="00C27507"/>
    <w:rsid w:val="00C27952"/>
    <w:rsid w:val="00C30736"/>
    <w:rsid w:val="00C30DF3"/>
    <w:rsid w:val="00C30EAD"/>
    <w:rsid w:val="00C31723"/>
    <w:rsid w:val="00C317F9"/>
    <w:rsid w:val="00C3181C"/>
    <w:rsid w:val="00C31B02"/>
    <w:rsid w:val="00C31E41"/>
    <w:rsid w:val="00C31F06"/>
    <w:rsid w:val="00C323FA"/>
    <w:rsid w:val="00C3251B"/>
    <w:rsid w:val="00C32983"/>
    <w:rsid w:val="00C32A88"/>
    <w:rsid w:val="00C32D7B"/>
    <w:rsid w:val="00C33166"/>
    <w:rsid w:val="00C3372E"/>
    <w:rsid w:val="00C33854"/>
    <w:rsid w:val="00C33DA0"/>
    <w:rsid w:val="00C3404E"/>
    <w:rsid w:val="00C34273"/>
    <w:rsid w:val="00C34402"/>
    <w:rsid w:val="00C34471"/>
    <w:rsid w:val="00C34DB6"/>
    <w:rsid w:val="00C35363"/>
    <w:rsid w:val="00C354ED"/>
    <w:rsid w:val="00C35893"/>
    <w:rsid w:val="00C359EA"/>
    <w:rsid w:val="00C35C4A"/>
    <w:rsid w:val="00C35E32"/>
    <w:rsid w:val="00C36162"/>
    <w:rsid w:val="00C365BE"/>
    <w:rsid w:val="00C3693F"/>
    <w:rsid w:val="00C36983"/>
    <w:rsid w:val="00C36ABD"/>
    <w:rsid w:val="00C36DB4"/>
    <w:rsid w:val="00C36DD6"/>
    <w:rsid w:val="00C36EA5"/>
    <w:rsid w:val="00C36EC7"/>
    <w:rsid w:val="00C3700C"/>
    <w:rsid w:val="00C3711E"/>
    <w:rsid w:val="00C376C8"/>
    <w:rsid w:val="00C37788"/>
    <w:rsid w:val="00C377AA"/>
    <w:rsid w:val="00C37A0B"/>
    <w:rsid w:val="00C37B9D"/>
    <w:rsid w:val="00C37BD4"/>
    <w:rsid w:val="00C37F35"/>
    <w:rsid w:val="00C40526"/>
    <w:rsid w:val="00C40AAF"/>
    <w:rsid w:val="00C40DBD"/>
    <w:rsid w:val="00C40FDB"/>
    <w:rsid w:val="00C4145C"/>
    <w:rsid w:val="00C4155B"/>
    <w:rsid w:val="00C41756"/>
    <w:rsid w:val="00C41A33"/>
    <w:rsid w:val="00C41B22"/>
    <w:rsid w:val="00C423A2"/>
    <w:rsid w:val="00C42477"/>
    <w:rsid w:val="00C4276B"/>
    <w:rsid w:val="00C427FD"/>
    <w:rsid w:val="00C42AD0"/>
    <w:rsid w:val="00C430A4"/>
    <w:rsid w:val="00C431D7"/>
    <w:rsid w:val="00C43898"/>
    <w:rsid w:val="00C43BA3"/>
    <w:rsid w:val="00C43F27"/>
    <w:rsid w:val="00C44225"/>
    <w:rsid w:val="00C44296"/>
    <w:rsid w:val="00C4453B"/>
    <w:rsid w:val="00C44807"/>
    <w:rsid w:val="00C44A0B"/>
    <w:rsid w:val="00C44BD1"/>
    <w:rsid w:val="00C45603"/>
    <w:rsid w:val="00C4568F"/>
    <w:rsid w:val="00C45D83"/>
    <w:rsid w:val="00C46023"/>
    <w:rsid w:val="00C46735"/>
    <w:rsid w:val="00C469CA"/>
    <w:rsid w:val="00C46B3C"/>
    <w:rsid w:val="00C46B5F"/>
    <w:rsid w:val="00C47161"/>
    <w:rsid w:val="00C471A5"/>
    <w:rsid w:val="00C4738F"/>
    <w:rsid w:val="00C47CEB"/>
    <w:rsid w:val="00C47EFB"/>
    <w:rsid w:val="00C47F74"/>
    <w:rsid w:val="00C50707"/>
    <w:rsid w:val="00C51306"/>
    <w:rsid w:val="00C51A3B"/>
    <w:rsid w:val="00C51AF2"/>
    <w:rsid w:val="00C51B12"/>
    <w:rsid w:val="00C51B4E"/>
    <w:rsid w:val="00C51BB8"/>
    <w:rsid w:val="00C51CC3"/>
    <w:rsid w:val="00C51D6A"/>
    <w:rsid w:val="00C521BB"/>
    <w:rsid w:val="00C52253"/>
    <w:rsid w:val="00C5263A"/>
    <w:rsid w:val="00C5272C"/>
    <w:rsid w:val="00C52A74"/>
    <w:rsid w:val="00C52BE8"/>
    <w:rsid w:val="00C52C27"/>
    <w:rsid w:val="00C52E05"/>
    <w:rsid w:val="00C5303F"/>
    <w:rsid w:val="00C531AE"/>
    <w:rsid w:val="00C5365E"/>
    <w:rsid w:val="00C53A4D"/>
    <w:rsid w:val="00C53D82"/>
    <w:rsid w:val="00C53FF2"/>
    <w:rsid w:val="00C5416E"/>
    <w:rsid w:val="00C542A6"/>
    <w:rsid w:val="00C54378"/>
    <w:rsid w:val="00C544EF"/>
    <w:rsid w:val="00C546EA"/>
    <w:rsid w:val="00C547EF"/>
    <w:rsid w:val="00C549A4"/>
    <w:rsid w:val="00C549DF"/>
    <w:rsid w:val="00C54E60"/>
    <w:rsid w:val="00C54EF1"/>
    <w:rsid w:val="00C54FDF"/>
    <w:rsid w:val="00C55149"/>
    <w:rsid w:val="00C55489"/>
    <w:rsid w:val="00C5556E"/>
    <w:rsid w:val="00C5579B"/>
    <w:rsid w:val="00C55B46"/>
    <w:rsid w:val="00C55DD1"/>
    <w:rsid w:val="00C55FE1"/>
    <w:rsid w:val="00C56740"/>
    <w:rsid w:val="00C56765"/>
    <w:rsid w:val="00C56C09"/>
    <w:rsid w:val="00C57BE8"/>
    <w:rsid w:val="00C57F5C"/>
    <w:rsid w:val="00C57FC6"/>
    <w:rsid w:val="00C6029B"/>
    <w:rsid w:val="00C604E5"/>
    <w:rsid w:val="00C60640"/>
    <w:rsid w:val="00C606BD"/>
    <w:rsid w:val="00C6074A"/>
    <w:rsid w:val="00C607FD"/>
    <w:rsid w:val="00C60974"/>
    <w:rsid w:val="00C60F20"/>
    <w:rsid w:val="00C611BD"/>
    <w:rsid w:val="00C612DF"/>
    <w:rsid w:val="00C612E7"/>
    <w:rsid w:val="00C6135B"/>
    <w:rsid w:val="00C61B52"/>
    <w:rsid w:val="00C61BD8"/>
    <w:rsid w:val="00C61E56"/>
    <w:rsid w:val="00C6215A"/>
    <w:rsid w:val="00C6248B"/>
    <w:rsid w:val="00C626D0"/>
    <w:rsid w:val="00C6291B"/>
    <w:rsid w:val="00C6391A"/>
    <w:rsid w:val="00C63E07"/>
    <w:rsid w:val="00C63F92"/>
    <w:rsid w:val="00C64027"/>
    <w:rsid w:val="00C641AF"/>
    <w:rsid w:val="00C644BD"/>
    <w:rsid w:val="00C646F9"/>
    <w:rsid w:val="00C647BD"/>
    <w:rsid w:val="00C64BBA"/>
    <w:rsid w:val="00C651FC"/>
    <w:rsid w:val="00C65534"/>
    <w:rsid w:val="00C65A35"/>
    <w:rsid w:val="00C661DE"/>
    <w:rsid w:val="00C66802"/>
    <w:rsid w:val="00C673C6"/>
    <w:rsid w:val="00C6742B"/>
    <w:rsid w:val="00C67B01"/>
    <w:rsid w:val="00C67E68"/>
    <w:rsid w:val="00C7027B"/>
    <w:rsid w:val="00C7041F"/>
    <w:rsid w:val="00C705F0"/>
    <w:rsid w:val="00C7078E"/>
    <w:rsid w:val="00C70CA7"/>
    <w:rsid w:val="00C710BB"/>
    <w:rsid w:val="00C710FB"/>
    <w:rsid w:val="00C7124E"/>
    <w:rsid w:val="00C717E6"/>
    <w:rsid w:val="00C718B9"/>
    <w:rsid w:val="00C7193D"/>
    <w:rsid w:val="00C71CED"/>
    <w:rsid w:val="00C71F0E"/>
    <w:rsid w:val="00C72330"/>
    <w:rsid w:val="00C7261E"/>
    <w:rsid w:val="00C7279B"/>
    <w:rsid w:val="00C728AD"/>
    <w:rsid w:val="00C72DE3"/>
    <w:rsid w:val="00C734FE"/>
    <w:rsid w:val="00C73569"/>
    <w:rsid w:val="00C735BC"/>
    <w:rsid w:val="00C7368E"/>
    <w:rsid w:val="00C738D2"/>
    <w:rsid w:val="00C73AE7"/>
    <w:rsid w:val="00C74210"/>
    <w:rsid w:val="00C74E6B"/>
    <w:rsid w:val="00C752D6"/>
    <w:rsid w:val="00C75729"/>
    <w:rsid w:val="00C75820"/>
    <w:rsid w:val="00C759BB"/>
    <w:rsid w:val="00C75A99"/>
    <w:rsid w:val="00C762CE"/>
    <w:rsid w:val="00C764DF"/>
    <w:rsid w:val="00C76A3E"/>
    <w:rsid w:val="00C76B11"/>
    <w:rsid w:val="00C76CDE"/>
    <w:rsid w:val="00C76E1D"/>
    <w:rsid w:val="00C77441"/>
    <w:rsid w:val="00C77456"/>
    <w:rsid w:val="00C778E2"/>
    <w:rsid w:val="00C77943"/>
    <w:rsid w:val="00C779CD"/>
    <w:rsid w:val="00C77ABA"/>
    <w:rsid w:val="00C77D5E"/>
    <w:rsid w:val="00C77DA4"/>
    <w:rsid w:val="00C77E42"/>
    <w:rsid w:val="00C80384"/>
    <w:rsid w:val="00C8080D"/>
    <w:rsid w:val="00C808F7"/>
    <w:rsid w:val="00C80903"/>
    <w:rsid w:val="00C8099D"/>
    <w:rsid w:val="00C80C96"/>
    <w:rsid w:val="00C80EF6"/>
    <w:rsid w:val="00C81A44"/>
    <w:rsid w:val="00C81F06"/>
    <w:rsid w:val="00C81FEB"/>
    <w:rsid w:val="00C827F3"/>
    <w:rsid w:val="00C82D3D"/>
    <w:rsid w:val="00C82E29"/>
    <w:rsid w:val="00C82F84"/>
    <w:rsid w:val="00C83334"/>
    <w:rsid w:val="00C83593"/>
    <w:rsid w:val="00C835B3"/>
    <w:rsid w:val="00C8361A"/>
    <w:rsid w:val="00C83801"/>
    <w:rsid w:val="00C83A92"/>
    <w:rsid w:val="00C83C78"/>
    <w:rsid w:val="00C83D9B"/>
    <w:rsid w:val="00C83DFE"/>
    <w:rsid w:val="00C83F56"/>
    <w:rsid w:val="00C84063"/>
    <w:rsid w:val="00C8439D"/>
    <w:rsid w:val="00C847D2"/>
    <w:rsid w:val="00C84A5E"/>
    <w:rsid w:val="00C84A72"/>
    <w:rsid w:val="00C84B1E"/>
    <w:rsid w:val="00C84B24"/>
    <w:rsid w:val="00C84C8F"/>
    <w:rsid w:val="00C84C97"/>
    <w:rsid w:val="00C84DC9"/>
    <w:rsid w:val="00C85B54"/>
    <w:rsid w:val="00C85B91"/>
    <w:rsid w:val="00C85BA1"/>
    <w:rsid w:val="00C85CC3"/>
    <w:rsid w:val="00C86177"/>
    <w:rsid w:val="00C86346"/>
    <w:rsid w:val="00C864A3"/>
    <w:rsid w:val="00C8660C"/>
    <w:rsid w:val="00C86AE1"/>
    <w:rsid w:val="00C87177"/>
    <w:rsid w:val="00C87BBF"/>
    <w:rsid w:val="00C87E4B"/>
    <w:rsid w:val="00C906D4"/>
    <w:rsid w:val="00C9074A"/>
    <w:rsid w:val="00C90836"/>
    <w:rsid w:val="00C9087F"/>
    <w:rsid w:val="00C90C09"/>
    <w:rsid w:val="00C90F75"/>
    <w:rsid w:val="00C91173"/>
    <w:rsid w:val="00C91474"/>
    <w:rsid w:val="00C914BA"/>
    <w:rsid w:val="00C9188C"/>
    <w:rsid w:val="00C91A2F"/>
    <w:rsid w:val="00C91B9C"/>
    <w:rsid w:val="00C9274C"/>
    <w:rsid w:val="00C92E84"/>
    <w:rsid w:val="00C92F36"/>
    <w:rsid w:val="00C930C8"/>
    <w:rsid w:val="00C93843"/>
    <w:rsid w:val="00C93947"/>
    <w:rsid w:val="00C93F2A"/>
    <w:rsid w:val="00C94094"/>
    <w:rsid w:val="00C94102"/>
    <w:rsid w:val="00C94E52"/>
    <w:rsid w:val="00C95281"/>
    <w:rsid w:val="00C95800"/>
    <w:rsid w:val="00C95A24"/>
    <w:rsid w:val="00C95CBE"/>
    <w:rsid w:val="00C95D54"/>
    <w:rsid w:val="00C95E9D"/>
    <w:rsid w:val="00C96021"/>
    <w:rsid w:val="00C96308"/>
    <w:rsid w:val="00C963D7"/>
    <w:rsid w:val="00C9644F"/>
    <w:rsid w:val="00C967CD"/>
    <w:rsid w:val="00C96A9C"/>
    <w:rsid w:val="00C96E7A"/>
    <w:rsid w:val="00C96E7D"/>
    <w:rsid w:val="00C96FBB"/>
    <w:rsid w:val="00C97096"/>
    <w:rsid w:val="00C9725B"/>
    <w:rsid w:val="00C9767B"/>
    <w:rsid w:val="00C97930"/>
    <w:rsid w:val="00C97A85"/>
    <w:rsid w:val="00C97CA0"/>
    <w:rsid w:val="00C97E7E"/>
    <w:rsid w:val="00CA0085"/>
    <w:rsid w:val="00CA0215"/>
    <w:rsid w:val="00CA0339"/>
    <w:rsid w:val="00CA0B5B"/>
    <w:rsid w:val="00CA0E5E"/>
    <w:rsid w:val="00CA0EF5"/>
    <w:rsid w:val="00CA10C3"/>
    <w:rsid w:val="00CA152C"/>
    <w:rsid w:val="00CA1824"/>
    <w:rsid w:val="00CA183A"/>
    <w:rsid w:val="00CA19C3"/>
    <w:rsid w:val="00CA1DCA"/>
    <w:rsid w:val="00CA23BA"/>
    <w:rsid w:val="00CA2560"/>
    <w:rsid w:val="00CA27A1"/>
    <w:rsid w:val="00CA2834"/>
    <w:rsid w:val="00CA2902"/>
    <w:rsid w:val="00CA2B8E"/>
    <w:rsid w:val="00CA360E"/>
    <w:rsid w:val="00CA4011"/>
    <w:rsid w:val="00CA4752"/>
    <w:rsid w:val="00CA48A2"/>
    <w:rsid w:val="00CA4A23"/>
    <w:rsid w:val="00CA4C94"/>
    <w:rsid w:val="00CA5097"/>
    <w:rsid w:val="00CA5619"/>
    <w:rsid w:val="00CA5955"/>
    <w:rsid w:val="00CA5D2E"/>
    <w:rsid w:val="00CA609F"/>
    <w:rsid w:val="00CA625C"/>
    <w:rsid w:val="00CA64DD"/>
    <w:rsid w:val="00CA6792"/>
    <w:rsid w:val="00CA699F"/>
    <w:rsid w:val="00CA71CE"/>
    <w:rsid w:val="00CA725C"/>
    <w:rsid w:val="00CA739E"/>
    <w:rsid w:val="00CA7738"/>
    <w:rsid w:val="00CA7BF0"/>
    <w:rsid w:val="00CB0596"/>
    <w:rsid w:val="00CB05D9"/>
    <w:rsid w:val="00CB0802"/>
    <w:rsid w:val="00CB0C55"/>
    <w:rsid w:val="00CB0CFC"/>
    <w:rsid w:val="00CB0D57"/>
    <w:rsid w:val="00CB0FAD"/>
    <w:rsid w:val="00CB1142"/>
    <w:rsid w:val="00CB172F"/>
    <w:rsid w:val="00CB17C9"/>
    <w:rsid w:val="00CB1BD8"/>
    <w:rsid w:val="00CB1D82"/>
    <w:rsid w:val="00CB1EAE"/>
    <w:rsid w:val="00CB216A"/>
    <w:rsid w:val="00CB2694"/>
    <w:rsid w:val="00CB27E4"/>
    <w:rsid w:val="00CB2D12"/>
    <w:rsid w:val="00CB2F67"/>
    <w:rsid w:val="00CB364C"/>
    <w:rsid w:val="00CB3677"/>
    <w:rsid w:val="00CB37E3"/>
    <w:rsid w:val="00CB3CBB"/>
    <w:rsid w:val="00CB3E8F"/>
    <w:rsid w:val="00CB3F1B"/>
    <w:rsid w:val="00CB44EB"/>
    <w:rsid w:val="00CB44F5"/>
    <w:rsid w:val="00CB4B5D"/>
    <w:rsid w:val="00CB5293"/>
    <w:rsid w:val="00CB531D"/>
    <w:rsid w:val="00CB5607"/>
    <w:rsid w:val="00CB57D0"/>
    <w:rsid w:val="00CB5D8C"/>
    <w:rsid w:val="00CB5EFA"/>
    <w:rsid w:val="00CB6065"/>
    <w:rsid w:val="00CB616C"/>
    <w:rsid w:val="00CB63A1"/>
    <w:rsid w:val="00CB67B5"/>
    <w:rsid w:val="00CB6883"/>
    <w:rsid w:val="00CB6B44"/>
    <w:rsid w:val="00CB6F03"/>
    <w:rsid w:val="00CB7194"/>
    <w:rsid w:val="00CB72BC"/>
    <w:rsid w:val="00CB73AF"/>
    <w:rsid w:val="00CB7E4F"/>
    <w:rsid w:val="00CC010D"/>
    <w:rsid w:val="00CC03B4"/>
    <w:rsid w:val="00CC09D5"/>
    <w:rsid w:val="00CC0DF5"/>
    <w:rsid w:val="00CC12B2"/>
    <w:rsid w:val="00CC1F31"/>
    <w:rsid w:val="00CC20EA"/>
    <w:rsid w:val="00CC228B"/>
    <w:rsid w:val="00CC295F"/>
    <w:rsid w:val="00CC29A6"/>
    <w:rsid w:val="00CC32E1"/>
    <w:rsid w:val="00CC3E0A"/>
    <w:rsid w:val="00CC4700"/>
    <w:rsid w:val="00CC4873"/>
    <w:rsid w:val="00CC496D"/>
    <w:rsid w:val="00CC595C"/>
    <w:rsid w:val="00CC5B62"/>
    <w:rsid w:val="00CC5F3D"/>
    <w:rsid w:val="00CC61C2"/>
    <w:rsid w:val="00CC65EC"/>
    <w:rsid w:val="00CC6898"/>
    <w:rsid w:val="00CC6A03"/>
    <w:rsid w:val="00CC6A5F"/>
    <w:rsid w:val="00CC7127"/>
    <w:rsid w:val="00CD021C"/>
    <w:rsid w:val="00CD0227"/>
    <w:rsid w:val="00CD085D"/>
    <w:rsid w:val="00CD0BEA"/>
    <w:rsid w:val="00CD1008"/>
    <w:rsid w:val="00CD1056"/>
    <w:rsid w:val="00CD10A2"/>
    <w:rsid w:val="00CD12A4"/>
    <w:rsid w:val="00CD1321"/>
    <w:rsid w:val="00CD1BC5"/>
    <w:rsid w:val="00CD1CE9"/>
    <w:rsid w:val="00CD1E88"/>
    <w:rsid w:val="00CD1F16"/>
    <w:rsid w:val="00CD2133"/>
    <w:rsid w:val="00CD24F7"/>
    <w:rsid w:val="00CD2C29"/>
    <w:rsid w:val="00CD302E"/>
    <w:rsid w:val="00CD324D"/>
    <w:rsid w:val="00CD38D2"/>
    <w:rsid w:val="00CD390E"/>
    <w:rsid w:val="00CD3D57"/>
    <w:rsid w:val="00CD3F85"/>
    <w:rsid w:val="00CD4321"/>
    <w:rsid w:val="00CD4398"/>
    <w:rsid w:val="00CD4485"/>
    <w:rsid w:val="00CD46D0"/>
    <w:rsid w:val="00CD46EB"/>
    <w:rsid w:val="00CD4922"/>
    <w:rsid w:val="00CD4BDB"/>
    <w:rsid w:val="00CD4DF9"/>
    <w:rsid w:val="00CD4EC7"/>
    <w:rsid w:val="00CD5741"/>
    <w:rsid w:val="00CD588D"/>
    <w:rsid w:val="00CD59D2"/>
    <w:rsid w:val="00CD5EF8"/>
    <w:rsid w:val="00CD6079"/>
    <w:rsid w:val="00CD6146"/>
    <w:rsid w:val="00CD6546"/>
    <w:rsid w:val="00CD6809"/>
    <w:rsid w:val="00CE00B1"/>
    <w:rsid w:val="00CE0378"/>
    <w:rsid w:val="00CE04B7"/>
    <w:rsid w:val="00CE0A9E"/>
    <w:rsid w:val="00CE0FEB"/>
    <w:rsid w:val="00CE127C"/>
    <w:rsid w:val="00CE1318"/>
    <w:rsid w:val="00CE13CB"/>
    <w:rsid w:val="00CE160B"/>
    <w:rsid w:val="00CE23BC"/>
    <w:rsid w:val="00CE23C0"/>
    <w:rsid w:val="00CE2865"/>
    <w:rsid w:val="00CE2A11"/>
    <w:rsid w:val="00CE2AA6"/>
    <w:rsid w:val="00CE2E8E"/>
    <w:rsid w:val="00CE3319"/>
    <w:rsid w:val="00CE351C"/>
    <w:rsid w:val="00CE3D14"/>
    <w:rsid w:val="00CE3ECB"/>
    <w:rsid w:val="00CE4B1B"/>
    <w:rsid w:val="00CE54C5"/>
    <w:rsid w:val="00CE5747"/>
    <w:rsid w:val="00CE58DA"/>
    <w:rsid w:val="00CE5961"/>
    <w:rsid w:val="00CE5DD0"/>
    <w:rsid w:val="00CE62FD"/>
    <w:rsid w:val="00CE6A21"/>
    <w:rsid w:val="00CE72C2"/>
    <w:rsid w:val="00CE72D9"/>
    <w:rsid w:val="00CE7617"/>
    <w:rsid w:val="00CE7658"/>
    <w:rsid w:val="00CE773F"/>
    <w:rsid w:val="00CE7CBB"/>
    <w:rsid w:val="00CE7D4E"/>
    <w:rsid w:val="00CE7E24"/>
    <w:rsid w:val="00CF023C"/>
    <w:rsid w:val="00CF07C3"/>
    <w:rsid w:val="00CF0948"/>
    <w:rsid w:val="00CF0CAF"/>
    <w:rsid w:val="00CF10D8"/>
    <w:rsid w:val="00CF1835"/>
    <w:rsid w:val="00CF1BA0"/>
    <w:rsid w:val="00CF21B5"/>
    <w:rsid w:val="00CF249F"/>
    <w:rsid w:val="00CF27ED"/>
    <w:rsid w:val="00CF292A"/>
    <w:rsid w:val="00CF2CA0"/>
    <w:rsid w:val="00CF2D73"/>
    <w:rsid w:val="00CF3824"/>
    <w:rsid w:val="00CF403B"/>
    <w:rsid w:val="00CF4212"/>
    <w:rsid w:val="00CF448F"/>
    <w:rsid w:val="00CF4657"/>
    <w:rsid w:val="00CF4756"/>
    <w:rsid w:val="00CF4895"/>
    <w:rsid w:val="00CF50F9"/>
    <w:rsid w:val="00CF6656"/>
    <w:rsid w:val="00CF6A22"/>
    <w:rsid w:val="00CF6C17"/>
    <w:rsid w:val="00CF6D14"/>
    <w:rsid w:val="00CF715D"/>
    <w:rsid w:val="00CF7CCE"/>
    <w:rsid w:val="00CF7FF5"/>
    <w:rsid w:val="00D0009C"/>
    <w:rsid w:val="00D0065B"/>
    <w:rsid w:val="00D00B30"/>
    <w:rsid w:val="00D0125C"/>
    <w:rsid w:val="00D0135C"/>
    <w:rsid w:val="00D01550"/>
    <w:rsid w:val="00D015DD"/>
    <w:rsid w:val="00D015EE"/>
    <w:rsid w:val="00D017AF"/>
    <w:rsid w:val="00D02040"/>
    <w:rsid w:val="00D020A4"/>
    <w:rsid w:val="00D02810"/>
    <w:rsid w:val="00D02C5B"/>
    <w:rsid w:val="00D02DBA"/>
    <w:rsid w:val="00D02EB4"/>
    <w:rsid w:val="00D03481"/>
    <w:rsid w:val="00D038E1"/>
    <w:rsid w:val="00D03935"/>
    <w:rsid w:val="00D04B5B"/>
    <w:rsid w:val="00D0524D"/>
    <w:rsid w:val="00D0543C"/>
    <w:rsid w:val="00D05511"/>
    <w:rsid w:val="00D05AB1"/>
    <w:rsid w:val="00D05DB4"/>
    <w:rsid w:val="00D061C3"/>
    <w:rsid w:val="00D071C6"/>
    <w:rsid w:val="00D076AB"/>
    <w:rsid w:val="00D07975"/>
    <w:rsid w:val="00D07A0A"/>
    <w:rsid w:val="00D07AE8"/>
    <w:rsid w:val="00D07E4D"/>
    <w:rsid w:val="00D07EE2"/>
    <w:rsid w:val="00D1002C"/>
    <w:rsid w:val="00D103D0"/>
    <w:rsid w:val="00D1062B"/>
    <w:rsid w:val="00D10987"/>
    <w:rsid w:val="00D10E95"/>
    <w:rsid w:val="00D11515"/>
    <w:rsid w:val="00D11558"/>
    <w:rsid w:val="00D117FA"/>
    <w:rsid w:val="00D11985"/>
    <w:rsid w:val="00D11DE9"/>
    <w:rsid w:val="00D11E6C"/>
    <w:rsid w:val="00D12048"/>
    <w:rsid w:val="00D120D3"/>
    <w:rsid w:val="00D1215F"/>
    <w:rsid w:val="00D122DD"/>
    <w:rsid w:val="00D123B1"/>
    <w:rsid w:val="00D124D0"/>
    <w:rsid w:val="00D134AB"/>
    <w:rsid w:val="00D13510"/>
    <w:rsid w:val="00D136C0"/>
    <w:rsid w:val="00D139E9"/>
    <w:rsid w:val="00D13AC9"/>
    <w:rsid w:val="00D13BDE"/>
    <w:rsid w:val="00D13D54"/>
    <w:rsid w:val="00D1435B"/>
    <w:rsid w:val="00D14770"/>
    <w:rsid w:val="00D14F01"/>
    <w:rsid w:val="00D150C9"/>
    <w:rsid w:val="00D1522C"/>
    <w:rsid w:val="00D152E1"/>
    <w:rsid w:val="00D153C5"/>
    <w:rsid w:val="00D1546F"/>
    <w:rsid w:val="00D1565C"/>
    <w:rsid w:val="00D15CE2"/>
    <w:rsid w:val="00D15D73"/>
    <w:rsid w:val="00D15DBF"/>
    <w:rsid w:val="00D15DE2"/>
    <w:rsid w:val="00D16108"/>
    <w:rsid w:val="00D1639C"/>
    <w:rsid w:val="00D168B4"/>
    <w:rsid w:val="00D16A48"/>
    <w:rsid w:val="00D16C52"/>
    <w:rsid w:val="00D16E21"/>
    <w:rsid w:val="00D17380"/>
    <w:rsid w:val="00D17A75"/>
    <w:rsid w:val="00D17CCF"/>
    <w:rsid w:val="00D17E20"/>
    <w:rsid w:val="00D206E6"/>
    <w:rsid w:val="00D20805"/>
    <w:rsid w:val="00D208EE"/>
    <w:rsid w:val="00D20E16"/>
    <w:rsid w:val="00D20E6C"/>
    <w:rsid w:val="00D212E1"/>
    <w:rsid w:val="00D2155A"/>
    <w:rsid w:val="00D21562"/>
    <w:rsid w:val="00D2163B"/>
    <w:rsid w:val="00D2165B"/>
    <w:rsid w:val="00D218B7"/>
    <w:rsid w:val="00D21B7A"/>
    <w:rsid w:val="00D21BED"/>
    <w:rsid w:val="00D21FA8"/>
    <w:rsid w:val="00D221FA"/>
    <w:rsid w:val="00D22B69"/>
    <w:rsid w:val="00D22D00"/>
    <w:rsid w:val="00D231BD"/>
    <w:rsid w:val="00D2325C"/>
    <w:rsid w:val="00D23AFA"/>
    <w:rsid w:val="00D23EE4"/>
    <w:rsid w:val="00D24E58"/>
    <w:rsid w:val="00D2544D"/>
    <w:rsid w:val="00D25832"/>
    <w:rsid w:val="00D25A9F"/>
    <w:rsid w:val="00D25F04"/>
    <w:rsid w:val="00D25F81"/>
    <w:rsid w:val="00D2605B"/>
    <w:rsid w:val="00D260B0"/>
    <w:rsid w:val="00D26140"/>
    <w:rsid w:val="00D26291"/>
    <w:rsid w:val="00D26454"/>
    <w:rsid w:val="00D272D7"/>
    <w:rsid w:val="00D273F9"/>
    <w:rsid w:val="00D27702"/>
    <w:rsid w:val="00D27799"/>
    <w:rsid w:val="00D27A12"/>
    <w:rsid w:val="00D30028"/>
    <w:rsid w:val="00D3049A"/>
    <w:rsid w:val="00D30808"/>
    <w:rsid w:val="00D308B6"/>
    <w:rsid w:val="00D30A43"/>
    <w:rsid w:val="00D30A83"/>
    <w:rsid w:val="00D31027"/>
    <w:rsid w:val="00D31041"/>
    <w:rsid w:val="00D31F69"/>
    <w:rsid w:val="00D32447"/>
    <w:rsid w:val="00D3265A"/>
    <w:rsid w:val="00D32A2B"/>
    <w:rsid w:val="00D32BA8"/>
    <w:rsid w:val="00D32BDA"/>
    <w:rsid w:val="00D332A1"/>
    <w:rsid w:val="00D33356"/>
    <w:rsid w:val="00D33629"/>
    <w:rsid w:val="00D339B7"/>
    <w:rsid w:val="00D33B1D"/>
    <w:rsid w:val="00D34017"/>
    <w:rsid w:val="00D34360"/>
    <w:rsid w:val="00D345C4"/>
    <w:rsid w:val="00D34B1B"/>
    <w:rsid w:val="00D34F7D"/>
    <w:rsid w:val="00D351CA"/>
    <w:rsid w:val="00D358FF"/>
    <w:rsid w:val="00D35AF5"/>
    <w:rsid w:val="00D35DF4"/>
    <w:rsid w:val="00D35ED7"/>
    <w:rsid w:val="00D361A3"/>
    <w:rsid w:val="00D36BAA"/>
    <w:rsid w:val="00D36BF9"/>
    <w:rsid w:val="00D36C38"/>
    <w:rsid w:val="00D36C54"/>
    <w:rsid w:val="00D36CDE"/>
    <w:rsid w:val="00D36DDE"/>
    <w:rsid w:val="00D372EC"/>
    <w:rsid w:val="00D37354"/>
    <w:rsid w:val="00D3741A"/>
    <w:rsid w:val="00D37FAF"/>
    <w:rsid w:val="00D4010B"/>
    <w:rsid w:val="00D40C0F"/>
    <w:rsid w:val="00D40D28"/>
    <w:rsid w:val="00D40DB8"/>
    <w:rsid w:val="00D40DE4"/>
    <w:rsid w:val="00D40FDE"/>
    <w:rsid w:val="00D412FB"/>
    <w:rsid w:val="00D413D4"/>
    <w:rsid w:val="00D41474"/>
    <w:rsid w:val="00D4159A"/>
    <w:rsid w:val="00D416B3"/>
    <w:rsid w:val="00D41CB7"/>
    <w:rsid w:val="00D42057"/>
    <w:rsid w:val="00D421CC"/>
    <w:rsid w:val="00D4225C"/>
    <w:rsid w:val="00D4251A"/>
    <w:rsid w:val="00D4275C"/>
    <w:rsid w:val="00D42863"/>
    <w:rsid w:val="00D428F3"/>
    <w:rsid w:val="00D43009"/>
    <w:rsid w:val="00D431E9"/>
    <w:rsid w:val="00D43485"/>
    <w:rsid w:val="00D4365C"/>
    <w:rsid w:val="00D4374B"/>
    <w:rsid w:val="00D43A2D"/>
    <w:rsid w:val="00D43E71"/>
    <w:rsid w:val="00D43F15"/>
    <w:rsid w:val="00D44496"/>
    <w:rsid w:val="00D444D2"/>
    <w:rsid w:val="00D448AC"/>
    <w:rsid w:val="00D44B4E"/>
    <w:rsid w:val="00D44C64"/>
    <w:rsid w:val="00D44FCB"/>
    <w:rsid w:val="00D453E4"/>
    <w:rsid w:val="00D45487"/>
    <w:rsid w:val="00D456E3"/>
    <w:rsid w:val="00D4577E"/>
    <w:rsid w:val="00D45D10"/>
    <w:rsid w:val="00D45ECA"/>
    <w:rsid w:val="00D45F6E"/>
    <w:rsid w:val="00D46138"/>
    <w:rsid w:val="00D463B6"/>
    <w:rsid w:val="00D468AA"/>
    <w:rsid w:val="00D46AAB"/>
    <w:rsid w:val="00D46BBD"/>
    <w:rsid w:val="00D46F40"/>
    <w:rsid w:val="00D4726C"/>
    <w:rsid w:val="00D47C33"/>
    <w:rsid w:val="00D47D3B"/>
    <w:rsid w:val="00D47D40"/>
    <w:rsid w:val="00D47D7D"/>
    <w:rsid w:val="00D50010"/>
    <w:rsid w:val="00D5001B"/>
    <w:rsid w:val="00D501C8"/>
    <w:rsid w:val="00D50246"/>
    <w:rsid w:val="00D50308"/>
    <w:rsid w:val="00D50312"/>
    <w:rsid w:val="00D506D1"/>
    <w:rsid w:val="00D50EF5"/>
    <w:rsid w:val="00D511B8"/>
    <w:rsid w:val="00D51301"/>
    <w:rsid w:val="00D51D72"/>
    <w:rsid w:val="00D51FFC"/>
    <w:rsid w:val="00D5201F"/>
    <w:rsid w:val="00D521CC"/>
    <w:rsid w:val="00D52296"/>
    <w:rsid w:val="00D52A9A"/>
    <w:rsid w:val="00D531ED"/>
    <w:rsid w:val="00D53206"/>
    <w:rsid w:val="00D532F8"/>
    <w:rsid w:val="00D535A0"/>
    <w:rsid w:val="00D53A9C"/>
    <w:rsid w:val="00D53AEB"/>
    <w:rsid w:val="00D53D75"/>
    <w:rsid w:val="00D54094"/>
    <w:rsid w:val="00D54340"/>
    <w:rsid w:val="00D543BE"/>
    <w:rsid w:val="00D543F5"/>
    <w:rsid w:val="00D54950"/>
    <w:rsid w:val="00D54E3D"/>
    <w:rsid w:val="00D55223"/>
    <w:rsid w:val="00D552AC"/>
    <w:rsid w:val="00D559D6"/>
    <w:rsid w:val="00D55BA6"/>
    <w:rsid w:val="00D55D4C"/>
    <w:rsid w:val="00D55D7F"/>
    <w:rsid w:val="00D55DEF"/>
    <w:rsid w:val="00D55E12"/>
    <w:rsid w:val="00D5609A"/>
    <w:rsid w:val="00D562AD"/>
    <w:rsid w:val="00D563BB"/>
    <w:rsid w:val="00D56511"/>
    <w:rsid w:val="00D5657D"/>
    <w:rsid w:val="00D56613"/>
    <w:rsid w:val="00D56A26"/>
    <w:rsid w:val="00D56A91"/>
    <w:rsid w:val="00D56B41"/>
    <w:rsid w:val="00D56C07"/>
    <w:rsid w:val="00D56CC9"/>
    <w:rsid w:val="00D570DC"/>
    <w:rsid w:val="00D572E2"/>
    <w:rsid w:val="00D573DB"/>
    <w:rsid w:val="00D57556"/>
    <w:rsid w:val="00D5798F"/>
    <w:rsid w:val="00D579C3"/>
    <w:rsid w:val="00D57CAD"/>
    <w:rsid w:val="00D57FE9"/>
    <w:rsid w:val="00D6003C"/>
    <w:rsid w:val="00D602CC"/>
    <w:rsid w:val="00D602E5"/>
    <w:rsid w:val="00D60388"/>
    <w:rsid w:val="00D606F4"/>
    <w:rsid w:val="00D60B0B"/>
    <w:rsid w:val="00D610E1"/>
    <w:rsid w:val="00D61152"/>
    <w:rsid w:val="00D61B91"/>
    <w:rsid w:val="00D61FC3"/>
    <w:rsid w:val="00D620B7"/>
    <w:rsid w:val="00D6220B"/>
    <w:rsid w:val="00D627C4"/>
    <w:rsid w:val="00D62F5B"/>
    <w:rsid w:val="00D6301E"/>
    <w:rsid w:val="00D632DC"/>
    <w:rsid w:val="00D6394A"/>
    <w:rsid w:val="00D64002"/>
    <w:rsid w:val="00D640E4"/>
    <w:rsid w:val="00D641BF"/>
    <w:rsid w:val="00D642B8"/>
    <w:rsid w:val="00D644FD"/>
    <w:rsid w:val="00D6461A"/>
    <w:rsid w:val="00D6479C"/>
    <w:rsid w:val="00D647A0"/>
    <w:rsid w:val="00D647BD"/>
    <w:rsid w:val="00D64EA4"/>
    <w:rsid w:val="00D658B1"/>
    <w:rsid w:val="00D65B61"/>
    <w:rsid w:val="00D66570"/>
    <w:rsid w:val="00D66749"/>
    <w:rsid w:val="00D667BC"/>
    <w:rsid w:val="00D669A1"/>
    <w:rsid w:val="00D6730B"/>
    <w:rsid w:val="00D6734D"/>
    <w:rsid w:val="00D67374"/>
    <w:rsid w:val="00D673FB"/>
    <w:rsid w:val="00D674E1"/>
    <w:rsid w:val="00D67742"/>
    <w:rsid w:val="00D67899"/>
    <w:rsid w:val="00D6796A"/>
    <w:rsid w:val="00D67B0B"/>
    <w:rsid w:val="00D67E26"/>
    <w:rsid w:val="00D67EDF"/>
    <w:rsid w:val="00D702CB"/>
    <w:rsid w:val="00D70527"/>
    <w:rsid w:val="00D7070E"/>
    <w:rsid w:val="00D708EA"/>
    <w:rsid w:val="00D70983"/>
    <w:rsid w:val="00D70CCD"/>
    <w:rsid w:val="00D70D36"/>
    <w:rsid w:val="00D7103F"/>
    <w:rsid w:val="00D71C9F"/>
    <w:rsid w:val="00D71DA9"/>
    <w:rsid w:val="00D7225A"/>
    <w:rsid w:val="00D72307"/>
    <w:rsid w:val="00D72513"/>
    <w:rsid w:val="00D7275B"/>
    <w:rsid w:val="00D72B7B"/>
    <w:rsid w:val="00D7359E"/>
    <w:rsid w:val="00D73B3E"/>
    <w:rsid w:val="00D73BAA"/>
    <w:rsid w:val="00D7437C"/>
    <w:rsid w:val="00D7453A"/>
    <w:rsid w:val="00D74A26"/>
    <w:rsid w:val="00D74A57"/>
    <w:rsid w:val="00D74E62"/>
    <w:rsid w:val="00D74ED9"/>
    <w:rsid w:val="00D751FF"/>
    <w:rsid w:val="00D75A37"/>
    <w:rsid w:val="00D75BDA"/>
    <w:rsid w:val="00D76473"/>
    <w:rsid w:val="00D7663C"/>
    <w:rsid w:val="00D76D1C"/>
    <w:rsid w:val="00D76F17"/>
    <w:rsid w:val="00D77316"/>
    <w:rsid w:val="00D779ED"/>
    <w:rsid w:val="00D802CD"/>
    <w:rsid w:val="00D80588"/>
    <w:rsid w:val="00D80E37"/>
    <w:rsid w:val="00D81100"/>
    <w:rsid w:val="00D812C9"/>
    <w:rsid w:val="00D8136D"/>
    <w:rsid w:val="00D81414"/>
    <w:rsid w:val="00D81453"/>
    <w:rsid w:val="00D8151B"/>
    <w:rsid w:val="00D81B08"/>
    <w:rsid w:val="00D81CE6"/>
    <w:rsid w:val="00D82167"/>
    <w:rsid w:val="00D82250"/>
    <w:rsid w:val="00D823D5"/>
    <w:rsid w:val="00D82B11"/>
    <w:rsid w:val="00D83157"/>
    <w:rsid w:val="00D83180"/>
    <w:rsid w:val="00D833A7"/>
    <w:rsid w:val="00D83683"/>
    <w:rsid w:val="00D8375D"/>
    <w:rsid w:val="00D83838"/>
    <w:rsid w:val="00D83922"/>
    <w:rsid w:val="00D83B5D"/>
    <w:rsid w:val="00D83E47"/>
    <w:rsid w:val="00D8449C"/>
    <w:rsid w:val="00D84A65"/>
    <w:rsid w:val="00D84B1E"/>
    <w:rsid w:val="00D84D28"/>
    <w:rsid w:val="00D84E95"/>
    <w:rsid w:val="00D85198"/>
    <w:rsid w:val="00D853E1"/>
    <w:rsid w:val="00D854B6"/>
    <w:rsid w:val="00D85683"/>
    <w:rsid w:val="00D85B95"/>
    <w:rsid w:val="00D85FB7"/>
    <w:rsid w:val="00D86114"/>
    <w:rsid w:val="00D86354"/>
    <w:rsid w:val="00D8638E"/>
    <w:rsid w:val="00D864EF"/>
    <w:rsid w:val="00D868DB"/>
    <w:rsid w:val="00D86931"/>
    <w:rsid w:val="00D86BF5"/>
    <w:rsid w:val="00D86D94"/>
    <w:rsid w:val="00D870CC"/>
    <w:rsid w:val="00D87209"/>
    <w:rsid w:val="00D87516"/>
    <w:rsid w:val="00D875F1"/>
    <w:rsid w:val="00D87C68"/>
    <w:rsid w:val="00D87D58"/>
    <w:rsid w:val="00D9043B"/>
    <w:rsid w:val="00D90C42"/>
    <w:rsid w:val="00D90DBC"/>
    <w:rsid w:val="00D90FC2"/>
    <w:rsid w:val="00D91076"/>
    <w:rsid w:val="00D915B2"/>
    <w:rsid w:val="00D91D2B"/>
    <w:rsid w:val="00D91EC7"/>
    <w:rsid w:val="00D92227"/>
    <w:rsid w:val="00D922DA"/>
    <w:rsid w:val="00D926FB"/>
    <w:rsid w:val="00D92FE9"/>
    <w:rsid w:val="00D93283"/>
    <w:rsid w:val="00D93421"/>
    <w:rsid w:val="00D9354C"/>
    <w:rsid w:val="00D938C9"/>
    <w:rsid w:val="00D93DB9"/>
    <w:rsid w:val="00D94866"/>
    <w:rsid w:val="00D94A49"/>
    <w:rsid w:val="00D94A90"/>
    <w:rsid w:val="00D94B33"/>
    <w:rsid w:val="00D94B58"/>
    <w:rsid w:val="00D94BAE"/>
    <w:rsid w:val="00D94C3C"/>
    <w:rsid w:val="00D9534E"/>
    <w:rsid w:val="00D95DC9"/>
    <w:rsid w:val="00D95E93"/>
    <w:rsid w:val="00D960BF"/>
    <w:rsid w:val="00D96316"/>
    <w:rsid w:val="00D963C8"/>
    <w:rsid w:val="00D965E2"/>
    <w:rsid w:val="00D96854"/>
    <w:rsid w:val="00D9695F"/>
    <w:rsid w:val="00D96B10"/>
    <w:rsid w:val="00D96CD3"/>
    <w:rsid w:val="00D96F1D"/>
    <w:rsid w:val="00D96FCA"/>
    <w:rsid w:val="00D97154"/>
    <w:rsid w:val="00D97449"/>
    <w:rsid w:val="00D97673"/>
    <w:rsid w:val="00D97786"/>
    <w:rsid w:val="00D9779D"/>
    <w:rsid w:val="00D97D20"/>
    <w:rsid w:val="00D97FDF"/>
    <w:rsid w:val="00DA00B5"/>
    <w:rsid w:val="00DA03C1"/>
    <w:rsid w:val="00DA03CB"/>
    <w:rsid w:val="00DA055C"/>
    <w:rsid w:val="00DA0A7E"/>
    <w:rsid w:val="00DA13C2"/>
    <w:rsid w:val="00DA15A5"/>
    <w:rsid w:val="00DA1670"/>
    <w:rsid w:val="00DA16DD"/>
    <w:rsid w:val="00DA175F"/>
    <w:rsid w:val="00DA18C3"/>
    <w:rsid w:val="00DA1A9E"/>
    <w:rsid w:val="00DA1B85"/>
    <w:rsid w:val="00DA1C4D"/>
    <w:rsid w:val="00DA2E81"/>
    <w:rsid w:val="00DA2E89"/>
    <w:rsid w:val="00DA335D"/>
    <w:rsid w:val="00DA3833"/>
    <w:rsid w:val="00DA3E1C"/>
    <w:rsid w:val="00DA4077"/>
    <w:rsid w:val="00DA40E5"/>
    <w:rsid w:val="00DA43AA"/>
    <w:rsid w:val="00DA46DF"/>
    <w:rsid w:val="00DA4A64"/>
    <w:rsid w:val="00DA4B58"/>
    <w:rsid w:val="00DA4F23"/>
    <w:rsid w:val="00DA51DB"/>
    <w:rsid w:val="00DA57B2"/>
    <w:rsid w:val="00DA5D4E"/>
    <w:rsid w:val="00DA5FF1"/>
    <w:rsid w:val="00DA62B8"/>
    <w:rsid w:val="00DA6907"/>
    <w:rsid w:val="00DA6A2A"/>
    <w:rsid w:val="00DA6AE7"/>
    <w:rsid w:val="00DA7A87"/>
    <w:rsid w:val="00DA7B16"/>
    <w:rsid w:val="00DA7C44"/>
    <w:rsid w:val="00DA7C53"/>
    <w:rsid w:val="00DB0995"/>
    <w:rsid w:val="00DB0A5C"/>
    <w:rsid w:val="00DB18FA"/>
    <w:rsid w:val="00DB1EC9"/>
    <w:rsid w:val="00DB21B3"/>
    <w:rsid w:val="00DB29F9"/>
    <w:rsid w:val="00DB2CD1"/>
    <w:rsid w:val="00DB2E99"/>
    <w:rsid w:val="00DB31DF"/>
    <w:rsid w:val="00DB38FA"/>
    <w:rsid w:val="00DB397C"/>
    <w:rsid w:val="00DB3A3E"/>
    <w:rsid w:val="00DB3AB2"/>
    <w:rsid w:val="00DB3D61"/>
    <w:rsid w:val="00DB4A97"/>
    <w:rsid w:val="00DB4EB3"/>
    <w:rsid w:val="00DB520F"/>
    <w:rsid w:val="00DB532A"/>
    <w:rsid w:val="00DB53E9"/>
    <w:rsid w:val="00DB5901"/>
    <w:rsid w:val="00DB59CD"/>
    <w:rsid w:val="00DB5ABB"/>
    <w:rsid w:val="00DB5D51"/>
    <w:rsid w:val="00DB604A"/>
    <w:rsid w:val="00DB6114"/>
    <w:rsid w:val="00DB61B7"/>
    <w:rsid w:val="00DB6469"/>
    <w:rsid w:val="00DB64C2"/>
    <w:rsid w:val="00DB713A"/>
    <w:rsid w:val="00DB739C"/>
    <w:rsid w:val="00DB752E"/>
    <w:rsid w:val="00DB7749"/>
    <w:rsid w:val="00DB786E"/>
    <w:rsid w:val="00DB7D22"/>
    <w:rsid w:val="00DB7F61"/>
    <w:rsid w:val="00DC023A"/>
    <w:rsid w:val="00DC02F7"/>
    <w:rsid w:val="00DC05C1"/>
    <w:rsid w:val="00DC060F"/>
    <w:rsid w:val="00DC0637"/>
    <w:rsid w:val="00DC08AB"/>
    <w:rsid w:val="00DC098D"/>
    <w:rsid w:val="00DC0AF7"/>
    <w:rsid w:val="00DC0C85"/>
    <w:rsid w:val="00DC1280"/>
    <w:rsid w:val="00DC12EC"/>
    <w:rsid w:val="00DC16A7"/>
    <w:rsid w:val="00DC1730"/>
    <w:rsid w:val="00DC1807"/>
    <w:rsid w:val="00DC1B77"/>
    <w:rsid w:val="00DC1BE4"/>
    <w:rsid w:val="00DC2173"/>
    <w:rsid w:val="00DC2413"/>
    <w:rsid w:val="00DC2468"/>
    <w:rsid w:val="00DC26BF"/>
    <w:rsid w:val="00DC2D2C"/>
    <w:rsid w:val="00DC2E46"/>
    <w:rsid w:val="00DC2FC9"/>
    <w:rsid w:val="00DC36B1"/>
    <w:rsid w:val="00DC39B9"/>
    <w:rsid w:val="00DC3A48"/>
    <w:rsid w:val="00DC3BA0"/>
    <w:rsid w:val="00DC3CF7"/>
    <w:rsid w:val="00DC3E9F"/>
    <w:rsid w:val="00DC46BE"/>
    <w:rsid w:val="00DC473A"/>
    <w:rsid w:val="00DC487D"/>
    <w:rsid w:val="00DC49C1"/>
    <w:rsid w:val="00DC543B"/>
    <w:rsid w:val="00DC6170"/>
    <w:rsid w:val="00DC6231"/>
    <w:rsid w:val="00DC65FA"/>
    <w:rsid w:val="00DC66A0"/>
    <w:rsid w:val="00DC66AE"/>
    <w:rsid w:val="00DC6A43"/>
    <w:rsid w:val="00DC6E35"/>
    <w:rsid w:val="00DC73D0"/>
    <w:rsid w:val="00DC772A"/>
    <w:rsid w:val="00DC7BF3"/>
    <w:rsid w:val="00DC7D9D"/>
    <w:rsid w:val="00DC7EE1"/>
    <w:rsid w:val="00DD04E6"/>
    <w:rsid w:val="00DD06EA"/>
    <w:rsid w:val="00DD08C7"/>
    <w:rsid w:val="00DD0FB2"/>
    <w:rsid w:val="00DD1C24"/>
    <w:rsid w:val="00DD1F1E"/>
    <w:rsid w:val="00DD2826"/>
    <w:rsid w:val="00DD2AA9"/>
    <w:rsid w:val="00DD3017"/>
    <w:rsid w:val="00DD30E4"/>
    <w:rsid w:val="00DD358F"/>
    <w:rsid w:val="00DD3648"/>
    <w:rsid w:val="00DD40BC"/>
    <w:rsid w:val="00DD43C0"/>
    <w:rsid w:val="00DD472A"/>
    <w:rsid w:val="00DD4831"/>
    <w:rsid w:val="00DD4959"/>
    <w:rsid w:val="00DD4BE9"/>
    <w:rsid w:val="00DD4DDE"/>
    <w:rsid w:val="00DD5425"/>
    <w:rsid w:val="00DD5541"/>
    <w:rsid w:val="00DD58D9"/>
    <w:rsid w:val="00DD5C93"/>
    <w:rsid w:val="00DD5F60"/>
    <w:rsid w:val="00DD6068"/>
    <w:rsid w:val="00DD606D"/>
    <w:rsid w:val="00DD664C"/>
    <w:rsid w:val="00DD6899"/>
    <w:rsid w:val="00DD6917"/>
    <w:rsid w:val="00DD6A07"/>
    <w:rsid w:val="00DD71F7"/>
    <w:rsid w:val="00DD7219"/>
    <w:rsid w:val="00DD7BBC"/>
    <w:rsid w:val="00DD7C45"/>
    <w:rsid w:val="00DD7C60"/>
    <w:rsid w:val="00DD7F4F"/>
    <w:rsid w:val="00DD7FF4"/>
    <w:rsid w:val="00DE026A"/>
    <w:rsid w:val="00DE04C6"/>
    <w:rsid w:val="00DE0873"/>
    <w:rsid w:val="00DE08BC"/>
    <w:rsid w:val="00DE0C76"/>
    <w:rsid w:val="00DE0D93"/>
    <w:rsid w:val="00DE1239"/>
    <w:rsid w:val="00DE1960"/>
    <w:rsid w:val="00DE1C81"/>
    <w:rsid w:val="00DE2332"/>
    <w:rsid w:val="00DE2C64"/>
    <w:rsid w:val="00DE3308"/>
    <w:rsid w:val="00DE355F"/>
    <w:rsid w:val="00DE368A"/>
    <w:rsid w:val="00DE378F"/>
    <w:rsid w:val="00DE399D"/>
    <w:rsid w:val="00DE3A5F"/>
    <w:rsid w:val="00DE3AC1"/>
    <w:rsid w:val="00DE3CBA"/>
    <w:rsid w:val="00DE41E0"/>
    <w:rsid w:val="00DE41FF"/>
    <w:rsid w:val="00DE49A4"/>
    <w:rsid w:val="00DE4BC0"/>
    <w:rsid w:val="00DE4C50"/>
    <w:rsid w:val="00DE4D48"/>
    <w:rsid w:val="00DE503F"/>
    <w:rsid w:val="00DE5466"/>
    <w:rsid w:val="00DE5525"/>
    <w:rsid w:val="00DE5A11"/>
    <w:rsid w:val="00DE5DDD"/>
    <w:rsid w:val="00DE647C"/>
    <w:rsid w:val="00DE66BE"/>
    <w:rsid w:val="00DE69B3"/>
    <w:rsid w:val="00DE7029"/>
    <w:rsid w:val="00DE761A"/>
    <w:rsid w:val="00DE77A3"/>
    <w:rsid w:val="00DE7841"/>
    <w:rsid w:val="00DE7948"/>
    <w:rsid w:val="00DE7D91"/>
    <w:rsid w:val="00DE7FD0"/>
    <w:rsid w:val="00DF01D7"/>
    <w:rsid w:val="00DF029E"/>
    <w:rsid w:val="00DF02D7"/>
    <w:rsid w:val="00DF0DED"/>
    <w:rsid w:val="00DF11B5"/>
    <w:rsid w:val="00DF1237"/>
    <w:rsid w:val="00DF1BCC"/>
    <w:rsid w:val="00DF1C8A"/>
    <w:rsid w:val="00DF21F9"/>
    <w:rsid w:val="00DF2B9C"/>
    <w:rsid w:val="00DF2D3A"/>
    <w:rsid w:val="00DF2DB2"/>
    <w:rsid w:val="00DF3132"/>
    <w:rsid w:val="00DF31A3"/>
    <w:rsid w:val="00DF33C8"/>
    <w:rsid w:val="00DF399B"/>
    <w:rsid w:val="00DF4B29"/>
    <w:rsid w:val="00DF559D"/>
    <w:rsid w:val="00DF5972"/>
    <w:rsid w:val="00DF64A0"/>
    <w:rsid w:val="00DF65E2"/>
    <w:rsid w:val="00DF6B73"/>
    <w:rsid w:val="00DF6CA2"/>
    <w:rsid w:val="00DF6D54"/>
    <w:rsid w:val="00DF7712"/>
    <w:rsid w:val="00DF7AB2"/>
    <w:rsid w:val="00DF7D45"/>
    <w:rsid w:val="00E00243"/>
    <w:rsid w:val="00E007E5"/>
    <w:rsid w:val="00E00E51"/>
    <w:rsid w:val="00E01165"/>
    <w:rsid w:val="00E0135D"/>
    <w:rsid w:val="00E01426"/>
    <w:rsid w:val="00E01538"/>
    <w:rsid w:val="00E01585"/>
    <w:rsid w:val="00E0166A"/>
    <w:rsid w:val="00E022CC"/>
    <w:rsid w:val="00E026D3"/>
    <w:rsid w:val="00E02896"/>
    <w:rsid w:val="00E02989"/>
    <w:rsid w:val="00E029BA"/>
    <w:rsid w:val="00E02B05"/>
    <w:rsid w:val="00E032EE"/>
    <w:rsid w:val="00E03AC5"/>
    <w:rsid w:val="00E03B83"/>
    <w:rsid w:val="00E03FC0"/>
    <w:rsid w:val="00E0484B"/>
    <w:rsid w:val="00E04ABE"/>
    <w:rsid w:val="00E052EA"/>
    <w:rsid w:val="00E05714"/>
    <w:rsid w:val="00E058CD"/>
    <w:rsid w:val="00E0596F"/>
    <w:rsid w:val="00E05BFA"/>
    <w:rsid w:val="00E05F07"/>
    <w:rsid w:val="00E06040"/>
    <w:rsid w:val="00E062CD"/>
    <w:rsid w:val="00E0643C"/>
    <w:rsid w:val="00E0685E"/>
    <w:rsid w:val="00E06A7B"/>
    <w:rsid w:val="00E06B49"/>
    <w:rsid w:val="00E06CD8"/>
    <w:rsid w:val="00E070C5"/>
    <w:rsid w:val="00E076A5"/>
    <w:rsid w:val="00E078A6"/>
    <w:rsid w:val="00E078E8"/>
    <w:rsid w:val="00E100CA"/>
    <w:rsid w:val="00E102E8"/>
    <w:rsid w:val="00E10425"/>
    <w:rsid w:val="00E105CA"/>
    <w:rsid w:val="00E10CAB"/>
    <w:rsid w:val="00E10EAD"/>
    <w:rsid w:val="00E113D7"/>
    <w:rsid w:val="00E114E5"/>
    <w:rsid w:val="00E116D4"/>
    <w:rsid w:val="00E1181F"/>
    <w:rsid w:val="00E11EE3"/>
    <w:rsid w:val="00E11F90"/>
    <w:rsid w:val="00E1304F"/>
    <w:rsid w:val="00E1361E"/>
    <w:rsid w:val="00E13996"/>
    <w:rsid w:val="00E13D75"/>
    <w:rsid w:val="00E140FF"/>
    <w:rsid w:val="00E1433A"/>
    <w:rsid w:val="00E14386"/>
    <w:rsid w:val="00E143D7"/>
    <w:rsid w:val="00E14632"/>
    <w:rsid w:val="00E14A40"/>
    <w:rsid w:val="00E14BFA"/>
    <w:rsid w:val="00E14CB1"/>
    <w:rsid w:val="00E15424"/>
    <w:rsid w:val="00E15492"/>
    <w:rsid w:val="00E158FE"/>
    <w:rsid w:val="00E161E9"/>
    <w:rsid w:val="00E17661"/>
    <w:rsid w:val="00E17698"/>
    <w:rsid w:val="00E17902"/>
    <w:rsid w:val="00E17DF1"/>
    <w:rsid w:val="00E201F6"/>
    <w:rsid w:val="00E204F7"/>
    <w:rsid w:val="00E2056F"/>
    <w:rsid w:val="00E207E3"/>
    <w:rsid w:val="00E20FAB"/>
    <w:rsid w:val="00E219E7"/>
    <w:rsid w:val="00E21BD3"/>
    <w:rsid w:val="00E21DF2"/>
    <w:rsid w:val="00E21FDB"/>
    <w:rsid w:val="00E22341"/>
    <w:rsid w:val="00E223D9"/>
    <w:rsid w:val="00E2251F"/>
    <w:rsid w:val="00E228D9"/>
    <w:rsid w:val="00E2294B"/>
    <w:rsid w:val="00E23395"/>
    <w:rsid w:val="00E239A6"/>
    <w:rsid w:val="00E23A61"/>
    <w:rsid w:val="00E23B51"/>
    <w:rsid w:val="00E23EFC"/>
    <w:rsid w:val="00E24197"/>
    <w:rsid w:val="00E24702"/>
    <w:rsid w:val="00E2472B"/>
    <w:rsid w:val="00E24802"/>
    <w:rsid w:val="00E24839"/>
    <w:rsid w:val="00E24C3C"/>
    <w:rsid w:val="00E25070"/>
    <w:rsid w:val="00E25202"/>
    <w:rsid w:val="00E25BFE"/>
    <w:rsid w:val="00E25C9F"/>
    <w:rsid w:val="00E2623E"/>
    <w:rsid w:val="00E2638C"/>
    <w:rsid w:val="00E2660F"/>
    <w:rsid w:val="00E26818"/>
    <w:rsid w:val="00E268B8"/>
    <w:rsid w:val="00E26CBD"/>
    <w:rsid w:val="00E2721B"/>
    <w:rsid w:val="00E2728A"/>
    <w:rsid w:val="00E273CA"/>
    <w:rsid w:val="00E27DDA"/>
    <w:rsid w:val="00E306EA"/>
    <w:rsid w:val="00E3086E"/>
    <w:rsid w:val="00E30993"/>
    <w:rsid w:val="00E30A07"/>
    <w:rsid w:val="00E30BF7"/>
    <w:rsid w:val="00E30C04"/>
    <w:rsid w:val="00E30CB2"/>
    <w:rsid w:val="00E31932"/>
    <w:rsid w:val="00E31EF1"/>
    <w:rsid w:val="00E3248C"/>
    <w:rsid w:val="00E324F1"/>
    <w:rsid w:val="00E32A82"/>
    <w:rsid w:val="00E33011"/>
    <w:rsid w:val="00E33133"/>
    <w:rsid w:val="00E332F9"/>
    <w:rsid w:val="00E334FF"/>
    <w:rsid w:val="00E336E5"/>
    <w:rsid w:val="00E3375A"/>
    <w:rsid w:val="00E3381E"/>
    <w:rsid w:val="00E33AD0"/>
    <w:rsid w:val="00E33DCE"/>
    <w:rsid w:val="00E3403A"/>
    <w:rsid w:val="00E349BA"/>
    <w:rsid w:val="00E3519C"/>
    <w:rsid w:val="00E355B9"/>
    <w:rsid w:val="00E35858"/>
    <w:rsid w:val="00E35C01"/>
    <w:rsid w:val="00E35DEE"/>
    <w:rsid w:val="00E35EE1"/>
    <w:rsid w:val="00E362F0"/>
    <w:rsid w:val="00E36405"/>
    <w:rsid w:val="00E36406"/>
    <w:rsid w:val="00E37044"/>
    <w:rsid w:val="00E3723B"/>
    <w:rsid w:val="00E373F0"/>
    <w:rsid w:val="00E374B7"/>
    <w:rsid w:val="00E374D5"/>
    <w:rsid w:val="00E37564"/>
    <w:rsid w:val="00E37990"/>
    <w:rsid w:val="00E40105"/>
    <w:rsid w:val="00E40409"/>
    <w:rsid w:val="00E4066A"/>
    <w:rsid w:val="00E40683"/>
    <w:rsid w:val="00E409E6"/>
    <w:rsid w:val="00E41282"/>
    <w:rsid w:val="00E4179A"/>
    <w:rsid w:val="00E41AE5"/>
    <w:rsid w:val="00E41F75"/>
    <w:rsid w:val="00E4248A"/>
    <w:rsid w:val="00E424A0"/>
    <w:rsid w:val="00E4283E"/>
    <w:rsid w:val="00E4316D"/>
    <w:rsid w:val="00E4354E"/>
    <w:rsid w:val="00E438CA"/>
    <w:rsid w:val="00E43E88"/>
    <w:rsid w:val="00E441B4"/>
    <w:rsid w:val="00E446E5"/>
    <w:rsid w:val="00E44ABF"/>
    <w:rsid w:val="00E44B69"/>
    <w:rsid w:val="00E44C34"/>
    <w:rsid w:val="00E44FFF"/>
    <w:rsid w:val="00E45187"/>
    <w:rsid w:val="00E451C4"/>
    <w:rsid w:val="00E4549F"/>
    <w:rsid w:val="00E454AD"/>
    <w:rsid w:val="00E45578"/>
    <w:rsid w:val="00E456DD"/>
    <w:rsid w:val="00E458C2"/>
    <w:rsid w:val="00E459A4"/>
    <w:rsid w:val="00E459E9"/>
    <w:rsid w:val="00E45EC4"/>
    <w:rsid w:val="00E45EE7"/>
    <w:rsid w:val="00E45FB8"/>
    <w:rsid w:val="00E4600F"/>
    <w:rsid w:val="00E47226"/>
    <w:rsid w:val="00E4741D"/>
    <w:rsid w:val="00E474E8"/>
    <w:rsid w:val="00E47895"/>
    <w:rsid w:val="00E47C5F"/>
    <w:rsid w:val="00E506C2"/>
    <w:rsid w:val="00E507CB"/>
    <w:rsid w:val="00E5081C"/>
    <w:rsid w:val="00E508BF"/>
    <w:rsid w:val="00E5091B"/>
    <w:rsid w:val="00E50A63"/>
    <w:rsid w:val="00E50DE9"/>
    <w:rsid w:val="00E50E59"/>
    <w:rsid w:val="00E520BA"/>
    <w:rsid w:val="00E522E6"/>
    <w:rsid w:val="00E52484"/>
    <w:rsid w:val="00E52814"/>
    <w:rsid w:val="00E528EA"/>
    <w:rsid w:val="00E529B1"/>
    <w:rsid w:val="00E52CC5"/>
    <w:rsid w:val="00E535A8"/>
    <w:rsid w:val="00E535C9"/>
    <w:rsid w:val="00E53671"/>
    <w:rsid w:val="00E538D3"/>
    <w:rsid w:val="00E539CD"/>
    <w:rsid w:val="00E53B37"/>
    <w:rsid w:val="00E54168"/>
    <w:rsid w:val="00E5451E"/>
    <w:rsid w:val="00E55298"/>
    <w:rsid w:val="00E555E3"/>
    <w:rsid w:val="00E55601"/>
    <w:rsid w:val="00E5582C"/>
    <w:rsid w:val="00E55C33"/>
    <w:rsid w:val="00E55F4E"/>
    <w:rsid w:val="00E5620C"/>
    <w:rsid w:val="00E562EA"/>
    <w:rsid w:val="00E56319"/>
    <w:rsid w:val="00E565C3"/>
    <w:rsid w:val="00E57859"/>
    <w:rsid w:val="00E57DE5"/>
    <w:rsid w:val="00E57E1A"/>
    <w:rsid w:val="00E57F98"/>
    <w:rsid w:val="00E60521"/>
    <w:rsid w:val="00E6060B"/>
    <w:rsid w:val="00E60BE0"/>
    <w:rsid w:val="00E60EAF"/>
    <w:rsid w:val="00E61142"/>
    <w:rsid w:val="00E612FA"/>
    <w:rsid w:val="00E61587"/>
    <w:rsid w:val="00E6181B"/>
    <w:rsid w:val="00E618E6"/>
    <w:rsid w:val="00E61B3A"/>
    <w:rsid w:val="00E61BB0"/>
    <w:rsid w:val="00E61EC8"/>
    <w:rsid w:val="00E624A0"/>
    <w:rsid w:val="00E62A56"/>
    <w:rsid w:val="00E63041"/>
    <w:rsid w:val="00E633F1"/>
    <w:rsid w:val="00E636F5"/>
    <w:rsid w:val="00E636FD"/>
    <w:rsid w:val="00E6378B"/>
    <w:rsid w:val="00E63DE3"/>
    <w:rsid w:val="00E63FEA"/>
    <w:rsid w:val="00E6415D"/>
    <w:rsid w:val="00E644EF"/>
    <w:rsid w:val="00E64617"/>
    <w:rsid w:val="00E647F9"/>
    <w:rsid w:val="00E6542B"/>
    <w:rsid w:val="00E6548E"/>
    <w:rsid w:val="00E65778"/>
    <w:rsid w:val="00E65D92"/>
    <w:rsid w:val="00E663CF"/>
    <w:rsid w:val="00E66418"/>
    <w:rsid w:val="00E66842"/>
    <w:rsid w:val="00E668DB"/>
    <w:rsid w:val="00E669D9"/>
    <w:rsid w:val="00E66D16"/>
    <w:rsid w:val="00E66D53"/>
    <w:rsid w:val="00E67228"/>
    <w:rsid w:val="00E673FB"/>
    <w:rsid w:val="00E674F1"/>
    <w:rsid w:val="00E675ED"/>
    <w:rsid w:val="00E67635"/>
    <w:rsid w:val="00E6763F"/>
    <w:rsid w:val="00E70037"/>
    <w:rsid w:val="00E701BD"/>
    <w:rsid w:val="00E703D9"/>
    <w:rsid w:val="00E70976"/>
    <w:rsid w:val="00E70A84"/>
    <w:rsid w:val="00E71356"/>
    <w:rsid w:val="00E71601"/>
    <w:rsid w:val="00E7161D"/>
    <w:rsid w:val="00E71DBA"/>
    <w:rsid w:val="00E72897"/>
    <w:rsid w:val="00E7295E"/>
    <w:rsid w:val="00E72BEB"/>
    <w:rsid w:val="00E72E41"/>
    <w:rsid w:val="00E73690"/>
    <w:rsid w:val="00E73712"/>
    <w:rsid w:val="00E73AA5"/>
    <w:rsid w:val="00E73EAE"/>
    <w:rsid w:val="00E74254"/>
    <w:rsid w:val="00E7428F"/>
    <w:rsid w:val="00E74A44"/>
    <w:rsid w:val="00E7562E"/>
    <w:rsid w:val="00E75926"/>
    <w:rsid w:val="00E75DC9"/>
    <w:rsid w:val="00E761DF"/>
    <w:rsid w:val="00E7629E"/>
    <w:rsid w:val="00E763A2"/>
    <w:rsid w:val="00E7653D"/>
    <w:rsid w:val="00E76756"/>
    <w:rsid w:val="00E768D4"/>
    <w:rsid w:val="00E7696C"/>
    <w:rsid w:val="00E76DD1"/>
    <w:rsid w:val="00E7708D"/>
    <w:rsid w:val="00E771B7"/>
    <w:rsid w:val="00E778E9"/>
    <w:rsid w:val="00E77E05"/>
    <w:rsid w:val="00E80450"/>
    <w:rsid w:val="00E804A3"/>
    <w:rsid w:val="00E804FD"/>
    <w:rsid w:val="00E80540"/>
    <w:rsid w:val="00E805B8"/>
    <w:rsid w:val="00E80793"/>
    <w:rsid w:val="00E8083E"/>
    <w:rsid w:val="00E80AE7"/>
    <w:rsid w:val="00E80B36"/>
    <w:rsid w:val="00E80E1B"/>
    <w:rsid w:val="00E81025"/>
    <w:rsid w:val="00E8108A"/>
    <w:rsid w:val="00E810C1"/>
    <w:rsid w:val="00E81283"/>
    <w:rsid w:val="00E8130A"/>
    <w:rsid w:val="00E81915"/>
    <w:rsid w:val="00E81A0C"/>
    <w:rsid w:val="00E81B3F"/>
    <w:rsid w:val="00E8265E"/>
    <w:rsid w:val="00E82D42"/>
    <w:rsid w:val="00E82E8A"/>
    <w:rsid w:val="00E83357"/>
    <w:rsid w:val="00E83405"/>
    <w:rsid w:val="00E83613"/>
    <w:rsid w:val="00E836ED"/>
    <w:rsid w:val="00E838D1"/>
    <w:rsid w:val="00E847EA"/>
    <w:rsid w:val="00E84D36"/>
    <w:rsid w:val="00E84D86"/>
    <w:rsid w:val="00E851A8"/>
    <w:rsid w:val="00E852C9"/>
    <w:rsid w:val="00E85578"/>
    <w:rsid w:val="00E85646"/>
    <w:rsid w:val="00E8576F"/>
    <w:rsid w:val="00E85DC1"/>
    <w:rsid w:val="00E85F42"/>
    <w:rsid w:val="00E8685A"/>
    <w:rsid w:val="00E86AC3"/>
    <w:rsid w:val="00E86C9C"/>
    <w:rsid w:val="00E86EA1"/>
    <w:rsid w:val="00E87076"/>
    <w:rsid w:val="00E87129"/>
    <w:rsid w:val="00E873AC"/>
    <w:rsid w:val="00E874A6"/>
    <w:rsid w:val="00E876A1"/>
    <w:rsid w:val="00E87AC8"/>
    <w:rsid w:val="00E901B8"/>
    <w:rsid w:val="00E9026D"/>
    <w:rsid w:val="00E90487"/>
    <w:rsid w:val="00E90644"/>
    <w:rsid w:val="00E906D0"/>
    <w:rsid w:val="00E90D8D"/>
    <w:rsid w:val="00E910D5"/>
    <w:rsid w:val="00E91202"/>
    <w:rsid w:val="00E916FE"/>
    <w:rsid w:val="00E91B1C"/>
    <w:rsid w:val="00E91EF9"/>
    <w:rsid w:val="00E921BF"/>
    <w:rsid w:val="00E9250F"/>
    <w:rsid w:val="00E92961"/>
    <w:rsid w:val="00E92996"/>
    <w:rsid w:val="00E92C50"/>
    <w:rsid w:val="00E93529"/>
    <w:rsid w:val="00E938D5"/>
    <w:rsid w:val="00E93DC1"/>
    <w:rsid w:val="00E9424F"/>
    <w:rsid w:val="00E947C4"/>
    <w:rsid w:val="00E948E7"/>
    <w:rsid w:val="00E950A9"/>
    <w:rsid w:val="00E95F59"/>
    <w:rsid w:val="00E96359"/>
    <w:rsid w:val="00E96458"/>
    <w:rsid w:val="00E964E6"/>
    <w:rsid w:val="00E9696C"/>
    <w:rsid w:val="00E96B61"/>
    <w:rsid w:val="00E96C6D"/>
    <w:rsid w:val="00E96F6A"/>
    <w:rsid w:val="00E973C1"/>
    <w:rsid w:val="00E97CD2"/>
    <w:rsid w:val="00E97D88"/>
    <w:rsid w:val="00E97E3B"/>
    <w:rsid w:val="00E97F71"/>
    <w:rsid w:val="00EA02AB"/>
    <w:rsid w:val="00EA07AE"/>
    <w:rsid w:val="00EA0B01"/>
    <w:rsid w:val="00EA0E5D"/>
    <w:rsid w:val="00EA109E"/>
    <w:rsid w:val="00EA1C73"/>
    <w:rsid w:val="00EA24A7"/>
    <w:rsid w:val="00EA2794"/>
    <w:rsid w:val="00EA2B4A"/>
    <w:rsid w:val="00EA2E3E"/>
    <w:rsid w:val="00EA2E48"/>
    <w:rsid w:val="00EA2E5C"/>
    <w:rsid w:val="00EA2EAA"/>
    <w:rsid w:val="00EA2FE8"/>
    <w:rsid w:val="00EA3780"/>
    <w:rsid w:val="00EA3D57"/>
    <w:rsid w:val="00EA412C"/>
    <w:rsid w:val="00EA4281"/>
    <w:rsid w:val="00EA451B"/>
    <w:rsid w:val="00EA46E3"/>
    <w:rsid w:val="00EA4C0A"/>
    <w:rsid w:val="00EA4D2E"/>
    <w:rsid w:val="00EA4E95"/>
    <w:rsid w:val="00EA5469"/>
    <w:rsid w:val="00EA5CF0"/>
    <w:rsid w:val="00EA5D70"/>
    <w:rsid w:val="00EA6198"/>
    <w:rsid w:val="00EA6699"/>
    <w:rsid w:val="00EA709E"/>
    <w:rsid w:val="00EA70C5"/>
    <w:rsid w:val="00EA71EE"/>
    <w:rsid w:val="00EA7326"/>
    <w:rsid w:val="00EA742F"/>
    <w:rsid w:val="00EA7AD1"/>
    <w:rsid w:val="00EA7D8A"/>
    <w:rsid w:val="00EB03A7"/>
    <w:rsid w:val="00EB064F"/>
    <w:rsid w:val="00EB06A7"/>
    <w:rsid w:val="00EB089A"/>
    <w:rsid w:val="00EB089B"/>
    <w:rsid w:val="00EB0B2D"/>
    <w:rsid w:val="00EB1124"/>
    <w:rsid w:val="00EB156B"/>
    <w:rsid w:val="00EB16BD"/>
    <w:rsid w:val="00EB1DEF"/>
    <w:rsid w:val="00EB2219"/>
    <w:rsid w:val="00EB25A9"/>
    <w:rsid w:val="00EB286F"/>
    <w:rsid w:val="00EB30A8"/>
    <w:rsid w:val="00EB3267"/>
    <w:rsid w:val="00EB37A2"/>
    <w:rsid w:val="00EB3A0A"/>
    <w:rsid w:val="00EB3B68"/>
    <w:rsid w:val="00EB3C9A"/>
    <w:rsid w:val="00EB453D"/>
    <w:rsid w:val="00EB4F48"/>
    <w:rsid w:val="00EB52D0"/>
    <w:rsid w:val="00EB55B9"/>
    <w:rsid w:val="00EB59B9"/>
    <w:rsid w:val="00EB5C9E"/>
    <w:rsid w:val="00EB62EF"/>
    <w:rsid w:val="00EB6330"/>
    <w:rsid w:val="00EB64C7"/>
    <w:rsid w:val="00EB69AE"/>
    <w:rsid w:val="00EB6AEA"/>
    <w:rsid w:val="00EB6DF5"/>
    <w:rsid w:val="00EB6EAA"/>
    <w:rsid w:val="00EB6F21"/>
    <w:rsid w:val="00EB748E"/>
    <w:rsid w:val="00EB7827"/>
    <w:rsid w:val="00EB7A95"/>
    <w:rsid w:val="00EC0117"/>
    <w:rsid w:val="00EC012C"/>
    <w:rsid w:val="00EC02D9"/>
    <w:rsid w:val="00EC0388"/>
    <w:rsid w:val="00EC069A"/>
    <w:rsid w:val="00EC097A"/>
    <w:rsid w:val="00EC09F1"/>
    <w:rsid w:val="00EC0A30"/>
    <w:rsid w:val="00EC0A3F"/>
    <w:rsid w:val="00EC11BD"/>
    <w:rsid w:val="00EC191D"/>
    <w:rsid w:val="00EC1B0F"/>
    <w:rsid w:val="00EC1D6D"/>
    <w:rsid w:val="00EC245B"/>
    <w:rsid w:val="00EC24AE"/>
    <w:rsid w:val="00EC2A37"/>
    <w:rsid w:val="00EC2B90"/>
    <w:rsid w:val="00EC2CDB"/>
    <w:rsid w:val="00EC3410"/>
    <w:rsid w:val="00EC39DA"/>
    <w:rsid w:val="00EC3BCE"/>
    <w:rsid w:val="00EC3E02"/>
    <w:rsid w:val="00EC3E9C"/>
    <w:rsid w:val="00EC3FD3"/>
    <w:rsid w:val="00EC4263"/>
    <w:rsid w:val="00EC489D"/>
    <w:rsid w:val="00EC501C"/>
    <w:rsid w:val="00EC5485"/>
    <w:rsid w:val="00EC56B5"/>
    <w:rsid w:val="00EC58DF"/>
    <w:rsid w:val="00EC59F9"/>
    <w:rsid w:val="00EC5AF4"/>
    <w:rsid w:val="00EC5B04"/>
    <w:rsid w:val="00EC5C16"/>
    <w:rsid w:val="00EC5E67"/>
    <w:rsid w:val="00EC6A53"/>
    <w:rsid w:val="00EC6F50"/>
    <w:rsid w:val="00EC700D"/>
    <w:rsid w:val="00EC7030"/>
    <w:rsid w:val="00EC7207"/>
    <w:rsid w:val="00EC73FF"/>
    <w:rsid w:val="00EC7868"/>
    <w:rsid w:val="00EC7C35"/>
    <w:rsid w:val="00ECF110"/>
    <w:rsid w:val="00ED02F0"/>
    <w:rsid w:val="00ED0560"/>
    <w:rsid w:val="00ED05A5"/>
    <w:rsid w:val="00ED0AE2"/>
    <w:rsid w:val="00ED0BF2"/>
    <w:rsid w:val="00ED0C5F"/>
    <w:rsid w:val="00ED1218"/>
    <w:rsid w:val="00ED122C"/>
    <w:rsid w:val="00ED1526"/>
    <w:rsid w:val="00ED16D1"/>
    <w:rsid w:val="00ED1BF4"/>
    <w:rsid w:val="00ED1C29"/>
    <w:rsid w:val="00ED1F76"/>
    <w:rsid w:val="00ED1F7B"/>
    <w:rsid w:val="00ED20F3"/>
    <w:rsid w:val="00ED215E"/>
    <w:rsid w:val="00ED2C72"/>
    <w:rsid w:val="00ED306B"/>
    <w:rsid w:val="00ED3681"/>
    <w:rsid w:val="00ED3719"/>
    <w:rsid w:val="00ED377E"/>
    <w:rsid w:val="00ED3A0A"/>
    <w:rsid w:val="00ED3B8D"/>
    <w:rsid w:val="00ED3D65"/>
    <w:rsid w:val="00ED3EE1"/>
    <w:rsid w:val="00ED3F20"/>
    <w:rsid w:val="00ED42ED"/>
    <w:rsid w:val="00ED4836"/>
    <w:rsid w:val="00ED48B1"/>
    <w:rsid w:val="00ED4928"/>
    <w:rsid w:val="00ED4D52"/>
    <w:rsid w:val="00ED501C"/>
    <w:rsid w:val="00ED505C"/>
    <w:rsid w:val="00ED51B9"/>
    <w:rsid w:val="00ED5229"/>
    <w:rsid w:val="00ED592C"/>
    <w:rsid w:val="00ED59B9"/>
    <w:rsid w:val="00ED5AC4"/>
    <w:rsid w:val="00ED5DF5"/>
    <w:rsid w:val="00ED5F9B"/>
    <w:rsid w:val="00ED606E"/>
    <w:rsid w:val="00ED625F"/>
    <w:rsid w:val="00ED628E"/>
    <w:rsid w:val="00ED65AF"/>
    <w:rsid w:val="00ED6723"/>
    <w:rsid w:val="00ED6F38"/>
    <w:rsid w:val="00ED72E0"/>
    <w:rsid w:val="00ED7570"/>
    <w:rsid w:val="00ED7742"/>
    <w:rsid w:val="00ED7CA0"/>
    <w:rsid w:val="00ED7CFF"/>
    <w:rsid w:val="00EE0191"/>
    <w:rsid w:val="00EE0620"/>
    <w:rsid w:val="00EE0CC9"/>
    <w:rsid w:val="00EE1A64"/>
    <w:rsid w:val="00EE1D1D"/>
    <w:rsid w:val="00EE1D4B"/>
    <w:rsid w:val="00EE22BB"/>
    <w:rsid w:val="00EE2FAA"/>
    <w:rsid w:val="00EE3137"/>
    <w:rsid w:val="00EE34C5"/>
    <w:rsid w:val="00EE3C60"/>
    <w:rsid w:val="00EE3FDC"/>
    <w:rsid w:val="00EE42D2"/>
    <w:rsid w:val="00EE43F2"/>
    <w:rsid w:val="00EE4651"/>
    <w:rsid w:val="00EE4807"/>
    <w:rsid w:val="00EE48EB"/>
    <w:rsid w:val="00EE498F"/>
    <w:rsid w:val="00EE4AD3"/>
    <w:rsid w:val="00EE4D77"/>
    <w:rsid w:val="00EE4FBD"/>
    <w:rsid w:val="00EE50D5"/>
    <w:rsid w:val="00EE581B"/>
    <w:rsid w:val="00EE58B3"/>
    <w:rsid w:val="00EE5B50"/>
    <w:rsid w:val="00EE5D4D"/>
    <w:rsid w:val="00EE5DFF"/>
    <w:rsid w:val="00EE6586"/>
    <w:rsid w:val="00EE69CB"/>
    <w:rsid w:val="00EE6F28"/>
    <w:rsid w:val="00EE7079"/>
    <w:rsid w:val="00EE72A7"/>
    <w:rsid w:val="00EE7503"/>
    <w:rsid w:val="00EE77A8"/>
    <w:rsid w:val="00EE77F5"/>
    <w:rsid w:val="00EE7871"/>
    <w:rsid w:val="00EE793E"/>
    <w:rsid w:val="00EE7B7B"/>
    <w:rsid w:val="00EF006A"/>
    <w:rsid w:val="00EF057B"/>
    <w:rsid w:val="00EF0ECA"/>
    <w:rsid w:val="00EF127A"/>
    <w:rsid w:val="00EF134C"/>
    <w:rsid w:val="00EF1524"/>
    <w:rsid w:val="00EF1D41"/>
    <w:rsid w:val="00EF21D9"/>
    <w:rsid w:val="00EF2758"/>
    <w:rsid w:val="00EF2A80"/>
    <w:rsid w:val="00EF2ABF"/>
    <w:rsid w:val="00EF2F51"/>
    <w:rsid w:val="00EF30FF"/>
    <w:rsid w:val="00EF347E"/>
    <w:rsid w:val="00EF372A"/>
    <w:rsid w:val="00EF39B5"/>
    <w:rsid w:val="00EF3E60"/>
    <w:rsid w:val="00EF3F8F"/>
    <w:rsid w:val="00EF4028"/>
    <w:rsid w:val="00EF4134"/>
    <w:rsid w:val="00EF4296"/>
    <w:rsid w:val="00EF44EB"/>
    <w:rsid w:val="00EF485B"/>
    <w:rsid w:val="00EF489B"/>
    <w:rsid w:val="00EF4D3C"/>
    <w:rsid w:val="00EF5175"/>
    <w:rsid w:val="00EF55C4"/>
    <w:rsid w:val="00EF55D0"/>
    <w:rsid w:val="00EF5697"/>
    <w:rsid w:val="00EF576B"/>
    <w:rsid w:val="00EF5811"/>
    <w:rsid w:val="00EF581D"/>
    <w:rsid w:val="00EF59F1"/>
    <w:rsid w:val="00EF5B99"/>
    <w:rsid w:val="00EF5BAA"/>
    <w:rsid w:val="00EF6275"/>
    <w:rsid w:val="00EF630B"/>
    <w:rsid w:val="00EF6525"/>
    <w:rsid w:val="00EF65F4"/>
    <w:rsid w:val="00EF6C84"/>
    <w:rsid w:val="00EF6E9C"/>
    <w:rsid w:val="00EF713F"/>
    <w:rsid w:val="00EF73C5"/>
    <w:rsid w:val="00EF7FD6"/>
    <w:rsid w:val="00F00A82"/>
    <w:rsid w:val="00F00E11"/>
    <w:rsid w:val="00F01094"/>
    <w:rsid w:val="00F010FA"/>
    <w:rsid w:val="00F01114"/>
    <w:rsid w:val="00F0166A"/>
    <w:rsid w:val="00F017CE"/>
    <w:rsid w:val="00F018D7"/>
    <w:rsid w:val="00F01D04"/>
    <w:rsid w:val="00F02042"/>
    <w:rsid w:val="00F02057"/>
    <w:rsid w:val="00F02921"/>
    <w:rsid w:val="00F03202"/>
    <w:rsid w:val="00F032A6"/>
    <w:rsid w:val="00F036EC"/>
    <w:rsid w:val="00F0461C"/>
    <w:rsid w:val="00F0482E"/>
    <w:rsid w:val="00F04871"/>
    <w:rsid w:val="00F04CEB"/>
    <w:rsid w:val="00F05A9A"/>
    <w:rsid w:val="00F063FA"/>
    <w:rsid w:val="00F06414"/>
    <w:rsid w:val="00F06443"/>
    <w:rsid w:val="00F06480"/>
    <w:rsid w:val="00F06823"/>
    <w:rsid w:val="00F06F0F"/>
    <w:rsid w:val="00F07748"/>
    <w:rsid w:val="00F103C3"/>
    <w:rsid w:val="00F1048A"/>
    <w:rsid w:val="00F1055C"/>
    <w:rsid w:val="00F10E02"/>
    <w:rsid w:val="00F10F99"/>
    <w:rsid w:val="00F1170E"/>
    <w:rsid w:val="00F119EB"/>
    <w:rsid w:val="00F122B2"/>
    <w:rsid w:val="00F12A0D"/>
    <w:rsid w:val="00F12B60"/>
    <w:rsid w:val="00F12CA2"/>
    <w:rsid w:val="00F13285"/>
    <w:rsid w:val="00F13834"/>
    <w:rsid w:val="00F1388C"/>
    <w:rsid w:val="00F1395B"/>
    <w:rsid w:val="00F13F7C"/>
    <w:rsid w:val="00F13FBD"/>
    <w:rsid w:val="00F142A3"/>
    <w:rsid w:val="00F142C6"/>
    <w:rsid w:val="00F1430B"/>
    <w:rsid w:val="00F14431"/>
    <w:rsid w:val="00F147B8"/>
    <w:rsid w:val="00F14D21"/>
    <w:rsid w:val="00F14E44"/>
    <w:rsid w:val="00F15125"/>
    <w:rsid w:val="00F1544F"/>
    <w:rsid w:val="00F158A9"/>
    <w:rsid w:val="00F159ED"/>
    <w:rsid w:val="00F15CCC"/>
    <w:rsid w:val="00F15CE5"/>
    <w:rsid w:val="00F15F93"/>
    <w:rsid w:val="00F1686A"/>
    <w:rsid w:val="00F1693B"/>
    <w:rsid w:val="00F16A65"/>
    <w:rsid w:val="00F16AE8"/>
    <w:rsid w:val="00F173D9"/>
    <w:rsid w:val="00F178F1"/>
    <w:rsid w:val="00F17A0B"/>
    <w:rsid w:val="00F17B51"/>
    <w:rsid w:val="00F200D4"/>
    <w:rsid w:val="00F20606"/>
    <w:rsid w:val="00F20987"/>
    <w:rsid w:val="00F20A6C"/>
    <w:rsid w:val="00F20E49"/>
    <w:rsid w:val="00F21008"/>
    <w:rsid w:val="00F21054"/>
    <w:rsid w:val="00F214E2"/>
    <w:rsid w:val="00F21533"/>
    <w:rsid w:val="00F21D68"/>
    <w:rsid w:val="00F21E1A"/>
    <w:rsid w:val="00F220D8"/>
    <w:rsid w:val="00F2212C"/>
    <w:rsid w:val="00F226DE"/>
    <w:rsid w:val="00F2289E"/>
    <w:rsid w:val="00F22B85"/>
    <w:rsid w:val="00F23037"/>
    <w:rsid w:val="00F232F8"/>
    <w:rsid w:val="00F23D49"/>
    <w:rsid w:val="00F23E40"/>
    <w:rsid w:val="00F23EB7"/>
    <w:rsid w:val="00F2431B"/>
    <w:rsid w:val="00F245A3"/>
    <w:rsid w:val="00F24620"/>
    <w:rsid w:val="00F2533B"/>
    <w:rsid w:val="00F2546D"/>
    <w:rsid w:val="00F2559D"/>
    <w:rsid w:val="00F258E9"/>
    <w:rsid w:val="00F25AEC"/>
    <w:rsid w:val="00F25E01"/>
    <w:rsid w:val="00F26C9E"/>
    <w:rsid w:val="00F26E4E"/>
    <w:rsid w:val="00F26F3A"/>
    <w:rsid w:val="00F2703E"/>
    <w:rsid w:val="00F27371"/>
    <w:rsid w:val="00F27C94"/>
    <w:rsid w:val="00F27CF5"/>
    <w:rsid w:val="00F27DAE"/>
    <w:rsid w:val="00F30150"/>
    <w:rsid w:val="00F30338"/>
    <w:rsid w:val="00F306DC"/>
    <w:rsid w:val="00F307CA"/>
    <w:rsid w:val="00F30EC7"/>
    <w:rsid w:val="00F31A10"/>
    <w:rsid w:val="00F321BE"/>
    <w:rsid w:val="00F3239C"/>
    <w:rsid w:val="00F3241D"/>
    <w:rsid w:val="00F32466"/>
    <w:rsid w:val="00F32B0F"/>
    <w:rsid w:val="00F32B3A"/>
    <w:rsid w:val="00F32CFB"/>
    <w:rsid w:val="00F32D2C"/>
    <w:rsid w:val="00F32D8E"/>
    <w:rsid w:val="00F32F78"/>
    <w:rsid w:val="00F33239"/>
    <w:rsid w:val="00F3335A"/>
    <w:rsid w:val="00F3360A"/>
    <w:rsid w:val="00F336F2"/>
    <w:rsid w:val="00F33F74"/>
    <w:rsid w:val="00F344FE"/>
    <w:rsid w:val="00F3465B"/>
    <w:rsid w:val="00F355D7"/>
    <w:rsid w:val="00F358EA"/>
    <w:rsid w:val="00F36229"/>
    <w:rsid w:val="00F3650D"/>
    <w:rsid w:val="00F369EE"/>
    <w:rsid w:val="00F36AE5"/>
    <w:rsid w:val="00F36DC7"/>
    <w:rsid w:val="00F36F3A"/>
    <w:rsid w:val="00F3701B"/>
    <w:rsid w:val="00F37526"/>
    <w:rsid w:val="00F379CE"/>
    <w:rsid w:val="00F37ADB"/>
    <w:rsid w:val="00F4004A"/>
    <w:rsid w:val="00F400D2"/>
    <w:rsid w:val="00F40803"/>
    <w:rsid w:val="00F40D17"/>
    <w:rsid w:val="00F40DF5"/>
    <w:rsid w:val="00F40EC5"/>
    <w:rsid w:val="00F40F3F"/>
    <w:rsid w:val="00F410E9"/>
    <w:rsid w:val="00F416B7"/>
    <w:rsid w:val="00F418D1"/>
    <w:rsid w:val="00F41F6F"/>
    <w:rsid w:val="00F426B7"/>
    <w:rsid w:val="00F427AA"/>
    <w:rsid w:val="00F4281F"/>
    <w:rsid w:val="00F42A4A"/>
    <w:rsid w:val="00F42AA7"/>
    <w:rsid w:val="00F42E29"/>
    <w:rsid w:val="00F42FF3"/>
    <w:rsid w:val="00F4341B"/>
    <w:rsid w:val="00F4348B"/>
    <w:rsid w:val="00F43604"/>
    <w:rsid w:val="00F43673"/>
    <w:rsid w:val="00F43801"/>
    <w:rsid w:val="00F43D21"/>
    <w:rsid w:val="00F43D8F"/>
    <w:rsid w:val="00F43F6E"/>
    <w:rsid w:val="00F4455B"/>
    <w:rsid w:val="00F44D28"/>
    <w:rsid w:val="00F44D2D"/>
    <w:rsid w:val="00F46293"/>
    <w:rsid w:val="00F46D4E"/>
    <w:rsid w:val="00F46D83"/>
    <w:rsid w:val="00F46E8B"/>
    <w:rsid w:val="00F47C6A"/>
    <w:rsid w:val="00F47D2F"/>
    <w:rsid w:val="00F47EFA"/>
    <w:rsid w:val="00F505B2"/>
    <w:rsid w:val="00F50AB8"/>
    <w:rsid w:val="00F50B85"/>
    <w:rsid w:val="00F517DB"/>
    <w:rsid w:val="00F51A7A"/>
    <w:rsid w:val="00F51C79"/>
    <w:rsid w:val="00F51DD1"/>
    <w:rsid w:val="00F51FAE"/>
    <w:rsid w:val="00F520AA"/>
    <w:rsid w:val="00F5216D"/>
    <w:rsid w:val="00F526BE"/>
    <w:rsid w:val="00F52A12"/>
    <w:rsid w:val="00F52D74"/>
    <w:rsid w:val="00F52F31"/>
    <w:rsid w:val="00F530F0"/>
    <w:rsid w:val="00F53A7E"/>
    <w:rsid w:val="00F53ADE"/>
    <w:rsid w:val="00F53F7B"/>
    <w:rsid w:val="00F544E7"/>
    <w:rsid w:val="00F545C3"/>
    <w:rsid w:val="00F545E9"/>
    <w:rsid w:val="00F54609"/>
    <w:rsid w:val="00F547D6"/>
    <w:rsid w:val="00F5481E"/>
    <w:rsid w:val="00F54A31"/>
    <w:rsid w:val="00F54BCE"/>
    <w:rsid w:val="00F54D06"/>
    <w:rsid w:val="00F55047"/>
    <w:rsid w:val="00F55964"/>
    <w:rsid w:val="00F559BE"/>
    <w:rsid w:val="00F55F9F"/>
    <w:rsid w:val="00F56066"/>
    <w:rsid w:val="00F5623A"/>
    <w:rsid w:val="00F56772"/>
    <w:rsid w:val="00F576D2"/>
    <w:rsid w:val="00F60019"/>
    <w:rsid w:val="00F6019C"/>
    <w:rsid w:val="00F605FA"/>
    <w:rsid w:val="00F60734"/>
    <w:rsid w:val="00F60874"/>
    <w:rsid w:val="00F60D84"/>
    <w:rsid w:val="00F6159C"/>
    <w:rsid w:val="00F61887"/>
    <w:rsid w:val="00F6199B"/>
    <w:rsid w:val="00F61AF0"/>
    <w:rsid w:val="00F61B06"/>
    <w:rsid w:val="00F6297A"/>
    <w:rsid w:val="00F62A77"/>
    <w:rsid w:val="00F62C80"/>
    <w:rsid w:val="00F6303E"/>
    <w:rsid w:val="00F631E3"/>
    <w:rsid w:val="00F632ED"/>
    <w:rsid w:val="00F632EF"/>
    <w:rsid w:val="00F6357B"/>
    <w:rsid w:val="00F637AA"/>
    <w:rsid w:val="00F63DAE"/>
    <w:rsid w:val="00F63F07"/>
    <w:rsid w:val="00F64768"/>
    <w:rsid w:val="00F64C89"/>
    <w:rsid w:val="00F64D2C"/>
    <w:rsid w:val="00F655E0"/>
    <w:rsid w:val="00F65930"/>
    <w:rsid w:val="00F65B6C"/>
    <w:rsid w:val="00F65DAF"/>
    <w:rsid w:val="00F66352"/>
    <w:rsid w:val="00F664FC"/>
    <w:rsid w:val="00F66D57"/>
    <w:rsid w:val="00F6745D"/>
    <w:rsid w:val="00F674A9"/>
    <w:rsid w:val="00F67505"/>
    <w:rsid w:val="00F676A2"/>
    <w:rsid w:val="00F67746"/>
    <w:rsid w:val="00F6792E"/>
    <w:rsid w:val="00F679E5"/>
    <w:rsid w:val="00F701F9"/>
    <w:rsid w:val="00F7049D"/>
    <w:rsid w:val="00F7083D"/>
    <w:rsid w:val="00F70B21"/>
    <w:rsid w:val="00F71156"/>
    <w:rsid w:val="00F71782"/>
    <w:rsid w:val="00F718F0"/>
    <w:rsid w:val="00F719B8"/>
    <w:rsid w:val="00F71A77"/>
    <w:rsid w:val="00F71A7B"/>
    <w:rsid w:val="00F71A93"/>
    <w:rsid w:val="00F71A9E"/>
    <w:rsid w:val="00F725DB"/>
    <w:rsid w:val="00F729BB"/>
    <w:rsid w:val="00F72DCC"/>
    <w:rsid w:val="00F72F07"/>
    <w:rsid w:val="00F72FAE"/>
    <w:rsid w:val="00F73441"/>
    <w:rsid w:val="00F73964"/>
    <w:rsid w:val="00F73D2B"/>
    <w:rsid w:val="00F73F43"/>
    <w:rsid w:val="00F740B8"/>
    <w:rsid w:val="00F747F1"/>
    <w:rsid w:val="00F74C3A"/>
    <w:rsid w:val="00F755B8"/>
    <w:rsid w:val="00F75989"/>
    <w:rsid w:val="00F75A9F"/>
    <w:rsid w:val="00F75E66"/>
    <w:rsid w:val="00F75EDE"/>
    <w:rsid w:val="00F762F0"/>
    <w:rsid w:val="00F7634B"/>
    <w:rsid w:val="00F76DDD"/>
    <w:rsid w:val="00F771A1"/>
    <w:rsid w:val="00F771D6"/>
    <w:rsid w:val="00F772B0"/>
    <w:rsid w:val="00F777DF"/>
    <w:rsid w:val="00F77D11"/>
    <w:rsid w:val="00F77E8B"/>
    <w:rsid w:val="00F77ED2"/>
    <w:rsid w:val="00F80083"/>
    <w:rsid w:val="00F809CB"/>
    <w:rsid w:val="00F80AA3"/>
    <w:rsid w:val="00F81848"/>
    <w:rsid w:val="00F818DC"/>
    <w:rsid w:val="00F81B41"/>
    <w:rsid w:val="00F8203F"/>
    <w:rsid w:val="00F82187"/>
    <w:rsid w:val="00F82340"/>
    <w:rsid w:val="00F82466"/>
    <w:rsid w:val="00F82CD6"/>
    <w:rsid w:val="00F82DC7"/>
    <w:rsid w:val="00F836A2"/>
    <w:rsid w:val="00F83ABA"/>
    <w:rsid w:val="00F83CE5"/>
    <w:rsid w:val="00F83F61"/>
    <w:rsid w:val="00F840EB"/>
    <w:rsid w:val="00F84293"/>
    <w:rsid w:val="00F84638"/>
    <w:rsid w:val="00F848E0"/>
    <w:rsid w:val="00F8501D"/>
    <w:rsid w:val="00F854CE"/>
    <w:rsid w:val="00F855B1"/>
    <w:rsid w:val="00F85D9A"/>
    <w:rsid w:val="00F86017"/>
    <w:rsid w:val="00F861EC"/>
    <w:rsid w:val="00F8625D"/>
    <w:rsid w:val="00F863CB"/>
    <w:rsid w:val="00F86CEE"/>
    <w:rsid w:val="00F86E3D"/>
    <w:rsid w:val="00F86FCD"/>
    <w:rsid w:val="00F8701F"/>
    <w:rsid w:val="00F873AA"/>
    <w:rsid w:val="00F87733"/>
    <w:rsid w:val="00F878E0"/>
    <w:rsid w:val="00F87CC3"/>
    <w:rsid w:val="00F903D4"/>
    <w:rsid w:val="00F9072E"/>
    <w:rsid w:val="00F90966"/>
    <w:rsid w:val="00F90D32"/>
    <w:rsid w:val="00F90ECC"/>
    <w:rsid w:val="00F90F98"/>
    <w:rsid w:val="00F912BA"/>
    <w:rsid w:val="00F913A5"/>
    <w:rsid w:val="00F913EE"/>
    <w:rsid w:val="00F9141C"/>
    <w:rsid w:val="00F915C6"/>
    <w:rsid w:val="00F923C8"/>
    <w:rsid w:val="00F9247A"/>
    <w:rsid w:val="00F924CC"/>
    <w:rsid w:val="00F925C0"/>
    <w:rsid w:val="00F9283A"/>
    <w:rsid w:val="00F9293D"/>
    <w:rsid w:val="00F92AAF"/>
    <w:rsid w:val="00F92AFA"/>
    <w:rsid w:val="00F92C97"/>
    <w:rsid w:val="00F92D95"/>
    <w:rsid w:val="00F93403"/>
    <w:rsid w:val="00F934FC"/>
    <w:rsid w:val="00F93675"/>
    <w:rsid w:val="00F93855"/>
    <w:rsid w:val="00F93A86"/>
    <w:rsid w:val="00F93DBB"/>
    <w:rsid w:val="00F94CBD"/>
    <w:rsid w:val="00F94CE2"/>
    <w:rsid w:val="00F94ED4"/>
    <w:rsid w:val="00F94FC6"/>
    <w:rsid w:val="00F957DF"/>
    <w:rsid w:val="00F960AD"/>
    <w:rsid w:val="00F968C2"/>
    <w:rsid w:val="00F96B0E"/>
    <w:rsid w:val="00F96C9D"/>
    <w:rsid w:val="00F96CA9"/>
    <w:rsid w:val="00F96D0A"/>
    <w:rsid w:val="00F96D9E"/>
    <w:rsid w:val="00F96E1C"/>
    <w:rsid w:val="00F96E43"/>
    <w:rsid w:val="00F96EF2"/>
    <w:rsid w:val="00F97067"/>
    <w:rsid w:val="00F97642"/>
    <w:rsid w:val="00F97717"/>
    <w:rsid w:val="00F97A35"/>
    <w:rsid w:val="00F9DE4A"/>
    <w:rsid w:val="00FA0518"/>
    <w:rsid w:val="00FA062C"/>
    <w:rsid w:val="00FA124F"/>
    <w:rsid w:val="00FA125F"/>
    <w:rsid w:val="00FA146A"/>
    <w:rsid w:val="00FA18B7"/>
    <w:rsid w:val="00FA1DF2"/>
    <w:rsid w:val="00FA1F34"/>
    <w:rsid w:val="00FA1F74"/>
    <w:rsid w:val="00FA2076"/>
    <w:rsid w:val="00FA2287"/>
    <w:rsid w:val="00FA22F4"/>
    <w:rsid w:val="00FA263C"/>
    <w:rsid w:val="00FA3268"/>
    <w:rsid w:val="00FA3535"/>
    <w:rsid w:val="00FA3B0F"/>
    <w:rsid w:val="00FA3D8B"/>
    <w:rsid w:val="00FA3DF6"/>
    <w:rsid w:val="00FA3E7C"/>
    <w:rsid w:val="00FA48FB"/>
    <w:rsid w:val="00FA4BC8"/>
    <w:rsid w:val="00FA4C01"/>
    <w:rsid w:val="00FA5148"/>
    <w:rsid w:val="00FA5394"/>
    <w:rsid w:val="00FA55FC"/>
    <w:rsid w:val="00FA5CEA"/>
    <w:rsid w:val="00FA5F80"/>
    <w:rsid w:val="00FA6196"/>
    <w:rsid w:val="00FA6278"/>
    <w:rsid w:val="00FA62DB"/>
    <w:rsid w:val="00FA6535"/>
    <w:rsid w:val="00FA668A"/>
    <w:rsid w:val="00FA7079"/>
    <w:rsid w:val="00FA7E25"/>
    <w:rsid w:val="00FA7F1A"/>
    <w:rsid w:val="00FA7FA3"/>
    <w:rsid w:val="00FB0001"/>
    <w:rsid w:val="00FB0122"/>
    <w:rsid w:val="00FB067A"/>
    <w:rsid w:val="00FB0952"/>
    <w:rsid w:val="00FB0A77"/>
    <w:rsid w:val="00FB0D46"/>
    <w:rsid w:val="00FB0DB2"/>
    <w:rsid w:val="00FB0FF3"/>
    <w:rsid w:val="00FB1451"/>
    <w:rsid w:val="00FB158F"/>
    <w:rsid w:val="00FB1679"/>
    <w:rsid w:val="00FB2085"/>
    <w:rsid w:val="00FB23FF"/>
    <w:rsid w:val="00FB2573"/>
    <w:rsid w:val="00FB2785"/>
    <w:rsid w:val="00FB27A6"/>
    <w:rsid w:val="00FB2C49"/>
    <w:rsid w:val="00FB2CAF"/>
    <w:rsid w:val="00FB305F"/>
    <w:rsid w:val="00FB3761"/>
    <w:rsid w:val="00FB3EFB"/>
    <w:rsid w:val="00FB40F3"/>
    <w:rsid w:val="00FB4485"/>
    <w:rsid w:val="00FB48A8"/>
    <w:rsid w:val="00FB48F9"/>
    <w:rsid w:val="00FB49C8"/>
    <w:rsid w:val="00FB4EFD"/>
    <w:rsid w:val="00FB5035"/>
    <w:rsid w:val="00FB58DD"/>
    <w:rsid w:val="00FB5A47"/>
    <w:rsid w:val="00FB5BF9"/>
    <w:rsid w:val="00FB5C82"/>
    <w:rsid w:val="00FB5EE2"/>
    <w:rsid w:val="00FB5EE9"/>
    <w:rsid w:val="00FB61EC"/>
    <w:rsid w:val="00FB6581"/>
    <w:rsid w:val="00FB6622"/>
    <w:rsid w:val="00FB6F8B"/>
    <w:rsid w:val="00FB715B"/>
    <w:rsid w:val="00FB7182"/>
    <w:rsid w:val="00FB76AB"/>
    <w:rsid w:val="00FB7D57"/>
    <w:rsid w:val="00FC01BD"/>
    <w:rsid w:val="00FC02D9"/>
    <w:rsid w:val="00FC0458"/>
    <w:rsid w:val="00FC05B4"/>
    <w:rsid w:val="00FC06F4"/>
    <w:rsid w:val="00FC075F"/>
    <w:rsid w:val="00FC0763"/>
    <w:rsid w:val="00FC09B1"/>
    <w:rsid w:val="00FC0D82"/>
    <w:rsid w:val="00FC0FE9"/>
    <w:rsid w:val="00FC16B8"/>
    <w:rsid w:val="00FC17EC"/>
    <w:rsid w:val="00FC195B"/>
    <w:rsid w:val="00FC1DE4"/>
    <w:rsid w:val="00FC1E89"/>
    <w:rsid w:val="00FC1F80"/>
    <w:rsid w:val="00FC2320"/>
    <w:rsid w:val="00FC28DC"/>
    <w:rsid w:val="00FC2C90"/>
    <w:rsid w:val="00FC2CE2"/>
    <w:rsid w:val="00FC340A"/>
    <w:rsid w:val="00FC3A9B"/>
    <w:rsid w:val="00FC4163"/>
    <w:rsid w:val="00FC461B"/>
    <w:rsid w:val="00FC461E"/>
    <w:rsid w:val="00FC4862"/>
    <w:rsid w:val="00FC490D"/>
    <w:rsid w:val="00FC4DD4"/>
    <w:rsid w:val="00FC59B8"/>
    <w:rsid w:val="00FC5C92"/>
    <w:rsid w:val="00FC5D82"/>
    <w:rsid w:val="00FC5EE1"/>
    <w:rsid w:val="00FC64E7"/>
    <w:rsid w:val="00FC6AE8"/>
    <w:rsid w:val="00FC7279"/>
    <w:rsid w:val="00FC76EA"/>
    <w:rsid w:val="00FC7DFF"/>
    <w:rsid w:val="00FC7F8B"/>
    <w:rsid w:val="00FD012B"/>
    <w:rsid w:val="00FD0209"/>
    <w:rsid w:val="00FD0A94"/>
    <w:rsid w:val="00FD0CCD"/>
    <w:rsid w:val="00FD0EC1"/>
    <w:rsid w:val="00FD1198"/>
    <w:rsid w:val="00FD1890"/>
    <w:rsid w:val="00FD1A8C"/>
    <w:rsid w:val="00FD1F50"/>
    <w:rsid w:val="00FD218F"/>
    <w:rsid w:val="00FD2426"/>
    <w:rsid w:val="00FD2D14"/>
    <w:rsid w:val="00FD329D"/>
    <w:rsid w:val="00FD36BC"/>
    <w:rsid w:val="00FD36D5"/>
    <w:rsid w:val="00FD3A8F"/>
    <w:rsid w:val="00FD418B"/>
    <w:rsid w:val="00FD449E"/>
    <w:rsid w:val="00FD462B"/>
    <w:rsid w:val="00FD4879"/>
    <w:rsid w:val="00FD49F6"/>
    <w:rsid w:val="00FD4F78"/>
    <w:rsid w:val="00FD4FA7"/>
    <w:rsid w:val="00FD5266"/>
    <w:rsid w:val="00FD52DD"/>
    <w:rsid w:val="00FD57E9"/>
    <w:rsid w:val="00FD6155"/>
    <w:rsid w:val="00FD616E"/>
    <w:rsid w:val="00FD6216"/>
    <w:rsid w:val="00FD6375"/>
    <w:rsid w:val="00FD657E"/>
    <w:rsid w:val="00FD6830"/>
    <w:rsid w:val="00FD68F1"/>
    <w:rsid w:val="00FD69EB"/>
    <w:rsid w:val="00FD6A71"/>
    <w:rsid w:val="00FD6A7F"/>
    <w:rsid w:val="00FD6AFD"/>
    <w:rsid w:val="00FD6FE0"/>
    <w:rsid w:val="00FD7475"/>
    <w:rsid w:val="00FD757A"/>
    <w:rsid w:val="00FD7B96"/>
    <w:rsid w:val="00FD7D1F"/>
    <w:rsid w:val="00FD7EE7"/>
    <w:rsid w:val="00FD7FC7"/>
    <w:rsid w:val="00FE073B"/>
    <w:rsid w:val="00FE08E6"/>
    <w:rsid w:val="00FE0930"/>
    <w:rsid w:val="00FE0C26"/>
    <w:rsid w:val="00FE10D4"/>
    <w:rsid w:val="00FE1288"/>
    <w:rsid w:val="00FE19F5"/>
    <w:rsid w:val="00FE1A04"/>
    <w:rsid w:val="00FE1A94"/>
    <w:rsid w:val="00FE1B6D"/>
    <w:rsid w:val="00FE1C67"/>
    <w:rsid w:val="00FE1C92"/>
    <w:rsid w:val="00FE1E41"/>
    <w:rsid w:val="00FE247A"/>
    <w:rsid w:val="00FE281F"/>
    <w:rsid w:val="00FE2BE6"/>
    <w:rsid w:val="00FE2EA9"/>
    <w:rsid w:val="00FE2FA4"/>
    <w:rsid w:val="00FE37B2"/>
    <w:rsid w:val="00FE3991"/>
    <w:rsid w:val="00FE3B5D"/>
    <w:rsid w:val="00FE3DCC"/>
    <w:rsid w:val="00FE4820"/>
    <w:rsid w:val="00FE4886"/>
    <w:rsid w:val="00FE4AAB"/>
    <w:rsid w:val="00FE5075"/>
    <w:rsid w:val="00FE5A09"/>
    <w:rsid w:val="00FE5B20"/>
    <w:rsid w:val="00FE5DC9"/>
    <w:rsid w:val="00FE69D4"/>
    <w:rsid w:val="00FE6DC9"/>
    <w:rsid w:val="00FE7421"/>
    <w:rsid w:val="00FE746E"/>
    <w:rsid w:val="00FE7C42"/>
    <w:rsid w:val="00FF0062"/>
    <w:rsid w:val="00FF0236"/>
    <w:rsid w:val="00FF09F6"/>
    <w:rsid w:val="00FF09F9"/>
    <w:rsid w:val="00FF18D7"/>
    <w:rsid w:val="00FF1998"/>
    <w:rsid w:val="00FF1D7C"/>
    <w:rsid w:val="00FF20F9"/>
    <w:rsid w:val="00FF22EE"/>
    <w:rsid w:val="00FF25E1"/>
    <w:rsid w:val="00FF2DB4"/>
    <w:rsid w:val="00FF337D"/>
    <w:rsid w:val="00FF3551"/>
    <w:rsid w:val="00FF37C3"/>
    <w:rsid w:val="00FF3D3D"/>
    <w:rsid w:val="00FF4253"/>
    <w:rsid w:val="00FF481E"/>
    <w:rsid w:val="00FF4D08"/>
    <w:rsid w:val="00FF5596"/>
    <w:rsid w:val="00FF5A7E"/>
    <w:rsid w:val="00FF5F15"/>
    <w:rsid w:val="00FF6400"/>
    <w:rsid w:val="00FF650E"/>
    <w:rsid w:val="00FF7677"/>
    <w:rsid w:val="00FF76F7"/>
    <w:rsid w:val="00FF7C9A"/>
    <w:rsid w:val="00FF7F79"/>
    <w:rsid w:val="013E7CDD"/>
    <w:rsid w:val="017EDB26"/>
    <w:rsid w:val="01A509E3"/>
    <w:rsid w:val="01DD109F"/>
    <w:rsid w:val="02C1751C"/>
    <w:rsid w:val="02CEAF76"/>
    <w:rsid w:val="02F7742C"/>
    <w:rsid w:val="0316AAE6"/>
    <w:rsid w:val="03D5A44E"/>
    <w:rsid w:val="045D2B02"/>
    <w:rsid w:val="04974679"/>
    <w:rsid w:val="05790537"/>
    <w:rsid w:val="05CFFB42"/>
    <w:rsid w:val="061A5A0B"/>
    <w:rsid w:val="062AE98F"/>
    <w:rsid w:val="065EB1A9"/>
    <w:rsid w:val="069CDE00"/>
    <w:rsid w:val="06B6A2D2"/>
    <w:rsid w:val="06D4E137"/>
    <w:rsid w:val="078630E6"/>
    <w:rsid w:val="07C4A37F"/>
    <w:rsid w:val="080547EA"/>
    <w:rsid w:val="086F2A9E"/>
    <w:rsid w:val="08945002"/>
    <w:rsid w:val="09CB2F57"/>
    <w:rsid w:val="09D1F63A"/>
    <w:rsid w:val="09F3EAC6"/>
    <w:rsid w:val="0A1D2A48"/>
    <w:rsid w:val="0A32B7A8"/>
    <w:rsid w:val="0B52C3DE"/>
    <w:rsid w:val="0BB96E11"/>
    <w:rsid w:val="0BC8F876"/>
    <w:rsid w:val="0C07736C"/>
    <w:rsid w:val="0C2DEC7A"/>
    <w:rsid w:val="0C336502"/>
    <w:rsid w:val="0C3E13F7"/>
    <w:rsid w:val="0CAB65EA"/>
    <w:rsid w:val="0CCC9EC8"/>
    <w:rsid w:val="0CDBFAD4"/>
    <w:rsid w:val="0CF3A7E1"/>
    <w:rsid w:val="0E67D16E"/>
    <w:rsid w:val="0F44D4F3"/>
    <w:rsid w:val="0F62036F"/>
    <w:rsid w:val="0FBD3246"/>
    <w:rsid w:val="11146ADB"/>
    <w:rsid w:val="118D73D2"/>
    <w:rsid w:val="11B0A8D6"/>
    <w:rsid w:val="1297088C"/>
    <w:rsid w:val="12B96FDE"/>
    <w:rsid w:val="13223187"/>
    <w:rsid w:val="139463ED"/>
    <w:rsid w:val="13B901E9"/>
    <w:rsid w:val="142E3A4E"/>
    <w:rsid w:val="147000B5"/>
    <w:rsid w:val="14CEA9EC"/>
    <w:rsid w:val="14DE413E"/>
    <w:rsid w:val="15126CBF"/>
    <w:rsid w:val="151D541A"/>
    <w:rsid w:val="1525AD69"/>
    <w:rsid w:val="152B2334"/>
    <w:rsid w:val="172745BF"/>
    <w:rsid w:val="1779B7D5"/>
    <w:rsid w:val="190B5EE0"/>
    <w:rsid w:val="192A7171"/>
    <w:rsid w:val="19437A29"/>
    <w:rsid w:val="195E53F2"/>
    <w:rsid w:val="199EBB25"/>
    <w:rsid w:val="1A7E1521"/>
    <w:rsid w:val="1AFFD129"/>
    <w:rsid w:val="1B5CE7F1"/>
    <w:rsid w:val="1B7B8686"/>
    <w:rsid w:val="1BF7C183"/>
    <w:rsid w:val="1C174718"/>
    <w:rsid w:val="1C4E7033"/>
    <w:rsid w:val="1C4F6FB8"/>
    <w:rsid w:val="1CF8B852"/>
    <w:rsid w:val="1D0E4D1E"/>
    <w:rsid w:val="1D127281"/>
    <w:rsid w:val="1D74BFD8"/>
    <w:rsid w:val="1E4A5986"/>
    <w:rsid w:val="1E721C21"/>
    <w:rsid w:val="1F419FF8"/>
    <w:rsid w:val="1F741E65"/>
    <w:rsid w:val="1FB9CDDD"/>
    <w:rsid w:val="201AE16E"/>
    <w:rsid w:val="203A7EE1"/>
    <w:rsid w:val="20FB9101"/>
    <w:rsid w:val="21289513"/>
    <w:rsid w:val="21810C63"/>
    <w:rsid w:val="22665AC4"/>
    <w:rsid w:val="22A5E9C4"/>
    <w:rsid w:val="2312E458"/>
    <w:rsid w:val="23140CF7"/>
    <w:rsid w:val="2329526C"/>
    <w:rsid w:val="23E0EEEE"/>
    <w:rsid w:val="241DC38F"/>
    <w:rsid w:val="253EB5D2"/>
    <w:rsid w:val="270CEC4A"/>
    <w:rsid w:val="27253F3A"/>
    <w:rsid w:val="274A347E"/>
    <w:rsid w:val="2821B0BD"/>
    <w:rsid w:val="2903B3DE"/>
    <w:rsid w:val="292A397D"/>
    <w:rsid w:val="29E2CE8D"/>
    <w:rsid w:val="2A4006D4"/>
    <w:rsid w:val="2A54D2EC"/>
    <w:rsid w:val="2A6A8A43"/>
    <w:rsid w:val="2A8344D7"/>
    <w:rsid w:val="2ACBE07D"/>
    <w:rsid w:val="2B0C2DC7"/>
    <w:rsid w:val="2B5D55A0"/>
    <w:rsid w:val="2BBE9984"/>
    <w:rsid w:val="2BC668CF"/>
    <w:rsid w:val="2C0C30F8"/>
    <w:rsid w:val="2C7C6C76"/>
    <w:rsid w:val="2CAC80FC"/>
    <w:rsid w:val="2D4F7CED"/>
    <w:rsid w:val="2E62AC44"/>
    <w:rsid w:val="2E9E49A8"/>
    <w:rsid w:val="2EA87AAD"/>
    <w:rsid w:val="2EB29A03"/>
    <w:rsid w:val="2F862943"/>
    <w:rsid w:val="2F91126D"/>
    <w:rsid w:val="3006B0EE"/>
    <w:rsid w:val="302EC5C5"/>
    <w:rsid w:val="30B83769"/>
    <w:rsid w:val="3132315E"/>
    <w:rsid w:val="3159D1F6"/>
    <w:rsid w:val="316650A7"/>
    <w:rsid w:val="319261C5"/>
    <w:rsid w:val="31F992FD"/>
    <w:rsid w:val="323B3965"/>
    <w:rsid w:val="34B46D37"/>
    <w:rsid w:val="352DD9A9"/>
    <w:rsid w:val="3562CE52"/>
    <w:rsid w:val="3571F407"/>
    <w:rsid w:val="366C34E7"/>
    <w:rsid w:val="36CADC42"/>
    <w:rsid w:val="37109D2A"/>
    <w:rsid w:val="3714D450"/>
    <w:rsid w:val="37975B7E"/>
    <w:rsid w:val="37CE8794"/>
    <w:rsid w:val="37D50327"/>
    <w:rsid w:val="37EA2226"/>
    <w:rsid w:val="38AC8AA6"/>
    <w:rsid w:val="38B48CAB"/>
    <w:rsid w:val="3911F820"/>
    <w:rsid w:val="39D7FED8"/>
    <w:rsid w:val="3A01F7D4"/>
    <w:rsid w:val="3B0F6C6D"/>
    <w:rsid w:val="3C36F6DF"/>
    <w:rsid w:val="3C5C0908"/>
    <w:rsid w:val="3CF389B0"/>
    <w:rsid w:val="3D68A6F8"/>
    <w:rsid w:val="3DFD5CC5"/>
    <w:rsid w:val="3E185870"/>
    <w:rsid w:val="3E679CCB"/>
    <w:rsid w:val="3EDB2342"/>
    <w:rsid w:val="3FBA631A"/>
    <w:rsid w:val="4013B0A5"/>
    <w:rsid w:val="402C1751"/>
    <w:rsid w:val="403A296B"/>
    <w:rsid w:val="406DA0DE"/>
    <w:rsid w:val="40CE0C6A"/>
    <w:rsid w:val="40D2C6D3"/>
    <w:rsid w:val="412EEE87"/>
    <w:rsid w:val="4188858D"/>
    <w:rsid w:val="41F8EB04"/>
    <w:rsid w:val="4358EF7F"/>
    <w:rsid w:val="43B6382D"/>
    <w:rsid w:val="4409450B"/>
    <w:rsid w:val="443DE429"/>
    <w:rsid w:val="45194F41"/>
    <w:rsid w:val="451FC598"/>
    <w:rsid w:val="45C140CA"/>
    <w:rsid w:val="45E9D8C2"/>
    <w:rsid w:val="461B0FFB"/>
    <w:rsid w:val="468EF9F3"/>
    <w:rsid w:val="46FE6F54"/>
    <w:rsid w:val="4730B124"/>
    <w:rsid w:val="4744EBEB"/>
    <w:rsid w:val="49B3E26F"/>
    <w:rsid w:val="4A3C4674"/>
    <w:rsid w:val="4A47BBC8"/>
    <w:rsid w:val="4AB58E62"/>
    <w:rsid w:val="4B90D7A8"/>
    <w:rsid w:val="4C579765"/>
    <w:rsid w:val="4CE68D2E"/>
    <w:rsid w:val="4D6C1D41"/>
    <w:rsid w:val="4D802C4A"/>
    <w:rsid w:val="4D8D88E1"/>
    <w:rsid w:val="4D8F628C"/>
    <w:rsid w:val="4F356EA5"/>
    <w:rsid w:val="4FCAE5C1"/>
    <w:rsid w:val="505E65D5"/>
    <w:rsid w:val="50C5F4AA"/>
    <w:rsid w:val="510EAF60"/>
    <w:rsid w:val="51155D0D"/>
    <w:rsid w:val="5122602B"/>
    <w:rsid w:val="512356DE"/>
    <w:rsid w:val="51307E38"/>
    <w:rsid w:val="513F6943"/>
    <w:rsid w:val="51CE2AAD"/>
    <w:rsid w:val="521395D4"/>
    <w:rsid w:val="5272A59A"/>
    <w:rsid w:val="5281C2CC"/>
    <w:rsid w:val="52D99B2F"/>
    <w:rsid w:val="53D71F73"/>
    <w:rsid w:val="5400280E"/>
    <w:rsid w:val="549B618A"/>
    <w:rsid w:val="54B78CF2"/>
    <w:rsid w:val="55085FDB"/>
    <w:rsid w:val="552CB748"/>
    <w:rsid w:val="555CC6FE"/>
    <w:rsid w:val="56024611"/>
    <w:rsid w:val="5621C20B"/>
    <w:rsid w:val="5651F10B"/>
    <w:rsid w:val="56672FB0"/>
    <w:rsid w:val="56741686"/>
    <w:rsid w:val="573E6198"/>
    <w:rsid w:val="57AB65B5"/>
    <w:rsid w:val="57ABC4A8"/>
    <w:rsid w:val="58700F57"/>
    <w:rsid w:val="587CF031"/>
    <w:rsid w:val="5A99718D"/>
    <w:rsid w:val="5ADDFBDE"/>
    <w:rsid w:val="5B0D10FD"/>
    <w:rsid w:val="5B41A84E"/>
    <w:rsid w:val="5C6FDA05"/>
    <w:rsid w:val="5C85B132"/>
    <w:rsid w:val="5D112E0F"/>
    <w:rsid w:val="5D7F34BA"/>
    <w:rsid w:val="5DA5BCD3"/>
    <w:rsid w:val="5DDDE151"/>
    <w:rsid w:val="5E0BC3D3"/>
    <w:rsid w:val="5E1458CB"/>
    <w:rsid w:val="5E14F25F"/>
    <w:rsid w:val="5E3E33D9"/>
    <w:rsid w:val="5E5F5168"/>
    <w:rsid w:val="5EB04162"/>
    <w:rsid w:val="5EEE91F0"/>
    <w:rsid w:val="5EF1BB48"/>
    <w:rsid w:val="5F1DB81F"/>
    <w:rsid w:val="5FAE1566"/>
    <w:rsid w:val="5FBAB206"/>
    <w:rsid w:val="5FF19E15"/>
    <w:rsid w:val="60F6D363"/>
    <w:rsid w:val="611A0B31"/>
    <w:rsid w:val="61B3953B"/>
    <w:rsid w:val="634C9C4F"/>
    <w:rsid w:val="6391018D"/>
    <w:rsid w:val="641433C3"/>
    <w:rsid w:val="6425A34E"/>
    <w:rsid w:val="6434CED9"/>
    <w:rsid w:val="643BA47D"/>
    <w:rsid w:val="644FED68"/>
    <w:rsid w:val="6453DB0C"/>
    <w:rsid w:val="651721B7"/>
    <w:rsid w:val="658949A5"/>
    <w:rsid w:val="65AA605D"/>
    <w:rsid w:val="66275BEE"/>
    <w:rsid w:val="668E36A9"/>
    <w:rsid w:val="66A91B37"/>
    <w:rsid w:val="66DBD2E2"/>
    <w:rsid w:val="675997D8"/>
    <w:rsid w:val="677169EC"/>
    <w:rsid w:val="67AFF7BD"/>
    <w:rsid w:val="67E7C6DC"/>
    <w:rsid w:val="67EAF01F"/>
    <w:rsid w:val="67EFD3D5"/>
    <w:rsid w:val="68F9F6A1"/>
    <w:rsid w:val="691559A7"/>
    <w:rsid w:val="691D4EB4"/>
    <w:rsid w:val="69ABA488"/>
    <w:rsid w:val="69D08C57"/>
    <w:rsid w:val="6AB12A08"/>
    <w:rsid w:val="6AB683CC"/>
    <w:rsid w:val="6B79E064"/>
    <w:rsid w:val="6BBA00D1"/>
    <w:rsid w:val="6D323668"/>
    <w:rsid w:val="6DD5C446"/>
    <w:rsid w:val="6E3A3313"/>
    <w:rsid w:val="6E6CD194"/>
    <w:rsid w:val="6EBFD4F6"/>
    <w:rsid w:val="6EC4D612"/>
    <w:rsid w:val="6F46641C"/>
    <w:rsid w:val="6F642810"/>
    <w:rsid w:val="6FB963E4"/>
    <w:rsid w:val="701F2486"/>
    <w:rsid w:val="70329075"/>
    <w:rsid w:val="70C8623E"/>
    <w:rsid w:val="7174A70A"/>
    <w:rsid w:val="7250BB22"/>
    <w:rsid w:val="72A1A832"/>
    <w:rsid w:val="72B58033"/>
    <w:rsid w:val="72DCC05B"/>
    <w:rsid w:val="74A52395"/>
    <w:rsid w:val="7589DBC7"/>
    <w:rsid w:val="7591F0C4"/>
    <w:rsid w:val="75DED20D"/>
    <w:rsid w:val="765887C0"/>
    <w:rsid w:val="766D2299"/>
    <w:rsid w:val="76B37EE3"/>
    <w:rsid w:val="7771C561"/>
    <w:rsid w:val="78A1F6F5"/>
    <w:rsid w:val="78CA9258"/>
    <w:rsid w:val="79887A64"/>
    <w:rsid w:val="79B4F804"/>
    <w:rsid w:val="7A0D529A"/>
    <w:rsid w:val="7A18539F"/>
    <w:rsid w:val="7A2774AD"/>
    <w:rsid w:val="7A36E706"/>
    <w:rsid w:val="7A5DAE30"/>
    <w:rsid w:val="7A73168F"/>
    <w:rsid w:val="7A7D5BCE"/>
    <w:rsid w:val="7B9A7FB2"/>
    <w:rsid w:val="7D25D3C0"/>
    <w:rsid w:val="7D67C3ED"/>
    <w:rsid w:val="7D79869E"/>
    <w:rsid w:val="7E5B2F85"/>
    <w:rsid w:val="7F3BAFC5"/>
    <w:rsid w:val="7F800D56"/>
    <w:rsid w:val="7FFA9EDA"/>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o:shapedefaults>
    <o:shapelayout v:ext="edit">
      <o:idmap v:ext="edit" data="2"/>
    </o:shapelayout>
  </w:shapeDefaults>
  <w:decimalSymbol w:val="."/>
  <w:listSeparator w:val=","/>
  <w14:docId w14:val="6ECABB25"/>
  <w15:docId w15:val="{1B5258DC-0E44-4B0D-9E08-895CE506C8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qFormat="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3AC5"/>
    <w:pPr>
      <w:spacing w:after="60"/>
      <w:jc w:val="both"/>
    </w:pPr>
    <w:rPr>
      <w:szCs w:val="24"/>
    </w:rPr>
  </w:style>
  <w:style w:type="paragraph" w:styleId="Heading1">
    <w:name w:val="heading 1"/>
    <w:basedOn w:val="Normal"/>
    <w:next w:val="Normal"/>
    <w:link w:val="Heading1Char"/>
    <w:uiPriority w:val="9"/>
    <w:qFormat/>
    <w:rsid w:val="00901804"/>
    <w:pPr>
      <w:keepNext/>
      <w:numPr>
        <w:numId w:val="1"/>
      </w:numPr>
      <w:pBdr>
        <w:top w:val="single" w:sz="4" w:space="1" w:color="auto"/>
      </w:pBdr>
      <w:suppressAutoHyphens/>
      <w:spacing w:before="104" w:after="226"/>
      <w:outlineLvl w:val="0"/>
    </w:pPr>
    <w:rPr>
      <w:rFonts w:asciiTheme="majorHAnsi" w:hAnsiTheme="majorHAnsi"/>
      <w:b/>
      <w:smallCaps/>
      <w:spacing w:val="-2"/>
      <w:sz w:val="28"/>
      <w:szCs w:val="20"/>
    </w:rPr>
  </w:style>
  <w:style w:type="paragraph" w:styleId="Heading2">
    <w:name w:val="heading 2"/>
    <w:basedOn w:val="Normal"/>
    <w:next w:val="Normal"/>
    <w:link w:val="Heading2Char1"/>
    <w:uiPriority w:val="9"/>
    <w:qFormat/>
    <w:rsid w:val="00E93DC1"/>
    <w:pPr>
      <w:keepNext/>
      <w:ind w:left="720"/>
      <w:outlineLvl w:val="1"/>
    </w:pPr>
    <w:rPr>
      <w:rFonts w:ascii="Arial Narrow" w:hAnsi="Arial Narrow"/>
      <w:b/>
      <w:bCs/>
    </w:rPr>
  </w:style>
  <w:style w:type="paragraph" w:styleId="Heading3">
    <w:name w:val="heading 3"/>
    <w:basedOn w:val="Normal"/>
    <w:next w:val="Normal"/>
    <w:link w:val="Heading3Char"/>
    <w:uiPriority w:val="9"/>
    <w:qFormat/>
    <w:rsid w:val="00E93DC1"/>
    <w:pPr>
      <w:keepNext/>
      <w:widowControl w:val="0"/>
      <w:tabs>
        <w:tab w:val="left" w:pos="2160"/>
        <w:tab w:val="left" w:pos="9360"/>
      </w:tabs>
      <w:outlineLvl w:val="2"/>
    </w:pPr>
    <w:rPr>
      <w:rFonts w:ascii="Courier" w:hAnsi="Courier"/>
      <w:b/>
      <w:sz w:val="28"/>
      <w:szCs w:val="20"/>
    </w:rPr>
  </w:style>
  <w:style w:type="paragraph" w:styleId="Heading4">
    <w:name w:val="heading 4"/>
    <w:basedOn w:val="Normal"/>
    <w:next w:val="Normal"/>
    <w:link w:val="Heading4Char"/>
    <w:uiPriority w:val="9"/>
    <w:qFormat/>
    <w:rsid w:val="00E93DC1"/>
    <w:pPr>
      <w:keepNext/>
      <w:widowControl w:val="0"/>
      <w:spacing w:after="540"/>
      <w:ind w:left="116"/>
      <w:outlineLvl w:val="3"/>
    </w:pPr>
    <w:rPr>
      <w:b/>
      <w:spacing w:val="15"/>
      <w:sz w:val="28"/>
    </w:rPr>
  </w:style>
  <w:style w:type="paragraph" w:styleId="Heading5">
    <w:name w:val="heading 5"/>
    <w:basedOn w:val="Normal"/>
    <w:next w:val="Normal"/>
    <w:link w:val="Heading5Char"/>
    <w:uiPriority w:val="9"/>
    <w:qFormat/>
    <w:rsid w:val="00525831"/>
    <w:pPr>
      <w:keepNext/>
      <w:pBdr>
        <w:top w:val="single" w:sz="4" w:space="1" w:color="auto"/>
        <w:left w:val="single" w:sz="4" w:space="4" w:color="auto"/>
        <w:bottom w:val="single" w:sz="4" w:space="1" w:color="auto"/>
        <w:right w:val="single" w:sz="4" w:space="4" w:color="auto"/>
      </w:pBdr>
      <w:spacing w:before="120" w:after="120"/>
      <w:jc w:val="center"/>
      <w:outlineLvl w:val="4"/>
    </w:pPr>
    <w:rPr>
      <w:b/>
      <w:bCs/>
      <w:sz w:val="24"/>
    </w:rPr>
  </w:style>
  <w:style w:type="paragraph" w:styleId="Heading6">
    <w:name w:val="heading 6"/>
    <w:basedOn w:val="Normal"/>
    <w:next w:val="Normal"/>
    <w:link w:val="Heading6Char"/>
    <w:uiPriority w:val="9"/>
    <w:semiHidden/>
    <w:unhideWhenUsed/>
    <w:qFormat/>
    <w:rsid w:val="00D94A90"/>
    <w:pPr>
      <w:keepNext/>
      <w:keepLines/>
      <w:spacing w:before="40" w:after="0" w:line="278" w:lineRule="auto"/>
      <w:jc w:val="left"/>
      <w:outlineLvl w:val="5"/>
    </w:pPr>
    <w:rPr>
      <w:rFonts w:asciiTheme="minorHAnsi" w:eastAsiaTheme="majorEastAsia" w:hAnsiTheme="minorHAnsi" w:cstheme="majorBidi"/>
      <w:i/>
      <w:iCs/>
      <w:color w:val="595959" w:themeColor="text1" w:themeTint="A6"/>
      <w:kern w:val="2"/>
      <w:sz w:val="24"/>
      <w:lang w:val="fr-FR"/>
      <w14:ligatures w14:val="standardContextual"/>
    </w:rPr>
  </w:style>
  <w:style w:type="paragraph" w:styleId="Heading7">
    <w:name w:val="heading 7"/>
    <w:basedOn w:val="Normal"/>
    <w:next w:val="Normal"/>
    <w:link w:val="Heading7Char"/>
    <w:uiPriority w:val="9"/>
    <w:semiHidden/>
    <w:unhideWhenUsed/>
    <w:qFormat/>
    <w:rsid w:val="00D94A90"/>
    <w:pPr>
      <w:keepNext/>
      <w:keepLines/>
      <w:spacing w:before="40" w:after="0" w:line="278" w:lineRule="auto"/>
      <w:jc w:val="left"/>
      <w:outlineLvl w:val="6"/>
    </w:pPr>
    <w:rPr>
      <w:rFonts w:asciiTheme="minorHAnsi" w:eastAsiaTheme="majorEastAsia" w:hAnsiTheme="minorHAnsi" w:cstheme="majorBidi"/>
      <w:color w:val="595959" w:themeColor="text1" w:themeTint="A6"/>
      <w:kern w:val="2"/>
      <w:sz w:val="24"/>
      <w:lang w:val="fr-FR"/>
      <w14:ligatures w14:val="standardContextual"/>
    </w:rPr>
  </w:style>
  <w:style w:type="paragraph" w:styleId="Heading8">
    <w:name w:val="heading 8"/>
    <w:basedOn w:val="Normal"/>
    <w:next w:val="Normal"/>
    <w:link w:val="Heading8Char"/>
    <w:uiPriority w:val="9"/>
    <w:semiHidden/>
    <w:unhideWhenUsed/>
    <w:qFormat/>
    <w:rsid w:val="000923DC"/>
    <w:pPr>
      <w:spacing w:before="240"/>
      <w:outlineLvl w:val="7"/>
    </w:pPr>
    <w:rPr>
      <w:i/>
      <w:iCs/>
      <w:sz w:val="24"/>
    </w:rPr>
  </w:style>
  <w:style w:type="paragraph" w:styleId="Heading9">
    <w:name w:val="heading 9"/>
    <w:basedOn w:val="Normal"/>
    <w:next w:val="Normal"/>
    <w:link w:val="Heading9Char"/>
    <w:uiPriority w:val="9"/>
    <w:semiHidden/>
    <w:unhideWhenUsed/>
    <w:qFormat/>
    <w:rsid w:val="00D94A90"/>
    <w:pPr>
      <w:keepNext/>
      <w:keepLines/>
      <w:spacing w:after="0" w:line="278" w:lineRule="auto"/>
      <w:jc w:val="left"/>
      <w:outlineLvl w:val="8"/>
    </w:pPr>
    <w:rPr>
      <w:rFonts w:asciiTheme="minorHAnsi" w:eastAsiaTheme="majorEastAsia" w:hAnsiTheme="minorHAnsi" w:cstheme="majorBidi"/>
      <w:color w:val="272727" w:themeColor="text1" w:themeTint="D8"/>
      <w:kern w:val="2"/>
      <w:sz w:val="24"/>
      <w:lang w:val="fr-FR"/>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rsid w:val="00D260B0"/>
    <w:rPr>
      <w:rFonts w:ascii="Tahoma" w:hAnsi="Tahoma" w:cs="Tahoma"/>
      <w:sz w:val="16"/>
      <w:szCs w:val="16"/>
    </w:rPr>
  </w:style>
  <w:style w:type="character" w:customStyle="1" w:styleId="Heading1Char">
    <w:name w:val="Heading 1 Char"/>
    <w:link w:val="Heading1"/>
    <w:uiPriority w:val="9"/>
    <w:locked/>
    <w:rsid w:val="00901804"/>
    <w:rPr>
      <w:rFonts w:asciiTheme="majorHAnsi" w:hAnsiTheme="majorHAnsi"/>
      <w:b/>
      <w:smallCaps/>
      <w:spacing w:val="-2"/>
      <w:sz w:val="28"/>
    </w:rPr>
  </w:style>
  <w:style w:type="character" w:customStyle="1" w:styleId="Heading2Char1">
    <w:name w:val="Heading 2 Char1"/>
    <w:link w:val="Heading2"/>
    <w:uiPriority w:val="9"/>
    <w:locked/>
    <w:rsid w:val="00CB0802"/>
    <w:rPr>
      <w:rFonts w:ascii="Cambria" w:hAnsi="Cambria" w:cs="Times New Roman"/>
      <w:b/>
      <w:bCs/>
      <w:i/>
      <w:iCs/>
      <w:sz w:val="28"/>
      <w:szCs w:val="28"/>
      <w:lang w:val="en-GB"/>
    </w:rPr>
  </w:style>
  <w:style w:type="character" w:customStyle="1" w:styleId="Heading3Char">
    <w:name w:val="Heading 3 Char"/>
    <w:link w:val="Heading3"/>
    <w:uiPriority w:val="9"/>
    <w:locked/>
    <w:rsid w:val="00CB0802"/>
    <w:rPr>
      <w:rFonts w:ascii="Cambria" w:hAnsi="Cambria" w:cs="Times New Roman"/>
      <w:b/>
      <w:bCs/>
      <w:sz w:val="26"/>
      <w:szCs w:val="26"/>
      <w:lang w:val="en-GB"/>
    </w:rPr>
  </w:style>
  <w:style w:type="character" w:customStyle="1" w:styleId="Heading4Char">
    <w:name w:val="Heading 4 Char"/>
    <w:link w:val="Heading4"/>
    <w:uiPriority w:val="9"/>
    <w:locked/>
    <w:rsid w:val="00CB0802"/>
    <w:rPr>
      <w:rFonts w:ascii="Calibri" w:hAnsi="Calibri" w:cs="Times New Roman"/>
      <w:b/>
      <w:bCs/>
      <w:sz w:val="28"/>
      <w:szCs w:val="28"/>
      <w:lang w:val="en-GB"/>
    </w:rPr>
  </w:style>
  <w:style w:type="character" w:customStyle="1" w:styleId="Heading5Char">
    <w:name w:val="Heading 5 Char"/>
    <w:link w:val="Heading5"/>
    <w:uiPriority w:val="9"/>
    <w:locked/>
    <w:rsid w:val="00CB0802"/>
    <w:rPr>
      <w:rFonts w:ascii="Calibri" w:hAnsi="Calibri" w:cs="Times New Roman"/>
      <w:b/>
      <w:bCs/>
      <w:i/>
      <w:iCs/>
      <w:sz w:val="26"/>
      <w:szCs w:val="26"/>
      <w:lang w:val="en-GB"/>
    </w:rPr>
  </w:style>
  <w:style w:type="paragraph" w:styleId="Header">
    <w:name w:val="header"/>
    <w:basedOn w:val="Normal"/>
    <w:link w:val="HeaderChar"/>
    <w:uiPriority w:val="99"/>
    <w:rsid w:val="00E93DC1"/>
    <w:pPr>
      <w:tabs>
        <w:tab w:val="center" w:pos="4153"/>
        <w:tab w:val="right" w:pos="8306"/>
      </w:tabs>
    </w:pPr>
  </w:style>
  <w:style w:type="character" w:customStyle="1" w:styleId="HeaderChar">
    <w:name w:val="Header Char"/>
    <w:link w:val="Header"/>
    <w:uiPriority w:val="99"/>
    <w:locked/>
    <w:rsid w:val="00CB0802"/>
    <w:rPr>
      <w:rFonts w:ascii="Arial" w:hAnsi="Arial" w:cs="Times New Roman"/>
      <w:sz w:val="24"/>
      <w:szCs w:val="24"/>
      <w:lang w:val="en-GB"/>
    </w:rPr>
  </w:style>
  <w:style w:type="paragraph" w:styleId="Footer">
    <w:name w:val="footer"/>
    <w:basedOn w:val="Normal"/>
    <w:link w:val="FooterChar"/>
    <w:uiPriority w:val="99"/>
    <w:rsid w:val="00E93DC1"/>
    <w:pPr>
      <w:tabs>
        <w:tab w:val="center" w:pos="4153"/>
        <w:tab w:val="right" w:pos="8306"/>
      </w:tabs>
    </w:pPr>
  </w:style>
  <w:style w:type="character" w:customStyle="1" w:styleId="FooterChar">
    <w:name w:val="Footer Char"/>
    <w:link w:val="Footer"/>
    <w:uiPriority w:val="99"/>
    <w:locked/>
    <w:rsid w:val="00CB0802"/>
    <w:rPr>
      <w:rFonts w:ascii="Arial" w:hAnsi="Arial" w:cs="Times New Roman"/>
      <w:sz w:val="24"/>
      <w:szCs w:val="24"/>
      <w:lang w:val="en-GB"/>
    </w:rPr>
  </w:style>
  <w:style w:type="character" w:styleId="PageNumber">
    <w:name w:val="page number"/>
    <w:rsid w:val="00E93DC1"/>
    <w:rPr>
      <w:rFonts w:cs="Times New Roman"/>
    </w:rPr>
  </w:style>
  <w:style w:type="paragraph" w:styleId="FootnoteText">
    <w:name w:val="footnote text"/>
    <w:aliases w:val="Geneva 9,Font: Geneva 9,Boston 10,f,single space,footnote text,Footnote,otnote Text,Footnote Text Char Char Char,Footnote Text Char Char Char Char Char Char Char,Footnote Text Char Char Char Char Char,Footnotes,fn,FOOTNOTES,ft"/>
    <w:basedOn w:val="Normal"/>
    <w:link w:val="FootnoteTextChar1"/>
    <w:uiPriority w:val="99"/>
    <w:qFormat/>
    <w:rsid w:val="00901804"/>
    <w:pPr>
      <w:widowControl w:val="0"/>
      <w:spacing w:after="0"/>
    </w:pPr>
    <w:rPr>
      <w:rFonts w:asciiTheme="minorHAnsi" w:hAnsiTheme="minorHAnsi"/>
      <w:sz w:val="18"/>
      <w:szCs w:val="20"/>
    </w:rPr>
  </w:style>
  <w:style w:type="character" w:customStyle="1" w:styleId="FootnoteTextChar1">
    <w:name w:val="Footnote Text Char1"/>
    <w:aliases w:val="Geneva 9 Char,Font: Geneva 9 Char,Boston 10 Char,f Char,single space Char,footnote text Char,Footnote Char,otnote Text Char,Footnote Text Char Char Char Char1,Footnote Text Char Char Char Char Char Char Char Char1,Footnotes Char"/>
    <w:link w:val="FootnoteText"/>
    <w:uiPriority w:val="99"/>
    <w:locked/>
    <w:rsid w:val="00901804"/>
    <w:rPr>
      <w:rFonts w:asciiTheme="minorHAnsi" w:hAnsiTheme="minorHAnsi"/>
      <w:sz w:val="18"/>
    </w:rPr>
  </w:style>
  <w:style w:type="paragraph" w:styleId="BodyText3">
    <w:name w:val="Body Text 3"/>
    <w:basedOn w:val="Normal"/>
    <w:link w:val="BodyText3Char"/>
    <w:rsid w:val="00E93DC1"/>
    <w:rPr>
      <w:szCs w:val="20"/>
    </w:rPr>
  </w:style>
  <w:style w:type="character" w:customStyle="1" w:styleId="BodyText3Char">
    <w:name w:val="Body Text 3 Char"/>
    <w:link w:val="BodyText3"/>
    <w:locked/>
    <w:rsid w:val="00CB0802"/>
    <w:rPr>
      <w:rFonts w:ascii="Arial" w:hAnsi="Arial" w:cs="Times New Roman"/>
      <w:sz w:val="16"/>
      <w:szCs w:val="16"/>
      <w:lang w:val="en-GB"/>
    </w:rPr>
  </w:style>
  <w:style w:type="paragraph" w:styleId="BodyTextIndent">
    <w:name w:val="Body Text Indent"/>
    <w:basedOn w:val="Normal"/>
    <w:link w:val="BodyTextIndentChar"/>
    <w:rsid w:val="00E93DC1"/>
    <w:pPr>
      <w:tabs>
        <w:tab w:val="left" w:pos="360"/>
      </w:tabs>
    </w:pPr>
    <w:rPr>
      <w:b/>
      <w:i/>
      <w:sz w:val="28"/>
      <w:szCs w:val="20"/>
    </w:rPr>
  </w:style>
  <w:style w:type="character" w:customStyle="1" w:styleId="BodyTextIndentChar">
    <w:name w:val="Body Text Indent Char"/>
    <w:link w:val="BodyTextIndent"/>
    <w:locked/>
    <w:rsid w:val="00CB0802"/>
    <w:rPr>
      <w:rFonts w:ascii="Arial" w:hAnsi="Arial" w:cs="Times New Roman"/>
      <w:sz w:val="24"/>
      <w:szCs w:val="24"/>
      <w:lang w:val="en-GB"/>
    </w:rPr>
  </w:style>
  <w:style w:type="character" w:styleId="Hyperlink">
    <w:name w:val="Hyperlink"/>
    <w:uiPriority w:val="99"/>
    <w:rsid w:val="00E93DC1"/>
    <w:rPr>
      <w:rFonts w:cs="Times New Roman"/>
      <w:color w:val="0000FF"/>
      <w:u w:val="single"/>
    </w:rPr>
  </w:style>
  <w:style w:type="character" w:styleId="FollowedHyperlink">
    <w:name w:val="FollowedHyperlink"/>
    <w:uiPriority w:val="99"/>
    <w:rsid w:val="00E93DC1"/>
    <w:rPr>
      <w:rFonts w:cs="Times New Roman"/>
      <w:color w:val="800080"/>
      <w:u w:val="single"/>
    </w:rPr>
  </w:style>
  <w:style w:type="paragraph" w:styleId="BodyText">
    <w:name w:val="Body Text"/>
    <w:basedOn w:val="Normal"/>
    <w:link w:val="BodyTextChar"/>
    <w:rsid w:val="00E93DC1"/>
    <w:pPr>
      <w:pBdr>
        <w:bottom w:val="single" w:sz="4" w:space="1" w:color="auto"/>
      </w:pBdr>
    </w:pPr>
    <w:rPr>
      <w:rFonts w:ascii="Arial Narrow" w:hAnsi="Arial Narrow"/>
      <w:i/>
      <w:iCs/>
    </w:rPr>
  </w:style>
  <w:style w:type="character" w:customStyle="1" w:styleId="BodyTextChar">
    <w:name w:val="Body Text Char"/>
    <w:link w:val="BodyText"/>
    <w:locked/>
    <w:rsid w:val="00CB0802"/>
    <w:rPr>
      <w:rFonts w:ascii="Arial" w:hAnsi="Arial" w:cs="Times New Roman"/>
      <w:sz w:val="24"/>
      <w:szCs w:val="24"/>
      <w:lang w:val="en-GB"/>
    </w:rPr>
  </w:style>
  <w:style w:type="paragraph" w:styleId="BodyText2">
    <w:name w:val="Body Text 2"/>
    <w:basedOn w:val="Normal"/>
    <w:link w:val="BodyText2Char"/>
    <w:rsid w:val="00E93DC1"/>
    <w:pPr>
      <w:spacing w:before="120" w:after="120"/>
    </w:pPr>
    <w:rPr>
      <w:rFonts w:ascii="Arial Narrow" w:hAnsi="Arial Narrow"/>
    </w:rPr>
  </w:style>
  <w:style w:type="character" w:customStyle="1" w:styleId="BodyText2Char">
    <w:name w:val="Body Text 2 Char"/>
    <w:link w:val="BodyText2"/>
    <w:locked/>
    <w:rsid w:val="00CB0802"/>
    <w:rPr>
      <w:rFonts w:ascii="Arial" w:hAnsi="Arial" w:cs="Times New Roman"/>
      <w:sz w:val="24"/>
      <w:szCs w:val="24"/>
      <w:lang w:val="en-GB"/>
    </w:rPr>
  </w:style>
  <w:style w:type="character" w:customStyle="1" w:styleId="BalloonTextChar">
    <w:name w:val="Balloon Text Char"/>
    <w:link w:val="BalloonText"/>
    <w:uiPriority w:val="99"/>
    <w:semiHidden/>
    <w:locked/>
    <w:rsid w:val="00CB0802"/>
    <w:rPr>
      <w:rFonts w:cs="Times New Roman"/>
      <w:sz w:val="2"/>
      <w:lang w:val="en-GB"/>
    </w:rPr>
  </w:style>
  <w:style w:type="character" w:styleId="CommentReference">
    <w:name w:val="annotation reference"/>
    <w:uiPriority w:val="99"/>
    <w:qFormat/>
    <w:rsid w:val="00EF6275"/>
    <w:rPr>
      <w:rFonts w:cs="Times New Roman"/>
      <w:sz w:val="16"/>
      <w:szCs w:val="16"/>
    </w:rPr>
  </w:style>
  <w:style w:type="paragraph" w:styleId="CommentText">
    <w:name w:val="annotation text"/>
    <w:basedOn w:val="Normal"/>
    <w:link w:val="CommentTextChar"/>
    <w:uiPriority w:val="99"/>
    <w:qFormat/>
    <w:rsid w:val="00EF6275"/>
    <w:rPr>
      <w:szCs w:val="20"/>
    </w:rPr>
  </w:style>
  <w:style w:type="character" w:customStyle="1" w:styleId="CommentTextChar">
    <w:name w:val="Comment Text Char"/>
    <w:link w:val="CommentText"/>
    <w:uiPriority w:val="99"/>
    <w:qFormat/>
    <w:locked/>
    <w:rsid w:val="00CB0802"/>
    <w:rPr>
      <w:rFonts w:ascii="Arial" w:hAnsi="Arial" w:cs="Times New Roman"/>
      <w:lang w:val="en-GB"/>
    </w:rPr>
  </w:style>
  <w:style w:type="paragraph" w:styleId="CommentSubject">
    <w:name w:val="annotation subject"/>
    <w:basedOn w:val="CommentText"/>
    <w:next w:val="CommentText"/>
    <w:link w:val="CommentSubjectChar"/>
    <w:uiPriority w:val="99"/>
    <w:semiHidden/>
    <w:rsid w:val="00EF6275"/>
    <w:rPr>
      <w:b/>
      <w:bCs/>
    </w:rPr>
  </w:style>
  <w:style w:type="character" w:customStyle="1" w:styleId="CommentSubjectChar">
    <w:name w:val="Comment Subject Char"/>
    <w:link w:val="CommentSubject"/>
    <w:uiPriority w:val="99"/>
    <w:semiHidden/>
    <w:locked/>
    <w:rsid w:val="00CB0802"/>
    <w:rPr>
      <w:rFonts w:ascii="Arial" w:hAnsi="Arial" w:cs="Times New Roman"/>
      <w:b/>
      <w:bCs/>
      <w:lang w:val="en-GB"/>
    </w:rPr>
  </w:style>
  <w:style w:type="table" w:styleId="TableGrid">
    <w:name w:val="Table Grid"/>
    <w:aliases w:val="Plain Table,表格样式,.bang,Muc lon"/>
    <w:basedOn w:val="TableNormal"/>
    <w:uiPriority w:val="39"/>
    <w:qFormat/>
    <w:rsid w:val="0023337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aliases w:val=" webb"/>
    <w:basedOn w:val="Normal"/>
    <w:uiPriority w:val="99"/>
    <w:rsid w:val="00E663CF"/>
    <w:pPr>
      <w:spacing w:before="100" w:beforeAutospacing="1" w:after="100" w:afterAutospacing="1"/>
    </w:pPr>
    <w:rPr>
      <w:rFonts w:ascii="Times New Roman" w:hAnsi="Times New Roman"/>
      <w:sz w:val="24"/>
    </w:rPr>
  </w:style>
  <w:style w:type="character" w:styleId="Emphasis">
    <w:name w:val="Emphasis"/>
    <w:qFormat/>
    <w:rsid w:val="00F30150"/>
    <w:rPr>
      <w:rFonts w:cs="Times New Roman"/>
      <w:i/>
      <w:iCs/>
    </w:rPr>
  </w:style>
  <w:style w:type="character" w:styleId="FootnoteReference">
    <w:name w:val="footnote reference"/>
    <w:aliases w:val="16 Point,Superscript 6 Point,Superscript 6 Point + 11 pt,ftref,Footnote Reference Number,SUPERS,SUPERS1,SUPERS2,SUPERS3,BVI fnr,BVI fnr Car Car,BVI fnr Car,BVI fnr Car Car Car Car,FNRefe Char Char Char,BVI fnr Char Char Char,fr,4"/>
    <w:link w:val="CharCharCharCharCarChar"/>
    <w:uiPriority w:val="99"/>
    <w:qFormat/>
    <w:rsid w:val="00BF50E7"/>
    <w:rPr>
      <w:rFonts w:ascii="Arial" w:hAnsi="Arial" w:cs="Times New Roman"/>
      <w:sz w:val="18"/>
      <w:vertAlign w:val="superscript"/>
    </w:rPr>
  </w:style>
  <w:style w:type="paragraph" w:customStyle="1" w:styleId="Char">
    <w:name w:val="Char"/>
    <w:basedOn w:val="Heading2"/>
    <w:rsid w:val="00912142"/>
    <w:pPr>
      <w:pageBreakBefore/>
      <w:tabs>
        <w:tab w:val="left" w:pos="850"/>
        <w:tab w:val="left" w:pos="1191"/>
        <w:tab w:val="left" w:pos="1531"/>
      </w:tabs>
      <w:ind w:left="0"/>
      <w:jc w:val="center"/>
    </w:pPr>
    <w:rPr>
      <w:rFonts w:ascii="Tahoma" w:hAnsi="Tahoma" w:cs="Tahoma"/>
      <w:bCs w:val="0"/>
      <w:color w:val="FFFFFF"/>
      <w:spacing w:val="20"/>
      <w:szCs w:val="22"/>
      <w:lang w:eastAsia="zh-CN"/>
    </w:rPr>
  </w:style>
  <w:style w:type="paragraph" w:styleId="ListParagraph">
    <w:name w:val="List Paragraph"/>
    <w:aliases w:val="List Paragraph1,Project Profile name,Paragraphe de liste1,Numbered paragraph,Medium Grid 1 - Accent 21,List Paragraph (numbered (a)),Numbered List Paragraph,References,ReferencesCxSpLast,Table/Figure Heading,En tête 1,Dot pt,Bullet 1"/>
    <w:basedOn w:val="Normal"/>
    <w:link w:val="ListParagraphChar"/>
    <w:uiPriority w:val="1"/>
    <w:qFormat/>
    <w:rsid w:val="00DB520F"/>
    <w:pPr>
      <w:spacing w:after="0"/>
      <w:ind w:left="720"/>
      <w:jc w:val="left"/>
    </w:pPr>
    <w:rPr>
      <w:rFonts w:ascii="Times New Roman" w:hAnsi="Times New Roman"/>
      <w:sz w:val="24"/>
    </w:rPr>
  </w:style>
  <w:style w:type="paragraph" w:styleId="Title">
    <w:name w:val="Title"/>
    <w:basedOn w:val="Normal"/>
    <w:link w:val="TitleChar"/>
    <w:uiPriority w:val="10"/>
    <w:qFormat/>
    <w:rsid w:val="00700D7C"/>
    <w:pPr>
      <w:pBdr>
        <w:top w:val="single" w:sz="4" w:space="1" w:color="auto"/>
        <w:left w:val="single" w:sz="4" w:space="4" w:color="auto"/>
        <w:bottom w:val="single" w:sz="4" w:space="1" w:color="auto"/>
        <w:right w:val="single" w:sz="4" w:space="4" w:color="auto"/>
      </w:pBdr>
      <w:spacing w:before="240"/>
      <w:jc w:val="center"/>
      <w:outlineLvl w:val="0"/>
    </w:pPr>
    <w:rPr>
      <w:rFonts w:cs="Arial"/>
      <w:b/>
      <w:bCs/>
      <w:kern w:val="28"/>
      <w:sz w:val="32"/>
      <w:szCs w:val="32"/>
    </w:rPr>
  </w:style>
  <w:style w:type="character" w:customStyle="1" w:styleId="TitleChar">
    <w:name w:val="Title Char"/>
    <w:link w:val="Title"/>
    <w:uiPriority w:val="10"/>
    <w:locked/>
    <w:rsid w:val="00CB0802"/>
    <w:rPr>
      <w:rFonts w:ascii="Cambria" w:hAnsi="Cambria" w:cs="Times New Roman"/>
      <w:b/>
      <w:bCs/>
      <w:kern w:val="28"/>
      <w:sz w:val="32"/>
      <w:szCs w:val="32"/>
      <w:lang w:val="en-GB"/>
    </w:rPr>
  </w:style>
  <w:style w:type="paragraph" w:customStyle="1" w:styleId="CharCharChar1">
    <w:name w:val="Char Char Char1"/>
    <w:basedOn w:val="Normal"/>
    <w:uiPriority w:val="99"/>
    <w:rsid w:val="00340E23"/>
    <w:pPr>
      <w:spacing w:after="160" w:line="240" w:lineRule="exact"/>
      <w:jc w:val="left"/>
    </w:pPr>
    <w:rPr>
      <w:rFonts w:cs="Arial"/>
      <w:szCs w:val="20"/>
    </w:rPr>
  </w:style>
  <w:style w:type="paragraph" w:customStyle="1" w:styleId="JFHeading3">
    <w:name w:val="JF Heading 3"/>
    <w:basedOn w:val="Heading3"/>
    <w:rsid w:val="0015737E"/>
    <w:pPr>
      <w:keepNext w:val="0"/>
      <w:widowControl/>
      <w:pBdr>
        <w:bottom w:val="dotted" w:sz="4" w:space="2" w:color="666666"/>
      </w:pBdr>
      <w:tabs>
        <w:tab w:val="clear" w:pos="2160"/>
        <w:tab w:val="clear" w:pos="9360"/>
      </w:tabs>
      <w:spacing w:after="0"/>
      <w:jc w:val="left"/>
    </w:pPr>
    <w:rPr>
      <w:rFonts w:ascii="Times New Roman" w:eastAsia="MS Mincho" w:hAnsi="Times New Roman"/>
      <w:b w:val="0"/>
      <w:i/>
      <w:sz w:val="22"/>
      <w:szCs w:val="22"/>
      <w:lang w:eastAsia="ja-JP"/>
    </w:rPr>
  </w:style>
  <w:style w:type="character" w:styleId="Strong">
    <w:name w:val="Strong"/>
    <w:uiPriority w:val="22"/>
    <w:qFormat/>
    <w:rsid w:val="00724288"/>
    <w:rPr>
      <w:rFonts w:cs="Times New Roman"/>
      <w:b/>
      <w:bCs/>
    </w:rPr>
  </w:style>
  <w:style w:type="paragraph" w:customStyle="1" w:styleId="Default">
    <w:name w:val="Default"/>
    <w:rsid w:val="00724288"/>
    <w:pPr>
      <w:autoSpaceDE w:val="0"/>
      <w:autoSpaceDN w:val="0"/>
      <w:adjustRightInd w:val="0"/>
    </w:pPr>
    <w:rPr>
      <w:rFonts w:ascii="Arial" w:eastAsia="MS Mincho" w:hAnsi="Arial" w:cs="Arial"/>
      <w:color w:val="000000"/>
      <w:sz w:val="24"/>
      <w:szCs w:val="24"/>
      <w:lang w:eastAsia="ja-JP"/>
    </w:rPr>
  </w:style>
  <w:style w:type="paragraph" w:customStyle="1" w:styleId="bodyfont">
    <w:name w:val="bodyfont"/>
    <w:basedOn w:val="Normal"/>
    <w:rsid w:val="00724288"/>
    <w:pPr>
      <w:spacing w:before="100" w:beforeAutospacing="1" w:after="100" w:afterAutospacing="1"/>
      <w:jc w:val="left"/>
    </w:pPr>
    <w:rPr>
      <w:rFonts w:eastAsia="MS Mincho" w:cs="Arial"/>
      <w:sz w:val="12"/>
      <w:szCs w:val="12"/>
      <w:lang w:eastAsia="ja-JP"/>
    </w:rPr>
  </w:style>
  <w:style w:type="paragraph" w:customStyle="1" w:styleId="JFHeading1">
    <w:name w:val="JF Heading 1"/>
    <w:basedOn w:val="Heading1"/>
    <w:rsid w:val="00724288"/>
    <w:pPr>
      <w:pBdr>
        <w:top w:val="none" w:sz="0" w:space="0" w:color="auto"/>
      </w:pBdr>
      <w:suppressAutoHyphens w:val="0"/>
      <w:spacing w:before="240" w:after="60"/>
      <w:jc w:val="left"/>
    </w:pPr>
    <w:rPr>
      <w:rFonts w:ascii="Times New Roman" w:hAnsi="Times New Roman" w:cs="Arial"/>
      <w:bCs/>
      <w:smallCaps w:val="0"/>
      <w:spacing w:val="0"/>
      <w:kern w:val="32"/>
      <w:sz w:val="24"/>
      <w:szCs w:val="32"/>
      <w:u w:val="single"/>
    </w:rPr>
  </w:style>
  <w:style w:type="paragraph" w:customStyle="1" w:styleId="Pa2">
    <w:name w:val="Pa2"/>
    <w:basedOn w:val="Default"/>
    <w:next w:val="Default"/>
    <w:rsid w:val="00D37FAF"/>
    <w:pPr>
      <w:spacing w:line="191" w:lineRule="atLeast"/>
    </w:pPr>
    <w:rPr>
      <w:rFonts w:ascii="Adobe Garamond Pro" w:hAnsi="Adobe Garamond Pro" w:cs="Times New Roman"/>
      <w:color w:val="auto"/>
    </w:rPr>
  </w:style>
  <w:style w:type="character" w:customStyle="1" w:styleId="bodytag3">
    <w:name w:val="bodytag3"/>
    <w:rsid w:val="00D37FAF"/>
    <w:rPr>
      <w:rFonts w:ascii="Trebuchet MS" w:hAnsi="Trebuchet MS" w:cs="Times New Roman"/>
      <w:sz w:val="15"/>
      <w:szCs w:val="15"/>
    </w:rPr>
  </w:style>
  <w:style w:type="paragraph" w:styleId="EndnoteText">
    <w:name w:val="endnote text"/>
    <w:aliases w:val=" Char"/>
    <w:basedOn w:val="Normal"/>
    <w:link w:val="EndnoteTextChar"/>
    <w:semiHidden/>
    <w:rsid w:val="00D37FAF"/>
    <w:pPr>
      <w:spacing w:after="0"/>
      <w:jc w:val="left"/>
    </w:pPr>
    <w:rPr>
      <w:rFonts w:eastAsia="MS Mincho"/>
      <w:szCs w:val="20"/>
      <w:lang w:eastAsia="ja-JP"/>
    </w:rPr>
  </w:style>
  <w:style w:type="character" w:customStyle="1" w:styleId="EndnoteTextChar">
    <w:name w:val="Endnote Text Char"/>
    <w:aliases w:val=" Char Char"/>
    <w:link w:val="EndnoteText"/>
    <w:semiHidden/>
    <w:locked/>
    <w:rsid w:val="00CB0802"/>
    <w:rPr>
      <w:rFonts w:ascii="Arial" w:hAnsi="Arial" w:cs="Times New Roman"/>
      <w:lang w:val="en-GB"/>
    </w:rPr>
  </w:style>
  <w:style w:type="character" w:styleId="EndnoteReference">
    <w:name w:val="endnote reference"/>
    <w:semiHidden/>
    <w:rsid w:val="00D37FAF"/>
    <w:rPr>
      <w:rFonts w:cs="Times New Roman"/>
      <w:vertAlign w:val="superscript"/>
    </w:rPr>
  </w:style>
  <w:style w:type="character" w:customStyle="1" w:styleId="mw-headline">
    <w:name w:val="mw-headline"/>
    <w:rsid w:val="00AF7267"/>
    <w:rPr>
      <w:rFonts w:cs="Times New Roman"/>
    </w:rPr>
  </w:style>
  <w:style w:type="paragraph" w:customStyle="1" w:styleId="CharCharCharCharCharCharChar">
    <w:name w:val="Char Char Char Char Char Char Char"/>
    <w:basedOn w:val="Heading2"/>
    <w:rsid w:val="00BC22BB"/>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CarCar">
    <w:name w:val="Car Car"/>
    <w:basedOn w:val="Heading2"/>
    <w:rsid w:val="00AE562C"/>
    <w:pPr>
      <w:pageBreakBefore/>
      <w:tabs>
        <w:tab w:val="left" w:pos="850"/>
        <w:tab w:val="left" w:pos="1191"/>
        <w:tab w:val="left" w:pos="1531"/>
      </w:tabs>
      <w:spacing w:before="120" w:after="120"/>
      <w:ind w:left="0"/>
      <w:jc w:val="center"/>
    </w:pPr>
    <w:rPr>
      <w:rFonts w:ascii="Tahoma" w:eastAsia="MS Mincho" w:hAnsi="Tahoma" w:cs="Tahoma"/>
      <w:bCs w:val="0"/>
      <w:color w:val="FFFFFF"/>
      <w:spacing w:val="20"/>
      <w:szCs w:val="22"/>
      <w:lang w:eastAsia="zh-CN"/>
    </w:rPr>
  </w:style>
  <w:style w:type="paragraph" w:customStyle="1" w:styleId="Arial">
    <w:name w:val="Arial"/>
    <w:basedOn w:val="Normal"/>
    <w:rsid w:val="00544099"/>
    <w:pPr>
      <w:spacing w:after="0"/>
    </w:pPr>
    <w:rPr>
      <w:rFonts w:ascii="Arial Narrow" w:hAnsi="Arial Narrow" w:cs="Arial"/>
      <w:szCs w:val="20"/>
    </w:rPr>
  </w:style>
  <w:style w:type="paragraph" w:customStyle="1" w:styleId="Paragraph">
    <w:name w:val="Paragraph"/>
    <w:basedOn w:val="Normal"/>
    <w:link w:val="ParagraphChar"/>
    <w:qFormat/>
    <w:rsid w:val="000D00F9"/>
    <w:pPr>
      <w:numPr>
        <w:numId w:val="2"/>
      </w:numPr>
      <w:spacing w:after="240"/>
      <w:jc w:val="left"/>
    </w:pPr>
    <w:rPr>
      <w:rFonts w:ascii="Times New Roman" w:hAnsi="Times New Roman" w:cs="Angsana New"/>
      <w:noProof/>
      <w:szCs w:val="22"/>
    </w:rPr>
  </w:style>
  <w:style w:type="character" w:customStyle="1" w:styleId="ParagraphChar">
    <w:name w:val="Paragraph Char"/>
    <w:link w:val="Paragraph"/>
    <w:rsid w:val="000D00F9"/>
    <w:rPr>
      <w:rFonts w:ascii="Times New Roman" w:hAnsi="Times New Roman" w:cs="Angsana New"/>
      <w:noProof/>
      <w:szCs w:val="22"/>
    </w:rPr>
  </w:style>
  <w:style w:type="paragraph" w:customStyle="1" w:styleId="Bullets">
    <w:name w:val="Bullets"/>
    <w:basedOn w:val="Paragraph"/>
    <w:link w:val="BulletsChar"/>
    <w:qFormat/>
    <w:rsid w:val="000D00F9"/>
    <w:pPr>
      <w:numPr>
        <w:numId w:val="3"/>
      </w:numPr>
      <w:spacing w:before="60" w:after="0"/>
    </w:pPr>
  </w:style>
  <w:style w:type="character" w:customStyle="1" w:styleId="BulletsChar">
    <w:name w:val="Bullets Char"/>
    <w:link w:val="Bullets"/>
    <w:rsid w:val="000D00F9"/>
    <w:rPr>
      <w:rFonts w:ascii="Times New Roman" w:hAnsi="Times New Roman" w:cs="Angsana New"/>
      <w:noProof/>
      <w:szCs w:val="22"/>
    </w:rPr>
  </w:style>
  <w:style w:type="paragraph" w:styleId="TOC2">
    <w:name w:val="toc 2"/>
    <w:basedOn w:val="Normal"/>
    <w:next w:val="Normal"/>
    <w:autoRedefine/>
    <w:uiPriority w:val="39"/>
    <w:locked/>
    <w:rsid w:val="0082267F"/>
    <w:pPr>
      <w:ind w:left="220"/>
    </w:pPr>
  </w:style>
  <w:style w:type="paragraph" w:styleId="TOC1">
    <w:name w:val="toc 1"/>
    <w:basedOn w:val="Normal"/>
    <w:next w:val="Normal"/>
    <w:autoRedefine/>
    <w:uiPriority w:val="39"/>
    <w:locked/>
    <w:rsid w:val="00A5775A"/>
    <w:pPr>
      <w:tabs>
        <w:tab w:val="left" w:pos="540"/>
        <w:tab w:val="right" w:pos="9923"/>
      </w:tabs>
      <w:spacing w:after="0"/>
    </w:pPr>
  </w:style>
  <w:style w:type="character" w:customStyle="1" w:styleId="Heading2Char">
    <w:name w:val="Heading 2 Char"/>
    <w:semiHidden/>
    <w:locked/>
    <w:rsid w:val="00720790"/>
    <w:rPr>
      <w:rFonts w:ascii="Cambria" w:hAnsi="Cambria" w:cs="Times New Roman"/>
      <w:b/>
      <w:bCs/>
      <w:i/>
      <w:iCs/>
      <w:sz w:val="28"/>
      <w:szCs w:val="28"/>
      <w:lang w:val="en-GB"/>
    </w:rPr>
  </w:style>
  <w:style w:type="character" w:customStyle="1" w:styleId="FootnoteTextChar">
    <w:name w:val="Footnote Text Char"/>
    <w:aliases w:val="Footnote Text Char Char Char Char,Footnote Text Char Char Char Char Char Char Char Char,Footnote Text Char Char Char Char Char Char1,Footnote Text Char Char Char Char Char Char Char1,Footnote Text Char Char Char Char Ch Char Char"/>
    <w:uiPriority w:val="99"/>
    <w:locked/>
    <w:rsid w:val="00720790"/>
    <w:rPr>
      <w:rFonts w:ascii="Arial" w:hAnsi="Arial" w:cs="Times New Roman"/>
      <w:lang w:val="en-GB"/>
    </w:rPr>
  </w:style>
  <w:style w:type="paragraph" w:customStyle="1" w:styleId="Normalbullets">
    <w:name w:val="Normal bullets"/>
    <w:basedOn w:val="Normal"/>
    <w:rsid w:val="003847E4"/>
    <w:pPr>
      <w:numPr>
        <w:numId w:val="4"/>
      </w:numPr>
    </w:pPr>
  </w:style>
  <w:style w:type="paragraph" w:customStyle="1" w:styleId="Text">
    <w:name w:val="Text"/>
    <w:basedOn w:val="Normal"/>
    <w:rsid w:val="00C26FEC"/>
    <w:pPr>
      <w:spacing w:before="240" w:after="0" w:line="252" w:lineRule="auto"/>
    </w:pPr>
    <w:rPr>
      <w:rFonts w:ascii="Times New Roman" w:hAnsi="Times New Roman"/>
      <w:szCs w:val="20"/>
    </w:rPr>
  </w:style>
  <w:style w:type="paragraph" w:customStyle="1" w:styleId="CharCharChar11">
    <w:name w:val="Char Char Char11"/>
    <w:basedOn w:val="Normal"/>
    <w:rsid w:val="00B27E19"/>
    <w:pPr>
      <w:spacing w:after="160" w:line="240" w:lineRule="exact"/>
      <w:jc w:val="left"/>
    </w:pPr>
    <w:rPr>
      <w:rFonts w:cs="Arial"/>
      <w:szCs w:val="20"/>
    </w:rPr>
  </w:style>
  <w:style w:type="paragraph" w:customStyle="1" w:styleId="BodyText23">
    <w:name w:val="Body Text 23"/>
    <w:basedOn w:val="Normal"/>
    <w:rsid w:val="00B27E19"/>
    <w:pPr>
      <w:widowControl w:val="0"/>
      <w:tabs>
        <w:tab w:val="left" w:pos="547"/>
      </w:tabs>
      <w:spacing w:after="0"/>
      <w:jc w:val="left"/>
    </w:pPr>
    <w:rPr>
      <w:rFonts w:ascii="Times New Roman" w:hAnsi="Times New Roman"/>
      <w:snapToGrid w:val="0"/>
      <w:szCs w:val="20"/>
    </w:rPr>
  </w:style>
  <w:style w:type="paragraph" w:styleId="Caption">
    <w:name w:val="caption"/>
    <w:basedOn w:val="Normal"/>
    <w:next w:val="Normal"/>
    <w:link w:val="CaptionChar"/>
    <w:uiPriority w:val="35"/>
    <w:qFormat/>
    <w:rsid w:val="0070606B"/>
    <w:pPr>
      <w:spacing w:after="0"/>
      <w:jc w:val="left"/>
    </w:pPr>
    <w:rPr>
      <w:rFonts w:ascii="Times New Roman" w:hAnsi="Times New Roman"/>
      <w:b/>
      <w:bCs/>
      <w:sz w:val="28"/>
    </w:rPr>
  </w:style>
  <w:style w:type="paragraph" w:customStyle="1" w:styleId="TableT">
    <w:name w:val="TableT"/>
    <w:basedOn w:val="Normal"/>
    <w:autoRedefine/>
    <w:rsid w:val="00550BAE"/>
    <w:pPr>
      <w:jc w:val="left"/>
    </w:pPr>
    <w:rPr>
      <w:rFonts w:ascii="Times New Roman" w:hAnsi="Times New Roman"/>
      <w:noProof/>
      <w:szCs w:val="20"/>
    </w:rPr>
  </w:style>
  <w:style w:type="paragraph" w:customStyle="1" w:styleId="ParaCharChar">
    <w:name w:val="Para Char Char"/>
    <w:basedOn w:val="Normal"/>
    <w:link w:val="ParaCharCharChar"/>
    <w:autoRedefine/>
    <w:rsid w:val="00597DEC"/>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before="120" w:after="0"/>
      <w:ind w:right="-7"/>
      <w:jc w:val="left"/>
    </w:pPr>
    <w:rPr>
      <w:rFonts w:eastAsia="Arial Unicode MS" w:cs="Arial"/>
      <w:szCs w:val="20"/>
    </w:rPr>
  </w:style>
  <w:style w:type="character" w:customStyle="1" w:styleId="ParaCharCharChar">
    <w:name w:val="Para Char Char Char"/>
    <w:link w:val="ParaCharChar"/>
    <w:rsid w:val="00597DEC"/>
    <w:rPr>
      <w:rFonts w:ascii="Calibri" w:eastAsia="Arial Unicode MS" w:hAnsi="Calibri" w:cs="Arial"/>
      <w:lang w:val="en-GB"/>
    </w:rPr>
  </w:style>
  <w:style w:type="paragraph" w:customStyle="1" w:styleId="TableHCharCharChar">
    <w:name w:val="TableH Char Char Char"/>
    <w:basedOn w:val="Normal"/>
    <w:link w:val="TableHCharCharCharChar"/>
    <w:autoRedefine/>
    <w:rsid w:val="00E43E88"/>
    <w:pPr>
      <w:spacing w:before="240"/>
      <w:jc w:val="left"/>
    </w:pPr>
    <w:rPr>
      <w:rFonts w:ascii="Times New Roman" w:hAnsi="Times New Roman"/>
      <w:b/>
      <w:sz w:val="21"/>
      <w:szCs w:val="22"/>
    </w:rPr>
  </w:style>
  <w:style w:type="character" w:customStyle="1" w:styleId="TableHCharCharCharChar">
    <w:name w:val="TableH Char Char Char Char"/>
    <w:link w:val="TableHCharCharChar"/>
    <w:rsid w:val="00E43E88"/>
    <w:rPr>
      <w:b/>
      <w:sz w:val="21"/>
      <w:szCs w:val="22"/>
    </w:rPr>
  </w:style>
  <w:style w:type="character" w:customStyle="1" w:styleId="Heading8Char">
    <w:name w:val="Heading 8 Char"/>
    <w:link w:val="Heading8"/>
    <w:uiPriority w:val="9"/>
    <w:semiHidden/>
    <w:rsid w:val="000923DC"/>
    <w:rPr>
      <w:rFonts w:ascii="Calibri" w:eastAsia="Times New Roman" w:hAnsi="Calibri" w:cs="Times New Roman"/>
      <w:i/>
      <w:iCs/>
      <w:sz w:val="24"/>
      <w:szCs w:val="24"/>
      <w:lang w:val="en-GB"/>
    </w:rPr>
  </w:style>
  <w:style w:type="character" w:customStyle="1" w:styleId="highlighttext">
    <w:name w:val="highlighttext"/>
    <w:rsid w:val="00CA725C"/>
    <w:rPr>
      <w:rFonts w:ascii="Times New Roman" w:hAnsi="Times New Roman"/>
      <w:sz w:val="22"/>
      <w:bdr w:val="none" w:sz="0" w:space="0" w:color="auto"/>
      <w:shd w:val="clear" w:color="auto" w:fill="B3B3B3"/>
    </w:rPr>
  </w:style>
  <w:style w:type="paragraph" w:customStyle="1" w:styleId="steptext">
    <w:name w:val="steptext"/>
    <w:basedOn w:val="Normal"/>
    <w:rsid w:val="00CA725C"/>
    <w:pPr>
      <w:spacing w:after="0"/>
      <w:jc w:val="left"/>
    </w:pPr>
    <w:rPr>
      <w:rFonts w:ascii="Times New Roman" w:hAnsi="Times New Roman"/>
    </w:rPr>
  </w:style>
  <w:style w:type="paragraph" w:customStyle="1" w:styleId="NumberedList2">
    <w:name w:val="Numbered List 2"/>
    <w:aliases w:val="nl2"/>
    <w:basedOn w:val="Normal"/>
    <w:rsid w:val="00CA725C"/>
    <w:pPr>
      <w:spacing w:after="0" w:line="240" w:lineRule="atLeast"/>
      <w:ind w:hanging="360"/>
      <w:jc w:val="left"/>
    </w:pPr>
    <w:rPr>
      <w:rFonts w:ascii="Arial Unicode MS" w:hAnsi="Arial Unicode MS"/>
      <w:szCs w:val="22"/>
    </w:rPr>
  </w:style>
  <w:style w:type="paragraph" w:customStyle="1" w:styleId="CharChar">
    <w:name w:val="Char Char Знак Знак"/>
    <w:basedOn w:val="Normal"/>
    <w:rsid w:val="00E61BB0"/>
    <w:pPr>
      <w:spacing w:after="160" w:line="240" w:lineRule="exact"/>
      <w:jc w:val="left"/>
    </w:pPr>
    <w:rPr>
      <w:rFonts w:ascii="Times New Roman" w:hAnsi="Times New Roman" w:cs="Arial"/>
      <w:szCs w:val="20"/>
      <w:lang w:val="de-CH" w:eastAsia="de-CH"/>
    </w:rPr>
  </w:style>
  <w:style w:type="paragraph" w:styleId="PlainText">
    <w:name w:val="Plain Text"/>
    <w:basedOn w:val="Normal"/>
    <w:link w:val="PlainTextChar"/>
    <w:uiPriority w:val="99"/>
    <w:unhideWhenUsed/>
    <w:rsid w:val="00FC1F80"/>
    <w:pPr>
      <w:spacing w:after="0"/>
      <w:jc w:val="left"/>
    </w:pPr>
    <w:rPr>
      <w:rFonts w:ascii="Consolas" w:eastAsia="Calibri" w:hAnsi="Consolas"/>
      <w:sz w:val="21"/>
      <w:szCs w:val="21"/>
    </w:rPr>
  </w:style>
  <w:style w:type="character" w:customStyle="1" w:styleId="PlainTextChar">
    <w:name w:val="Plain Text Char"/>
    <w:link w:val="PlainText"/>
    <w:uiPriority w:val="99"/>
    <w:rsid w:val="00FC1F80"/>
    <w:rPr>
      <w:rFonts w:ascii="Consolas" w:eastAsia="Calibri" w:hAnsi="Consolas"/>
      <w:sz w:val="21"/>
      <w:szCs w:val="21"/>
    </w:rPr>
  </w:style>
  <w:style w:type="paragraph" w:styleId="TOCHeading">
    <w:name w:val="TOC Heading"/>
    <w:basedOn w:val="Heading1"/>
    <w:next w:val="Normal"/>
    <w:uiPriority w:val="39"/>
    <w:unhideWhenUsed/>
    <w:qFormat/>
    <w:rsid w:val="006B67FA"/>
    <w:pPr>
      <w:keepLines/>
      <w:numPr>
        <w:numId w:val="0"/>
      </w:numPr>
      <w:pBdr>
        <w:top w:val="none" w:sz="0" w:space="0" w:color="auto"/>
      </w:pBdr>
      <w:suppressAutoHyphens w:val="0"/>
      <w:spacing w:before="480" w:after="0" w:line="276" w:lineRule="auto"/>
      <w:jc w:val="left"/>
      <w:outlineLvl w:val="9"/>
    </w:pPr>
    <w:rPr>
      <w:rFonts w:ascii="Cambria" w:hAnsi="Cambria"/>
      <w:bCs/>
      <w:smallCaps w:val="0"/>
      <w:color w:val="365F91"/>
      <w:spacing w:val="0"/>
      <w:szCs w:val="28"/>
    </w:rPr>
  </w:style>
  <w:style w:type="paragraph" w:styleId="NoSpacing">
    <w:name w:val="No Spacing"/>
    <w:link w:val="NoSpacingChar"/>
    <w:uiPriority w:val="1"/>
    <w:qFormat/>
    <w:rsid w:val="004C454A"/>
    <w:rPr>
      <w:rFonts w:ascii="Times" w:eastAsia="Times" w:hAnsi="Times"/>
      <w:sz w:val="24"/>
      <w:szCs w:val="24"/>
    </w:rPr>
  </w:style>
  <w:style w:type="character" w:customStyle="1" w:styleId="NoSpacingChar">
    <w:name w:val="No Spacing Char"/>
    <w:link w:val="NoSpacing"/>
    <w:uiPriority w:val="1"/>
    <w:rsid w:val="004C454A"/>
    <w:rPr>
      <w:rFonts w:ascii="Times" w:eastAsia="Times" w:hAnsi="Times"/>
      <w:sz w:val="24"/>
    </w:rPr>
  </w:style>
  <w:style w:type="character" w:customStyle="1" w:styleId="ListParagraphChar">
    <w:name w:val="List Paragraph Char"/>
    <w:aliases w:val="List Paragraph1 Char,Project Profile name Char,Paragraphe de liste1 Char,Numbered paragraph Char,Medium Grid 1 - Accent 21 Char,List Paragraph (numbered (a)) Char,Numbered List Paragraph Char,References Char,ReferencesCxSpLast Char"/>
    <w:link w:val="ListParagraph"/>
    <w:uiPriority w:val="1"/>
    <w:qFormat/>
    <w:rsid w:val="00881F0F"/>
    <w:rPr>
      <w:sz w:val="24"/>
      <w:szCs w:val="24"/>
    </w:rPr>
  </w:style>
  <w:style w:type="character" w:customStyle="1" w:styleId="PlainTextChar1">
    <w:name w:val="Plain Text Char1"/>
    <w:uiPriority w:val="99"/>
    <w:locked/>
    <w:rsid w:val="00666A76"/>
    <w:rPr>
      <w:rFonts w:ascii="Consolas" w:eastAsia="Times New Roman" w:hAnsi="Consolas" w:cs="Times New Roman"/>
      <w:sz w:val="20"/>
      <w:szCs w:val="20"/>
    </w:rPr>
  </w:style>
  <w:style w:type="character" w:styleId="IntenseReference">
    <w:name w:val="Intense Reference"/>
    <w:uiPriority w:val="32"/>
    <w:qFormat/>
    <w:rsid w:val="00DA4B58"/>
    <w:rPr>
      <w:b/>
      <w:bCs/>
      <w:smallCaps/>
      <w:color w:val="C0504D"/>
      <w:spacing w:val="5"/>
      <w:u w:val="single"/>
    </w:rPr>
  </w:style>
  <w:style w:type="character" w:customStyle="1" w:styleId="StyleHeading2NotBoldChar">
    <w:name w:val="Style Heading 2 + Not Bold Char"/>
    <w:rsid w:val="00DA4B58"/>
    <w:rPr>
      <w:rFonts w:ascii="Book Antiqua" w:hAnsi="Book Antiqua" w:cs="Arial"/>
      <w:b/>
      <w:i/>
      <w:sz w:val="22"/>
      <w:szCs w:val="28"/>
      <w:lang w:val="en-US" w:eastAsia="ar-SA"/>
    </w:rPr>
  </w:style>
  <w:style w:type="character" w:customStyle="1" w:styleId="apple-converted-space">
    <w:name w:val="apple-converted-space"/>
    <w:basedOn w:val="DefaultParagraphFont"/>
    <w:rsid w:val="00655B9D"/>
  </w:style>
  <w:style w:type="paragraph" w:customStyle="1" w:styleId="Normal1">
    <w:name w:val="Normal1"/>
    <w:basedOn w:val="Normal"/>
    <w:next w:val="Normal"/>
    <w:rsid w:val="00901804"/>
    <w:pPr>
      <w:numPr>
        <w:numId w:val="6"/>
      </w:numPr>
      <w:spacing w:after="0"/>
      <w:jc w:val="left"/>
    </w:pPr>
    <w:rPr>
      <w:rFonts w:eastAsia="Times New Roman"/>
      <w:noProof/>
      <w:lang w:eastAsia="ja-JP"/>
    </w:rPr>
  </w:style>
  <w:style w:type="character" w:customStyle="1" w:styleId="ColorfulList-Accent1Char">
    <w:name w:val="Colorful List - Accent 1 Char"/>
    <w:link w:val="ColorfulList-Accent12"/>
    <w:uiPriority w:val="34"/>
    <w:locked/>
    <w:rsid w:val="00007B01"/>
  </w:style>
  <w:style w:type="paragraph" w:customStyle="1" w:styleId="ColorfulList-Accent12">
    <w:name w:val="Colorful List - Accent 12"/>
    <w:basedOn w:val="Normal"/>
    <w:link w:val="ColorfulList-Accent1Char"/>
    <w:uiPriority w:val="34"/>
    <w:rsid w:val="00007B01"/>
    <w:pPr>
      <w:spacing w:after="0"/>
      <w:ind w:left="720"/>
      <w:jc w:val="left"/>
    </w:pPr>
    <w:rPr>
      <w:szCs w:val="20"/>
    </w:rPr>
  </w:style>
  <w:style w:type="paragraph" w:styleId="TOC3">
    <w:name w:val="toc 3"/>
    <w:basedOn w:val="Normal"/>
    <w:next w:val="Normal"/>
    <w:autoRedefine/>
    <w:uiPriority w:val="39"/>
    <w:unhideWhenUsed/>
    <w:rsid w:val="006957EB"/>
    <w:pPr>
      <w:ind w:left="400"/>
    </w:p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link w:val="FootnoteReference"/>
    <w:uiPriority w:val="99"/>
    <w:rsid w:val="00872F38"/>
    <w:pPr>
      <w:spacing w:after="160" w:line="240" w:lineRule="exact"/>
    </w:pPr>
    <w:rPr>
      <w:rFonts w:ascii="Arial" w:hAnsi="Arial"/>
      <w:sz w:val="18"/>
      <w:szCs w:val="20"/>
      <w:vertAlign w:val="superscript"/>
    </w:rPr>
  </w:style>
  <w:style w:type="character" w:customStyle="1" w:styleId="Mention1">
    <w:name w:val="Mention1"/>
    <w:uiPriority w:val="99"/>
    <w:semiHidden/>
    <w:unhideWhenUsed/>
    <w:rsid w:val="00254E0E"/>
    <w:rPr>
      <w:color w:val="2B579A"/>
      <w:shd w:val="clear" w:color="auto" w:fill="E6E6E6"/>
    </w:rPr>
  </w:style>
  <w:style w:type="paragraph" w:customStyle="1" w:styleId="xmsonormal">
    <w:name w:val="x_msonormal"/>
    <w:basedOn w:val="Normal"/>
    <w:rsid w:val="00564787"/>
    <w:pPr>
      <w:spacing w:before="100" w:beforeAutospacing="1" w:after="100" w:afterAutospacing="1"/>
      <w:jc w:val="left"/>
    </w:pPr>
    <w:rPr>
      <w:rFonts w:ascii="Times New Roman" w:eastAsia="Times New Roman" w:hAnsi="Times New Roman"/>
      <w:sz w:val="24"/>
      <w:lang w:val="es-ES" w:eastAsia="es-ES"/>
    </w:rPr>
  </w:style>
  <w:style w:type="character" w:customStyle="1" w:styleId="UnresolvedMention1">
    <w:name w:val="Unresolved Mention1"/>
    <w:uiPriority w:val="99"/>
    <w:semiHidden/>
    <w:unhideWhenUsed/>
    <w:rsid w:val="00871632"/>
    <w:rPr>
      <w:color w:val="605E5C"/>
      <w:shd w:val="clear" w:color="auto" w:fill="E1DFDD"/>
    </w:rPr>
  </w:style>
  <w:style w:type="paragraph" w:customStyle="1" w:styleId="GEFQuestion">
    <w:name w:val="GEF Question"/>
    <w:basedOn w:val="Normal"/>
    <w:next w:val="Normal"/>
    <w:qFormat/>
    <w:rsid w:val="00E349BA"/>
    <w:pPr>
      <w:spacing w:after="0"/>
      <w:ind w:left="-720"/>
      <w:jc w:val="left"/>
    </w:pPr>
    <w:rPr>
      <w:rFonts w:ascii="Times New Roman" w:eastAsia="Times New Roman" w:hAnsi="Times New Roman"/>
      <w:sz w:val="22"/>
    </w:rPr>
  </w:style>
  <w:style w:type="character" w:customStyle="1" w:styleId="GEFFieldtoFilloutChar">
    <w:name w:val="GEF Field to Fill out Char"/>
    <w:link w:val="GEFFieldtoFillout"/>
    <w:locked/>
    <w:rsid w:val="00E349BA"/>
    <w:rPr>
      <w:rFonts w:ascii="Times New Roman" w:eastAsia="Times New Roman" w:hAnsi="Times New Roman"/>
      <w:color w:val="000000"/>
      <w:sz w:val="22"/>
      <w:szCs w:val="22"/>
    </w:rPr>
  </w:style>
  <w:style w:type="paragraph" w:customStyle="1" w:styleId="GEFFieldtoFillout">
    <w:name w:val="GEF Field to Fill out"/>
    <w:basedOn w:val="Normal"/>
    <w:link w:val="GEFFieldtoFilloutChar"/>
    <w:qFormat/>
    <w:rsid w:val="00E349BA"/>
    <w:pPr>
      <w:spacing w:after="0"/>
      <w:ind w:left="-720"/>
      <w:jc w:val="left"/>
    </w:pPr>
    <w:rPr>
      <w:rFonts w:ascii="Times New Roman" w:eastAsia="Times New Roman" w:hAnsi="Times New Roman"/>
      <w:color w:val="000000"/>
      <w:sz w:val="22"/>
      <w:szCs w:val="22"/>
    </w:rPr>
  </w:style>
  <w:style w:type="numbering" w:customStyle="1" w:styleId="NoList1">
    <w:name w:val="No List1"/>
    <w:next w:val="NoList"/>
    <w:uiPriority w:val="99"/>
    <w:semiHidden/>
    <w:unhideWhenUsed/>
    <w:rsid w:val="007F5638"/>
  </w:style>
  <w:style w:type="paragraph" w:customStyle="1" w:styleId="GEFTableHeading">
    <w:name w:val="GEF Table Heading"/>
    <w:basedOn w:val="Normal"/>
    <w:next w:val="Normal"/>
    <w:qFormat/>
    <w:rsid w:val="007F5638"/>
    <w:pPr>
      <w:spacing w:after="0"/>
      <w:ind w:left="-720"/>
      <w:jc w:val="left"/>
    </w:pPr>
    <w:rPr>
      <w:rFonts w:ascii="Times New Roman Bold" w:eastAsia="Times New Roman" w:hAnsi="Times New Roman Bold"/>
      <w:b/>
      <w:bCs/>
      <w:smallCaps/>
      <w:color w:val="000000"/>
      <w:sz w:val="22"/>
      <w:szCs w:val="22"/>
    </w:rPr>
  </w:style>
  <w:style w:type="paragraph" w:customStyle="1" w:styleId="GEFInstruction">
    <w:name w:val="GEF Instruction"/>
    <w:basedOn w:val="Normal"/>
    <w:next w:val="Normal"/>
    <w:qFormat/>
    <w:rsid w:val="007F5638"/>
    <w:pPr>
      <w:spacing w:after="0"/>
      <w:ind w:left="-540"/>
      <w:jc w:val="left"/>
    </w:pPr>
    <w:rPr>
      <w:rFonts w:ascii="Times New Roman" w:eastAsia="Times New Roman" w:hAnsi="Times New Roman"/>
    </w:rPr>
  </w:style>
  <w:style w:type="table" w:customStyle="1" w:styleId="TableGrid1">
    <w:name w:val="Table Grid1"/>
    <w:basedOn w:val="TableNormal"/>
    <w:next w:val="TableGrid"/>
    <w:uiPriority w:val="39"/>
    <w:rsid w:val="007F5638"/>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bullets">
    <w:name w:val="body bullets"/>
    <w:basedOn w:val="Normal"/>
    <w:next w:val="Normal"/>
    <w:qFormat/>
    <w:rsid w:val="00470E9A"/>
    <w:pPr>
      <w:spacing w:before="60" w:line="260" w:lineRule="exact"/>
      <w:ind w:left="720" w:hanging="360"/>
      <w:jc w:val="left"/>
    </w:pPr>
    <w:rPr>
      <w:rFonts w:eastAsia="Times New Roman"/>
      <w:lang w:eastAsia="ja-JP"/>
    </w:rPr>
  </w:style>
  <w:style w:type="paragraph" w:styleId="Revision">
    <w:name w:val="Revision"/>
    <w:hidden/>
    <w:uiPriority w:val="99"/>
    <w:semiHidden/>
    <w:rsid w:val="00B60478"/>
    <w:rPr>
      <w:szCs w:val="24"/>
    </w:rPr>
  </w:style>
  <w:style w:type="character" w:customStyle="1" w:styleId="UnresolvedMention2">
    <w:name w:val="Unresolved Mention2"/>
    <w:basedOn w:val="DefaultParagraphFont"/>
    <w:uiPriority w:val="99"/>
    <w:unhideWhenUsed/>
    <w:rsid w:val="00CF4895"/>
    <w:rPr>
      <w:color w:val="605E5C"/>
      <w:shd w:val="clear" w:color="auto" w:fill="E1DFDD"/>
    </w:rPr>
  </w:style>
  <w:style w:type="character" w:customStyle="1" w:styleId="Mention2">
    <w:name w:val="Mention2"/>
    <w:basedOn w:val="DefaultParagraphFont"/>
    <w:uiPriority w:val="99"/>
    <w:unhideWhenUsed/>
    <w:rsid w:val="00454299"/>
    <w:rPr>
      <w:color w:val="2B579A"/>
      <w:shd w:val="clear" w:color="auto" w:fill="E1DFDD"/>
    </w:rPr>
  </w:style>
  <w:style w:type="character" w:customStyle="1" w:styleId="normaltextrun">
    <w:name w:val="normaltextrun"/>
    <w:basedOn w:val="DefaultParagraphFont"/>
    <w:rsid w:val="005E6939"/>
  </w:style>
  <w:style w:type="character" w:customStyle="1" w:styleId="findhit">
    <w:name w:val="findhit"/>
    <w:basedOn w:val="DefaultParagraphFont"/>
    <w:rsid w:val="005E6939"/>
  </w:style>
  <w:style w:type="character" w:customStyle="1" w:styleId="eop">
    <w:name w:val="eop"/>
    <w:basedOn w:val="DefaultParagraphFont"/>
    <w:rsid w:val="005E6939"/>
  </w:style>
  <w:style w:type="character" w:customStyle="1" w:styleId="UnresolvedMention3">
    <w:name w:val="Unresolved Mention3"/>
    <w:basedOn w:val="DefaultParagraphFont"/>
    <w:uiPriority w:val="99"/>
    <w:unhideWhenUsed/>
    <w:rsid w:val="00226006"/>
    <w:rPr>
      <w:color w:val="605E5C"/>
      <w:shd w:val="clear" w:color="auto" w:fill="E1DFDD"/>
    </w:rPr>
  </w:style>
  <w:style w:type="character" w:customStyle="1" w:styleId="Mention3">
    <w:name w:val="Mention3"/>
    <w:basedOn w:val="DefaultParagraphFont"/>
    <w:uiPriority w:val="99"/>
    <w:unhideWhenUsed/>
    <w:rsid w:val="00885E5D"/>
    <w:rPr>
      <w:color w:val="2B579A"/>
      <w:shd w:val="clear" w:color="auto" w:fill="E6E6E6"/>
    </w:rPr>
  </w:style>
  <w:style w:type="character" w:customStyle="1" w:styleId="UnresolvedMention4">
    <w:name w:val="Unresolved Mention4"/>
    <w:basedOn w:val="DefaultParagraphFont"/>
    <w:uiPriority w:val="99"/>
    <w:semiHidden/>
    <w:unhideWhenUsed/>
    <w:rsid w:val="00E55F4E"/>
    <w:rPr>
      <w:color w:val="605E5C"/>
      <w:shd w:val="clear" w:color="auto" w:fill="E1DFDD"/>
    </w:rPr>
  </w:style>
  <w:style w:type="paragraph" w:customStyle="1" w:styleId="paragraph0">
    <w:name w:val="paragraph"/>
    <w:basedOn w:val="Normal"/>
    <w:rsid w:val="00420FE4"/>
    <w:pPr>
      <w:spacing w:before="100" w:beforeAutospacing="1" w:after="100" w:afterAutospacing="1"/>
      <w:jc w:val="left"/>
    </w:pPr>
    <w:rPr>
      <w:rFonts w:ascii="Times New Roman" w:eastAsia="Times New Roman" w:hAnsi="Times New Roman"/>
      <w:sz w:val="24"/>
    </w:rPr>
  </w:style>
  <w:style w:type="character" w:styleId="Mention">
    <w:name w:val="Mention"/>
    <w:basedOn w:val="DefaultParagraphFont"/>
    <w:uiPriority w:val="99"/>
    <w:unhideWhenUsed/>
    <w:rsid w:val="008522FD"/>
    <w:rPr>
      <w:color w:val="2B579A"/>
      <w:shd w:val="clear" w:color="auto" w:fill="E1DFDD"/>
    </w:rPr>
  </w:style>
  <w:style w:type="character" w:styleId="UnresolvedMention">
    <w:name w:val="Unresolved Mention"/>
    <w:basedOn w:val="DefaultParagraphFont"/>
    <w:uiPriority w:val="99"/>
    <w:semiHidden/>
    <w:unhideWhenUsed/>
    <w:rsid w:val="00CA5619"/>
    <w:rPr>
      <w:color w:val="605E5C"/>
      <w:shd w:val="clear" w:color="auto" w:fill="E1DFDD"/>
    </w:rPr>
  </w:style>
  <w:style w:type="character" w:customStyle="1" w:styleId="FootnoteTextChar2">
    <w:name w:val="Footnote Text Char2"/>
    <w:aliases w:val="Geneva 9 Char1,Font: Geneva 9 Char1,Boston 10 Char1,f Char1,single space Char1,footnote text Char1,Footnote Char1,otnote Text Char1,Footnote Text Char Char Char Char2,Footnote Text Char Char Char Char Char Char Char Char2,fn Char"/>
    <w:basedOn w:val="DefaultParagraphFont"/>
    <w:uiPriority w:val="99"/>
    <w:semiHidden/>
    <w:rsid w:val="00507158"/>
    <w:rPr>
      <w:sz w:val="20"/>
      <w:szCs w:val="20"/>
    </w:rPr>
  </w:style>
  <w:style w:type="character" w:styleId="PlaceholderText">
    <w:name w:val="Placeholder Text"/>
    <w:basedOn w:val="DefaultParagraphFont"/>
    <w:uiPriority w:val="99"/>
    <w:semiHidden/>
    <w:rsid w:val="00606288"/>
    <w:rPr>
      <w:color w:val="808080"/>
    </w:rPr>
  </w:style>
  <w:style w:type="table" w:customStyle="1" w:styleId="TableGrid6">
    <w:name w:val="Table Grid6"/>
    <w:basedOn w:val="TableNormal"/>
    <w:next w:val="TableGrid"/>
    <w:uiPriority w:val="39"/>
    <w:rsid w:val="00633D41"/>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ate">
    <w:name w:val="Date"/>
    <w:basedOn w:val="Normal"/>
    <w:next w:val="Normal"/>
    <w:link w:val="DateChar"/>
    <w:rsid w:val="002C54A2"/>
  </w:style>
  <w:style w:type="character" w:customStyle="1" w:styleId="DateChar">
    <w:name w:val="Date Char"/>
    <w:basedOn w:val="DefaultParagraphFont"/>
    <w:link w:val="Date"/>
    <w:rsid w:val="002C54A2"/>
    <w:rPr>
      <w:szCs w:val="24"/>
    </w:rPr>
  </w:style>
  <w:style w:type="paragraph" w:customStyle="1" w:styleId="Char2">
    <w:name w:val="Char2"/>
    <w:basedOn w:val="Normal"/>
    <w:uiPriority w:val="99"/>
    <w:rsid w:val="00E535C9"/>
    <w:pPr>
      <w:spacing w:after="120" w:line="240" w:lineRule="exact"/>
    </w:pPr>
    <w:rPr>
      <w:rFonts w:asciiTheme="minorHAnsi" w:eastAsiaTheme="minorHAnsi" w:hAnsiTheme="minorHAnsi" w:cstheme="minorBidi"/>
      <w:kern w:val="2"/>
      <w:sz w:val="24"/>
      <w:vertAlign w:val="superscript"/>
      <w:lang w:val="fr-FR"/>
      <w14:ligatures w14:val="standardContextual"/>
    </w:rPr>
  </w:style>
  <w:style w:type="paragraph" w:customStyle="1" w:styleId="gcf-guidance">
    <w:name w:val="gcf-guidance"/>
    <w:link w:val="gcf-guidanceChar"/>
    <w:qFormat/>
    <w:rsid w:val="002B7066"/>
    <w:pPr>
      <w:keepNext/>
      <w:spacing w:before="40"/>
    </w:pPr>
    <w:rPr>
      <w:rFonts w:ascii="Arial" w:eastAsia="Times New Roman" w:hAnsi="Arial" w:cs="Arial"/>
      <w:i/>
      <w:color w:val="808080" w:themeColor="background1" w:themeShade="80"/>
      <w:sz w:val="18"/>
      <w:szCs w:val="22"/>
      <w:lang w:eastAsia="ja-JP"/>
    </w:rPr>
  </w:style>
  <w:style w:type="character" w:customStyle="1" w:styleId="gcf-guidanceChar">
    <w:name w:val="gcf-guidance Char"/>
    <w:basedOn w:val="DefaultParagraphFont"/>
    <w:link w:val="gcf-guidance"/>
    <w:rsid w:val="002B7066"/>
    <w:rPr>
      <w:rFonts w:ascii="Arial" w:eastAsia="Times New Roman" w:hAnsi="Arial" w:cs="Arial"/>
      <w:i/>
      <w:color w:val="808080" w:themeColor="background1" w:themeShade="80"/>
      <w:sz w:val="18"/>
      <w:szCs w:val="22"/>
      <w:lang w:eastAsia="ja-JP"/>
    </w:rPr>
  </w:style>
  <w:style w:type="paragraph" w:customStyle="1" w:styleId="msonormal0">
    <w:name w:val="msonormal"/>
    <w:basedOn w:val="Normal"/>
    <w:rsid w:val="00C07990"/>
    <w:pPr>
      <w:spacing w:before="100" w:beforeAutospacing="1" w:after="100" w:afterAutospacing="1"/>
      <w:jc w:val="left"/>
    </w:pPr>
    <w:rPr>
      <w:rFonts w:ascii="Times New Roman" w:eastAsia="Times New Roman" w:hAnsi="Times New Roman"/>
      <w:sz w:val="24"/>
      <w:lang w:val="fr-FR" w:eastAsia="fr-FR"/>
    </w:rPr>
  </w:style>
  <w:style w:type="paragraph" w:customStyle="1" w:styleId="xl80">
    <w:name w:val="xl80"/>
    <w:basedOn w:val="Normal"/>
    <w:rsid w:val="00C07990"/>
    <w:pPr>
      <w:spacing w:before="100" w:beforeAutospacing="1" w:after="100" w:afterAutospacing="1"/>
      <w:jc w:val="left"/>
      <w:textAlignment w:val="center"/>
    </w:pPr>
    <w:rPr>
      <w:rFonts w:ascii="Times New Roman" w:eastAsia="Times New Roman" w:hAnsi="Times New Roman"/>
      <w:color w:val="000000"/>
      <w:sz w:val="24"/>
      <w:lang w:val="fr-FR" w:eastAsia="fr-FR"/>
    </w:rPr>
  </w:style>
  <w:style w:type="paragraph" w:customStyle="1" w:styleId="xl81">
    <w:name w:val="xl81"/>
    <w:basedOn w:val="Normal"/>
    <w:rsid w:val="00C07990"/>
    <w:pPr>
      <w:spacing w:before="100" w:beforeAutospacing="1" w:after="100" w:afterAutospacing="1"/>
      <w:jc w:val="left"/>
    </w:pPr>
    <w:rPr>
      <w:rFonts w:ascii="Times New Roman" w:eastAsia="Times New Roman" w:hAnsi="Times New Roman"/>
      <w:color w:val="000000"/>
      <w:sz w:val="24"/>
      <w:lang w:val="fr-FR" w:eastAsia="fr-FR"/>
    </w:rPr>
  </w:style>
  <w:style w:type="paragraph" w:customStyle="1" w:styleId="xl82">
    <w:name w:val="xl82"/>
    <w:basedOn w:val="Normal"/>
    <w:rsid w:val="00C07990"/>
    <w:pPr>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83">
    <w:name w:val="xl83"/>
    <w:basedOn w:val="Normal"/>
    <w:rsid w:val="00C07990"/>
    <w:pP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84">
    <w:name w:val="xl84"/>
    <w:basedOn w:val="Normal"/>
    <w:rsid w:val="00C07990"/>
    <w:pPr>
      <w:shd w:val="clear" w:color="000000" w:fill="FFFFFF"/>
      <w:spacing w:before="100" w:beforeAutospacing="1" w:after="100" w:afterAutospacing="1"/>
      <w:jc w:val="left"/>
    </w:pPr>
    <w:rPr>
      <w:rFonts w:ascii="Times New Roman" w:eastAsia="Times New Roman" w:hAnsi="Times New Roman"/>
      <w:sz w:val="24"/>
      <w:lang w:val="fr-FR" w:eastAsia="fr-FR"/>
    </w:rPr>
  </w:style>
  <w:style w:type="paragraph" w:customStyle="1" w:styleId="xl85">
    <w:name w:val="xl85"/>
    <w:basedOn w:val="Normal"/>
    <w:rsid w:val="00C079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86">
    <w:name w:val="xl86"/>
    <w:basedOn w:val="Normal"/>
    <w:rsid w:val="00C079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87">
    <w:name w:val="xl87"/>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88">
    <w:name w:val="xl88"/>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89">
    <w:name w:val="xl89"/>
    <w:basedOn w:val="Normal"/>
    <w:rsid w:val="00C07990"/>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textAlignment w:val="center"/>
    </w:pPr>
    <w:rPr>
      <w:rFonts w:ascii="Times New Roman" w:eastAsia="Times New Roman" w:hAnsi="Times New Roman"/>
      <w:b/>
      <w:bCs/>
      <w:color w:val="000000"/>
      <w:sz w:val="24"/>
      <w:lang w:val="fr-FR" w:eastAsia="fr-FR"/>
    </w:rPr>
  </w:style>
  <w:style w:type="paragraph" w:customStyle="1" w:styleId="xl90">
    <w:name w:val="xl90"/>
    <w:basedOn w:val="Normal"/>
    <w:rsid w:val="00C079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olor w:val="000000"/>
      <w:sz w:val="24"/>
      <w:lang w:val="fr-FR" w:eastAsia="fr-FR"/>
    </w:rPr>
  </w:style>
  <w:style w:type="paragraph" w:customStyle="1" w:styleId="xl91">
    <w:name w:val="xl91"/>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92">
    <w:name w:val="xl92"/>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93">
    <w:name w:val="xl93"/>
    <w:basedOn w:val="Normal"/>
    <w:rsid w:val="00C079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94">
    <w:name w:val="xl94"/>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95">
    <w:name w:val="xl95"/>
    <w:basedOn w:val="Normal"/>
    <w:rsid w:val="00C079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96">
    <w:name w:val="xl96"/>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97">
    <w:name w:val="xl97"/>
    <w:basedOn w:val="Normal"/>
    <w:rsid w:val="00C0799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98">
    <w:name w:val="xl98"/>
    <w:basedOn w:val="Normal"/>
    <w:rsid w:val="00C07990"/>
    <w:pPr>
      <w:spacing w:before="100" w:beforeAutospacing="1" w:after="100" w:afterAutospacing="1"/>
      <w:jc w:val="center"/>
    </w:pPr>
    <w:rPr>
      <w:rFonts w:ascii="Times New Roman" w:eastAsia="Times New Roman" w:hAnsi="Times New Roman"/>
      <w:sz w:val="24"/>
      <w:lang w:val="fr-FR" w:eastAsia="fr-FR"/>
    </w:rPr>
  </w:style>
  <w:style w:type="paragraph" w:customStyle="1" w:styleId="xl99">
    <w:name w:val="xl99"/>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olor w:val="000000"/>
      <w:sz w:val="24"/>
      <w:lang w:val="fr-FR" w:eastAsia="fr-FR"/>
    </w:rPr>
  </w:style>
  <w:style w:type="paragraph" w:customStyle="1" w:styleId="xl100">
    <w:name w:val="xl100"/>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olor w:val="000000"/>
      <w:sz w:val="24"/>
      <w:lang w:val="fr-FR" w:eastAsia="fr-FR"/>
    </w:rPr>
  </w:style>
  <w:style w:type="paragraph" w:customStyle="1" w:styleId="xl101">
    <w:name w:val="xl101"/>
    <w:basedOn w:val="Normal"/>
    <w:rsid w:val="00C0799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02">
    <w:name w:val="xl102"/>
    <w:basedOn w:val="Normal"/>
    <w:rsid w:val="00C07990"/>
    <w:pPr>
      <w:pBdr>
        <w:top w:val="single" w:sz="4" w:space="0" w:color="auto"/>
        <w:left w:val="single" w:sz="4" w:space="0" w:color="auto"/>
        <w:bottom w:val="single" w:sz="8" w:space="0" w:color="auto"/>
        <w:right w:val="single" w:sz="4" w:space="0" w:color="auto"/>
      </w:pBdr>
      <w:shd w:val="clear" w:color="000000" w:fill="2F75B5"/>
      <w:spacing w:before="100" w:beforeAutospacing="1" w:after="100" w:afterAutospacing="1"/>
      <w:jc w:val="left"/>
      <w:textAlignment w:val="center"/>
    </w:pPr>
    <w:rPr>
      <w:rFonts w:ascii="Times New Roman" w:eastAsia="Times New Roman" w:hAnsi="Times New Roman"/>
      <w:color w:val="FFFFFF"/>
      <w:sz w:val="24"/>
      <w:lang w:val="fr-FR" w:eastAsia="fr-FR"/>
    </w:rPr>
  </w:style>
  <w:style w:type="paragraph" w:customStyle="1" w:styleId="xl103">
    <w:name w:val="xl103"/>
    <w:basedOn w:val="Normal"/>
    <w:rsid w:val="00C0799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04">
    <w:name w:val="xl104"/>
    <w:basedOn w:val="Normal"/>
    <w:rsid w:val="00C07990"/>
    <w:pPr>
      <w:pBdr>
        <w:top w:val="single" w:sz="4" w:space="0" w:color="auto"/>
        <w:left w:val="single" w:sz="4" w:space="0" w:color="auto"/>
        <w:bottom w:val="single" w:sz="8" w:space="0" w:color="auto"/>
        <w:right w:val="single" w:sz="8" w:space="0" w:color="auto"/>
      </w:pBdr>
      <w:shd w:val="clear" w:color="000000" w:fill="2F75B5"/>
      <w:spacing w:before="100" w:beforeAutospacing="1" w:after="100" w:afterAutospacing="1"/>
      <w:jc w:val="right"/>
    </w:pPr>
    <w:rPr>
      <w:rFonts w:ascii="Times New Roman" w:eastAsia="Times New Roman" w:hAnsi="Times New Roman"/>
      <w:b/>
      <w:bCs/>
      <w:color w:val="FFFFFF"/>
      <w:sz w:val="24"/>
      <w:lang w:val="fr-FR" w:eastAsia="fr-FR"/>
    </w:rPr>
  </w:style>
  <w:style w:type="paragraph" w:customStyle="1" w:styleId="xl105">
    <w:name w:val="xl105"/>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olor w:val="7030A0"/>
      <w:sz w:val="24"/>
      <w:lang w:val="fr-FR" w:eastAsia="fr-FR"/>
    </w:rPr>
  </w:style>
  <w:style w:type="paragraph" w:customStyle="1" w:styleId="xl106">
    <w:name w:val="xl106"/>
    <w:basedOn w:val="Normal"/>
    <w:rsid w:val="00C079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107">
    <w:name w:val="xl107"/>
    <w:basedOn w:val="Normal"/>
    <w:rsid w:val="00C0799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08">
    <w:name w:val="xl108"/>
    <w:basedOn w:val="Normal"/>
    <w:rsid w:val="00C0799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09">
    <w:name w:val="xl109"/>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110">
    <w:name w:val="xl110"/>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111">
    <w:name w:val="xl111"/>
    <w:basedOn w:val="Normal"/>
    <w:rsid w:val="00C0799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12">
    <w:name w:val="xl112"/>
    <w:basedOn w:val="Normal"/>
    <w:rsid w:val="00C07990"/>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textAlignment w:val="center"/>
    </w:pPr>
    <w:rPr>
      <w:rFonts w:ascii="Times New Roman" w:eastAsia="Times New Roman" w:hAnsi="Times New Roman"/>
      <w:b/>
      <w:bCs/>
      <w:color w:val="000000"/>
      <w:sz w:val="24"/>
      <w:lang w:val="fr-FR" w:eastAsia="fr-FR"/>
    </w:rPr>
  </w:style>
  <w:style w:type="paragraph" w:customStyle="1" w:styleId="xl113">
    <w:name w:val="xl113"/>
    <w:basedOn w:val="Normal"/>
    <w:rsid w:val="00C07990"/>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14">
    <w:name w:val="xl114"/>
    <w:basedOn w:val="Normal"/>
    <w:rsid w:val="00C0799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left"/>
      <w:textAlignment w:val="center"/>
    </w:pPr>
    <w:rPr>
      <w:rFonts w:ascii="Times New Roman" w:eastAsia="Times New Roman" w:hAnsi="Times New Roman"/>
      <w:b/>
      <w:bCs/>
      <w:color w:val="000000"/>
      <w:sz w:val="24"/>
      <w:lang w:val="fr-FR" w:eastAsia="fr-FR"/>
    </w:rPr>
  </w:style>
  <w:style w:type="paragraph" w:customStyle="1" w:styleId="xl115">
    <w:name w:val="xl115"/>
    <w:basedOn w:val="Normal"/>
    <w:rsid w:val="00C07990"/>
    <w:pPr>
      <w:pBdr>
        <w:top w:val="single" w:sz="4" w:space="0" w:color="auto"/>
        <w:left w:val="single" w:sz="4" w:space="0" w:color="auto"/>
        <w:bottom w:val="single" w:sz="4" w:space="0" w:color="auto"/>
        <w:right w:val="single" w:sz="8" w:space="0" w:color="auto"/>
      </w:pBdr>
      <w:shd w:val="clear" w:color="000000" w:fill="9BC2E6"/>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16">
    <w:name w:val="xl116"/>
    <w:basedOn w:val="Normal"/>
    <w:rsid w:val="00C0799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left"/>
      <w:textAlignment w:val="center"/>
    </w:pPr>
    <w:rPr>
      <w:rFonts w:ascii="Times New Roman" w:eastAsia="Times New Roman" w:hAnsi="Times New Roman"/>
      <w:b/>
      <w:bCs/>
      <w:color w:val="000000"/>
      <w:sz w:val="24"/>
      <w:lang w:val="fr-FR" w:eastAsia="fr-FR"/>
    </w:rPr>
  </w:style>
  <w:style w:type="paragraph" w:customStyle="1" w:styleId="xl117">
    <w:name w:val="xl117"/>
    <w:basedOn w:val="Normal"/>
    <w:rsid w:val="00C07990"/>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left"/>
      <w:textAlignment w:val="center"/>
    </w:pPr>
    <w:rPr>
      <w:rFonts w:ascii="Times New Roman" w:eastAsia="Times New Roman" w:hAnsi="Times New Roman"/>
      <w:b/>
      <w:bCs/>
      <w:color w:val="000000"/>
      <w:sz w:val="24"/>
      <w:lang w:val="fr-FR" w:eastAsia="fr-FR"/>
    </w:rPr>
  </w:style>
  <w:style w:type="paragraph" w:customStyle="1" w:styleId="xl118">
    <w:name w:val="xl118"/>
    <w:basedOn w:val="Normal"/>
    <w:rsid w:val="00C07990"/>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right"/>
    </w:pPr>
    <w:rPr>
      <w:rFonts w:ascii="Times New Roman" w:eastAsia="Times New Roman" w:hAnsi="Times New Roman"/>
      <w:b/>
      <w:bCs/>
      <w:color w:val="000000"/>
      <w:sz w:val="24"/>
      <w:lang w:val="fr-FR" w:eastAsia="fr-FR"/>
    </w:rPr>
  </w:style>
  <w:style w:type="paragraph" w:customStyle="1" w:styleId="xl119">
    <w:name w:val="xl119"/>
    <w:basedOn w:val="Normal"/>
    <w:rsid w:val="00C07990"/>
    <w:pPr>
      <w:pBdr>
        <w:top w:val="single" w:sz="4" w:space="0" w:color="auto"/>
        <w:left w:val="single" w:sz="4" w:space="0" w:color="auto"/>
        <w:bottom w:val="single" w:sz="4" w:space="0" w:color="auto"/>
        <w:right w:val="single" w:sz="8" w:space="0" w:color="auto"/>
      </w:pBdr>
      <w:shd w:val="clear" w:color="000000" w:fill="DDEBF7"/>
      <w:spacing w:before="100" w:beforeAutospacing="1" w:after="100" w:afterAutospacing="1"/>
      <w:jc w:val="right"/>
    </w:pPr>
    <w:rPr>
      <w:rFonts w:ascii="Times New Roman" w:eastAsia="Times New Roman" w:hAnsi="Times New Roman"/>
      <w:b/>
      <w:bCs/>
      <w:color w:val="000000"/>
      <w:sz w:val="24"/>
      <w:lang w:val="fr-FR" w:eastAsia="fr-FR"/>
    </w:rPr>
  </w:style>
  <w:style w:type="paragraph" w:customStyle="1" w:styleId="xl120">
    <w:name w:val="xl120"/>
    <w:basedOn w:val="Normal"/>
    <w:rsid w:val="00C07990"/>
    <w:pPr>
      <w:pBdr>
        <w:top w:val="single" w:sz="4" w:space="0" w:color="auto"/>
        <w:left w:val="single" w:sz="4" w:space="0" w:color="auto"/>
        <w:bottom w:val="single" w:sz="4" w:space="0" w:color="auto"/>
        <w:right w:val="single" w:sz="4" w:space="0" w:color="auto"/>
      </w:pBdr>
      <w:shd w:val="clear" w:color="000000" w:fill="DDEBF7"/>
      <w:spacing w:before="100" w:beforeAutospacing="1" w:after="100" w:afterAutospacing="1"/>
      <w:jc w:val="right"/>
    </w:pPr>
    <w:rPr>
      <w:rFonts w:ascii="Times New Roman" w:eastAsia="Times New Roman" w:hAnsi="Times New Roman"/>
      <w:color w:val="000000"/>
      <w:sz w:val="24"/>
      <w:lang w:val="fr-FR" w:eastAsia="fr-FR"/>
    </w:rPr>
  </w:style>
  <w:style w:type="paragraph" w:customStyle="1" w:styleId="xl121">
    <w:name w:val="xl121"/>
    <w:basedOn w:val="Normal"/>
    <w:rsid w:val="00C0799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left"/>
      <w:textAlignment w:val="center"/>
    </w:pPr>
    <w:rPr>
      <w:rFonts w:ascii="Times New Roman" w:eastAsia="Times New Roman" w:hAnsi="Times New Roman"/>
      <w:color w:val="000000"/>
      <w:sz w:val="24"/>
      <w:lang w:val="fr-FR" w:eastAsia="fr-FR"/>
    </w:rPr>
  </w:style>
  <w:style w:type="paragraph" w:customStyle="1" w:styleId="xl122">
    <w:name w:val="xl122"/>
    <w:basedOn w:val="Normal"/>
    <w:rsid w:val="00C0799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right"/>
    </w:pPr>
    <w:rPr>
      <w:rFonts w:ascii="Times New Roman" w:eastAsia="Times New Roman" w:hAnsi="Times New Roman"/>
      <w:b/>
      <w:bCs/>
      <w:color w:val="000000"/>
      <w:sz w:val="24"/>
      <w:lang w:val="fr-FR" w:eastAsia="fr-FR"/>
    </w:rPr>
  </w:style>
  <w:style w:type="paragraph" w:customStyle="1" w:styleId="xl123">
    <w:name w:val="xl123"/>
    <w:basedOn w:val="Normal"/>
    <w:rsid w:val="00C07990"/>
    <w:pPr>
      <w:pBdr>
        <w:top w:val="single" w:sz="4" w:space="0" w:color="auto"/>
        <w:left w:val="single" w:sz="4" w:space="0" w:color="auto"/>
        <w:bottom w:val="single" w:sz="4" w:space="0" w:color="auto"/>
        <w:right w:val="single" w:sz="8" w:space="0" w:color="auto"/>
      </w:pBdr>
      <w:shd w:val="clear" w:color="000000" w:fill="9BC2E6"/>
      <w:spacing w:before="100" w:beforeAutospacing="1" w:after="100" w:afterAutospacing="1"/>
      <w:jc w:val="right"/>
    </w:pPr>
    <w:rPr>
      <w:rFonts w:ascii="Times New Roman" w:eastAsia="Times New Roman" w:hAnsi="Times New Roman"/>
      <w:b/>
      <w:bCs/>
      <w:color w:val="000000"/>
      <w:sz w:val="24"/>
      <w:lang w:val="fr-FR" w:eastAsia="fr-FR"/>
    </w:rPr>
  </w:style>
  <w:style w:type="paragraph" w:customStyle="1" w:styleId="xl124">
    <w:name w:val="xl124"/>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125">
    <w:name w:val="xl125"/>
    <w:basedOn w:val="Normal"/>
    <w:rsid w:val="00C07990"/>
    <w:pPr>
      <w:pBdr>
        <w:left w:val="single" w:sz="8" w:space="0" w:color="auto"/>
        <w:bottom w:val="single" w:sz="4" w:space="0" w:color="auto"/>
      </w:pBdr>
      <w:shd w:val="clear" w:color="000000" w:fill="DDEBF7"/>
      <w:spacing w:before="100" w:beforeAutospacing="1" w:after="100" w:afterAutospacing="1"/>
      <w:jc w:val="left"/>
      <w:textAlignment w:val="center"/>
    </w:pPr>
    <w:rPr>
      <w:rFonts w:ascii="Times New Roman" w:eastAsia="Times New Roman" w:hAnsi="Times New Roman"/>
      <w:b/>
      <w:bCs/>
      <w:color w:val="000000"/>
      <w:sz w:val="24"/>
      <w:lang w:val="fr-FR" w:eastAsia="fr-FR"/>
    </w:rPr>
  </w:style>
  <w:style w:type="paragraph" w:customStyle="1" w:styleId="xl126">
    <w:name w:val="xl126"/>
    <w:basedOn w:val="Normal"/>
    <w:rsid w:val="00C07990"/>
    <w:pPr>
      <w:pBdr>
        <w:bottom w:val="single" w:sz="4" w:space="0" w:color="auto"/>
      </w:pBdr>
      <w:shd w:val="clear" w:color="000000" w:fill="DDEBF7"/>
      <w:spacing w:before="100" w:beforeAutospacing="1" w:after="100" w:afterAutospacing="1"/>
      <w:jc w:val="left"/>
      <w:textAlignment w:val="center"/>
    </w:pPr>
    <w:rPr>
      <w:rFonts w:ascii="Times New Roman" w:eastAsia="Times New Roman" w:hAnsi="Times New Roman"/>
      <w:b/>
      <w:bCs/>
      <w:color w:val="000000"/>
      <w:sz w:val="24"/>
      <w:lang w:val="fr-FR" w:eastAsia="fr-FR"/>
    </w:rPr>
  </w:style>
  <w:style w:type="paragraph" w:customStyle="1" w:styleId="xl127">
    <w:name w:val="xl127"/>
    <w:basedOn w:val="Normal"/>
    <w:rsid w:val="00C07990"/>
    <w:pPr>
      <w:pBdr>
        <w:top w:val="single" w:sz="4" w:space="0" w:color="auto"/>
        <w:left w:val="single" w:sz="4" w:space="0" w:color="auto"/>
        <w:bottom w:val="single" w:sz="4" w:space="0" w:color="auto"/>
      </w:pBdr>
      <w:shd w:val="clear" w:color="000000" w:fill="DDEBF7"/>
      <w:spacing w:before="100" w:beforeAutospacing="1" w:after="100" w:afterAutospacing="1"/>
      <w:jc w:val="left"/>
      <w:textAlignment w:val="center"/>
    </w:pPr>
    <w:rPr>
      <w:rFonts w:ascii="Times New Roman" w:eastAsia="Times New Roman" w:hAnsi="Times New Roman"/>
      <w:b/>
      <w:bCs/>
      <w:color w:val="000000"/>
      <w:sz w:val="24"/>
      <w:lang w:val="fr-FR" w:eastAsia="fr-FR"/>
    </w:rPr>
  </w:style>
  <w:style w:type="paragraph" w:customStyle="1" w:styleId="xl128">
    <w:name w:val="xl128"/>
    <w:basedOn w:val="Normal"/>
    <w:rsid w:val="00C07990"/>
    <w:pPr>
      <w:pBdr>
        <w:top w:val="single" w:sz="4" w:space="0" w:color="auto"/>
        <w:left w:val="single" w:sz="4" w:space="0" w:color="auto"/>
        <w:bottom w:val="single" w:sz="8" w:space="0" w:color="auto"/>
        <w:right w:val="single" w:sz="4" w:space="0" w:color="auto"/>
      </w:pBdr>
      <w:shd w:val="clear" w:color="000000" w:fill="2F75B5"/>
      <w:spacing w:before="100" w:beforeAutospacing="1" w:after="100" w:afterAutospacing="1"/>
      <w:jc w:val="right"/>
      <w:textAlignment w:val="center"/>
    </w:pPr>
    <w:rPr>
      <w:rFonts w:ascii="Times New Roman" w:eastAsia="Times New Roman" w:hAnsi="Times New Roman"/>
      <w:b/>
      <w:bCs/>
      <w:color w:val="FFFFFF"/>
      <w:sz w:val="24"/>
      <w:lang w:val="fr-FR" w:eastAsia="fr-FR"/>
    </w:rPr>
  </w:style>
  <w:style w:type="paragraph" w:customStyle="1" w:styleId="xl129">
    <w:name w:val="xl129"/>
    <w:basedOn w:val="Normal"/>
    <w:rsid w:val="00C07990"/>
    <w:pPr>
      <w:pBdr>
        <w:top w:val="single" w:sz="8" w:space="0" w:color="auto"/>
        <w:left w:val="single" w:sz="8"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b/>
      <w:bCs/>
      <w:color w:val="FFFFFF"/>
      <w:sz w:val="24"/>
      <w:lang w:val="fr-FR" w:eastAsia="fr-FR"/>
    </w:rPr>
  </w:style>
  <w:style w:type="paragraph" w:customStyle="1" w:styleId="xl130">
    <w:name w:val="xl130"/>
    <w:basedOn w:val="Normal"/>
    <w:rsid w:val="00C07990"/>
    <w:pPr>
      <w:pBdr>
        <w:top w:val="single" w:sz="8" w:space="0" w:color="auto"/>
        <w:left w:val="single" w:sz="4" w:space="0" w:color="auto"/>
        <w:bottom w:val="single" w:sz="4" w:space="0" w:color="auto"/>
        <w:right w:val="single" w:sz="4" w:space="0" w:color="auto"/>
      </w:pBdr>
      <w:shd w:val="clear" w:color="000000" w:fill="0070C0"/>
      <w:spacing w:before="100" w:beforeAutospacing="1" w:after="100" w:afterAutospacing="1"/>
      <w:jc w:val="center"/>
      <w:textAlignment w:val="center"/>
    </w:pPr>
    <w:rPr>
      <w:rFonts w:ascii="Times New Roman" w:eastAsia="Times New Roman" w:hAnsi="Times New Roman"/>
      <w:b/>
      <w:bCs/>
      <w:color w:val="FFFFFF"/>
      <w:sz w:val="24"/>
      <w:lang w:val="fr-FR" w:eastAsia="fr-FR"/>
    </w:rPr>
  </w:style>
  <w:style w:type="paragraph" w:customStyle="1" w:styleId="xl131">
    <w:name w:val="xl131"/>
    <w:basedOn w:val="Normal"/>
    <w:rsid w:val="00C07990"/>
    <w:pPr>
      <w:pBdr>
        <w:top w:val="single" w:sz="8" w:space="0" w:color="auto"/>
        <w:left w:val="single" w:sz="4" w:space="0" w:color="auto"/>
        <w:bottom w:val="single" w:sz="4" w:space="0" w:color="auto"/>
        <w:right w:val="single" w:sz="8" w:space="0" w:color="auto"/>
      </w:pBdr>
      <w:shd w:val="clear" w:color="000000" w:fill="0070C0"/>
      <w:spacing w:before="100" w:beforeAutospacing="1" w:after="100" w:afterAutospacing="1"/>
      <w:jc w:val="center"/>
      <w:textAlignment w:val="center"/>
    </w:pPr>
    <w:rPr>
      <w:rFonts w:ascii="Times New Roman" w:eastAsia="Times New Roman" w:hAnsi="Times New Roman"/>
      <w:b/>
      <w:bCs/>
      <w:color w:val="FFFFFF"/>
      <w:sz w:val="24"/>
      <w:lang w:val="fr-FR" w:eastAsia="fr-FR"/>
    </w:rPr>
  </w:style>
  <w:style w:type="paragraph" w:customStyle="1" w:styleId="xl132">
    <w:name w:val="xl132"/>
    <w:basedOn w:val="Normal"/>
    <w:rsid w:val="00C07990"/>
    <w:pPr>
      <w:pBdr>
        <w:bottom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33">
    <w:name w:val="xl133"/>
    <w:basedOn w:val="Normal"/>
    <w:rsid w:val="00C0799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34">
    <w:name w:val="xl134"/>
    <w:basedOn w:val="Normal"/>
    <w:rsid w:val="00C0799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35">
    <w:name w:val="xl135"/>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36">
    <w:name w:val="xl136"/>
    <w:basedOn w:val="Normal"/>
    <w:rsid w:val="00C079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olor w:val="000000"/>
      <w:sz w:val="24"/>
      <w:lang w:val="fr-FR" w:eastAsia="fr-FR"/>
    </w:rPr>
  </w:style>
  <w:style w:type="paragraph" w:customStyle="1" w:styleId="xl137">
    <w:name w:val="xl137"/>
    <w:basedOn w:val="Normal"/>
    <w:rsid w:val="00C079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olor w:val="000000"/>
      <w:sz w:val="24"/>
      <w:lang w:val="fr-FR" w:eastAsia="fr-FR"/>
    </w:rPr>
  </w:style>
  <w:style w:type="paragraph" w:customStyle="1" w:styleId="xl138">
    <w:name w:val="xl138"/>
    <w:basedOn w:val="Normal"/>
    <w:rsid w:val="00C07990"/>
    <w:pPr>
      <w:pBdr>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olor w:val="000000"/>
      <w:sz w:val="24"/>
      <w:lang w:val="fr-FR" w:eastAsia="fr-FR"/>
    </w:rPr>
  </w:style>
  <w:style w:type="paragraph" w:customStyle="1" w:styleId="xl139">
    <w:name w:val="xl139"/>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olor w:val="000000"/>
      <w:sz w:val="24"/>
      <w:lang w:val="fr-FR" w:eastAsia="fr-FR"/>
    </w:rPr>
  </w:style>
  <w:style w:type="paragraph" w:customStyle="1" w:styleId="xl140">
    <w:name w:val="xl140"/>
    <w:basedOn w:val="Normal"/>
    <w:rsid w:val="00C07990"/>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141">
    <w:name w:val="xl141"/>
    <w:basedOn w:val="Normal"/>
    <w:rsid w:val="00C07990"/>
    <w:pPr>
      <w:pBdr>
        <w:bottom w:val="single" w:sz="4" w:space="0" w:color="auto"/>
        <w:right w:val="single" w:sz="4" w:space="0" w:color="auto"/>
      </w:pBdr>
      <w:shd w:val="clear" w:color="000000" w:fill="DDEBF7"/>
      <w:spacing w:before="100" w:beforeAutospacing="1" w:after="100" w:afterAutospacing="1"/>
      <w:jc w:val="left"/>
      <w:textAlignment w:val="center"/>
    </w:pPr>
    <w:rPr>
      <w:rFonts w:ascii="Times New Roman" w:eastAsia="Times New Roman" w:hAnsi="Times New Roman"/>
      <w:b/>
      <w:bCs/>
      <w:color w:val="000000"/>
      <w:sz w:val="24"/>
      <w:lang w:val="fr-FR" w:eastAsia="fr-FR"/>
    </w:rPr>
  </w:style>
  <w:style w:type="paragraph" w:customStyle="1" w:styleId="xl142">
    <w:name w:val="xl142"/>
    <w:basedOn w:val="Normal"/>
    <w:rsid w:val="00C07990"/>
    <w:pPr>
      <w:spacing w:before="100" w:beforeAutospacing="1" w:after="100" w:afterAutospacing="1"/>
      <w:jc w:val="left"/>
      <w:textAlignment w:val="center"/>
    </w:pPr>
    <w:rPr>
      <w:rFonts w:ascii="Times New Roman" w:eastAsia="Times New Roman" w:hAnsi="Times New Roman"/>
      <w:color w:val="000000"/>
      <w:sz w:val="24"/>
      <w:lang w:val="fr-FR" w:eastAsia="fr-FR"/>
    </w:rPr>
  </w:style>
  <w:style w:type="paragraph" w:customStyle="1" w:styleId="xl143">
    <w:name w:val="xl143"/>
    <w:basedOn w:val="Normal"/>
    <w:rsid w:val="00C07990"/>
    <w:pPr>
      <w:spacing w:before="100" w:beforeAutospacing="1" w:after="100" w:afterAutospacing="1"/>
      <w:jc w:val="left"/>
    </w:pPr>
    <w:rPr>
      <w:rFonts w:ascii="Times New Roman" w:eastAsia="Times New Roman" w:hAnsi="Times New Roman"/>
      <w:sz w:val="24"/>
      <w:lang w:val="fr-FR" w:eastAsia="fr-FR"/>
    </w:rPr>
  </w:style>
  <w:style w:type="paragraph" w:customStyle="1" w:styleId="xl144">
    <w:name w:val="xl144"/>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textAlignment w:val="center"/>
    </w:pPr>
    <w:rPr>
      <w:rFonts w:ascii="Times New Roman" w:eastAsia="Times New Roman" w:hAnsi="Times New Roman"/>
      <w:sz w:val="24"/>
      <w:lang w:val="fr-FR" w:eastAsia="fr-FR"/>
    </w:rPr>
  </w:style>
  <w:style w:type="paragraph" w:customStyle="1" w:styleId="xl145">
    <w:name w:val="xl145"/>
    <w:basedOn w:val="Normal"/>
    <w:rsid w:val="00C0799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sz w:val="24"/>
      <w:lang w:val="fr-FR" w:eastAsia="fr-FR"/>
    </w:rPr>
  </w:style>
  <w:style w:type="paragraph" w:customStyle="1" w:styleId="xl146">
    <w:name w:val="xl146"/>
    <w:basedOn w:val="Normal"/>
    <w:rsid w:val="00C07990"/>
    <w:pPr>
      <w:shd w:val="clear" w:color="000000" w:fill="2F75B5"/>
      <w:spacing w:before="100" w:beforeAutospacing="1" w:after="100" w:afterAutospacing="1"/>
      <w:jc w:val="left"/>
      <w:textAlignment w:val="center"/>
    </w:pPr>
    <w:rPr>
      <w:rFonts w:ascii="Times New Roman" w:eastAsia="Times New Roman" w:hAnsi="Times New Roman"/>
      <w:b/>
      <w:bCs/>
      <w:color w:val="FFFFFF"/>
      <w:sz w:val="24"/>
      <w:lang w:val="fr-FR" w:eastAsia="fr-FR"/>
    </w:rPr>
  </w:style>
  <w:style w:type="paragraph" w:customStyle="1" w:styleId="xl147">
    <w:name w:val="xl147"/>
    <w:basedOn w:val="Normal"/>
    <w:rsid w:val="00C07990"/>
    <w:pPr>
      <w:shd w:val="clear" w:color="000000" w:fill="2F75B5"/>
      <w:spacing w:before="100" w:beforeAutospacing="1" w:after="100" w:afterAutospacing="1"/>
      <w:jc w:val="left"/>
      <w:textAlignment w:val="center"/>
    </w:pPr>
    <w:rPr>
      <w:rFonts w:ascii="Times New Roman" w:eastAsia="Times New Roman" w:hAnsi="Times New Roman"/>
      <w:b/>
      <w:bCs/>
      <w:i/>
      <w:iCs/>
      <w:color w:val="FFFFFF"/>
      <w:sz w:val="24"/>
      <w:lang w:val="fr-FR" w:eastAsia="fr-FR"/>
    </w:rPr>
  </w:style>
  <w:style w:type="paragraph" w:customStyle="1" w:styleId="xl148">
    <w:name w:val="xl148"/>
    <w:basedOn w:val="Normal"/>
    <w:rsid w:val="00C07990"/>
    <w:pPr>
      <w:pBdr>
        <w:left w:val="single" w:sz="8"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49">
    <w:name w:val="xl149"/>
    <w:basedOn w:val="Normal"/>
    <w:rsid w:val="00C07990"/>
    <w:pPr>
      <w:pBdr>
        <w:left w:val="single" w:sz="8"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50">
    <w:name w:val="xl150"/>
    <w:basedOn w:val="Normal"/>
    <w:rsid w:val="00C0799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51">
    <w:name w:val="xl151"/>
    <w:basedOn w:val="Normal"/>
    <w:rsid w:val="00C07990"/>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52">
    <w:name w:val="xl152"/>
    <w:basedOn w:val="Normal"/>
    <w:rsid w:val="00C07990"/>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53">
    <w:name w:val="xl153"/>
    <w:basedOn w:val="Normal"/>
    <w:rsid w:val="00C07990"/>
    <w:pPr>
      <w:pBdr>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54">
    <w:name w:val="xl154"/>
    <w:basedOn w:val="Normal"/>
    <w:rsid w:val="00C07990"/>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55">
    <w:name w:val="xl155"/>
    <w:basedOn w:val="Normal"/>
    <w:rsid w:val="00C0799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56">
    <w:name w:val="xl156"/>
    <w:basedOn w:val="Normal"/>
    <w:rsid w:val="00C0799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57">
    <w:name w:val="xl157"/>
    <w:basedOn w:val="Normal"/>
    <w:rsid w:val="00C07990"/>
    <w:pPr>
      <w:pBdr>
        <w:left w:val="single" w:sz="8" w:space="0" w:color="auto"/>
        <w:bottom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58">
    <w:name w:val="xl158"/>
    <w:basedOn w:val="Normal"/>
    <w:rsid w:val="00C07990"/>
    <w:pPr>
      <w:pBdr>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59">
    <w:name w:val="xl159"/>
    <w:basedOn w:val="Normal"/>
    <w:rsid w:val="00C07990"/>
    <w:pPr>
      <w:pBdr>
        <w:top w:val="single" w:sz="4" w:space="0" w:color="auto"/>
        <w:left w:val="single" w:sz="8"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60">
    <w:name w:val="xl160"/>
    <w:basedOn w:val="Normal"/>
    <w:rsid w:val="00C07990"/>
    <w:pPr>
      <w:pBdr>
        <w:top w:val="single" w:sz="4" w:space="0" w:color="auto"/>
        <w:left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61">
    <w:name w:val="xl161"/>
    <w:basedOn w:val="Normal"/>
    <w:rsid w:val="00C07990"/>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olor w:val="000000"/>
      <w:sz w:val="24"/>
      <w:lang w:val="fr-FR" w:eastAsia="fr-FR"/>
    </w:rPr>
  </w:style>
  <w:style w:type="paragraph" w:customStyle="1" w:styleId="xl162">
    <w:name w:val="xl162"/>
    <w:basedOn w:val="Normal"/>
    <w:rsid w:val="00C07990"/>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olor w:val="000000"/>
      <w:sz w:val="24"/>
      <w:lang w:val="fr-FR" w:eastAsia="fr-FR"/>
    </w:rPr>
  </w:style>
  <w:style w:type="paragraph" w:customStyle="1" w:styleId="xl163">
    <w:name w:val="xl163"/>
    <w:basedOn w:val="Normal"/>
    <w:rsid w:val="00C07990"/>
    <w:pPr>
      <w:pBdr>
        <w:top w:val="single" w:sz="4" w:space="0" w:color="auto"/>
        <w:left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64">
    <w:name w:val="xl164"/>
    <w:basedOn w:val="Normal"/>
    <w:rsid w:val="00C07990"/>
    <w:pPr>
      <w:pBdr>
        <w:left w:val="single" w:sz="4" w:space="0" w:color="auto"/>
        <w:bottom w:val="single" w:sz="4" w:space="0" w:color="auto"/>
        <w:right w:val="single" w:sz="8" w:space="0" w:color="auto"/>
      </w:pBdr>
      <w:shd w:val="clear" w:color="000000" w:fill="FFFFFF"/>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65">
    <w:name w:val="xl165"/>
    <w:basedOn w:val="Normal"/>
    <w:rsid w:val="00C07990"/>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66">
    <w:name w:val="xl166"/>
    <w:basedOn w:val="Normal"/>
    <w:rsid w:val="00C0799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67">
    <w:name w:val="xl167"/>
    <w:basedOn w:val="Normal"/>
    <w:rsid w:val="00C07990"/>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68">
    <w:name w:val="xl168"/>
    <w:basedOn w:val="Normal"/>
    <w:rsid w:val="00C07990"/>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69">
    <w:name w:val="xl169"/>
    <w:basedOn w:val="Normal"/>
    <w:rsid w:val="00C07990"/>
    <w:pPr>
      <w:pBdr>
        <w:top w:val="single" w:sz="4" w:space="0" w:color="auto"/>
        <w:left w:val="single" w:sz="8" w:space="0" w:color="auto"/>
        <w:bottom w:val="single" w:sz="8" w:space="0" w:color="auto"/>
      </w:pBdr>
      <w:shd w:val="clear" w:color="000000" w:fill="2F75B5"/>
      <w:spacing w:before="100" w:beforeAutospacing="1" w:after="100" w:afterAutospacing="1"/>
      <w:jc w:val="center"/>
      <w:textAlignment w:val="center"/>
    </w:pPr>
    <w:rPr>
      <w:rFonts w:ascii="Times New Roman" w:eastAsia="Times New Roman" w:hAnsi="Times New Roman"/>
      <w:b/>
      <w:bCs/>
      <w:color w:val="FFFFFF"/>
      <w:sz w:val="24"/>
      <w:lang w:val="fr-FR" w:eastAsia="fr-FR"/>
    </w:rPr>
  </w:style>
  <w:style w:type="paragraph" w:customStyle="1" w:styleId="xl170">
    <w:name w:val="xl170"/>
    <w:basedOn w:val="Normal"/>
    <w:rsid w:val="00C07990"/>
    <w:pPr>
      <w:pBdr>
        <w:top w:val="single" w:sz="4" w:space="0" w:color="auto"/>
        <w:bottom w:val="single" w:sz="8" w:space="0" w:color="auto"/>
      </w:pBdr>
      <w:shd w:val="clear" w:color="000000" w:fill="2F75B5"/>
      <w:spacing w:before="100" w:beforeAutospacing="1" w:after="100" w:afterAutospacing="1"/>
      <w:jc w:val="center"/>
      <w:textAlignment w:val="center"/>
    </w:pPr>
    <w:rPr>
      <w:rFonts w:ascii="Times New Roman" w:eastAsia="Times New Roman" w:hAnsi="Times New Roman"/>
      <w:b/>
      <w:bCs/>
      <w:color w:val="FFFFFF"/>
      <w:sz w:val="24"/>
      <w:lang w:val="fr-FR" w:eastAsia="fr-FR"/>
    </w:rPr>
  </w:style>
  <w:style w:type="paragraph" w:customStyle="1" w:styleId="xl171">
    <w:name w:val="xl171"/>
    <w:basedOn w:val="Normal"/>
    <w:rsid w:val="00C07990"/>
    <w:pPr>
      <w:pBdr>
        <w:top w:val="single" w:sz="4" w:space="0" w:color="auto"/>
        <w:bottom w:val="single" w:sz="8" w:space="0" w:color="auto"/>
        <w:right w:val="single" w:sz="4" w:space="0" w:color="auto"/>
      </w:pBdr>
      <w:shd w:val="clear" w:color="000000" w:fill="2F75B5"/>
      <w:spacing w:before="100" w:beforeAutospacing="1" w:after="100" w:afterAutospacing="1"/>
      <w:jc w:val="center"/>
      <w:textAlignment w:val="center"/>
    </w:pPr>
    <w:rPr>
      <w:rFonts w:ascii="Times New Roman" w:eastAsia="Times New Roman" w:hAnsi="Times New Roman"/>
      <w:b/>
      <w:bCs/>
      <w:color w:val="FFFFFF"/>
      <w:sz w:val="24"/>
      <w:lang w:val="fr-FR" w:eastAsia="fr-FR"/>
    </w:rPr>
  </w:style>
  <w:style w:type="paragraph" w:customStyle="1" w:styleId="xl172">
    <w:name w:val="xl172"/>
    <w:basedOn w:val="Normal"/>
    <w:rsid w:val="00C07990"/>
    <w:pPr>
      <w:shd w:val="clear" w:color="000000" w:fill="2F75B5"/>
      <w:spacing w:before="100" w:beforeAutospacing="1" w:after="100" w:afterAutospacing="1"/>
      <w:jc w:val="center"/>
      <w:textAlignment w:val="center"/>
    </w:pPr>
    <w:rPr>
      <w:rFonts w:ascii="Times New Roman" w:eastAsia="Times New Roman" w:hAnsi="Times New Roman"/>
      <w:b/>
      <w:bCs/>
      <w:color w:val="FFFFFF"/>
      <w:sz w:val="24"/>
      <w:lang w:val="fr-FR" w:eastAsia="fr-FR"/>
    </w:rPr>
  </w:style>
  <w:style w:type="paragraph" w:customStyle="1" w:styleId="xl173">
    <w:name w:val="xl173"/>
    <w:basedOn w:val="Normal"/>
    <w:rsid w:val="00C07990"/>
    <w:pPr>
      <w:pBdr>
        <w:top w:val="single" w:sz="4" w:space="0" w:color="auto"/>
        <w:left w:val="single" w:sz="8" w:space="0" w:color="auto"/>
        <w:bottom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74">
    <w:name w:val="xl174"/>
    <w:basedOn w:val="Normal"/>
    <w:rsid w:val="00C07990"/>
    <w:pPr>
      <w:pBdr>
        <w:top w:val="single" w:sz="4" w:space="0" w:color="auto"/>
        <w:bottom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75">
    <w:name w:val="xl175"/>
    <w:basedOn w:val="Normal"/>
    <w:rsid w:val="00C07990"/>
    <w:pPr>
      <w:pBdr>
        <w:top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76">
    <w:name w:val="xl176"/>
    <w:basedOn w:val="Normal"/>
    <w:rsid w:val="00C07990"/>
    <w:pPr>
      <w:pBdr>
        <w:top w:val="single" w:sz="4" w:space="0" w:color="auto"/>
        <w:left w:val="single" w:sz="8" w:space="0" w:color="auto"/>
        <w:bottom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77">
    <w:name w:val="xl177"/>
    <w:basedOn w:val="Normal"/>
    <w:rsid w:val="00C07990"/>
    <w:pPr>
      <w:pBdr>
        <w:top w:val="single" w:sz="4" w:space="0" w:color="auto"/>
        <w:bottom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78">
    <w:name w:val="xl178"/>
    <w:basedOn w:val="Normal"/>
    <w:rsid w:val="00C07990"/>
    <w:pPr>
      <w:pBdr>
        <w:top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79">
    <w:name w:val="xl179"/>
    <w:basedOn w:val="Normal"/>
    <w:rsid w:val="00C07990"/>
    <w:pPr>
      <w:pBdr>
        <w:top w:val="single" w:sz="4" w:space="0" w:color="auto"/>
        <w:left w:val="single" w:sz="4" w:space="0" w:color="auto"/>
        <w:bottom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80">
    <w:name w:val="xl180"/>
    <w:basedOn w:val="Normal"/>
    <w:rsid w:val="00C07990"/>
    <w:pPr>
      <w:pBdr>
        <w:top w:val="single" w:sz="4" w:space="0" w:color="auto"/>
        <w:bottom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81">
    <w:name w:val="xl181"/>
    <w:basedOn w:val="Normal"/>
    <w:rsid w:val="00C07990"/>
    <w:pPr>
      <w:pBdr>
        <w:top w:val="single" w:sz="4" w:space="0" w:color="auto"/>
        <w:bottom w:val="single" w:sz="4" w:space="0" w:color="auto"/>
        <w:right w:val="single" w:sz="4" w:space="0" w:color="auto"/>
      </w:pBdr>
      <w:shd w:val="clear" w:color="000000" w:fill="DDEBF7"/>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82">
    <w:name w:val="xl182"/>
    <w:basedOn w:val="Normal"/>
    <w:rsid w:val="00C07990"/>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83">
    <w:name w:val="xl183"/>
    <w:basedOn w:val="Normal"/>
    <w:rsid w:val="00C07990"/>
    <w:pPr>
      <w:pBdr>
        <w:top w:val="single" w:sz="4" w:space="0" w:color="auto"/>
        <w:left w:val="single" w:sz="8" w:space="0" w:color="auto"/>
        <w:bottom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84">
    <w:name w:val="xl184"/>
    <w:basedOn w:val="Normal"/>
    <w:rsid w:val="00C07990"/>
    <w:pPr>
      <w:pBdr>
        <w:top w:val="single" w:sz="4" w:space="0" w:color="auto"/>
        <w:bottom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85">
    <w:name w:val="xl185"/>
    <w:basedOn w:val="Normal"/>
    <w:rsid w:val="00C07990"/>
    <w:pPr>
      <w:pBdr>
        <w:top w:val="single" w:sz="4" w:space="0" w:color="auto"/>
        <w:bottom w:val="single" w:sz="4" w:space="0" w:color="auto"/>
        <w:right w:val="single" w:sz="4" w:space="0" w:color="auto"/>
      </w:pBdr>
      <w:shd w:val="clear" w:color="000000" w:fill="9BC2E6"/>
      <w:spacing w:before="100" w:beforeAutospacing="1" w:after="100" w:afterAutospacing="1"/>
      <w:jc w:val="center"/>
      <w:textAlignment w:val="center"/>
    </w:pPr>
    <w:rPr>
      <w:rFonts w:ascii="Times New Roman" w:eastAsia="Times New Roman" w:hAnsi="Times New Roman"/>
      <w:b/>
      <w:bCs/>
      <w:color w:val="000000"/>
      <w:sz w:val="24"/>
      <w:lang w:val="fr-FR" w:eastAsia="fr-FR"/>
    </w:rPr>
  </w:style>
  <w:style w:type="paragraph" w:customStyle="1" w:styleId="xl186">
    <w:name w:val="xl186"/>
    <w:basedOn w:val="Normal"/>
    <w:rsid w:val="00C07990"/>
    <w:pPr>
      <w:pBdr>
        <w:left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olor w:val="000000"/>
      <w:sz w:val="24"/>
      <w:lang w:val="fr-FR" w:eastAsia="fr-FR"/>
    </w:rPr>
  </w:style>
  <w:style w:type="paragraph" w:customStyle="1" w:styleId="xl187">
    <w:name w:val="xl187"/>
    <w:basedOn w:val="Normal"/>
    <w:rsid w:val="00C07990"/>
    <w:pPr>
      <w:pBdr>
        <w:top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88">
    <w:name w:val="xl188"/>
    <w:basedOn w:val="Normal"/>
    <w:rsid w:val="00C07990"/>
    <w:pPr>
      <w:pBdr>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89">
    <w:name w:val="xl189"/>
    <w:basedOn w:val="Normal"/>
    <w:rsid w:val="00C07990"/>
    <w:pPr>
      <w:pBdr>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sz w:val="24"/>
      <w:lang w:val="fr-FR" w:eastAsia="fr-FR"/>
    </w:rPr>
  </w:style>
  <w:style w:type="paragraph" w:customStyle="1" w:styleId="xl190">
    <w:name w:val="xl190"/>
    <w:basedOn w:val="Normal"/>
    <w:rsid w:val="00C07990"/>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olor w:val="000000"/>
      <w:sz w:val="24"/>
      <w:lang w:val="fr-FR" w:eastAsia="fr-FR"/>
    </w:rPr>
  </w:style>
  <w:style w:type="paragraph" w:customStyle="1" w:styleId="xl191">
    <w:name w:val="xl191"/>
    <w:basedOn w:val="Normal"/>
    <w:rsid w:val="00C07990"/>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rFonts w:ascii="Times New Roman" w:eastAsia="Times New Roman" w:hAnsi="Times New Roman"/>
      <w:color w:val="000000"/>
      <w:sz w:val="24"/>
      <w:lang w:val="fr-FR" w:eastAsia="fr-FR"/>
    </w:rPr>
  </w:style>
  <w:style w:type="paragraph" w:customStyle="1" w:styleId="xl192">
    <w:name w:val="xl192"/>
    <w:basedOn w:val="Normal"/>
    <w:rsid w:val="00C07990"/>
    <w:pPr>
      <w:spacing w:before="100" w:beforeAutospacing="1" w:after="100" w:afterAutospacing="1"/>
      <w:jc w:val="left"/>
    </w:pPr>
    <w:rPr>
      <w:rFonts w:ascii="Times New Roman" w:eastAsia="Times New Roman" w:hAnsi="Times New Roman"/>
      <w:b/>
      <w:bCs/>
      <w:color w:val="000000"/>
      <w:sz w:val="28"/>
      <w:szCs w:val="28"/>
      <w:lang w:val="fr-FR" w:eastAsia="fr-FR"/>
    </w:rPr>
  </w:style>
  <w:style w:type="paragraph" w:customStyle="1" w:styleId="xl193">
    <w:name w:val="xl193"/>
    <w:basedOn w:val="Normal"/>
    <w:rsid w:val="00C07990"/>
    <w:pPr>
      <w:pBdr>
        <w:top w:val="single" w:sz="4" w:space="0" w:color="auto"/>
        <w:left w:val="single" w:sz="4" w:space="0" w:color="auto"/>
        <w:right w:val="single" w:sz="4" w:space="0" w:color="auto"/>
      </w:pBdr>
      <w:spacing w:before="100" w:beforeAutospacing="1" w:after="100" w:afterAutospacing="1"/>
      <w:jc w:val="left"/>
      <w:textAlignment w:val="center"/>
    </w:pPr>
    <w:rPr>
      <w:rFonts w:ascii="Times New Roman" w:eastAsia="Times New Roman" w:hAnsi="Times New Roman"/>
      <w:color w:val="000000"/>
      <w:sz w:val="24"/>
      <w:lang w:val="fr-FR" w:eastAsia="fr-FR"/>
    </w:rPr>
  </w:style>
  <w:style w:type="character" w:customStyle="1" w:styleId="Heading6Char">
    <w:name w:val="Heading 6 Char"/>
    <w:basedOn w:val="DefaultParagraphFont"/>
    <w:link w:val="Heading6"/>
    <w:uiPriority w:val="9"/>
    <w:semiHidden/>
    <w:rsid w:val="00D94A90"/>
    <w:rPr>
      <w:rFonts w:asciiTheme="minorHAnsi" w:eastAsiaTheme="majorEastAsia" w:hAnsiTheme="minorHAnsi" w:cstheme="majorBidi"/>
      <w:i/>
      <w:iCs/>
      <w:color w:val="595959" w:themeColor="text1" w:themeTint="A6"/>
      <w:kern w:val="2"/>
      <w:sz w:val="24"/>
      <w:szCs w:val="24"/>
      <w:lang w:val="fr-FR"/>
      <w14:ligatures w14:val="standardContextual"/>
    </w:rPr>
  </w:style>
  <w:style w:type="character" w:customStyle="1" w:styleId="Heading7Char">
    <w:name w:val="Heading 7 Char"/>
    <w:basedOn w:val="DefaultParagraphFont"/>
    <w:link w:val="Heading7"/>
    <w:uiPriority w:val="9"/>
    <w:semiHidden/>
    <w:rsid w:val="00D94A90"/>
    <w:rPr>
      <w:rFonts w:asciiTheme="minorHAnsi" w:eastAsiaTheme="majorEastAsia" w:hAnsiTheme="minorHAnsi" w:cstheme="majorBidi"/>
      <w:color w:val="595959" w:themeColor="text1" w:themeTint="A6"/>
      <w:kern w:val="2"/>
      <w:sz w:val="24"/>
      <w:szCs w:val="24"/>
      <w:lang w:val="fr-FR"/>
      <w14:ligatures w14:val="standardContextual"/>
    </w:rPr>
  </w:style>
  <w:style w:type="character" w:customStyle="1" w:styleId="Heading9Char">
    <w:name w:val="Heading 9 Char"/>
    <w:basedOn w:val="DefaultParagraphFont"/>
    <w:link w:val="Heading9"/>
    <w:uiPriority w:val="9"/>
    <w:semiHidden/>
    <w:rsid w:val="00D94A90"/>
    <w:rPr>
      <w:rFonts w:asciiTheme="minorHAnsi" w:eastAsiaTheme="majorEastAsia" w:hAnsiTheme="minorHAnsi" w:cstheme="majorBidi"/>
      <w:color w:val="272727" w:themeColor="text1" w:themeTint="D8"/>
      <w:kern w:val="2"/>
      <w:sz w:val="24"/>
      <w:szCs w:val="24"/>
      <w:lang w:val="fr-FR"/>
      <w14:ligatures w14:val="standardContextual"/>
    </w:rPr>
  </w:style>
  <w:style w:type="paragraph" w:styleId="Subtitle">
    <w:name w:val="Subtitle"/>
    <w:basedOn w:val="Normal"/>
    <w:next w:val="Normal"/>
    <w:link w:val="SubtitleChar"/>
    <w:uiPriority w:val="11"/>
    <w:qFormat/>
    <w:rsid w:val="00D94A90"/>
    <w:pPr>
      <w:numPr>
        <w:ilvl w:val="1"/>
      </w:numPr>
      <w:spacing w:after="160" w:line="278" w:lineRule="auto"/>
      <w:jc w:val="left"/>
    </w:pPr>
    <w:rPr>
      <w:rFonts w:asciiTheme="minorHAnsi" w:eastAsiaTheme="majorEastAsia" w:hAnsiTheme="minorHAnsi" w:cstheme="majorBidi"/>
      <w:color w:val="595959" w:themeColor="text1" w:themeTint="A6"/>
      <w:spacing w:val="15"/>
      <w:kern w:val="2"/>
      <w:sz w:val="28"/>
      <w:szCs w:val="28"/>
      <w:lang w:val="fr-FR"/>
      <w14:ligatures w14:val="standardContextual"/>
    </w:rPr>
  </w:style>
  <w:style w:type="character" w:customStyle="1" w:styleId="SubtitleChar">
    <w:name w:val="Subtitle Char"/>
    <w:basedOn w:val="DefaultParagraphFont"/>
    <w:link w:val="Subtitle"/>
    <w:uiPriority w:val="11"/>
    <w:rsid w:val="00D94A90"/>
    <w:rPr>
      <w:rFonts w:asciiTheme="minorHAnsi" w:eastAsiaTheme="majorEastAsia" w:hAnsiTheme="minorHAnsi" w:cstheme="majorBidi"/>
      <w:color w:val="595959" w:themeColor="text1" w:themeTint="A6"/>
      <w:spacing w:val="15"/>
      <w:kern w:val="2"/>
      <w:sz w:val="28"/>
      <w:szCs w:val="28"/>
      <w:lang w:val="fr-FR"/>
      <w14:ligatures w14:val="standardContextual"/>
    </w:rPr>
  </w:style>
  <w:style w:type="paragraph" w:styleId="Quote">
    <w:name w:val="Quote"/>
    <w:basedOn w:val="Normal"/>
    <w:next w:val="Normal"/>
    <w:link w:val="QuoteChar"/>
    <w:uiPriority w:val="29"/>
    <w:qFormat/>
    <w:rsid w:val="00D94A90"/>
    <w:pPr>
      <w:spacing w:before="160" w:after="160" w:line="278" w:lineRule="auto"/>
      <w:jc w:val="center"/>
    </w:pPr>
    <w:rPr>
      <w:rFonts w:asciiTheme="minorHAnsi" w:eastAsiaTheme="minorHAnsi" w:hAnsiTheme="minorHAnsi" w:cstheme="minorBidi"/>
      <w:i/>
      <w:iCs/>
      <w:color w:val="404040" w:themeColor="text1" w:themeTint="BF"/>
      <w:kern w:val="2"/>
      <w:sz w:val="24"/>
      <w:lang w:val="fr-FR"/>
      <w14:ligatures w14:val="standardContextual"/>
    </w:rPr>
  </w:style>
  <w:style w:type="character" w:customStyle="1" w:styleId="QuoteChar">
    <w:name w:val="Quote Char"/>
    <w:basedOn w:val="DefaultParagraphFont"/>
    <w:link w:val="Quote"/>
    <w:uiPriority w:val="29"/>
    <w:rsid w:val="00D94A90"/>
    <w:rPr>
      <w:rFonts w:asciiTheme="minorHAnsi" w:eastAsiaTheme="minorHAnsi" w:hAnsiTheme="minorHAnsi" w:cstheme="minorBidi"/>
      <w:i/>
      <w:iCs/>
      <w:color w:val="404040" w:themeColor="text1" w:themeTint="BF"/>
      <w:kern w:val="2"/>
      <w:sz w:val="24"/>
      <w:szCs w:val="24"/>
      <w:lang w:val="fr-FR"/>
      <w14:ligatures w14:val="standardContextual"/>
    </w:rPr>
  </w:style>
  <w:style w:type="character" w:styleId="IntenseEmphasis">
    <w:name w:val="Intense Emphasis"/>
    <w:basedOn w:val="DefaultParagraphFont"/>
    <w:uiPriority w:val="21"/>
    <w:qFormat/>
    <w:rsid w:val="00D94A90"/>
    <w:rPr>
      <w:i/>
      <w:iCs/>
      <w:color w:val="2F5496" w:themeColor="accent1" w:themeShade="BF"/>
    </w:rPr>
  </w:style>
  <w:style w:type="paragraph" w:styleId="IntenseQuote">
    <w:name w:val="Intense Quote"/>
    <w:basedOn w:val="Normal"/>
    <w:next w:val="Normal"/>
    <w:link w:val="IntenseQuoteChar"/>
    <w:uiPriority w:val="30"/>
    <w:qFormat/>
    <w:rsid w:val="00D94A90"/>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lang w:val="fr-FR"/>
      <w14:ligatures w14:val="standardContextual"/>
    </w:rPr>
  </w:style>
  <w:style w:type="character" w:customStyle="1" w:styleId="IntenseQuoteChar">
    <w:name w:val="Intense Quote Char"/>
    <w:basedOn w:val="DefaultParagraphFont"/>
    <w:link w:val="IntenseQuote"/>
    <w:uiPriority w:val="30"/>
    <w:rsid w:val="00D94A90"/>
    <w:rPr>
      <w:rFonts w:asciiTheme="minorHAnsi" w:eastAsiaTheme="minorHAnsi" w:hAnsiTheme="minorHAnsi" w:cstheme="minorBidi"/>
      <w:i/>
      <w:iCs/>
      <w:color w:val="2F5496" w:themeColor="accent1" w:themeShade="BF"/>
      <w:kern w:val="2"/>
      <w:sz w:val="24"/>
      <w:szCs w:val="24"/>
      <w:lang w:val="fr-FR"/>
      <w14:ligatures w14:val="standardContextual"/>
    </w:rPr>
  </w:style>
  <w:style w:type="paragraph" w:customStyle="1" w:styleId="NormalNumbered">
    <w:name w:val="Normal Numbered"/>
    <w:basedOn w:val="Normal"/>
    <w:qFormat/>
    <w:rsid w:val="0003725A"/>
    <w:pPr>
      <w:numPr>
        <w:numId w:val="32"/>
      </w:numPr>
      <w:suppressAutoHyphens/>
      <w:spacing w:before="60"/>
      <w:ind w:left="0"/>
    </w:pPr>
    <w:rPr>
      <w:szCs w:val="22"/>
      <w:lang w:val="en-GB"/>
    </w:rPr>
  </w:style>
  <w:style w:type="character" w:customStyle="1" w:styleId="CaptionChar">
    <w:name w:val="Caption Char"/>
    <w:basedOn w:val="DefaultParagraphFont"/>
    <w:link w:val="Caption"/>
    <w:uiPriority w:val="35"/>
    <w:qFormat/>
    <w:locked/>
    <w:rsid w:val="00ED377E"/>
    <w:rPr>
      <w:rFonts w:ascii="Times New Roman" w:hAnsi="Times New Roman"/>
      <w:b/>
      <w:bCs/>
      <w:sz w:val="28"/>
      <w:szCs w:val="24"/>
    </w:rPr>
  </w:style>
  <w:style w:type="paragraph" w:customStyle="1" w:styleId="TableContents">
    <w:name w:val="Table Contents"/>
    <w:basedOn w:val="Normal"/>
    <w:link w:val="TableContentsChar"/>
    <w:qFormat/>
    <w:rsid w:val="005D353C"/>
    <w:pPr>
      <w:suppressLineNumbers/>
      <w:suppressAutoHyphens/>
      <w:spacing w:before="40" w:after="40" w:line="216" w:lineRule="auto"/>
      <w:jc w:val="left"/>
    </w:pPr>
    <w:rPr>
      <w:rFonts w:eastAsiaTheme="minorEastAsia" w:cstheme="minorBidi"/>
      <w:sz w:val="18"/>
      <w:szCs w:val="22"/>
      <w:lang w:val="en-GB" w:eastAsia="ko-KR"/>
    </w:rPr>
  </w:style>
  <w:style w:type="character" w:customStyle="1" w:styleId="TableContentsChar">
    <w:name w:val="Table Contents Char"/>
    <w:basedOn w:val="DefaultParagraphFont"/>
    <w:link w:val="TableContents"/>
    <w:qFormat/>
    <w:rsid w:val="005D353C"/>
    <w:rPr>
      <w:rFonts w:eastAsiaTheme="minorEastAsia" w:cstheme="minorBidi"/>
      <w:sz w:val="18"/>
      <w:szCs w:val="22"/>
      <w:lang w:val="en-GB" w:eastAsia="ko-K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sChild>
        <w:div w:id="8">
          <w:marLeft w:val="0"/>
          <w:marRight w:val="0"/>
          <w:marTop w:val="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sChild>
        <w:div w:id="4">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sChild>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5158337">
      <w:bodyDiv w:val="1"/>
      <w:marLeft w:val="0"/>
      <w:marRight w:val="0"/>
      <w:marTop w:val="0"/>
      <w:marBottom w:val="0"/>
      <w:divBdr>
        <w:top w:val="none" w:sz="0" w:space="0" w:color="auto"/>
        <w:left w:val="none" w:sz="0" w:space="0" w:color="auto"/>
        <w:bottom w:val="none" w:sz="0" w:space="0" w:color="auto"/>
        <w:right w:val="none" w:sz="0" w:space="0" w:color="auto"/>
      </w:divBdr>
    </w:div>
    <w:div w:id="34163184">
      <w:bodyDiv w:val="1"/>
      <w:marLeft w:val="0"/>
      <w:marRight w:val="0"/>
      <w:marTop w:val="0"/>
      <w:marBottom w:val="0"/>
      <w:divBdr>
        <w:top w:val="none" w:sz="0" w:space="0" w:color="auto"/>
        <w:left w:val="none" w:sz="0" w:space="0" w:color="auto"/>
        <w:bottom w:val="none" w:sz="0" w:space="0" w:color="auto"/>
        <w:right w:val="none" w:sz="0" w:space="0" w:color="auto"/>
      </w:divBdr>
    </w:div>
    <w:div w:id="37704355">
      <w:bodyDiv w:val="1"/>
      <w:marLeft w:val="0"/>
      <w:marRight w:val="0"/>
      <w:marTop w:val="0"/>
      <w:marBottom w:val="0"/>
      <w:divBdr>
        <w:top w:val="none" w:sz="0" w:space="0" w:color="auto"/>
        <w:left w:val="none" w:sz="0" w:space="0" w:color="auto"/>
        <w:bottom w:val="none" w:sz="0" w:space="0" w:color="auto"/>
        <w:right w:val="none" w:sz="0" w:space="0" w:color="auto"/>
      </w:divBdr>
    </w:div>
    <w:div w:id="38745914">
      <w:bodyDiv w:val="1"/>
      <w:marLeft w:val="0"/>
      <w:marRight w:val="0"/>
      <w:marTop w:val="0"/>
      <w:marBottom w:val="0"/>
      <w:divBdr>
        <w:top w:val="none" w:sz="0" w:space="0" w:color="auto"/>
        <w:left w:val="none" w:sz="0" w:space="0" w:color="auto"/>
        <w:bottom w:val="none" w:sz="0" w:space="0" w:color="auto"/>
        <w:right w:val="none" w:sz="0" w:space="0" w:color="auto"/>
      </w:divBdr>
    </w:div>
    <w:div w:id="73862000">
      <w:bodyDiv w:val="1"/>
      <w:marLeft w:val="0"/>
      <w:marRight w:val="0"/>
      <w:marTop w:val="0"/>
      <w:marBottom w:val="0"/>
      <w:divBdr>
        <w:top w:val="none" w:sz="0" w:space="0" w:color="auto"/>
        <w:left w:val="none" w:sz="0" w:space="0" w:color="auto"/>
        <w:bottom w:val="none" w:sz="0" w:space="0" w:color="auto"/>
        <w:right w:val="none" w:sz="0" w:space="0" w:color="auto"/>
      </w:divBdr>
    </w:div>
    <w:div w:id="92746878">
      <w:bodyDiv w:val="1"/>
      <w:marLeft w:val="0"/>
      <w:marRight w:val="0"/>
      <w:marTop w:val="0"/>
      <w:marBottom w:val="0"/>
      <w:divBdr>
        <w:top w:val="none" w:sz="0" w:space="0" w:color="auto"/>
        <w:left w:val="none" w:sz="0" w:space="0" w:color="auto"/>
        <w:bottom w:val="none" w:sz="0" w:space="0" w:color="auto"/>
        <w:right w:val="none" w:sz="0" w:space="0" w:color="auto"/>
      </w:divBdr>
    </w:div>
    <w:div w:id="103237673">
      <w:bodyDiv w:val="1"/>
      <w:marLeft w:val="0"/>
      <w:marRight w:val="0"/>
      <w:marTop w:val="0"/>
      <w:marBottom w:val="0"/>
      <w:divBdr>
        <w:top w:val="none" w:sz="0" w:space="0" w:color="auto"/>
        <w:left w:val="none" w:sz="0" w:space="0" w:color="auto"/>
        <w:bottom w:val="none" w:sz="0" w:space="0" w:color="auto"/>
        <w:right w:val="none" w:sz="0" w:space="0" w:color="auto"/>
      </w:divBdr>
    </w:div>
    <w:div w:id="104540175">
      <w:bodyDiv w:val="1"/>
      <w:marLeft w:val="0"/>
      <w:marRight w:val="0"/>
      <w:marTop w:val="0"/>
      <w:marBottom w:val="0"/>
      <w:divBdr>
        <w:top w:val="none" w:sz="0" w:space="0" w:color="auto"/>
        <w:left w:val="none" w:sz="0" w:space="0" w:color="auto"/>
        <w:bottom w:val="none" w:sz="0" w:space="0" w:color="auto"/>
        <w:right w:val="none" w:sz="0" w:space="0" w:color="auto"/>
      </w:divBdr>
      <w:divsChild>
        <w:div w:id="1724863918">
          <w:marLeft w:val="0"/>
          <w:marRight w:val="0"/>
          <w:marTop w:val="0"/>
          <w:marBottom w:val="0"/>
          <w:divBdr>
            <w:top w:val="none" w:sz="0" w:space="0" w:color="auto"/>
            <w:left w:val="none" w:sz="0" w:space="0" w:color="auto"/>
            <w:bottom w:val="none" w:sz="0" w:space="0" w:color="auto"/>
            <w:right w:val="none" w:sz="0" w:space="0" w:color="auto"/>
          </w:divBdr>
          <w:divsChild>
            <w:div w:id="1793597999">
              <w:marLeft w:val="0"/>
              <w:marRight w:val="0"/>
              <w:marTop w:val="0"/>
              <w:marBottom w:val="0"/>
              <w:divBdr>
                <w:top w:val="none" w:sz="0" w:space="0" w:color="auto"/>
                <w:left w:val="none" w:sz="0" w:space="0" w:color="auto"/>
                <w:bottom w:val="none" w:sz="0" w:space="0" w:color="auto"/>
                <w:right w:val="none" w:sz="0" w:space="0" w:color="auto"/>
              </w:divBdr>
              <w:divsChild>
                <w:div w:id="66901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179794">
      <w:bodyDiv w:val="1"/>
      <w:marLeft w:val="0"/>
      <w:marRight w:val="0"/>
      <w:marTop w:val="0"/>
      <w:marBottom w:val="0"/>
      <w:divBdr>
        <w:top w:val="none" w:sz="0" w:space="0" w:color="auto"/>
        <w:left w:val="none" w:sz="0" w:space="0" w:color="auto"/>
        <w:bottom w:val="none" w:sz="0" w:space="0" w:color="auto"/>
        <w:right w:val="none" w:sz="0" w:space="0" w:color="auto"/>
      </w:divBdr>
    </w:div>
    <w:div w:id="153690568">
      <w:bodyDiv w:val="1"/>
      <w:marLeft w:val="0"/>
      <w:marRight w:val="0"/>
      <w:marTop w:val="0"/>
      <w:marBottom w:val="0"/>
      <w:divBdr>
        <w:top w:val="none" w:sz="0" w:space="0" w:color="auto"/>
        <w:left w:val="none" w:sz="0" w:space="0" w:color="auto"/>
        <w:bottom w:val="none" w:sz="0" w:space="0" w:color="auto"/>
        <w:right w:val="none" w:sz="0" w:space="0" w:color="auto"/>
      </w:divBdr>
    </w:div>
    <w:div w:id="159080579">
      <w:bodyDiv w:val="1"/>
      <w:marLeft w:val="0"/>
      <w:marRight w:val="0"/>
      <w:marTop w:val="0"/>
      <w:marBottom w:val="0"/>
      <w:divBdr>
        <w:top w:val="none" w:sz="0" w:space="0" w:color="auto"/>
        <w:left w:val="none" w:sz="0" w:space="0" w:color="auto"/>
        <w:bottom w:val="none" w:sz="0" w:space="0" w:color="auto"/>
        <w:right w:val="none" w:sz="0" w:space="0" w:color="auto"/>
      </w:divBdr>
    </w:div>
    <w:div w:id="216549329">
      <w:bodyDiv w:val="1"/>
      <w:marLeft w:val="0"/>
      <w:marRight w:val="0"/>
      <w:marTop w:val="0"/>
      <w:marBottom w:val="0"/>
      <w:divBdr>
        <w:top w:val="none" w:sz="0" w:space="0" w:color="auto"/>
        <w:left w:val="none" w:sz="0" w:space="0" w:color="auto"/>
        <w:bottom w:val="none" w:sz="0" w:space="0" w:color="auto"/>
        <w:right w:val="none" w:sz="0" w:space="0" w:color="auto"/>
      </w:divBdr>
    </w:div>
    <w:div w:id="226651027">
      <w:bodyDiv w:val="1"/>
      <w:marLeft w:val="0"/>
      <w:marRight w:val="0"/>
      <w:marTop w:val="0"/>
      <w:marBottom w:val="0"/>
      <w:divBdr>
        <w:top w:val="none" w:sz="0" w:space="0" w:color="auto"/>
        <w:left w:val="none" w:sz="0" w:space="0" w:color="auto"/>
        <w:bottom w:val="none" w:sz="0" w:space="0" w:color="auto"/>
        <w:right w:val="none" w:sz="0" w:space="0" w:color="auto"/>
      </w:divBdr>
    </w:div>
    <w:div w:id="232468514">
      <w:bodyDiv w:val="1"/>
      <w:marLeft w:val="0"/>
      <w:marRight w:val="0"/>
      <w:marTop w:val="0"/>
      <w:marBottom w:val="0"/>
      <w:divBdr>
        <w:top w:val="none" w:sz="0" w:space="0" w:color="auto"/>
        <w:left w:val="none" w:sz="0" w:space="0" w:color="auto"/>
        <w:bottom w:val="none" w:sz="0" w:space="0" w:color="auto"/>
        <w:right w:val="none" w:sz="0" w:space="0" w:color="auto"/>
      </w:divBdr>
    </w:div>
    <w:div w:id="235478770">
      <w:bodyDiv w:val="1"/>
      <w:marLeft w:val="0"/>
      <w:marRight w:val="0"/>
      <w:marTop w:val="0"/>
      <w:marBottom w:val="0"/>
      <w:divBdr>
        <w:top w:val="none" w:sz="0" w:space="0" w:color="auto"/>
        <w:left w:val="none" w:sz="0" w:space="0" w:color="auto"/>
        <w:bottom w:val="none" w:sz="0" w:space="0" w:color="auto"/>
        <w:right w:val="none" w:sz="0" w:space="0" w:color="auto"/>
      </w:divBdr>
      <w:divsChild>
        <w:div w:id="720207020">
          <w:marLeft w:val="0"/>
          <w:marRight w:val="0"/>
          <w:marTop w:val="0"/>
          <w:marBottom w:val="326"/>
          <w:divBdr>
            <w:top w:val="none" w:sz="0" w:space="0" w:color="auto"/>
            <w:left w:val="none" w:sz="0" w:space="0" w:color="auto"/>
            <w:bottom w:val="none" w:sz="0" w:space="0" w:color="auto"/>
            <w:right w:val="none" w:sz="0" w:space="0" w:color="auto"/>
          </w:divBdr>
        </w:div>
      </w:divsChild>
    </w:div>
    <w:div w:id="238103554">
      <w:bodyDiv w:val="1"/>
      <w:marLeft w:val="0"/>
      <w:marRight w:val="0"/>
      <w:marTop w:val="0"/>
      <w:marBottom w:val="0"/>
      <w:divBdr>
        <w:top w:val="none" w:sz="0" w:space="0" w:color="auto"/>
        <w:left w:val="none" w:sz="0" w:space="0" w:color="auto"/>
        <w:bottom w:val="none" w:sz="0" w:space="0" w:color="auto"/>
        <w:right w:val="none" w:sz="0" w:space="0" w:color="auto"/>
      </w:divBdr>
    </w:div>
    <w:div w:id="238950778">
      <w:bodyDiv w:val="1"/>
      <w:marLeft w:val="0"/>
      <w:marRight w:val="0"/>
      <w:marTop w:val="0"/>
      <w:marBottom w:val="0"/>
      <w:divBdr>
        <w:top w:val="none" w:sz="0" w:space="0" w:color="auto"/>
        <w:left w:val="none" w:sz="0" w:space="0" w:color="auto"/>
        <w:bottom w:val="none" w:sz="0" w:space="0" w:color="auto"/>
        <w:right w:val="none" w:sz="0" w:space="0" w:color="auto"/>
      </w:divBdr>
    </w:div>
    <w:div w:id="251205500">
      <w:bodyDiv w:val="1"/>
      <w:marLeft w:val="0"/>
      <w:marRight w:val="0"/>
      <w:marTop w:val="0"/>
      <w:marBottom w:val="0"/>
      <w:divBdr>
        <w:top w:val="none" w:sz="0" w:space="0" w:color="auto"/>
        <w:left w:val="none" w:sz="0" w:space="0" w:color="auto"/>
        <w:bottom w:val="none" w:sz="0" w:space="0" w:color="auto"/>
        <w:right w:val="none" w:sz="0" w:space="0" w:color="auto"/>
      </w:divBdr>
    </w:div>
    <w:div w:id="259801023">
      <w:bodyDiv w:val="1"/>
      <w:marLeft w:val="0"/>
      <w:marRight w:val="0"/>
      <w:marTop w:val="0"/>
      <w:marBottom w:val="0"/>
      <w:divBdr>
        <w:top w:val="none" w:sz="0" w:space="0" w:color="auto"/>
        <w:left w:val="none" w:sz="0" w:space="0" w:color="auto"/>
        <w:bottom w:val="none" w:sz="0" w:space="0" w:color="auto"/>
        <w:right w:val="none" w:sz="0" w:space="0" w:color="auto"/>
      </w:divBdr>
    </w:div>
    <w:div w:id="363336824">
      <w:bodyDiv w:val="1"/>
      <w:marLeft w:val="0"/>
      <w:marRight w:val="0"/>
      <w:marTop w:val="0"/>
      <w:marBottom w:val="0"/>
      <w:divBdr>
        <w:top w:val="none" w:sz="0" w:space="0" w:color="auto"/>
        <w:left w:val="none" w:sz="0" w:space="0" w:color="auto"/>
        <w:bottom w:val="none" w:sz="0" w:space="0" w:color="auto"/>
        <w:right w:val="none" w:sz="0" w:space="0" w:color="auto"/>
      </w:divBdr>
      <w:divsChild>
        <w:div w:id="612975257">
          <w:marLeft w:val="0"/>
          <w:marRight w:val="0"/>
          <w:marTop w:val="0"/>
          <w:marBottom w:val="0"/>
          <w:divBdr>
            <w:top w:val="none" w:sz="0" w:space="0" w:color="auto"/>
            <w:left w:val="none" w:sz="0" w:space="0" w:color="auto"/>
            <w:bottom w:val="none" w:sz="0" w:space="0" w:color="auto"/>
            <w:right w:val="none" w:sz="0" w:space="0" w:color="auto"/>
          </w:divBdr>
        </w:div>
      </w:divsChild>
    </w:div>
    <w:div w:id="387413365">
      <w:bodyDiv w:val="1"/>
      <w:marLeft w:val="0"/>
      <w:marRight w:val="0"/>
      <w:marTop w:val="0"/>
      <w:marBottom w:val="0"/>
      <w:divBdr>
        <w:top w:val="none" w:sz="0" w:space="0" w:color="auto"/>
        <w:left w:val="none" w:sz="0" w:space="0" w:color="auto"/>
        <w:bottom w:val="none" w:sz="0" w:space="0" w:color="auto"/>
        <w:right w:val="none" w:sz="0" w:space="0" w:color="auto"/>
      </w:divBdr>
    </w:div>
    <w:div w:id="452408144">
      <w:bodyDiv w:val="1"/>
      <w:marLeft w:val="0"/>
      <w:marRight w:val="0"/>
      <w:marTop w:val="0"/>
      <w:marBottom w:val="0"/>
      <w:divBdr>
        <w:top w:val="none" w:sz="0" w:space="0" w:color="auto"/>
        <w:left w:val="none" w:sz="0" w:space="0" w:color="auto"/>
        <w:bottom w:val="none" w:sz="0" w:space="0" w:color="auto"/>
        <w:right w:val="none" w:sz="0" w:space="0" w:color="auto"/>
      </w:divBdr>
    </w:div>
    <w:div w:id="471141121">
      <w:bodyDiv w:val="1"/>
      <w:marLeft w:val="0"/>
      <w:marRight w:val="0"/>
      <w:marTop w:val="0"/>
      <w:marBottom w:val="0"/>
      <w:divBdr>
        <w:top w:val="none" w:sz="0" w:space="0" w:color="auto"/>
        <w:left w:val="none" w:sz="0" w:space="0" w:color="auto"/>
        <w:bottom w:val="none" w:sz="0" w:space="0" w:color="auto"/>
        <w:right w:val="none" w:sz="0" w:space="0" w:color="auto"/>
      </w:divBdr>
      <w:divsChild>
        <w:div w:id="276106700">
          <w:marLeft w:val="446"/>
          <w:marRight w:val="0"/>
          <w:marTop w:val="0"/>
          <w:marBottom w:val="0"/>
          <w:divBdr>
            <w:top w:val="none" w:sz="0" w:space="0" w:color="auto"/>
            <w:left w:val="none" w:sz="0" w:space="0" w:color="auto"/>
            <w:bottom w:val="none" w:sz="0" w:space="0" w:color="auto"/>
            <w:right w:val="none" w:sz="0" w:space="0" w:color="auto"/>
          </w:divBdr>
        </w:div>
        <w:div w:id="402602391">
          <w:marLeft w:val="446"/>
          <w:marRight w:val="0"/>
          <w:marTop w:val="0"/>
          <w:marBottom w:val="0"/>
          <w:divBdr>
            <w:top w:val="none" w:sz="0" w:space="0" w:color="auto"/>
            <w:left w:val="none" w:sz="0" w:space="0" w:color="auto"/>
            <w:bottom w:val="none" w:sz="0" w:space="0" w:color="auto"/>
            <w:right w:val="none" w:sz="0" w:space="0" w:color="auto"/>
          </w:divBdr>
        </w:div>
        <w:div w:id="980890985">
          <w:marLeft w:val="446"/>
          <w:marRight w:val="0"/>
          <w:marTop w:val="0"/>
          <w:marBottom w:val="0"/>
          <w:divBdr>
            <w:top w:val="none" w:sz="0" w:space="0" w:color="auto"/>
            <w:left w:val="none" w:sz="0" w:space="0" w:color="auto"/>
            <w:bottom w:val="none" w:sz="0" w:space="0" w:color="auto"/>
            <w:right w:val="none" w:sz="0" w:space="0" w:color="auto"/>
          </w:divBdr>
        </w:div>
        <w:div w:id="1566910374">
          <w:marLeft w:val="446"/>
          <w:marRight w:val="0"/>
          <w:marTop w:val="0"/>
          <w:marBottom w:val="0"/>
          <w:divBdr>
            <w:top w:val="none" w:sz="0" w:space="0" w:color="auto"/>
            <w:left w:val="none" w:sz="0" w:space="0" w:color="auto"/>
            <w:bottom w:val="none" w:sz="0" w:space="0" w:color="auto"/>
            <w:right w:val="none" w:sz="0" w:space="0" w:color="auto"/>
          </w:divBdr>
        </w:div>
      </w:divsChild>
    </w:div>
    <w:div w:id="475531819">
      <w:bodyDiv w:val="1"/>
      <w:marLeft w:val="0"/>
      <w:marRight w:val="0"/>
      <w:marTop w:val="0"/>
      <w:marBottom w:val="0"/>
      <w:divBdr>
        <w:top w:val="none" w:sz="0" w:space="0" w:color="auto"/>
        <w:left w:val="none" w:sz="0" w:space="0" w:color="auto"/>
        <w:bottom w:val="none" w:sz="0" w:space="0" w:color="auto"/>
        <w:right w:val="none" w:sz="0" w:space="0" w:color="auto"/>
      </w:divBdr>
    </w:div>
    <w:div w:id="490172939">
      <w:bodyDiv w:val="1"/>
      <w:marLeft w:val="0"/>
      <w:marRight w:val="0"/>
      <w:marTop w:val="0"/>
      <w:marBottom w:val="0"/>
      <w:divBdr>
        <w:top w:val="none" w:sz="0" w:space="0" w:color="auto"/>
        <w:left w:val="none" w:sz="0" w:space="0" w:color="auto"/>
        <w:bottom w:val="none" w:sz="0" w:space="0" w:color="auto"/>
        <w:right w:val="none" w:sz="0" w:space="0" w:color="auto"/>
      </w:divBdr>
    </w:div>
    <w:div w:id="493254710">
      <w:bodyDiv w:val="1"/>
      <w:marLeft w:val="0"/>
      <w:marRight w:val="0"/>
      <w:marTop w:val="0"/>
      <w:marBottom w:val="0"/>
      <w:divBdr>
        <w:top w:val="none" w:sz="0" w:space="0" w:color="auto"/>
        <w:left w:val="none" w:sz="0" w:space="0" w:color="auto"/>
        <w:bottom w:val="none" w:sz="0" w:space="0" w:color="auto"/>
        <w:right w:val="none" w:sz="0" w:space="0" w:color="auto"/>
      </w:divBdr>
    </w:div>
    <w:div w:id="496582801">
      <w:bodyDiv w:val="1"/>
      <w:marLeft w:val="0"/>
      <w:marRight w:val="0"/>
      <w:marTop w:val="0"/>
      <w:marBottom w:val="0"/>
      <w:divBdr>
        <w:top w:val="none" w:sz="0" w:space="0" w:color="auto"/>
        <w:left w:val="none" w:sz="0" w:space="0" w:color="auto"/>
        <w:bottom w:val="none" w:sz="0" w:space="0" w:color="auto"/>
        <w:right w:val="none" w:sz="0" w:space="0" w:color="auto"/>
      </w:divBdr>
      <w:divsChild>
        <w:div w:id="96028367">
          <w:marLeft w:val="0"/>
          <w:marRight w:val="0"/>
          <w:marTop w:val="0"/>
          <w:marBottom w:val="0"/>
          <w:divBdr>
            <w:top w:val="none" w:sz="0" w:space="0" w:color="auto"/>
            <w:left w:val="none" w:sz="0" w:space="0" w:color="auto"/>
            <w:bottom w:val="none" w:sz="0" w:space="0" w:color="auto"/>
            <w:right w:val="none" w:sz="0" w:space="0" w:color="auto"/>
          </w:divBdr>
        </w:div>
        <w:div w:id="910431587">
          <w:marLeft w:val="0"/>
          <w:marRight w:val="0"/>
          <w:marTop w:val="0"/>
          <w:marBottom w:val="0"/>
          <w:divBdr>
            <w:top w:val="none" w:sz="0" w:space="0" w:color="auto"/>
            <w:left w:val="none" w:sz="0" w:space="0" w:color="auto"/>
            <w:bottom w:val="none" w:sz="0" w:space="0" w:color="auto"/>
            <w:right w:val="none" w:sz="0" w:space="0" w:color="auto"/>
          </w:divBdr>
        </w:div>
      </w:divsChild>
    </w:div>
    <w:div w:id="541595640">
      <w:bodyDiv w:val="1"/>
      <w:marLeft w:val="0"/>
      <w:marRight w:val="0"/>
      <w:marTop w:val="0"/>
      <w:marBottom w:val="0"/>
      <w:divBdr>
        <w:top w:val="none" w:sz="0" w:space="0" w:color="auto"/>
        <w:left w:val="none" w:sz="0" w:space="0" w:color="auto"/>
        <w:bottom w:val="none" w:sz="0" w:space="0" w:color="auto"/>
        <w:right w:val="none" w:sz="0" w:space="0" w:color="auto"/>
      </w:divBdr>
    </w:div>
    <w:div w:id="557666409">
      <w:bodyDiv w:val="1"/>
      <w:marLeft w:val="0"/>
      <w:marRight w:val="0"/>
      <w:marTop w:val="0"/>
      <w:marBottom w:val="0"/>
      <w:divBdr>
        <w:top w:val="none" w:sz="0" w:space="0" w:color="auto"/>
        <w:left w:val="none" w:sz="0" w:space="0" w:color="auto"/>
        <w:bottom w:val="none" w:sz="0" w:space="0" w:color="auto"/>
        <w:right w:val="none" w:sz="0" w:space="0" w:color="auto"/>
      </w:divBdr>
    </w:div>
    <w:div w:id="638337560">
      <w:bodyDiv w:val="1"/>
      <w:marLeft w:val="0"/>
      <w:marRight w:val="0"/>
      <w:marTop w:val="0"/>
      <w:marBottom w:val="0"/>
      <w:divBdr>
        <w:top w:val="none" w:sz="0" w:space="0" w:color="auto"/>
        <w:left w:val="none" w:sz="0" w:space="0" w:color="auto"/>
        <w:bottom w:val="none" w:sz="0" w:space="0" w:color="auto"/>
        <w:right w:val="none" w:sz="0" w:space="0" w:color="auto"/>
      </w:divBdr>
      <w:divsChild>
        <w:div w:id="85272079">
          <w:marLeft w:val="0"/>
          <w:marRight w:val="0"/>
          <w:marTop w:val="0"/>
          <w:marBottom w:val="326"/>
          <w:divBdr>
            <w:top w:val="none" w:sz="0" w:space="0" w:color="auto"/>
            <w:left w:val="none" w:sz="0" w:space="0" w:color="auto"/>
            <w:bottom w:val="none" w:sz="0" w:space="0" w:color="auto"/>
            <w:right w:val="none" w:sz="0" w:space="0" w:color="auto"/>
          </w:divBdr>
        </w:div>
      </w:divsChild>
    </w:div>
    <w:div w:id="640964802">
      <w:bodyDiv w:val="1"/>
      <w:marLeft w:val="0"/>
      <w:marRight w:val="0"/>
      <w:marTop w:val="0"/>
      <w:marBottom w:val="0"/>
      <w:divBdr>
        <w:top w:val="none" w:sz="0" w:space="0" w:color="auto"/>
        <w:left w:val="none" w:sz="0" w:space="0" w:color="auto"/>
        <w:bottom w:val="none" w:sz="0" w:space="0" w:color="auto"/>
        <w:right w:val="none" w:sz="0" w:space="0" w:color="auto"/>
      </w:divBdr>
      <w:divsChild>
        <w:div w:id="1991403131">
          <w:marLeft w:val="0"/>
          <w:marRight w:val="0"/>
          <w:marTop w:val="0"/>
          <w:marBottom w:val="326"/>
          <w:divBdr>
            <w:top w:val="none" w:sz="0" w:space="0" w:color="auto"/>
            <w:left w:val="none" w:sz="0" w:space="0" w:color="auto"/>
            <w:bottom w:val="none" w:sz="0" w:space="0" w:color="auto"/>
            <w:right w:val="none" w:sz="0" w:space="0" w:color="auto"/>
          </w:divBdr>
        </w:div>
      </w:divsChild>
    </w:div>
    <w:div w:id="646133337">
      <w:bodyDiv w:val="1"/>
      <w:marLeft w:val="0"/>
      <w:marRight w:val="0"/>
      <w:marTop w:val="0"/>
      <w:marBottom w:val="0"/>
      <w:divBdr>
        <w:top w:val="none" w:sz="0" w:space="0" w:color="auto"/>
        <w:left w:val="none" w:sz="0" w:space="0" w:color="auto"/>
        <w:bottom w:val="none" w:sz="0" w:space="0" w:color="auto"/>
        <w:right w:val="none" w:sz="0" w:space="0" w:color="auto"/>
      </w:divBdr>
      <w:divsChild>
        <w:div w:id="641615296">
          <w:marLeft w:val="0"/>
          <w:marRight w:val="0"/>
          <w:marTop w:val="0"/>
          <w:marBottom w:val="0"/>
          <w:divBdr>
            <w:top w:val="none" w:sz="0" w:space="0" w:color="auto"/>
            <w:left w:val="none" w:sz="0" w:space="0" w:color="auto"/>
            <w:bottom w:val="none" w:sz="0" w:space="0" w:color="auto"/>
            <w:right w:val="none" w:sz="0" w:space="0" w:color="auto"/>
          </w:divBdr>
        </w:div>
        <w:div w:id="1651252390">
          <w:marLeft w:val="0"/>
          <w:marRight w:val="0"/>
          <w:marTop w:val="0"/>
          <w:marBottom w:val="0"/>
          <w:divBdr>
            <w:top w:val="none" w:sz="0" w:space="0" w:color="auto"/>
            <w:left w:val="none" w:sz="0" w:space="0" w:color="auto"/>
            <w:bottom w:val="none" w:sz="0" w:space="0" w:color="auto"/>
            <w:right w:val="none" w:sz="0" w:space="0" w:color="auto"/>
          </w:divBdr>
        </w:div>
      </w:divsChild>
    </w:div>
    <w:div w:id="653723425">
      <w:bodyDiv w:val="1"/>
      <w:marLeft w:val="0"/>
      <w:marRight w:val="0"/>
      <w:marTop w:val="0"/>
      <w:marBottom w:val="0"/>
      <w:divBdr>
        <w:top w:val="none" w:sz="0" w:space="0" w:color="auto"/>
        <w:left w:val="none" w:sz="0" w:space="0" w:color="auto"/>
        <w:bottom w:val="none" w:sz="0" w:space="0" w:color="auto"/>
        <w:right w:val="none" w:sz="0" w:space="0" w:color="auto"/>
      </w:divBdr>
    </w:div>
    <w:div w:id="657080796">
      <w:bodyDiv w:val="1"/>
      <w:marLeft w:val="0"/>
      <w:marRight w:val="0"/>
      <w:marTop w:val="0"/>
      <w:marBottom w:val="0"/>
      <w:divBdr>
        <w:top w:val="none" w:sz="0" w:space="0" w:color="auto"/>
        <w:left w:val="none" w:sz="0" w:space="0" w:color="auto"/>
        <w:bottom w:val="none" w:sz="0" w:space="0" w:color="auto"/>
        <w:right w:val="none" w:sz="0" w:space="0" w:color="auto"/>
      </w:divBdr>
    </w:div>
    <w:div w:id="712388232">
      <w:bodyDiv w:val="1"/>
      <w:marLeft w:val="0"/>
      <w:marRight w:val="0"/>
      <w:marTop w:val="0"/>
      <w:marBottom w:val="0"/>
      <w:divBdr>
        <w:top w:val="none" w:sz="0" w:space="0" w:color="auto"/>
        <w:left w:val="none" w:sz="0" w:space="0" w:color="auto"/>
        <w:bottom w:val="none" w:sz="0" w:space="0" w:color="auto"/>
        <w:right w:val="none" w:sz="0" w:space="0" w:color="auto"/>
      </w:divBdr>
    </w:div>
    <w:div w:id="716973235">
      <w:bodyDiv w:val="1"/>
      <w:marLeft w:val="0"/>
      <w:marRight w:val="0"/>
      <w:marTop w:val="0"/>
      <w:marBottom w:val="0"/>
      <w:divBdr>
        <w:top w:val="none" w:sz="0" w:space="0" w:color="auto"/>
        <w:left w:val="none" w:sz="0" w:space="0" w:color="auto"/>
        <w:bottom w:val="none" w:sz="0" w:space="0" w:color="auto"/>
        <w:right w:val="none" w:sz="0" w:space="0" w:color="auto"/>
      </w:divBdr>
    </w:div>
    <w:div w:id="723600151">
      <w:bodyDiv w:val="1"/>
      <w:marLeft w:val="0"/>
      <w:marRight w:val="0"/>
      <w:marTop w:val="0"/>
      <w:marBottom w:val="0"/>
      <w:divBdr>
        <w:top w:val="none" w:sz="0" w:space="0" w:color="auto"/>
        <w:left w:val="none" w:sz="0" w:space="0" w:color="auto"/>
        <w:bottom w:val="none" w:sz="0" w:space="0" w:color="auto"/>
        <w:right w:val="none" w:sz="0" w:space="0" w:color="auto"/>
      </w:divBdr>
    </w:div>
    <w:div w:id="728503331">
      <w:bodyDiv w:val="1"/>
      <w:marLeft w:val="0"/>
      <w:marRight w:val="0"/>
      <w:marTop w:val="0"/>
      <w:marBottom w:val="0"/>
      <w:divBdr>
        <w:top w:val="none" w:sz="0" w:space="0" w:color="auto"/>
        <w:left w:val="none" w:sz="0" w:space="0" w:color="auto"/>
        <w:bottom w:val="none" w:sz="0" w:space="0" w:color="auto"/>
        <w:right w:val="none" w:sz="0" w:space="0" w:color="auto"/>
      </w:divBdr>
    </w:div>
    <w:div w:id="742994715">
      <w:bodyDiv w:val="1"/>
      <w:marLeft w:val="0"/>
      <w:marRight w:val="0"/>
      <w:marTop w:val="0"/>
      <w:marBottom w:val="0"/>
      <w:divBdr>
        <w:top w:val="none" w:sz="0" w:space="0" w:color="auto"/>
        <w:left w:val="none" w:sz="0" w:space="0" w:color="auto"/>
        <w:bottom w:val="none" w:sz="0" w:space="0" w:color="auto"/>
        <w:right w:val="none" w:sz="0" w:space="0" w:color="auto"/>
      </w:divBdr>
    </w:div>
    <w:div w:id="758404727">
      <w:bodyDiv w:val="1"/>
      <w:marLeft w:val="0"/>
      <w:marRight w:val="0"/>
      <w:marTop w:val="0"/>
      <w:marBottom w:val="0"/>
      <w:divBdr>
        <w:top w:val="none" w:sz="0" w:space="0" w:color="auto"/>
        <w:left w:val="none" w:sz="0" w:space="0" w:color="auto"/>
        <w:bottom w:val="none" w:sz="0" w:space="0" w:color="auto"/>
        <w:right w:val="none" w:sz="0" w:space="0" w:color="auto"/>
      </w:divBdr>
    </w:div>
    <w:div w:id="761871919">
      <w:bodyDiv w:val="1"/>
      <w:marLeft w:val="0"/>
      <w:marRight w:val="0"/>
      <w:marTop w:val="0"/>
      <w:marBottom w:val="0"/>
      <w:divBdr>
        <w:top w:val="none" w:sz="0" w:space="0" w:color="auto"/>
        <w:left w:val="none" w:sz="0" w:space="0" w:color="auto"/>
        <w:bottom w:val="none" w:sz="0" w:space="0" w:color="auto"/>
        <w:right w:val="none" w:sz="0" w:space="0" w:color="auto"/>
      </w:divBdr>
    </w:div>
    <w:div w:id="764182488">
      <w:bodyDiv w:val="1"/>
      <w:marLeft w:val="0"/>
      <w:marRight w:val="0"/>
      <w:marTop w:val="0"/>
      <w:marBottom w:val="0"/>
      <w:divBdr>
        <w:top w:val="none" w:sz="0" w:space="0" w:color="auto"/>
        <w:left w:val="none" w:sz="0" w:space="0" w:color="auto"/>
        <w:bottom w:val="none" w:sz="0" w:space="0" w:color="auto"/>
        <w:right w:val="none" w:sz="0" w:space="0" w:color="auto"/>
      </w:divBdr>
    </w:div>
    <w:div w:id="782767706">
      <w:bodyDiv w:val="1"/>
      <w:marLeft w:val="0"/>
      <w:marRight w:val="0"/>
      <w:marTop w:val="0"/>
      <w:marBottom w:val="0"/>
      <w:divBdr>
        <w:top w:val="none" w:sz="0" w:space="0" w:color="auto"/>
        <w:left w:val="none" w:sz="0" w:space="0" w:color="auto"/>
        <w:bottom w:val="none" w:sz="0" w:space="0" w:color="auto"/>
        <w:right w:val="none" w:sz="0" w:space="0" w:color="auto"/>
      </w:divBdr>
    </w:div>
    <w:div w:id="820462788">
      <w:bodyDiv w:val="1"/>
      <w:marLeft w:val="0"/>
      <w:marRight w:val="0"/>
      <w:marTop w:val="0"/>
      <w:marBottom w:val="0"/>
      <w:divBdr>
        <w:top w:val="none" w:sz="0" w:space="0" w:color="auto"/>
        <w:left w:val="none" w:sz="0" w:space="0" w:color="auto"/>
        <w:bottom w:val="none" w:sz="0" w:space="0" w:color="auto"/>
        <w:right w:val="none" w:sz="0" w:space="0" w:color="auto"/>
      </w:divBdr>
      <w:divsChild>
        <w:div w:id="1862706">
          <w:marLeft w:val="0"/>
          <w:marRight w:val="0"/>
          <w:marTop w:val="77"/>
          <w:marBottom w:val="0"/>
          <w:divBdr>
            <w:top w:val="none" w:sz="0" w:space="0" w:color="auto"/>
            <w:left w:val="none" w:sz="0" w:space="0" w:color="auto"/>
            <w:bottom w:val="none" w:sz="0" w:space="0" w:color="auto"/>
            <w:right w:val="none" w:sz="0" w:space="0" w:color="auto"/>
          </w:divBdr>
        </w:div>
        <w:div w:id="18817870">
          <w:marLeft w:val="0"/>
          <w:marRight w:val="0"/>
          <w:marTop w:val="77"/>
          <w:marBottom w:val="0"/>
          <w:divBdr>
            <w:top w:val="none" w:sz="0" w:space="0" w:color="auto"/>
            <w:left w:val="none" w:sz="0" w:space="0" w:color="auto"/>
            <w:bottom w:val="none" w:sz="0" w:space="0" w:color="auto"/>
            <w:right w:val="none" w:sz="0" w:space="0" w:color="auto"/>
          </w:divBdr>
        </w:div>
        <w:div w:id="42951994">
          <w:marLeft w:val="0"/>
          <w:marRight w:val="0"/>
          <w:marTop w:val="77"/>
          <w:marBottom w:val="0"/>
          <w:divBdr>
            <w:top w:val="none" w:sz="0" w:space="0" w:color="auto"/>
            <w:left w:val="none" w:sz="0" w:space="0" w:color="auto"/>
            <w:bottom w:val="none" w:sz="0" w:space="0" w:color="auto"/>
            <w:right w:val="none" w:sz="0" w:space="0" w:color="auto"/>
          </w:divBdr>
        </w:div>
        <w:div w:id="46269441">
          <w:marLeft w:val="0"/>
          <w:marRight w:val="0"/>
          <w:marTop w:val="77"/>
          <w:marBottom w:val="0"/>
          <w:divBdr>
            <w:top w:val="none" w:sz="0" w:space="0" w:color="auto"/>
            <w:left w:val="none" w:sz="0" w:space="0" w:color="auto"/>
            <w:bottom w:val="none" w:sz="0" w:space="0" w:color="auto"/>
            <w:right w:val="none" w:sz="0" w:space="0" w:color="auto"/>
          </w:divBdr>
        </w:div>
        <w:div w:id="247083944">
          <w:marLeft w:val="0"/>
          <w:marRight w:val="0"/>
          <w:marTop w:val="77"/>
          <w:marBottom w:val="0"/>
          <w:divBdr>
            <w:top w:val="none" w:sz="0" w:space="0" w:color="auto"/>
            <w:left w:val="none" w:sz="0" w:space="0" w:color="auto"/>
            <w:bottom w:val="none" w:sz="0" w:space="0" w:color="auto"/>
            <w:right w:val="none" w:sz="0" w:space="0" w:color="auto"/>
          </w:divBdr>
        </w:div>
        <w:div w:id="253320122">
          <w:marLeft w:val="0"/>
          <w:marRight w:val="0"/>
          <w:marTop w:val="77"/>
          <w:marBottom w:val="0"/>
          <w:divBdr>
            <w:top w:val="none" w:sz="0" w:space="0" w:color="auto"/>
            <w:left w:val="none" w:sz="0" w:space="0" w:color="auto"/>
            <w:bottom w:val="none" w:sz="0" w:space="0" w:color="auto"/>
            <w:right w:val="none" w:sz="0" w:space="0" w:color="auto"/>
          </w:divBdr>
        </w:div>
        <w:div w:id="287398702">
          <w:marLeft w:val="0"/>
          <w:marRight w:val="0"/>
          <w:marTop w:val="77"/>
          <w:marBottom w:val="0"/>
          <w:divBdr>
            <w:top w:val="none" w:sz="0" w:space="0" w:color="auto"/>
            <w:left w:val="none" w:sz="0" w:space="0" w:color="auto"/>
            <w:bottom w:val="none" w:sz="0" w:space="0" w:color="auto"/>
            <w:right w:val="none" w:sz="0" w:space="0" w:color="auto"/>
          </w:divBdr>
        </w:div>
        <w:div w:id="375466505">
          <w:marLeft w:val="0"/>
          <w:marRight w:val="0"/>
          <w:marTop w:val="77"/>
          <w:marBottom w:val="0"/>
          <w:divBdr>
            <w:top w:val="none" w:sz="0" w:space="0" w:color="auto"/>
            <w:left w:val="none" w:sz="0" w:space="0" w:color="auto"/>
            <w:bottom w:val="none" w:sz="0" w:space="0" w:color="auto"/>
            <w:right w:val="none" w:sz="0" w:space="0" w:color="auto"/>
          </w:divBdr>
        </w:div>
        <w:div w:id="545142906">
          <w:marLeft w:val="0"/>
          <w:marRight w:val="0"/>
          <w:marTop w:val="77"/>
          <w:marBottom w:val="0"/>
          <w:divBdr>
            <w:top w:val="none" w:sz="0" w:space="0" w:color="auto"/>
            <w:left w:val="none" w:sz="0" w:space="0" w:color="auto"/>
            <w:bottom w:val="none" w:sz="0" w:space="0" w:color="auto"/>
            <w:right w:val="none" w:sz="0" w:space="0" w:color="auto"/>
          </w:divBdr>
        </w:div>
        <w:div w:id="565996709">
          <w:marLeft w:val="0"/>
          <w:marRight w:val="0"/>
          <w:marTop w:val="77"/>
          <w:marBottom w:val="0"/>
          <w:divBdr>
            <w:top w:val="none" w:sz="0" w:space="0" w:color="auto"/>
            <w:left w:val="none" w:sz="0" w:space="0" w:color="auto"/>
            <w:bottom w:val="none" w:sz="0" w:space="0" w:color="auto"/>
            <w:right w:val="none" w:sz="0" w:space="0" w:color="auto"/>
          </w:divBdr>
        </w:div>
        <w:div w:id="570431907">
          <w:marLeft w:val="0"/>
          <w:marRight w:val="0"/>
          <w:marTop w:val="77"/>
          <w:marBottom w:val="0"/>
          <w:divBdr>
            <w:top w:val="none" w:sz="0" w:space="0" w:color="auto"/>
            <w:left w:val="none" w:sz="0" w:space="0" w:color="auto"/>
            <w:bottom w:val="none" w:sz="0" w:space="0" w:color="auto"/>
            <w:right w:val="none" w:sz="0" w:space="0" w:color="auto"/>
          </w:divBdr>
        </w:div>
        <w:div w:id="591815486">
          <w:marLeft w:val="0"/>
          <w:marRight w:val="0"/>
          <w:marTop w:val="77"/>
          <w:marBottom w:val="0"/>
          <w:divBdr>
            <w:top w:val="none" w:sz="0" w:space="0" w:color="auto"/>
            <w:left w:val="none" w:sz="0" w:space="0" w:color="auto"/>
            <w:bottom w:val="none" w:sz="0" w:space="0" w:color="auto"/>
            <w:right w:val="none" w:sz="0" w:space="0" w:color="auto"/>
          </w:divBdr>
        </w:div>
        <w:div w:id="706760376">
          <w:marLeft w:val="0"/>
          <w:marRight w:val="0"/>
          <w:marTop w:val="77"/>
          <w:marBottom w:val="0"/>
          <w:divBdr>
            <w:top w:val="none" w:sz="0" w:space="0" w:color="auto"/>
            <w:left w:val="none" w:sz="0" w:space="0" w:color="auto"/>
            <w:bottom w:val="none" w:sz="0" w:space="0" w:color="auto"/>
            <w:right w:val="none" w:sz="0" w:space="0" w:color="auto"/>
          </w:divBdr>
        </w:div>
        <w:div w:id="814565160">
          <w:marLeft w:val="0"/>
          <w:marRight w:val="0"/>
          <w:marTop w:val="77"/>
          <w:marBottom w:val="0"/>
          <w:divBdr>
            <w:top w:val="none" w:sz="0" w:space="0" w:color="auto"/>
            <w:left w:val="none" w:sz="0" w:space="0" w:color="auto"/>
            <w:bottom w:val="none" w:sz="0" w:space="0" w:color="auto"/>
            <w:right w:val="none" w:sz="0" w:space="0" w:color="auto"/>
          </w:divBdr>
        </w:div>
        <w:div w:id="964509765">
          <w:marLeft w:val="0"/>
          <w:marRight w:val="0"/>
          <w:marTop w:val="77"/>
          <w:marBottom w:val="0"/>
          <w:divBdr>
            <w:top w:val="none" w:sz="0" w:space="0" w:color="auto"/>
            <w:left w:val="none" w:sz="0" w:space="0" w:color="auto"/>
            <w:bottom w:val="none" w:sz="0" w:space="0" w:color="auto"/>
            <w:right w:val="none" w:sz="0" w:space="0" w:color="auto"/>
          </w:divBdr>
        </w:div>
        <w:div w:id="1066342660">
          <w:marLeft w:val="0"/>
          <w:marRight w:val="0"/>
          <w:marTop w:val="77"/>
          <w:marBottom w:val="0"/>
          <w:divBdr>
            <w:top w:val="none" w:sz="0" w:space="0" w:color="auto"/>
            <w:left w:val="none" w:sz="0" w:space="0" w:color="auto"/>
            <w:bottom w:val="none" w:sz="0" w:space="0" w:color="auto"/>
            <w:right w:val="none" w:sz="0" w:space="0" w:color="auto"/>
          </w:divBdr>
        </w:div>
        <w:div w:id="1210607413">
          <w:marLeft w:val="0"/>
          <w:marRight w:val="0"/>
          <w:marTop w:val="77"/>
          <w:marBottom w:val="0"/>
          <w:divBdr>
            <w:top w:val="none" w:sz="0" w:space="0" w:color="auto"/>
            <w:left w:val="none" w:sz="0" w:space="0" w:color="auto"/>
            <w:bottom w:val="none" w:sz="0" w:space="0" w:color="auto"/>
            <w:right w:val="none" w:sz="0" w:space="0" w:color="auto"/>
          </w:divBdr>
        </w:div>
        <w:div w:id="1250695589">
          <w:marLeft w:val="0"/>
          <w:marRight w:val="0"/>
          <w:marTop w:val="77"/>
          <w:marBottom w:val="0"/>
          <w:divBdr>
            <w:top w:val="none" w:sz="0" w:space="0" w:color="auto"/>
            <w:left w:val="none" w:sz="0" w:space="0" w:color="auto"/>
            <w:bottom w:val="none" w:sz="0" w:space="0" w:color="auto"/>
            <w:right w:val="none" w:sz="0" w:space="0" w:color="auto"/>
          </w:divBdr>
        </w:div>
        <w:div w:id="1399130559">
          <w:marLeft w:val="0"/>
          <w:marRight w:val="0"/>
          <w:marTop w:val="77"/>
          <w:marBottom w:val="0"/>
          <w:divBdr>
            <w:top w:val="none" w:sz="0" w:space="0" w:color="auto"/>
            <w:left w:val="none" w:sz="0" w:space="0" w:color="auto"/>
            <w:bottom w:val="none" w:sz="0" w:space="0" w:color="auto"/>
            <w:right w:val="none" w:sz="0" w:space="0" w:color="auto"/>
          </w:divBdr>
        </w:div>
        <w:div w:id="1460414549">
          <w:marLeft w:val="0"/>
          <w:marRight w:val="0"/>
          <w:marTop w:val="77"/>
          <w:marBottom w:val="0"/>
          <w:divBdr>
            <w:top w:val="none" w:sz="0" w:space="0" w:color="auto"/>
            <w:left w:val="none" w:sz="0" w:space="0" w:color="auto"/>
            <w:bottom w:val="none" w:sz="0" w:space="0" w:color="auto"/>
            <w:right w:val="none" w:sz="0" w:space="0" w:color="auto"/>
          </w:divBdr>
        </w:div>
        <w:div w:id="1461069198">
          <w:marLeft w:val="0"/>
          <w:marRight w:val="0"/>
          <w:marTop w:val="77"/>
          <w:marBottom w:val="0"/>
          <w:divBdr>
            <w:top w:val="none" w:sz="0" w:space="0" w:color="auto"/>
            <w:left w:val="none" w:sz="0" w:space="0" w:color="auto"/>
            <w:bottom w:val="none" w:sz="0" w:space="0" w:color="auto"/>
            <w:right w:val="none" w:sz="0" w:space="0" w:color="auto"/>
          </w:divBdr>
        </w:div>
        <w:div w:id="1595700393">
          <w:marLeft w:val="0"/>
          <w:marRight w:val="0"/>
          <w:marTop w:val="77"/>
          <w:marBottom w:val="0"/>
          <w:divBdr>
            <w:top w:val="none" w:sz="0" w:space="0" w:color="auto"/>
            <w:left w:val="none" w:sz="0" w:space="0" w:color="auto"/>
            <w:bottom w:val="none" w:sz="0" w:space="0" w:color="auto"/>
            <w:right w:val="none" w:sz="0" w:space="0" w:color="auto"/>
          </w:divBdr>
        </w:div>
        <w:div w:id="1600479340">
          <w:marLeft w:val="0"/>
          <w:marRight w:val="0"/>
          <w:marTop w:val="77"/>
          <w:marBottom w:val="0"/>
          <w:divBdr>
            <w:top w:val="none" w:sz="0" w:space="0" w:color="auto"/>
            <w:left w:val="none" w:sz="0" w:space="0" w:color="auto"/>
            <w:bottom w:val="none" w:sz="0" w:space="0" w:color="auto"/>
            <w:right w:val="none" w:sz="0" w:space="0" w:color="auto"/>
          </w:divBdr>
        </w:div>
        <w:div w:id="1642733307">
          <w:marLeft w:val="0"/>
          <w:marRight w:val="0"/>
          <w:marTop w:val="77"/>
          <w:marBottom w:val="0"/>
          <w:divBdr>
            <w:top w:val="none" w:sz="0" w:space="0" w:color="auto"/>
            <w:left w:val="none" w:sz="0" w:space="0" w:color="auto"/>
            <w:bottom w:val="none" w:sz="0" w:space="0" w:color="auto"/>
            <w:right w:val="none" w:sz="0" w:space="0" w:color="auto"/>
          </w:divBdr>
        </w:div>
        <w:div w:id="1801799363">
          <w:marLeft w:val="0"/>
          <w:marRight w:val="0"/>
          <w:marTop w:val="77"/>
          <w:marBottom w:val="0"/>
          <w:divBdr>
            <w:top w:val="none" w:sz="0" w:space="0" w:color="auto"/>
            <w:left w:val="none" w:sz="0" w:space="0" w:color="auto"/>
            <w:bottom w:val="none" w:sz="0" w:space="0" w:color="auto"/>
            <w:right w:val="none" w:sz="0" w:space="0" w:color="auto"/>
          </w:divBdr>
        </w:div>
        <w:div w:id="1821270670">
          <w:marLeft w:val="0"/>
          <w:marRight w:val="0"/>
          <w:marTop w:val="77"/>
          <w:marBottom w:val="0"/>
          <w:divBdr>
            <w:top w:val="none" w:sz="0" w:space="0" w:color="auto"/>
            <w:left w:val="none" w:sz="0" w:space="0" w:color="auto"/>
            <w:bottom w:val="none" w:sz="0" w:space="0" w:color="auto"/>
            <w:right w:val="none" w:sz="0" w:space="0" w:color="auto"/>
          </w:divBdr>
        </w:div>
        <w:div w:id="1947233439">
          <w:marLeft w:val="0"/>
          <w:marRight w:val="0"/>
          <w:marTop w:val="77"/>
          <w:marBottom w:val="0"/>
          <w:divBdr>
            <w:top w:val="none" w:sz="0" w:space="0" w:color="auto"/>
            <w:left w:val="none" w:sz="0" w:space="0" w:color="auto"/>
            <w:bottom w:val="none" w:sz="0" w:space="0" w:color="auto"/>
            <w:right w:val="none" w:sz="0" w:space="0" w:color="auto"/>
          </w:divBdr>
        </w:div>
        <w:div w:id="1995716799">
          <w:marLeft w:val="0"/>
          <w:marRight w:val="0"/>
          <w:marTop w:val="77"/>
          <w:marBottom w:val="0"/>
          <w:divBdr>
            <w:top w:val="none" w:sz="0" w:space="0" w:color="auto"/>
            <w:left w:val="none" w:sz="0" w:space="0" w:color="auto"/>
            <w:bottom w:val="none" w:sz="0" w:space="0" w:color="auto"/>
            <w:right w:val="none" w:sz="0" w:space="0" w:color="auto"/>
          </w:divBdr>
        </w:div>
      </w:divsChild>
    </w:div>
    <w:div w:id="830221940">
      <w:bodyDiv w:val="1"/>
      <w:marLeft w:val="0"/>
      <w:marRight w:val="0"/>
      <w:marTop w:val="0"/>
      <w:marBottom w:val="0"/>
      <w:divBdr>
        <w:top w:val="none" w:sz="0" w:space="0" w:color="auto"/>
        <w:left w:val="none" w:sz="0" w:space="0" w:color="auto"/>
        <w:bottom w:val="none" w:sz="0" w:space="0" w:color="auto"/>
        <w:right w:val="none" w:sz="0" w:space="0" w:color="auto"/>
      </w:divBdr>
      <w:divsChild>
        <w:div w:id="39012371">
          <w:marLeft w:val="0"/>
          <w:marRight w:val="0"/>
          <w:marTop w:val="77"/>
          <w:marBottom w:val="0"/>
          <w:divBdr>
            <w:top w:val="none" w:sz="0" w:space="0" w:color="auto"/>
            <w:left w:val="none" w:sz="0" w:space="0" w:color="auto"/>
            <w:bottom w:val="none" w:sz="0" w:space="0" w:color="auto"/>
            <w:right w:val="none" w:sz="0" w:space="0" w:color="auto"/>
          </w:divBdr>
        </w:div>
        <w:div w:id="205531433">
          <w:marLeft w:val="0"/>
          <w:marRight w:val="0"/>
          <w:marTop w:val="77"/>
          <w:marBottom w:val="0"/>
          <w:divBdr>
            <w:top w:val="none" w:sz="0" w:space="0" w:color="auto"/>
            <w:left w:val="none" w:sz="0" w:space="0" w:color="auto"/>
            <w:bottom w:val="none" w:sz="0" w:space="0" w:color="auto"/>
            <w:right w:val="none" w:sz="0" w:space="0" w:color="auto"/>
          </w:divBdr>
        </w:div>
        <w:div w:id="239413552">
          <w:marLeft w:val="0"/>
          <w:marRight w:val="0"/>
          <w:marTop w:val="77"/>
          <w:marBottom w:val="0"/>
          <w:divBdr>
            <w:top w:val="none" w:sz="0" w:space="0" w:color="auto"/>
            <w:left w:val="none" w:sz="0" w:space="0" w:color="auto"/>
            <w:bottom w:val="none" w:sz="0" w:space="0" w:color="auto"/>
            <w:right w:val="none" w:sz="0" w:space="0" w:color="auto"/>
          </w:divBdr>
        </w:div>
        <w:div w:id="338387469">
          <w:marLeft w:val="0"/>
          <w:marRight w:val="0"/>
          <w:marTop w:val="77"/>
          <w:marBottom w:val="0"/>
          <w:divBdr>
            <w:top w:val="none" w:sz="0" w:space="0" w:color="auto"/>
            <w:left w:val="none" w:sz="0" w:space="0" w:color="auto"/>
            <w:bottom w:val="none" w:sz="0" w:space="0" w:color="auto"/>
            <w:right w:val="none" w:sz="0" w:space="0" w:color="auto"/>
          </w:divBdr>
        </w:div>
        <w:div w:id="413937195">
          <w:marLeft w:val="0"/>
          <w:marRight w:val="0"/>
          <w:marTop w:val="77"/>
          <w:marBottom w:val="0"/>
          <w:divBdr>
            <w:top w:val="none" w:sz="0" w:space="0" w:color="auto"/>
            <w:left w:val="none" w:sz="0" w:space="0" w:color="auto"/>
            <w:bottom w:val="none" w:sz="0" w:space="0" w:color="auto"/>
            <w:right w:val="none" w:sz="0" w:space="0" w:color="auto"/>
          </w:divBdr>
        </w:div>
        <w:div w:id="454560537">
          <w:marLeft w:val="0"/>
          <w:marRight w:val="0"/>
          <w:marTop w:val="77"/>
          <w:marBottom w:val="0"/>
          <w:divBdr>
            <w:top w:val="none" w:sz="0" w:space="0" w:color="auto"/>
            <w:left w:val="none" w:sz="0" w:space="0" w:color="auto"/>
            <w:bottom w:val="none" w:sz="0" w:space="0" w:color="auto"/>
            <w:right w:val="none" w:sz="0" w:space="0" w:color="auto"/>
          </w:divBdr>
        </w:div>
        <w:div w:id="595407014">
          <w:marLeft w:val="0"/>
          <w:marRight w:val="0"/>
          <w:marTop w:val="77"/>
          <w:marBottom w:val="0"/>
          <w:divBdr>
            <w:top w:val="none" w:sz="0" w:space="0" w:color="auto"/>
            <w:left w:val="none" w:sz="0" w:space="0" w:color="auto"/>
            <w:bottom w:val="none" w:sz="0" w:space="0" w:color="auto"/>
            <w:right w:val="none" w:sz="0" w:space="0" w:color="auto"/>
          </w:divBdr>
        </w:div>
        <w:div w:id="611673165">
          <w:marLeft w:val="0"/>
          <w:marRight w:val="0"/>
          <w:marTop w:val="77"/>
          <w:marBottom w:val="0"/>
          <w:divBdr>
            <w:top w:val="none" w:sz="0" w:space="0" w:color="auto"/>
            <w:left w:val="none" w:sz="0" w:space="0" w:color="auto"/>
            <w:bottom w:val="none" w:sz="0" w:space="0" w:color="auto"/>
            <w:right w:val="none" w:sz="0" w:space="0" w:color="auto"/>
          </w:divBdr>
        </w:div>
        <w:div w:id="622227635">
          <w:marLeft w:val="0"/>
          <w:marRight w:val="0"/>
          <w:marTop w:val="77"/>
          <w:marBottom w:val="0"/>
          <w:divBdr>
            <w:top w:val="none" w:sz="0" w:space="0" w:color="auto"/>
            <w:left w:val="none" w:sz="0" w:space="0" w:color="auto"/>
            <w:bottom w:val="none" w:sz="0" w:space="0" w:color="auto"/>
            <w:right w:val="none" w:sz="0" w:space="0" w:color="auto"/>
          </w:divBdr>
        </w:div>
        <w:div w:id="711080371">
          <w:marLeft w:val="0"/>
          <w:marRight w:val="0"/>
          <w:marTop w:val="77"/>
          <w:marBottom w:val="0"/>
          <w:divBdr>
            <w:top w:val="none" w:sz="0" w:space="0" w:color="auto"/>
            <w:left w:val="none" w:sz="0" w:space="0" w:color="auto"/>
            <w:bottom w:val="none" w:sz="0" w:space="0" w:color="auto"/>
            <w:right w:val="none" w:sz="0" w:space="0" w:color="auto"/>
          </w:divBdr>
        </w:div>
        <w:div w:id="800540430">
          <w:marLeft w:val="0"/>
          <w:marRight w:val="0"/>
          <w:marTop w:val="77"/>
          <w:marBottom w:val="0"/>
          <w:divBdr>
            <w:top w:val="none" w:sz="0" w:space="0" w:color="auto"/>
            <w:left w:val="none" w:sz="0" w:space="0" w:color="auto"/>
            <w:bottom w:val="none" w:sz="0" w:space="0" w:color="auto"/>
            <w:right w:val="none" w:sz="0" w:space="0" w:color="auto"/>
          </w:divBdr>
        </w:div>
        <w:div w:id="828860800">
          <w:marLeft w:val="0"/>
          <w:marRight w:val="0"/>
          <w:marTop w:val="77"/>
          <w:marBottom w:val="0"/>
          <w:divBdr>
            <w:top w:val="none" w:sz="0" w:space="0" w:color="auto"/>
            <w:left w:val="none" w:sz="0" w:space="0" w:color="auto"/>
            <w:bottom w:val="none" w:sz="0" w:space="0" w:color="auto"/>
            <w:right w:val="none" w:sz="0" w:space="0" w:color="auto"/>
          </w:divBdr>
        </w:div>
        <w:div w:id="858860078">
          <w:marLeft w:val="0"/>
          <w:marRight w:val="0"/>
          <w:marTop w:val="77"/>
          <w:marBottom w:val="0"/>
          <w:divBdr>
            <w:top w:val="none" w:sz="0" w:space="0" w:color="auto"/>
            <w:left w:val="none" w:sz="0" w:space="0" w:color="auto"/>
            <w:bottom w:val="none" w:sz="0" w:space="0" w:color="auto"/>
            <w:right w:val="none" w:sz="0" w:space="0" w:color="auto"/>
          </w:divBdr>
        </w:div>
        <w:div w:id="868294985">
          <w:marLeft w:val="0"/>
          <w:marRight w:val="0"/>
          <w:marTop w:val="77"/>
          <w:marBottom w:val="0"/>
          <w:divBdr>
            <w:top w:val="none" w:sz="0" w:space="0" w:color="auto"/>
            <w:left w:val="none" w:sz="0" w:space="0" w:color="auto"/>
            <w:bottom w:val="none" w:sz="0" w:space="0" w:color="auto"/>
            <w:right w:val="none" w:sz="0" w:space="0" w:color="auto"/>
          </w:divBdr>
        </w:div>
        <w:div w:id="912423555">
          <w:marLeft w:val="0"/>
          <w:marRight w:val="0"/>
          <w:marTop w:val="77"/>
          <w:marBottom w:val="0"/>
          <w:divBdr>
            <w:top w:val="none" w:sz="0" w:space="0" w:color="auto"/>
            <w:left w:val="none" w:sz="0" w:space="0" w:color="auto"/>
            <w:bottom w:val="none" w:sz="0" w:space="0" w:color="auto"/>
            <w:right w:val="none" w:sz="0" w:space="0" w:color="auto"/>
          </w:divBdr>
        </w:div>
        <w:div w:id="924415192">
          <w:marLeft w:val="0"/>
          <w:marRight w:val="0"/>
          <w:marTop w:val="77"/>
          <w:marBottom w:val="0"/>
          <w:divBdr>
            <w:top w:val="none" w:sz="0" w:space="0" w:color="auto"/>
            <w:left w:val="none" w:sz="0" w:space="0" w:color="auto"/>
            <w:bottom w:val="none" w:sz="0" w:space="0" w:color="auto"/>
            <w:right w:val="none" w:sz="0" w:space="0" w:color="auto"/>
          </w:divBdr>
        </w:div>
        <w:div w:id="992369512">
          <w:marLeft w:val="0"/>
          <w:marRight w:val="0"/>
          <w:marTop w:val="77"/>
          <w:marBottom w:val="0"/>
          <w:divBdr>
            <w:top w:val="none" w:sz="0" w:space="0" w:color="auto"/>
            <w:left w:val="none" w:sz="0" w:space="0" w:color="auto"/>
            <w:bottom w:val="none" w:sz="0" w:space="0" w:color="auto"/>
            <w:right w:val="none" w:sz="0" w:space="0" w:color="auto"/>
          </w:divBdr>
        </w:div>
        <w:div w:id="1000811561">
          <w:marLeft w:val="0"/>
          <w:marRight w:val="0"/>
          <w:marTop w:val="77"/>
          <w:marBottom w:val="0"/>
          <w:divBdr>
            <w:top w:val="none" w:sz="0" w:space="0" w:color="auto"/>
            <w:left w:val="none" w:sz="0" w:space="0" w:color="auto"/>
            <w:bottom w:val="none" w:sz="0" w:space="0" w:color="auto"/>
            <w:right w:val="none" w:sz="0" w:space="0" w:color="auto"/>
          </w:divBdr>
        </w:div>
        <w:div w:id="1046299460">
          <w:marLeft w:val="0"/>
          <w:marRight w:val="0"/>
          <w:marTop w:val="77"/>
          <w:marBottom w:val="0"/>
          <w:divBdr>
            <w:top w:val="none" w:sz="0" w:space="0" w:color="auto"/>
            <w:left w:val="none" w:sz="0" w:space="0" w:color="auto"/>
            <w:bottom w:val="none" w:sz="0" w:space="0" w:color="auto"/>
            <w:right w:val="none" w:sz="0" w:space="0" w:color="auto"/>
          </w:divBdr>
        </w:div>
        <w:div w:id="1065253494">
          <w:marLeft w:val="0"/>
          <w:marRight w:val="0"/>
          <w:marTop w:val="77"/>
          <w:marBottom w:val="0"/>
          <w:divBdr>
            <w:top w:val="none" w:sz="0" w:space="0" w:color="auto"/>
            <w:left w:val="none" w:sz="0" w:space="0" w:color="auto"/>
            <w:bottom w:val="none" w:sz="0" w:space="0" w:color="auto"/>
            <w:right w:val="none" w:sz="0" w:space="0" w:color="auto"/>
          </w:divBdr>
        </w:div>
        <w:div w:id="1136336305">
          <w:marLeft w:val="0"/>
          <w:marRight w:val="0"/>
          <w:marTop w:val="77"/>
          <w:marBottom w:val="0"/>
          <w:divBdr>
            <w:top w:val="none" w:sz="0" w:space="0" w:color="auto"/>
            <w:left w:val="none" w:sz="0" w:space="0" w:color="auto"/>
            <w:bottom w:val="none" w:sz="0" w:space="0" w:color="auto"/>
            <w:right w:val="none" w:sz="0" w:space="0" w:color="auto"/>
          </w:divBdr>
        </w:div>
        <w:div w:id="1155296362">
          <w:marLeft w:val="0"/>
          <w:marRight w:val="0"/>
          <w:marTop w:val="77"/>
          <w:marBottom w:val="0"/>
          <w:divBdr>
            <w:top w:val="none" w:sz="0" w:space="0" w:color="auto"/>
            <w:left w:val="none" w:sz="0" w:space="0" w:color="auto"/>
            <w:bottom w:val="none" w:sz="0" w:space="0" w:color="auto"/>
            <w:right w:val="none" w:sz="0" w:space="0" w:color="auto"/>
          </w:divBdr>
        </w:div>
        <w:div w:id="1398283160">
          <w:marLeft w:val="0"/>
          <w:marRight w:val="0"/>
          <w:marTop w:val="77"/>
          <w:marBottom w:val="0"/>
          <w:divBdr>
            <w:top w:val="none" w:sz="0" w:space="0" w:color="auto"/>
            <w:left w:val="none" w:sz="0" w:space="0" w:color="auto"/>
            <w:bottom w:val="none" w:sz="0" w:space="0" w:color="auto"/>
            <w:right w:val="none" w:sz="0" w:space="0" w:color="auto"/>
          </w:divBdr>
        </w:div>
        <w:div w:id="1444612794">
          <w:marLeft w:val="0"/>
          <w:marRight w:val="0"/>
          <w:marTop w:val="77"/>
          <w:marBottom w:val="0"/>
          <w:divBdr>
            <w:top w:val="none" w:sz="0" w:space="0" w:color="auto"/>
            <w:left w:val="none" w:sz="0" w:space="0" w:color="auto"/>
            <w:bottom w:val="none" w:sz="0" w:space="0" w:color="auto"/>
            <w:right w:val="none" w:sz="0" w:space="0" w:color="auto"/>
          </w:divBdr>
        </w:div>
        <w:div w:id="1511291965">
          <w:marLeft w:val="0"/>
          <w:marRight w:val="0"/>
          <w:marTop w:val="77"/>
          <w:marBottom w:val="0"/>
          <w:divBdr>
            <w:top w:val="none" w:sz="0" w:space="0" w:color="auto"/>
            <w:left w:val="none" w:sz="0" w:space="0" w:color="auto"/>
            <w:bottom w:val="none" w:sz="0" w:space="0" w:color="auto"/>
            <w:right w:val="none" w:sz="0" w:space="0" w:color="auto"/>
          </w:divBdr>
        </w:div>
        <w:div w:id="1694306683">
          <w:marLeft w:val="0"/>
          <w:marRight w:val="0"/>
          <w:marTop w:val="77"/>
          <w:marBottom w:val="0"/>
          <w:divBdr>
            <w:top w:val="none" w:sz="0" w:space="0" w:color="auto"/>
            <w:left w:val="none" w:sz="0" w:space="0" w:color="auto"/>
            <w:bottom w:val="none" w:sz="0" w:space="0" w:color="auto"/>
            <w:right w:val="none" w:sz="0" w:space="0" w:color="auto"/>
          </w:divBdr>
        </w:div>
        <w:div w:id="1773548902">
          <w:marLeft w:val="0"/>
          <w:marRight w:val="0"/>
          <w:marTop w:val="77"/>
          <w:marBottom w:val="0"/>
          <w:divBdr>
            <w:top w:val="none" w:sz="0" w:space="0" w:color="auto"/>
            <w:left w:val="none" w:sz="0" w:space="0" w:color="auto"/>
            <w:bottom w:val="none" w:sz="0" w:space="0" w:color="auto"/>
            <w:right w:val="none" w:sz="0" w:space="0" w:color="auto"/>
          </w:divBdr>
        </w:div>
        <w:div w:id="2104370774">
          <w:marLeft w:val="0"/>
          <w:marRight w:val="0"/>
          <w:marTop w:val="77"/>
          <w:marBottom w:val="0"/>
          <w:divBdr>
            <w:top w:val="none" w:sz="0" w:space="0" w:color="auto"/>
            <w:left w:val="none" w:sz="0" w:space="0" w:color="auto"/>
            <w:bottom w:val="none" w:sz="0" w:space="0" w:color="auto"/>
            <w:right w:val="none" w:sz="0" w:space="0" w:color="auto"/>
          </w:divBdr>
        </w:div>
      </w:divsChild>
    </w:div>
    <w:div w:id="834144831">
      <w:bodyDiv w:val="1"/>
      <w:marLeft w:val="0"/>
      <w:marRight w:val="0"/>
      <w:marTop w:val="0"/>
      <w:marBottom w:val="0"/>
      <w:divBdr>
        <w:top w:val="none" w:sz="0" w:space="0" w:color="auto"/>
        <w:left w:val="none" w:sz="0" w:space="0" w:color="auto"/>
        <w:bottom w:val="none" w:sz="0" w:space="0" w:color="auto"/>
        <w:right w:val="none" w:sz="0" w:space="0" w:color="auto"/>
      </w:divBdr>
    </w:div>
    <w:div w:id="862859895">
      <w:bodyDiv w:val="1"/>
      <w:marLeft w:val="0"/>
      <w:marRight w:val="0"/>
      <w:marTop w:val="0"/>
      <w:marBottom w:val="0"/>
      <w:divBdr>
        <w:top w:val="none" w:sz="0" w:space="0" w:color="auto"/>
        <w:left w:val="none" w:sz="0" w:space="0" w:color="auto"/>
        <w:bottom w:val="none" w:sz="0" w:space="0" w:color="auto"/>
        <w:right w:val="none" w:sz="0" w:space="0" w:color="auto"/>
      </w:divBdr>
    </w:div>
    <w:div w:id="873931428">
      <w:bodyDiv w:val="1"/>
      <w:marLeft w:val="0"/>
      <w:marRight w:val="0"/>
      <w:marTop w:val="0"/>
      <w:marBottom w:val="0"/>
      <w:divBdr>
        <w:top w:val="none" w:sz="0" w:space="0" w:color="auto"/>
        <w:left w:val="none" w:sz="0" w:space="0" w:color="auto"/>
        <w:bottom w:val="none" w:sz="0" w:space="0" w:color="auto"/>
        <w:right w:val="none" w:sz="0" w:space="0" w:color="auto"/>
      </w:divBdr>
    </w:div>
    <w:div w:id="911424087">
      <w:bodyDiv w:val="1"/>
      <w:marLeft w:val="0"/>
      <w:marRight w:val="0"/>
      <w:marTop w:val="0"/>
      <w:marBottom w:val="0"/>
      <w:divBdr>
        <w:top w:val="none" w:sz="0" w:space="0" w:color="auto"/>
        <w:left w:val="none" w:sz="0" w:space="0" w:color="auto"/>
        <w:bottom w:val="none" w:sz="0" w:space="0" w:color="auto"/>
        <w:right w:val="none" w:sz="0" w:space="0" w:color="auto"/>
      </w:divBdr>
    </w:div>
    <w:div w:id="912810161">
      <w:bodyDiv w:val="1"/>
      <w:marLeft w:val="0"/>
      <w:marRight w:val="0"/>
      <w:marTop w:val="0"/>
      <w:marBottom w:val="0"/>
      <w:divBdr>
        <w:top w:val="none" w:sz="0" w:space="0" w:color="auto"/>
        <w:left w:val="none" w:sz="0" w:space="0" w:color="auto"/>
        <w:bottom w:val="none" w:sz="0" w:space="0" w:color="auto"/>
        <w:right w:val="none" w:sz="0" w:space="0" w:color="auto"/>
      </w:divBdr>
    </w:div>
    <w:div w:id="916787646">
      <w:bodyDiv w:val="1"/>
      <w:marLeft w:val="0"/>
      <w:marRight w:val="0"/>
      <w:marTop w:val="0"/>
      <w:marBottom w:val="0"/>
      <w:divBdr>
        <w:top w:val="none" w:sz="0" w:space="0" w:color="auto"/>
        <w:left w:val="none" w:sz="0" w:space="0" w:color="auto"/>
        <w:bottom w:val="none" w:sz="0" w:space="0" w:color="auto"/>
        <w:right w:val="none" w:sz="0" w:space="0" w:color="auto"/>
      </w:divBdr>
      <w:divsChild>
        <w:div w:id="1708093796">
          <w:marLeft w:val="0"/>
          <w:marRight w:val="0"/>
          <w:marTop w:val="0"/>
          <w:marBottom w:val="326"/>
          <w:divBdr>
            <w:top w:val="none" w:sz="0" w:space="0" w:color="auto"/>
            <w:left w:val="none" w:sz="0" w:space="0" w:color="auto"/>
            <w:bottom w:val="none" w:sz="0" w:space="0" w:color="auto"/>
            <w:right w:val="none" w:sz="0" w:space="0" w:color="auto"/>
          </w:divBdr>
        </w:div>
      </w:divsChild>
    </w:div>
    <w:div w:id="934558066">
      <w:bodyDiv w:val="1"/>
      <w:marLeft w:val="0"/>
      <w:marRight w:val="0"/>
      <w:marTop w:val="0"/>
      <w:marBottom w:val="0"/>
      <w:divBdr>
        <w:top w:val="none" w:sz="0" w:space="0" w:color="auto"/>
        <w:left w:val="none" w:sz="0" w:space="0" w:color="auto"/>
        <w:bottom w:val="none" w:sz="0" w:space="0" w:color="auto"/>
        <w:right w:val="none" w:sz="0" w:space="0" w:color="auto"/>
      </w:divBdr>
    </w:div>
    <w:div w:id="942112759">
      <w:bodyDiv w:val="1"/>
      <w:marLeft w:val="0"/>
      <w:marRight w:val="0"/>
      <w:marTop w:val="0"/>
      <w:marBottom w:val="0"/>
      <w:divBdr>
        <w:top w:val="none" w:sz="0" w:space="0" w:color="auto"/>
        <w:left w:val="none" w:sz="0" w:space="0" w:color="auto"/>
        <w:bottom w:val="none" w:sz="0" w:space="0" w:color="auto"/>
        <w:right w:val="none" w:sz="0" w:space="0" w:color="auto"/>
      </w:divBdr>
    </w:div>
    <w:div w:id="951322600">
      <w:bodyDiv w:val="1"/>
      <w:marLeft w:val="0"/>
      <w:marRight w:val="0"/>
      <w:marTop w:val="0"/>
      <w:marBottom w:val="0"/>
      <w:divBdr>
        <w:top w:val="none" w:sz="0" w:space="0" w:color="auto"/>
        <w:left w:val="none" w:sz="0" w:space="0" w:color="auto"/>
        <w:bottom w:val="none" w:sz="0" w:space="0" w:color="auto"/>
        <w:right w:val="none" w:sz="0" w:space="0" w:color="auto"/>
      </w:divBdr>
    </w:div>
    <w:div w:id="970667850">
      <w:bodyDiv w:val="1"/>
      <w:marLeft w:val="0"/>
      <w:marRight w:val="0"/>
      <w:marTop w:val="0"/>
      <w:marBottom w:val="0"/>
      <w:divBdr>
        <w:top w:val="none" w:sz="0" w:space="0" w:color="auto"/>
        <w:left w:val="none" w:sz="0" w:space="0" w:color="auto"/>
        <w:bottom w:val="none" w:sz="0" w:space="0" w:color="auto"/>
        <w:right w:val="none" w:sz="0" w:space="0" w:color="auto"/>
      </w:divBdr>
    </w:div>
    <w:div w:id="977222725">
      <w:bodyDiv w:val="1"/>
      <w:marLeft w:val="0"/>
      <w:marRight w:val="0"/>
      <w:marTop w:val="0"/>
      <w:marBottom w:val="0"/>
      <w:divBdr>
        <w:top w:val="none" w:sz="0" w:space="0" w:color="auto"/>
        <w:left w:val="none" w:sz="0" w:space="0" w:color="auto"/>
        <w:bottom w:val="none" w:sz="0" w:space="0" w:color="auto"/>
        <w:right w:val="none" w:sz="0" w:space="0" w:color="auto"/>
      </w:divBdr>
    </w:div>
    <w:div w:id="993533996">
      <w:bodyDiv w:val="1"/>
      <w:marLeft w:val="0"/>
      <w:marRight w:val="0"/>
      <w:marTop w:val="0"/>
      <w:marBottom w:val="0"/>
      <w:divBdr>
        <w:top w:val="none" w:sz="0" w:space="0" w:color="auto"/>
        <w:left w:val="none" w:sz="0" w:space="0" w:color="auto"/>
        <w:bottom w:val="none" w:sz="0" w:space="0" w:color="auto"/>
        <w:right w:val="none" w:sz="0" w:space="0" w:color="auto"/>
      </w:divBdr>
      <w:divsChild>
        <w:div w:id="1574974848">
          <w:marLeft w:val="677"/>
          <w:marRight w:val="0"/>
          <w:marTop w:val="0"/>
          <w:marBottom w:val="0"/>
          <w:divBdr>
            <w:top w:val="none" w:sz="0" w:space="0" w:color="auto"/>
            <w:left w:val="none" w:sz="0" w:space="0" w:color="auto"/>
            <w:bottom w:val="none" w:sz="0" w:space="0" w:color="auto"/>
            <w:right w:val="none" w:sz="0" w:space="0" w:color="auto"/>
          </w:divBdr>
        </w:div>
        <w:div w:id="1707874878">
          <w:marLeft w:val="677"/>
          <w:marRight w:val="0"/>
          <w:marTop w:val="0"/>
          <w:marBottom w:val="0"/>
          <w:divBdr>
            <w:top w:val="none" w:sz="0" w:space="0" w:color="auto"/>
            <w:left w:val="none" w:sz="0" w:space="0" w:color="auto"/>
            <w:bottom w:val="none" w:sz="0" w:space="0" w:color="auto"/>
            <w:right w:val="none" w:sz="0" w:space="0" w:color="auto"/>
          </w:divBdr>
        </w:div>
        <w:div w:id="2131196604">
          <w:marLeft w:val="677"/>
          <w:marRight w:val="0"/>
          <w:marTop w:val="0"/>
          <w:marBottom w:val="0"/>
          <w:divBdr>
            <w:top w:val="none" w:sz="0" w:space="0" w:color="auto"/>
            <w:left w:val="none" w:sz="0" w:space="0" w:color="auto"/>
            <w:bottom w:val="none" w:sz="0" w:space="0" w:color="auto"/>
            <w:right w:val="none" w:sz="0" w:space="0" w:color="auto"/>
          </w:divBdr>
        </w:div>
      </w:divsChild>
    </w:div>
    <w:div w:id="999849443">
      <w:bodyDiv w:val="1"/>
      <w:marLeft w:val="0"/>
      <w:marRight w:val="0"/>
      <w:marTop w:val="0"/>
      <w:marBottom w:val="0"/>
      <w:divBdr>
        <w:top w:val="none" w:sz="0" w:space="0" w:color="auto"/>
        <w:left w:val="none" w:sz="0" w:space="0" w:color="auto"/>
        <w:bottom w:val="none" w:sz="0" w:space="0" w:color="auto"/>
        <w:right w:val="none" w:sz="0" w:space="0" w:color="auto"/>
      </w:divBdr>
    </w:div>
    <w:div w:id="1012488060">
      <w:bodyDiv w:val="1"/>
      <w:marLeft w:val="0"/>
      <w:marRight w:val="0"/>
      <w:marTop w:val="0"/>
      <w:marBottom w:val="0"/>
      <w:divBdr>
        <w:top w:val="none" w:sz="0" w:space="0" w:color="auto"/>
        <w:left w:val="none" w:sz="0" w:space="0" w:color="auto"/>
        <w:bottom w:val="none" w:sz="0" w:space="0" w:color="auto"/>
        <w:right w:val="none" w:sz="0" w:space="0" w:color="auto"/>
      </w:divBdr>
    </w:div>
    <w:div w:id="1047223707">
      <w:bodyDiv w:val="1"/>
      <w:marLeft w:val="0"/>
      <w:marRight w:val="0"/>
      <w:marTop w:val="0"/>
      <w:marBottom w:val="0"/>
      <w:divBdr>
        <w:top w:val="none" w:sz="0" w:space="0" w:color="auto"/>
        <w:left w:val="none" w:sz="0" w:space="0" w:color="auto"/>
        <w:bottom w:val="none" w:sz="0" w:space="0" w:color="auto"/>
        <w:right w:val="none" w:sz="0" w:space="0" w:color="auto"/>
      </w:divBdr>
    </w:div>
    <w:div w:id="1066757831">
      <w:bodyDiv w:val="1"/>
      <w:marLeft w:val="0"/>
      <w:marRight w:val="0"/>
      <w:marTop w:val="0"/>
      <w:marBottom w:val="0"/>
      <w:divBdr>
        <w:top w:val="none" w:sz="0" w:space="0" w:color="auto"/>
        <w:left w:val="none" w:sz="0" w:space="0" w:color="auto"/>
        <w:bottom w:val="none" w:sz="0" w:space="0" w:color="auto"/>
        <w:right w:val="none" w:sz="0" w:space="0" w:color="auto"/>
      </w:divBdr>
    </w:div>
    <w:div w:id="1077939224">
      <w:bodyDiv w:val="1"/>
      <w:marLeft w:val="0"/>
      <w:marRight w:val="0"/>
      <w:marTop w:val="0"/>
      <w:marBottom w:val="0"/>
      <w:divBdr>
        <w:top w:val="none" w:sz="0" w:space="0" w:color="auto"/>
        <w:left w:val="none" w:sz="0" w:space="0" w:color="auto"/>
        <w:bottom w:val="none" w:sz="0" w:space="0" w:color="auto"/>
        <w:right w:val="none" w:sz="0" w:space="0" w:color="auto"/>
      </w:divBdr>
    </w:div>
    <w:div w:id="1095857723">
      <w:bodyDiv w:val="1"/>
      <w:marLeft w:val="0"/>
      <w:marRight w:val="0"/>
      <w:marTop w:val="0"/>
      <w:marBottom w:val="0"/>
      <w:divBdr>
        <w:top w:val="none" w:sz="0" w:space="0" w:color="auto"/>
        <w:left w:val="none" w:sz="0" w:space="0" w:color="auto"/>
        <w:bottom w:val="none" w:sz="0" w:space="0" w:color="auto"/>
        <w:right w:val="none" w:sz="0" w:space="0" w:color="auto"/>
      </w:divBdr>
    </w:div>
    <w:div w:id="1124812609">
      <w:bodyDiv w:val="1"/>
      <w:marLeft w:val="0"/>
      <w:marRight w:val="0"/>
      <w:marTop w:val="0"/>
      <w:marBottom w:val="0"/>
      <w:divBdr>
        <w:top w:val="none" w:sz="0" w:space="0" w:color="auto"/>
        <w:left w:val="none" w:sz="0" w:space="0" w:color="auto"/>
        <w:bottom w:val="none" w:sz="0" w:space="0" w:color="auto"/>
        <w:right w:val="none" w:sz="0" w:space="0" w:color="auto"/>
      </w:divBdr>
    </w:div>
    <w:div w:id="1159687010">
      <w:bodyDiv w:val="1"/>
      <w:marLeft w:val="0"/>
      <w:marRight w:val="0"/>
      <w:marTop w:val="0"/>
      <w:marBottom w:val="0"/>
      <w:divBdr>
        <w:top w:val="none" w:sz="0" w:space="0" w:color="auto"/>
        <w:left w:val="none" w:sz="0" w:space="0" w:color="auto"/>
        <w:bottom w:val="none" w:sz="0" w:space="0" w:color="auto"/>
        <w:right w:val="none" w:sz="0" w:space="0" w:color="auto"/>
      </w:divBdr>
    </w:div>
    <w:div w:id="1171144443">
      <w:bodyDiv w:val="1"/>
      <w:marLeft w:val="0"/>
      <w:marRight w:val="0"/>
      <w:marTop w:val="0"/>
      <w:marBottom w:val="0"/>
      <w:divBdr>
        <w:top w:val="none" w:sz="0" w:space="0" w:color="auto"/>
        <w:left w:val="none" w:sz="0" w:space="0" w:color="auto"/>
        <w:bottom w:val="none" w:sz="0" w:space="0" w:color="auto"/>
        <w:right w:val="none" w:sz="0" w:space="0" w:color="auto"/>
      </w:divBdr>
      <w:divsChild>
        <w:div w:id="366609737">
          <w:marLeft w:val="0"/>
          <w:marRight w:val="0"/>
          <w:marTop w:val="0"/>
          <w:marBottom w:val="0"/>
          <w:divBdr>
            <w:top w:val="none" w:sz="0" w:space="0" w:color="auto"/>
            <w:left w:val="none" w:sz="0" w:space="0" w:color="auto"/>
            <w:bottom w:val="none" w:sz="0" w:space="0" w:color="auto"/>
            <w:right w:val="none" w:sz="0" w:space="0" w:color="auto"/>
          </w:divBdr>
          <w:divsChild>
            <w:div w:id="139152097">
              <w:marLeft w:val="0"/>
              <w:marRight w:val="0"/>
              <w:marTop w:val="0"/>
              <w:marBottom w:val="0"/>
              <w:divBdr>
                <w:top w:val="none" w:sz="0" w:space="0" w:color="auto"/>
                <w:left w:val="none" w:sz="0" w:space="0" w:color="auto"/>
                <w:bottom w:val="none" w:sz="0" w:space="0" w:color="auto"/>
                <w:right w:val="none" w:sz="0" w:space="0" w:color="auto"/>
              </w:divBdr>
            </w:div>
            <w:div w:id="198592198">
              <w:marLeft w:val="0"/>
              <w:marRight w:val="0"/>
              <w:marTop w:val="0"/>
              <w:marBottom w:val="0"/>
              <w:divBdr>
                <w:top w:val="none" w:sz="0" w:space="0" w:color="auto"/>
                <w:left w:val="none" w:sz="0" w:space="0" w:color="auto"/>
                <w:bottom w:val="none" w:sz="0" w:space="0" w:color="auto"/>
                <w:right w:val="none" w:sz="0" w:space="0" w:color="auto"/>
              </w:divBdr>
            </w:div>
            <w:div w:id="214858676">
              <w:marLeft w:val="0"/>
              <w:marRight w:val="0"/>
              <w:marTop w:val="0"/>
              <w:marBottom w:val="0"/>
              <w:divBdr>
                <w:top w:val="none" w:sz="0" w:space="0" w:color="auto"/>
                <w:left w:val="none" w:sz="0" w:space="0" w:color="auto"/>
                <w:bottom w:val="none" w:sz="0" w:space="0" w:color="auto"/>
                <w:right w:val="none" w:sz="0" w:space="0" w:color="auto"/>
              </w:divBdr>
            </w:div>
            <w:div w:id="1139154884">
              <w:marLeft w:val="0"/>
              <w:marRight w:val="0"/>
              <w:marTop w:val="0"/>
              <w:marBottom w:val="0"/>
              <w:divBdr>
                <w:top w:val="none" w:sz="0" w:space="0" w:color="auto"/>
                <w:left w:val="none" w:sz="0" w:space="0" w:color="auto"/>
                <w:bottom w:val="none" w:sz="0" w:space="0" w:color="auto"/>
                <w:right w:val="none" w:sz="0" w:space="0" w:color="auto"/>
              </w:divBdr>
            </w:div>
            <w:div w:id="1440443583">
              <w:marLeft w:val="0"/>
              <w:marRight w:val="0"/>
              <w:marTop w:val="0"/>
              <w:marBottom w:val="0"/>
              <w:divBdr>
                <w:top w:val="none" w:sz="0" w:space="0" w:color="auto"/>
                <w:left w:val="none" w:sz="0" w:space="0" w:color="auto"/>
                <w:bottom w:val="none" w:sz="0" w:space="0" w:color="auto"/>
                <w:right w:val="none" w:sz="0" w:space="0" w:color="auto"/>
              </w:divBdr>
            </w:div>
            <w:div w:id="1479686707">
              <w:marLeft w:val="0"/>
              <w:marRight w:val="0"/>
              <w:marTop w:val="0"/>
              <w:marBottom w:val="0"/>
              <w:divBdr>
                <w:top w:val="none" w:sz="0" w:space="0" w:color="auto"/>
                <w:left w:val="none" w:sz="0" w:space="0" w:color="auto"/>
                <w:bottom w:val="none" w:sz="0" w:space="0" w:color="auto"/>
                <w:right w:val="none" w:sz="0" w:space="0" w:color="auto"/>
              </w:divBdr>
            </w:div>
            <w:div w:id="1562328638">
              <w:marLeft w:val="0"/>
              <w:marRight w:val="0"/>
              <w:marTop w:val="0"/>
              <w:marBottom w:val="0"/>
              <w:divBdr>
                <w:top w:val="none" w:sz="0" w:space="0" w:color="auto"/>
                <w:left w:val="none" w:sz="0" w:space="0" w:color="auto"/>
                <w:bottom w:val="none" w:sz="0" w:space="0" w:color="auto"/>
                <w:right w:val="none" w:sz="0" w:space="0" w:color="auto"/>
              </w:divBdr>
            </w:div>
            <w:div w:id="1683773467">
              <w:marLeft w:val="0"/>
              <w:marRight w:val="0"/>
              <w:marTop w:val="0"/>
              <w:marBottom w:val="0"/>
              <w:divBdr>
                <w:top w:val="none" w:sz="0" w:space="0" w:color="auto"/>
                <w:left w:val="none" w:sz="0" w:space="0" w:color="auto"/>
                <w:bottom w:val="none" w:sz="0" w:space="0" w:color="auto"/>
                <w:right w:val="none" w:sz="0" w:space="0" w:color="auto"/>
              </w:divBdr>
            </w:div>
            <w:div w:id="2052260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3151822">
      <w:bodyDiv w:val="1"/>
      <w:marLeft w:val="0"/>
      <w:marRight w:val="0"/>
      <w:marTop w:val="0"/>
      <w:marBottom w:val="0"/>
      <w:divBdr>
        <w:top w:val="none" w:sz="0" w:space="0" w:color="auto"/>
        <w:left w:val="none" w:sz="0" w:space="0" w:color="auto"/>
        <w:bottom w:val="none" w:sz="0" w:space="0" w:color="auto"/>
        <w:right w:val="none" w:sz="0" w:space="0" w:color="auto"/>
      </w:divBdr>
      <w:divsChild>
        <w:div w:id="1860701443">
          <w:marLeft w:val="0"/>
          <w:marRight w:val="0"/>
          <w:marTop w:val="0"/>
          <w:marBottom w:val="326"/>
          <w:divBdr>
            <w:top w:val="none" w:sz="0" w:space="0" w:color="auto"/>
            <w:left w:val="none" w:sz="0" w:space="0" w:color="auto"/>
            <w:bottom w:val="none" w:sz="0" w:space="0" w:color="auto"/>
            <w:right w:val="none" w:sz="0" w:space="0" w:color="auto"/>
          </w:divBdr>
        </w:div>
      </w:divsChild>
    </w:div>
    <w:div w:id="1225330629">
      <w:bodyDiv w:val="1"/>
      <w:marLeft w:val="0"/>
      <w:marRight w:val="0"/>
      <w:marTop w:val="0"/>
      <w:marBottom w:val="0"/>
      <w:divBdr>
        <w:top w:val="none" w:sz="0" w:space="0" w:color="auto"/>
        <w:left w:val="none" w:sz="0" w:space="0" w:color="auto"/>
        <w:bottom w:val="none" w:sz="0" w:space="0" w:color="auto"/>
        <w:right w:val="none" w:sz="0" w:space="0" w:color="auto"/>
      </w:divBdr>
    </w:div>
    <w:div w:id="1245842803">
      <w:bodyDiv w:val="1"/>
      <w:marLeft w:val="0"/>
      <w:marRight w:val="0"/>
      <w:marTop w:val="0"/>
      <w:marBottom w:val="0"/>
      <w:divBdr>
        <w:top w:val="none" w:sz="0" w:space="0" w:color="auto"/>
        <w:left w:val="none" w:sz="0" w:space="0" w:color="auto"/>
        <w:bottom w:val="none" w:sz="0" w:space="0" w:color="auto"/>
        <w:right w:val="none" w:sz="0" w:space="0" w:color="auto"/>
      </w:divBdr>
    </w:div>
    <w:div w:id="1268854466">
      <w:bodyDiv w:val="1"/>
      <w:marLeft w:val="0"/>
      <w:marRight w:val="0"/>
      <w:marTop w:val="0"/>
      <w:marBottom w:val="0"/>
      <w:divBdr>
        <w:top w:val="none" w:sz="0" w:space="0" w:color="auto"/>
        <w:left w:val="none" w:sz="0" w:space="0" w:color="auto"/>
        <w:bottom w:val="none" w:sz="0" w:space="0" w:color="auto"/>
        <w:right w:val="none" w:sz="0" w:space="0" w:color="auto"/>
      </w:divBdr>
    </w:div>
    <w:div w:id="1294680514">
      <w:bodyDiv w:val="1"/>
      <w:marLeft w:val="0"/>
      <w:marRight w:val="0"/>
      <w:marTop w:val="0"/>
      <w:marBottom w:val="0"/>
      <w:divBdr>
        <w:top w:val="none" w:sz="0" w:space="0" w:color="auto"/>
        <w:left w:val="none" w:sz="0" w:space="0" w:color="auto"/>
        <w:bottom w:val="none" w:sz="0" w:space="0" w:color="auto"/>
        <w:right w:val="none" w:sz="0" w:space="0" w:color="auto"/>
      </w:divBdr>
    </w:div>
    <w:div w:id="1314797885">
      <w:bodyDiv w:val="1"/>
      <w:marLeft w:val="0"/>
      <w:marRight w:val="0"/>
      <w:marTop w:val="0"/>
      <w:marBottom w:val="0"/>
      <w:divBdr>
        <w:top w:val="none" w:sz="0" w:space="0" w:color="auto"/>
        <w:left w:val="none" w:sz="0" w:space="0" w:color="auto"/>
        <w:bottom w:val="none" w:sz="0" w:space="0" w:color="auto"/>
        <w:right w:val="none" w:sz="0" w:space="0" w:color="auto"/>
      </w:divBdr>
      <w:divsChild>
        <w:div w:id="1181504747">
          <w:marLeft w:val="0"/>
          <w:marRight w:val="0"/>
          <w:marTop w:val="0"/>
          <w:marBottom w:val="326"/>
          <w:divBdr>
            <w:top w:val="none" w:sz="0" w:space="0" w:color="auto"/>
            <w:left w:val="none" w:sz="0" w:space="0" w:color="auto"/>
            <w:bottom w:val="none" w:sz="0" w:space="0" w:color="auto"/>
            <w:right w:val="none" w:sz="0" w:space="0" w:color="auto"/>
          </w:divBdr>
        </w:div>
      </w:divsChild>
    </w:div>
    <w:div w:id="1322150846">
      <w:bodyDiv w:val="1"/>
      <w:marLeft w:val="0"/>
      <w:marRight w:val="0"/>
      <w:marTop w:val="0"/>
      <w:marBottom w:val="0"/>
      <w:divBdr>
        <w:top w:val="none" w:sz="0" w:space="0" w:color="auto"/>
        <w:left w:val="none" w:sz="0" w:space="0" w:color="auto"/>
        <w:bottom w:val="none" w:sz="0" w:space="0" w:color="auto"/>
        <w:right w:val="none" w:sz="0" w:space="0" w:color="auto"/>
      </w:divBdr>
    </w:div>
    <w:div w:id="1322270829">
      <w:bodyDiv w:val="1"/>
      <w:marLeft w:val="0"/>
      <w:marRight w:val="0"/>
      <w:marTop w:val="0"/>
      <w:marBottom w:val="0"/>
      <w:divBdr>
        <w:top w:val="none" w:sz="0" w:space="0" w:color="auto"/>
        <w:left w:val="none" w:sz="0" w:space="0" w:color="auto"/>
        <w:bottom w:val="none" w:sz="0" w:space="0" w:color="auto"/>
        <w:right w:val="none" w:sz="0" w:space="0" w:color="auto"/>
      </w:divBdr>
    </w:div>
    <w:div w:id="1346207338">
      <w:bodyDiv w:val="1"/>
      <w:marLeft w:val="0"/>
      <w:marRight w:val="0"/>
      <w:marTop w:val="0"/>
      <w:marBottom w:val="0"/>
      <w:divBdr>
        <w:top w:val="none" w:sz="0" w:space="0" w:color="auto"/>
        <w:left w:val="none" w:sz="0" w:space="0" w:color="auto"/>
        <w:bottom w:val="none" w:sz="0" w:space="0" w:color="auto"/>
        <w:right w:val="none" w:sz="0" w:space="0" w:color="auto"/>
      </w:divBdr>
      <w:divsChild>
        <w:div w:id="592518505">
          <w:marLeft w:val="0"/>
          <w:marRight w:val="0"/>
          <w:marTop w:val="0"/>
          <w:marBottom w:val="326"/>
          <w:divBdr>
            <w:top w:val="none" w:sz="0" w:space="0" w:color="auto"/>
            <w:left w:val="none" w:sz="0" w:space="0" w:color="auto"/>
            <w:bottom w:val="none" w:sz="0" w:space="0" w:color="auto"/>
            <w:right w:val="none" w:sz="0" w:space="0" w:color="auto"/>
          </w:divBdr>
        </w:div>
      </w:divsChild>
    </w:div>
    <w:div w:id="1349213658">
      <w:bodyDiv w:val="1"/>
      <w:marLeft w:val="0"/>
      <w:marRight w:val="0"/>
      <w:marTop w:val="0"/>
      <w:marBottom w:val="0"/>
      <w:divBdr>
        <w:top w:val="none" w:sz="0" w:space="0" w:color="auto"/>
        <w:left w:val="none" w:sz="0" w:space="0" w:color="auto"/>
        <w:bottom w:val="none" w:sz="0" w:space="0" w:color="auto"/>
        <w:right w:val="none" w:sz="0" w:space="0" w:color="auto"/>
      </w:divBdr>
      <w:divsChild>
        <w:div w:id="864637056">
          <w:marLeft w:val="0"/>
          <w:marRight w:val="0"/>
          <w:marTop w:val="0"/>
          <w:marBottom w:val="326"/>
          <w:divBdr>
            <w:top w:val="none" w:sz="0" w:space="0" w:color="auto"/>
            <w:left w:val="none" w:sz="0" w:space="0" w:color="auto"/>
            <w:bottom w:val="none" w:sz="0" w:space="0" w:color="auto"/>
            <w:right w:val="none" w:sz="0" w:space="0" w:color="auto"/>
          </w:divBdr>
        </w:div>
      </w:divsChild>
    </w:div>
    <w:div w:id="1360816024">
      <w:bodyDiv w:val="1"/>
      <w:marLeft w:val="0"/>
      <w:marRight w:val="0"/>
      <w:marTop w:val="0"/>
      <w:marBottom w:val="0"/>
      <w:divBdr>
        <w:top w:val="none" w:sz="0" w:space="0" w:color="auto"/>
        <w:left w:val="none" w:sz="0" w:space="0" w:color="auto"/>
        <w:bottom w:val="none" w:sz="0" w:space="0" w:color="auto"/>
        <w:right w:val="none" w:sz="0" w:space="0" w:color="auto"/>
      </w:divBdr>
    </w:div>
    <w:div w:id="1378316072">
      <w:bodyDiv w:val="1"/>
      <w:marLeft w:val="0"/>
      <w:marRight w:val="0"/>
      <w:marTop w:val="0"/>
      <w:marBottom w:val="0"/>
      <w:divBdr>
        <w:top w:val="none" w:sz="0" w:space="0" w:color="auto"/>
        <w:left w:val="none" w:sz="0" w:space="0" w:color="auto"/>
        <w:bottom w:val="none" w:sz="0" w:space="0" w:color="auto"/>
        <w:right w:val="none" w:sz="0" w:space="0" w:color="auto"/>
      </w:divBdr>
    </w:div>
    <w:div w:id="1393118061">
      <w:bodyDiv w:val="1"/>
      <w:marLeft w:val="204"/>
      <w:marRight w:val="204"/>
      <w:marTop w:val="204"/>
      <w:marBottom w:val="204"/>
      <w:divBdr>
        <w:top w:val="none" w:sz="0" w:space="0" w:color="auto"/>
        <w:left w:val="none" w:sz="0" w:space="0" w:color="auto"/>
        <w:bottom w:val="none" w:sz="0" w:space="0" w:color="auto"/>
        <w:right w:val="none" w:sz="0" w:space="0" w:color="auto"/>
      </w:divBdr>
      <w:divsChild>
        <w:div w:id="1215579280">
          <w:marLeft w:val="0"/>
          <w:marRight w:val="0"/>
          <w:marTop w:val="0"/>
          <w:marBottom w:val="326"/>
          <w:divBdr>
            <w:top w:val="none" w:sz="0" w:space="0" w:color="auto"/>
            <w:left w:val="none" w:sz="0" w:space="0" w:color="auto"/>
            <w:bottom w:val="none" w:sz="0" w:space="0" w:color="auto"/>
            <w:right w:val="none" w:sz="0" w:space="0" w:color="auto"/>
          </w:divBdr>
        </w:div>
      </w:divsChild>
    </w:div>
    <w:div w:id="1404329505">
      <w:bodyDiv w:val="1"/>
      <w:marLeft w:val="0"/>
      <w:marRight w:val="0"/>
      <w:marTop w:val="0"/>
      <w:marBottom w:val="0"/>
      <w:divBdr>
        <w:top w:val="none" w:sz="0" w:space="0" w:color="auto"/>
        <w:left w:val="none" w:sz="0" w:space="0" w:color="auto"/>
        <w:bottom w:val="none" w:sz="0" w:space="0" w:color="auto"/>
        <w:right w:val="none" w:sz="0" w:space="0" w:color="auto"/>
      </w:divBdr>
    </w:div>
    <w:div w:id="1417284991">
      <w:bodyDiv w:val="1"/>
      <w:marLeft w:val="0"/>
      <w:marRight w:val="0"/>
      <w:marTop w:val="0"/>
      <w:marBottom w:val="0"/>
      <w:divBdr>
        <w:top w:val="none" w:sz="0" w:space="0" w:color="auto"/>
        <w:left w:val="none" w:sz="0" w:space="0" w:color="auto"/>
        <w:bottom w:val="none" w:sz="0" w:space="0" w:color="auto"/>
        <w:right w:val="none" w:sz="0" w:space="0" w:color="auto"/>
      </w:divBdr>
    </w:div>
    <w:div w:id="1431699516">
      <w:bodyDiv w:val="1"/>
      <w:marLeft w:val="0"/>
      <w:marRight w:val="0"/>
      <w:marTop w:val="0"/>
      <w:marBottom w:val="0"/>
      <w:divBdr>
        <w:top w:val="none" w:sz="0" w:space="0" w:color="auto"/>
        <w:left w:val="none" w:sz="0" w:space="0" w:color="auto"/>
        <w:bottom w:val="none" w:sz="0" w:space="0" w:color="auto"/>
        <w:right w:val="none" w:sz="0" w:space="0" w:color="auto"/>
      </w:divBdr>
      <w:divsChild>
        <w:div w:id="1893997048">
          <w:marLeft w:val="0"/>
          <w:marRight w:val="0"/>
          <w:marTop w:val="0"/>
          <w:marBottom w:val="326"/>
          <w:divBdr>
            <w:top w:val="none" w:sz="0" w:space="0" w:color="auto"/>
            <w:left w:val="none" w:sz="0" w:space="0" w:color="auto"/>
            <w:bottom w:val="none" w:sz="0" w:space="0" w:color="auto"/>
            <w:right w:val="none" w:sz="0" w:space="0" w:color="auto"/>
          </w:divBdr>
        </w:div>
      </w:divsChild>
    </w:div>
    <w:div w:id="1449616587">
      <w:bodyDiv w:val="1"/>
      <w:marLeft w:val="0"/>
      <w:marRight w:val="0"/>
      <w:marTop w:val="0"/>
      <w:marBottom w:val="0"/>
      <w:divBdr>
        <w:top w:val="none" w:sz="0" w:space="0" w:color="auto"/>
        <w:left w:val="none" w:sz="0" w:space="0" w:color="auto"/>
        <w:bottom w:val="none" w:sz="0" w:space="0" w:color="auto"/>
        <w:right w:val="none" w:sz="0" w:space="0" w:color="auto"/>
      </w:divBdr>
      <w:divsChild>
        <w:div w:id="31199749">
          <w:marLeft w:val="0"/>
          <w:marRight w:val="0"/>
          <w:marTop w:val="0"/>
          <w:marBottom w:val="0"/>
          <w:divBdr>
            <w:top w:val="none" w:sz="0" w:space="0" w:color="auto"/>
            <w:left w:val="none" w:sz="0" w:space="0" w:color="auto"/>
            <w:bottom w:val="none" w:sz="0" w:space="0" w:color="auto"/>
            <w:right w:val="none" w:sz="0" w:space="0" w:color="auto"/>
          </w:divBdr>
        </w:div>
      </w:divsChild>
    </w:div>
    <w:div w:id="1453594000">
      <w:bodyDiv w:val="1"/>
      <w:marLeft w:val="0"/>
      <w:marRight w:val="0"/>
      <w:marTop w:val="0"/>
      <w:marBottom w:val="0"/>
      <w:divBdr>
        <w:top w:val="none" w:sz="0" w:space="0" w:color="auto"/>
        <w:left w:val="none" w:sz="0" w:space="0" w:color="auto"/>
        <w:bottom w:val="none" w:sz="0" w:space="0" w:color="auto"/>
        <w:right w:val="none" w:sz="0" w:space="0" w:color="auto"/>
      </w:divBdr>
    </w:div>
    <w:div w:id="1455640787">
      <w:bodyDiv w:val="1"/>
      <w:marLeft w:val="0"/>
      <w:marRight w:val="0"/>
      <w:marTop w:val="0"/>
      <w:marBottom w:val="0"/>
      <w:divBdr>
        <w:top w:val="none" w:sz="0" w:space="0" w:color="auto"/>
        <w:left w:val="none" w:sz="0" w:space="0" w:color="auto"/>
        <w:bottom w:val="none" w:sz="0" w:space="0" w:color="auto"/>
        <w:right w:val="none" w:sz="0" w:space="0" w:color="auto"/>
      </w:divBdr>
    </w:div>
    <w:div w:id="1461220419">
      <w:bodyDiv w:val="1"/>
      <w:marLeft w:val="0"/>
      <w:marRight w:val="0"/>
      <w:marTop w:val="0"/>
      <w:marBottom w:val="0"/>
      <w:divBdr>
        <w:top w:val="none" w:sz="0" w:space="0" w:color="auto"/>
        <w:left w:val="none" w:sz="0" w:space="0" w:color="auto"/>
        <w:bottom w:val="none" w:sz="0" w:space="0" w:color="auto"/>
        <w:right w:val="none" w:sz="0" w:space="0" w:color="auto"/>
      </w:divBdr>
    </w:div>
    <w:div w:id="1478768646">
      <w:bodyDiv w:val="1"/>
      <w:marLeft w:val="0"/>
      <w:marRight w:val="0"/>
      <w:marTop w:val="0"/>
      <w:marBottom w:val="0"/>
      <w:divBdr>
        <w:top w:val="none" w:sz="0" w:space="0" w:color="auto"/>
        <w:left w:val="none" w:sz="0" w:space="0" w:color="auto"/>
        <w:bottom w:val="none" w:sz="0" w:space="0" w:color="auto"/>
        <w:right w:val="none" w:sz="0" w:space="0" w:color="auto"/>
      </w:divBdr>
      <w:divsChild>
        <w:div w:id="1953974016">
          <w:marLeft w:val="0"/>
          <w:marRight w:val="0"/>
          <w:marTop w:val="0"/>
          <w:marBottom w:val="326"/>
          <w:divBdr>
            <w:top w:val="none" w:sz="0" w:space="0" w:color="auto"/>
            <w:left w:val="none" w:sz="0" w:space="0" w:color="auto"/>
            <w:bottom w:val="none" w:sz="0" w:space="0" w:color="auto"/>
            <w:right w:val="none" w:sz="0" w:space="0" w:color="auto"/>
          </w:divBdr>
        </w:div>
      </w:divsChild>
    </w:div>
    <w:div w:id="1507594240">
      <w:bodyDiv w:val="1"/>
      <w:marLeft w:val="0"/>
      <w:marRight w:val="0"/>
      <w:marTop w:val="0"/>
      <w:marBottom w:val="0"/>
      <w:divBdr>
        <w:top w:val="none" w:sz="0" w:space="0" w:color="auto"/>
        <w:left w:val="none" w:sz="0" w:space="0" w:color="auto"/>
        <w:bottom w:val="none" w:sz="0" w:space="0" w:color="auto"/>
        <w:right w:val="none" w:sz="0" w:space="0" w:color="auto"/>
      </w:divBdr>
    </w:div>
    <w:div w:id="1515463200">
      <w:bodyDiv w:val="1"/>
      <w:marLeft w:val="0"/>
      <w:marRight w:val="0"/>
      <w:marTop w:val="0"/>
      <w:marBottom w:val="0"/>
      <w:divBdr>
        <w:top w:val="none" w:sz="0" w:space="0" w:color="auto"/>
        <w:left w:val="none" w:sz="0" w:space="0" w:color="auto"/>
        <w:bottom w:val="none" w:sz="0" w:space="0" w:color="auto"/>
        <w:right w:val="none" w:sz="0" w:space="0" w:color="auto"/>
      </w:divBdr>
    </w:div>
    <w:div w:id="1523738140">
      <w:bodyDiv w:val="1"/>
      <w:marLeft w:val="0"/>
      <w:marRight w:val="0"/>
      <w:marTop w:val="0"/>
      <w:marBottom w:val="0"/>
      <w:divBdr>
        <w:top w:val="none" w:sz="0" w:space="0" w:color="auto"/>
        <w:left w:val="none" w:sz="0" w:space="0" w:color="auto"/>
        <w:bottom w:val="none" w:sz="0" w:space="0" w:color="auto"/>
        <w:right w:val="none" w:sz="0" w:space="0" w:color="auto"/>
      </w:divBdr>
    </w:div>
    <w:div w:id="1523784208">
      <w:bodyDiv w:val="1"/>
      <w:marLeft w:val="0"/>
      <w:marRight w:val="0"/>
      <w:marTop w:val="0"/>
      <w:marBottom w:val="0"/>
      <w:divBdr>
        <w:top w:val="none" w:sz="0" w:space="0" w:color="auto"/>
        <w:left w:val="none" w:sz="0" w:space="0" w:color="auto"/>
        <w:bottom w:val="none" w:sz="0" w:space="0" w:color="auto"/>
        <w:right w:val="none" w:sz="0" w:space="0" w:color="auto"/>
      </w:divBdr>
    </w:div>
    <w:div w:id="1530221022">
      <w:bodyDiv w:val="1"/>
      <w:marLeft w:val="0"/>
      <w:marRight w:val="0"/>
      <w:marTop w:val="0"/>
      <w:marBottom w:val="0"/>
      <w:divBdr>
        <w:top w:val="none" w:sz="0" w:space="0" w:color="auto"/>
        <w:left w:val="none" w:sz="0" w:space="0" w:color="auto"/>
        <w:bottom w:val="none" w:sz="0" w:space="0" w:color="auto"/>
        <w:right w:val="none" w:sz="0" w:space="0" w:color="auto"/>
      </w:divBdr>
      <w:divsChild>
        <w:div w:id="1295915232">
          <w:marLeft w:val="0"/>
          <w:marRight w:val="0"/>
          <w:marTop w:val="0"/>
          <w:marBottom w:val="326"/>
          <w:divBdr>
            <w:top w:val="none" w:sz="0" w:space="0" w:color="auto"/>
            <w:left w:val="none" w:sz="0" w:space="0" w:color="auto"/>
            <w:bottom w:val="none" w:sz="0" w:space="0" w:color="auto"/>
            <w:right w:val="none" w:sz="0" w:space="0" w:color="auto"/>
          </w:divBdr>
        </w:div>
      </w:divsChild>
    </w:div>
    <w:div w:id="1558122405">
      <w:bodyDiv w:val="1"/>
      <w:marLeft w:val="0"/>
      <w:marRight w:val="0"/>
      <w:marTop w:val="0"/>
      <w:marBottom w:val="0"/>
      <w:divBdr>
        <w:top w:val="none" w:sz="0" w:space="0" w:color="auto"/>
        <w:left w:val="none" w:sz="0" w:space="0" w:color="auto"/>
        <w:bottom w:val="none" w:sz="0" w:space="0" w:color="auto"/>
        <w:right w:val="none" w:sz="0" w:space="0" w:color="auto"/>
      </w:divBdr>
      <w:divsChild>
        <w:div w:id="1414281262">
          <w:marLeft w:val="0"/>
          <w:marRight w:val="0"/>
          <w:marTop w:val="0"/>
          <w:marBottom w:val="0"/>
          <w:divBdr>
            <w:top w:val="none" w:sz="0" w:space="0" w:color="auto"/>
            <w:left w:val="none" w:sz="0" w:space="0" w:color="auto"/>
            <w:bottom w:val="none" w:sz="0" w:space="0" w:color="auto"/>
            <w:right w:val="none" w:sz="0" w:space="0" w:color="auto"/>
          </w:divBdr>
        </w:div>
      </w:divsChild>
    </w:div>
    <w:div w:id="1564684182">
      <w:bodyDiv w:val="1"/>
      <w:marLeft w:val="0"/>
      <w:marRight w:val="0"/>
      <w:marTop w:val="0"/>
      <w:marBottom w:val="0"/>
      <w:divBdr>
        <w:top w:val="none" w:sz="0" w:space="0" w:color="auto"/>
        <w:left w:val="none" w:sz="0" w:space="0" w:color="auto"/>
        <w:bottom w:val="none" w:sz="0" w:space="0" w:color="auto"/>
        <w:right w:val="none" w:sz="0" w:space="0" w:color="auto"/>
      </w:divBdr>
    </w:div>
    <w:div w:id="1581914691">
      <w:bodyDiv w:val="1"/>
      <w:marLeft w:val="0"/>
      <w:marRight w:val="0"/>
      <w:marTop w:val="0"/>
      <w:marBottom w:val="0"/>
      <w:divBdr>
        <w:top w:val="none" w:sz="0" w:space="0" w:color="auto"/>
        <w:left w:val="none" w:sz="0" w:space="0" w:color="auto"/>
        <w:bottom w:val="none" w:sz="0" w:space="0" w:color="auto"/>
        <w:right w:val="none" w:sz="0" w:space="0" w:color="auto"/>
      </w:divBdr>
    </w:div>
    <w:div w:id="1603807236">
      <w:bodyDiv w:val="1"/>
      <w:marLeft w:val="0"/>
      <w:marRight w:val="0"/>
      <w:marTop w:val="0"/>
      <w:marBottom w:val="0"/>
      <w:divBdr>
        <w:top w:val="none" w:sz="0" w:space="0" w:color="auto"/>
        <w:left w:val="none" w:sz="0" w:space="0" w:color="auto"/>
        <w:bottom w:val="none" w:sz="0" w:space="0" w:color="auto"/>
        <w:right w:val="none" w:sz="0" w:space="0" w:color="auto"/>
      </w:divBdr>
    </w:div>
    <w:div w:id="1610158108">
      <w:bodyDiv w:val="1"/>
      <w:marLeft w:val="0"/>
      <w:marRight w:val="0"/>
      <w:marTop w:val="0"/>
      <w:marBottom w:val="0"/>
      <w:divBdr>
        <w:top w:val="none" w:sz="0" w:space="0" w:color="auto"/>
        <w:left w:val="none" w:sz="0" w:space="0" w:color="auto"/>
        <w:bottom w:val="none" w:sz="0" w:space="0" w:color="auto"/>
        <w:right w:val="none" w:sz="0" w:space="0" w:color="auto"/>
      </w:divBdr>
      <w:divsChild>
        <w:div w:id="1745830899">
          <w:marLeft w:val="0"/>
          <w:marRight w:val="0"/>
          <w:marTop w:val="0"/>
          <w:marBottom w:val="326"/>
          <w:divBdr>
            <w:top w:val="none" w:sz="0" w:space="0" w:color="auto"/>
            <w:left w:val="none" w:sz="0" w:space="0" w:color="auto"/>
            <w:bottom w:val="none" w:sz="0" w:space="0" w:color="auto"/>
            <w:right w:val="none" w:sz="0" w:space="0" w:color="auto"/>
          </w:divBdr>
        </w:div>
      </w:divsChild>
    </w:div>
    <w:div w:id="1618677159">
      <w:bodyDiv w:val="1"/>
      <w:marLeft w:val="0"/>
      <w:marRight w:val="0"/>
      <w:marTop w:val="0"/>
      <w:marBottom w:val="0"/>
      <w:divBdr>
        <w:top w:val="none" w:sz="0" w:space="0" w:color="auto"/>
        <w:left w:val="none" w:sz="0" w:space="0" w:color="auto"/>
        <w:bottom w:val="none" w:sz="0" w:space="0" w:color="auto"/>
        <w:right w:val="none" w:sz="0" w:space="0" w:color="auto"/>
      </w:divBdr>
    </w:div>
    <w:div w:id="1633515365">
      <w:bodyDiv w:val="1"/>
      <w:marLeft w:val="0"/>
      <w:marRight w:val="0"/>
      <w:marTop w:val="0"/>
      <w:marBottom w:val="0"/>
      <w:divBdr>
        <w:top w:val="none" w:sz="0" w:space="0" w:color="auto"/>
        <w:left w:val="none" w:sz="0" w:space="0" w:color="auto"/>
        <w:bottom w:val="none" w:sz="0" w:space="0" w:color="auto"/>
        <w:right w:val="none" w:sz="0" w:space="0" w:color="auto"/>
      </w:divBdr>
    </w:div>
    <w:div w:id="1640577304">
      <w:bodyDiv w:val="1"/>
      <w:marLeft w:val="0"/>
      <w:marRight w:val="0"/>
      <w:marTop w:val="0"/>
      <w:marBottom w:val="0"/>
      <w:divBdr>
        <w:top w:val="none" w:sz="0" w:space="0" w:color="auto"/>
        <w:left w:val="none" w:sz="0" w:space="0" w:color="auto"/>
        <w:bottom w:val="none" w:sz="0" w:space="0" w:color="auto"/>
        <w:right w:val="none" w:sz="0" w:space="0" w:color="auto"/>
      </w:divBdr>
    </w:div>
    <w:div w:id="1644650359">
      <w:bodyDiv w:val="1"/>
      <w:marLeft w:val="0"/>
      <w:marRight w:val="0"/>
      <w:marTop w:val="0"/>
      <w:marBottom w:val="0"/>
      <w:divBdr>
        <w:top w:val="none" w:sz="0" w:space="0" w:color="auto"/>
        <w:left w:val="none" w:sz="0" w:space="0" w:color="auto"/>
        <w:bottom w:val="none" w:sz="0" w:space="0" w:color="auto"/>
        <w:right w:val="none" w:sz="0" w:space="0" w:color="auto"/>
      </w:divBdr>
      <w:divsChild>
        <w:div w:id="807670457">
          <w:marLeft w:val="0"/>
          <w:marRight w:val="0"/>
          <w:marTop w:val="0"/>
          <w:marBottom w:val="0"/>
          <w:divBdr>
            <w:top w:val="none" w:sz="0" w:space="0" w:color="auto"/>
            <w:left w:val="none" w:sz="0" w:space="0" w:color="auto"/>
            <w:bottom w:val="none" w:sz="0" w:space="0" w:color="auto"/>
            <w:right w:val="none" w:sz="0" w:space="0" w:color="auto"/>
          </w:divBdr>
          <w:divsChild>
            <w:div w:id="1350178862">
              <w:marLeft w:val="0"/>
              <w:marRight w:val="0"/>
              <w:marTop w:val="0"/>
              <w:marBottom w:val="0"/>
              <w:divBdr>
                <w:top w:val="none" w:sz="0" w:space="0" w:color="auto"/>
                <w:left w:val="none" w:sz="0" w:space="0" w:color="auto"/>
                <w:bottom w:val="none" w:sz="0" w:space="0" w:color="auto"/>
                <w:right w:val="none" w:sz="0" w:space="0" w:color="auto"/>
              </w:divBdr>
              <w:divsChild>
                <w:div w:id="5461419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65477790">
      <w:bodyDiv w:val="1"/>
      <w:marLeft w:val="0"/>
      <w:marRight w:val="0"/>
      <w:marTop w:val="0"/>
      <w:marBottom w:val="0"/>
      <w:divBdr>
        <w:top w:val="none" w:sz="0" w:space="0" w:color="auto"/>
        <w:left w:val="none" w:sz="0" w:space="0" w:color="auto"/>
        <w:bottom w:val="none" w:sz="0" w:space="0" w:color="auto"/>
        <w:right w:val="none" w:sz="0" w:space="0" w:color="auto"/>
      </w:divBdr>
    </w:div>
    <w:div w:id="1666589668">
      <w:bodyDiv w:val="1"/>
      <w:marLeft w:val="0"/>
      <w:marRight w:val="0"/>
      <w:marTop w:val="0"/>
      <w:marBottom w:val="0"/>
      <w:divBdr>
        <w:top w:val="none" w:sz="0" w:space="0" w:color="auto"/>
        <w:left w:val="none" w:sz="0" w:space="0" w:color="auto"/>
        <w:bottom w:val="none" w:sz="0" w:space="0" w:color="auto"/>
        <w:right w:val="none" w:sz="0" w:space="0" w:color="auto"/>
      </w:divBdr>
    </w:div>
    <w:div w:id="1679766790">
      <w:bodyDiv w:val="1"/>
      <w:marLeft w:val="0"/>
      <w:marRight w:val="0"/>
      <w:marTop w:val="0"/>
      <w:marBottom w:val="0"/>
      <w:divBdr>
        <w:top w:val="none" w:sz="0" w:space="0" w:color="auto"/>
        <w:left w:val="none" w:sz="0" w:space="0" w:color="auto"/>
        <w:bottom w:val="none" w:sz="0" w:space="0" w:color="auto"/>
        <w:right w:val="none" w:sz="0" w:space="0" w:color="auto"/>
      </w:divBdr>
    </w:div>
    <w:div w:id="1680429390">
      <w:bodyDiv w:val="1"/>
      <w:marLeft w:val="0"/>
      <w:marRight w:val="0"/>
      <w:marTop w:val="0"/>
      <w:marBottom w:val="0"/>
      <w:divBdr>
        <w:top w:val="none" w:sz="0" w:space="0" w:color="auto"/>
        <w:left w:val="none" w:sz="0" w:space="0" w:color="auto"/>
        <w:bottom w:val="none" w:sz="0" w:space="0" w:color="auto"/>
        <w:right w:val="none" w:sz="0" w:space="0" w:color="auto"/>
      </w:divBdr>
    </w:div>
    <w:div w:id="1703286832">
      <w:bodyDiv w:val="1"/>
      <w:marLeft w:val="0"/>
      <w:marRight w:val="0"/>
      <w:marTop w:val="0"/>
      <w:marBottom w:val="0"/>
      <w:divBdr>
        <w:top w:val="none" w:sz="0" w:space="0" w:color="auto"/>
        <w:left w:val="none" w:sz="0" w:space="0" w:color="auto"/>
        <w:bottom w:val="none" w:sz="0" w:space="0" w:color="auto"/>
        <w:right w:val="none" w:sz="0" w:space="0" w:color="auto"/>
      </w:divBdr>
      <w:divsChild>
        <w:div w:id="199166534">
          <w:marLeft w:val="547"/>
          <w:marRight w:val="0"/>
          <w:marTop w:val="0"/>
          <w:marBottom w:val="0"/>
          <w:divBdr>
            <w:top w:val="none" w:sz="0" w:space="0" w:color="auto"/>
            <w:left w:val="none" w:sz="0" w:space="0" w:color="auto"/>
            <w:bottom w:val="none" w:sz="0" w:space="0" w:color="auto"/>
            <w:right w:val="none" w:sz="0" w:space="0" w:color="auto"/>
          </w:divBdr>
        </w:div>
        <w:div w:id="541751993">
          <w:marLeft w:val="547"/>
          <w:marRight w:val="0"/>
          <w:marTop w:val="0"/>
          <w:marBottom w:val="0"/>
          <w:divBdr>
            <w:top w:val="none" w:sz="0" w:space="0" w:color="auto"/>
            <w:left w:val="none" w:sz="0" w:space="0" w:color="auto"/>
            <w:bottom w:val="none" w:sz="0" w:space="0" w:color="auto"/>
            <w:right w:val="none" w:sz="0" w:space="0" w:color="auto"/>
          </w:divBdr>
        </w:div>
        <w:div w:id="751393917">
          <w:marLeft w:val="547"/>
          <w:marRight w:val="0"/>
          <w:marTop w:val="0"/>
          <w:marBottom w:val="0"/>
          <w:divBdr>
            <w:top w:val="none" w:sz="0" w:space="0" w:color="auto"/>
            <w:left w:val="none" w:sz="0" w:space="0" w:color="auto"/>
            <w:bottom w:val="none" w:sz="0" w:space="0" w:color="auto"/>
            <w:right w:val="none" w:sz="0" w:space="0" w:color="auto"/>
          </w:divBdr>
        </w:div>
        <w:div w:id="1254044808">
          <w:marLeft w:val="547"/>
          <w:marRight w:val="0"/>
          <w:marTop w:val="0"/>
          <w:marBottom w:val="0"/>
          <w:divBdr>
            <w:top w:val="none" w:sz="0" w:space="0" w:color="auto"/>
            <w:left w:val="none" w:sz="0" w:space="0" w:color="auto"/>
            <w:bottom w:val="none" w:sz="0" w:space="0" w:color="auto"/>
            <w:right w:val="none" w:sz="0" w:space="0" w:color="auto"/>
          </w:divBdr>
        </w:div>
        <w:div w:id="1476334152">
          <w:marLeft w:val="547"/>
          <w:marRight w:val="0"/>
          <w:marTop w:val="0"/>
          <w:marBottom w:val="0"/>
          <w:divBdr>
            <w:top w:val="none" w:sz="0" w:space="0" w:color="auto"/>
            <w:left w:val="none" w:sz="0" w:space="0" w:color="auto"/>
            <w:bottom w:val="none" w:sz="0" w:space="0" w:color="auto"/>
            <w:right w:val="none" w:sz="0" w:space="0" w:color="auto"/>
          </w:divBdr>
        </w:div>
        <w:div w:id="1630359685">
          <w:marLeft w:val="547"/>
          <w:marRight w:val="0"/>
          <w:marTop w:val="0"/>
          <w:marBottom w:val="0"/>
          <w:divBdr>
            <w:top w:val="none" w:sz="0" w:space="0" w:color="auto"/>
            <w:left w:val="none" w:sz="0" w:space="0" w:color="auto"/>
            <w:bottom w:val="none" w:sz="0" w:space="0" w:color="auto"/>
            <w:right w:val="none" w:sz="0" w:space="0" w:color="auto"/>
          </w:divBdr>
        </w:div>
      </w:divsChild>
    </w:div>
    <w:div w:id="1727949751">
      <w:bodyDiv w:val="1"/>
      <w:marLeft w:val="0"/>
      <w:marRight w:val="0"/>
      <w:marTop w:val="0"/>
      <w:marBottom w:val="0"/>
      <w:divBdr>
        <w:top w:val="none" w:sz="0" w:space="0" w:color="auto"/>
        <w:left w:val="none" w:sz="0" w:space="0" w:color="auto"/>
        <w:bottom w:val="none" w:sz="0" w:space="0" w:color="auto"/>
        <w:right w:val="none" w:sz="0" w:space="0" w:color="auto"/>
      </w:divBdr>
    </w:div>
    <w:div w:id="1734162452">
      <w:bodyDiv w:val="1"/>
      <w:marLeft w:val="0"/>
      <w:marRight w:val="0"/>
      <w:marTop w:val="0"/>
      <w:marBottom w:val="0"/>
      <w:divBdr>
        <w:top w:val="none" w:sz="0" w:space="0" w:color="auto"/>
        <w:left w:val="none" w:sz="0" w:space="0" w:color="auto"/>
        <w:bottom w:val="none" w:sz="0" w:space="0" w:color="auto"/>
        <w:right w:val="none" w:sz="0" w:space="0" w:color="auto"/>
      </w:divBdr>
    </w:div>
    <w:div w:id="1734890787">
      <w:bodyDiv w:val="1"/>
      <w:marLeft w:val="0"/>
      <w:marRight w:val="0"/>
      <w:marTop w:val="0"/>
      <w:marBottom w:val="0"/>
      <w:divBdr>
        <w:top w:val="none" w:sz="0" w:space="0" w:color="auto"/>
        <w:left w:val="none" w:sz="0" w:space="0" w:color="auto"/>
        <w:bottom w:val="none" w:sz="0" w:space="0" w:color="auto"/>
        <w:right w:val="none" w:sz="0" w:space="0" w:color="auto"/>
      </w:divBdr>
    </w:div>
    <w:div w:id="1746415178">
      <w:bodyDiv w:val="1"/>
      <w:marLeft w:val="0"/>
      <w:marRight w:val="0"/>
      <w:marTop w:val="0"/>
      <w:marBottom w:val="0"/>
      <w:divBdr>
        <w:top w:val="none" w:sz="0" w:space="0" w:color="auto"/>
        <w:left w:val="none" w:sz="0" w:space="0" w:color="auto"/>
        <w:bottom w:val="none" w:sz="0" w:space="0" w:color="auto"/>
        <w:right w:val="none" w:sz="0" w:space="0" w:color="auto"/>
      </w:divBdr>
      <w:divsChild>
        <w:div w:id="2017613302">
          <w:marLeft w:val="0"/>
          <w:marRight w:val="0"/>
          <w:marTop w:val="0"/>
          <w:marBottom w:val="0"/>
          <w:divBdr>
            <w:top w:val="none" w:sz="0" w:space="0" w:color="auto"/>
            <w:left w:val="none" w:sz="0" w:space="0" w:color="auto"/>
            <w:bottom w:val="none" w:sz="0" w:space="0" w:color="auto"/>
            <w:right w:val="none" w:sz="0" w:space="0" w:color="auto"/>
          </w:divBdr>
        </w:div>
      </w:divsChild>
    </w:div>
    <w:div w:id="1748304789">
      <w:bodyDiv w:val="1"/>
      <w:marLeft w:val="0"/>
      <w:marRight w:val="0"/>
      <w:marTop w:val="0"/>
      <w:marBottom w:val="0"/>
      <w:divBdr>
        <w:top w:val="none" w:sz="0" w:space="0" w:color="auto"/>
        <w:left w:val="none" w:sz="0" w:space="0" w:color="auto"/>
        <w:bottom w:val="none" w:sz="0" w:space="0" w:color="auto"/>
        <w:right w:val="none" w:sz="0" w:space="0" w:color="auto"/>
      </w:divBdr>
      <w:divsChild>
        <w:div w:id="170605561">
          <w:marLeft w:val="0"/>
          <w:marRight w:val="0"/>
          <w:marTop w:val="0"/>
          <w:marBottom w:val="0"/>
          <w:divBdr>
            <w:top w:val="none" w:sz="0" w:space="0" w:color="auto"/>
            <w:left w:val="none" w:sz="0" w:space="0" w:color="auto"/>
            <w:bottom w:val="none" w:sz="0" w:space="0" w:color="auto"/>
            <w:right w:val="none" w:sz="0" w:space="0" w:color="auto"/>
          </w:divBdr>
          <w:divsChild>
            <w:div w:id="1652902053">
              <w:marLeft w:val="0"/>
              <w:marRight w:val="0"/>
              <w:marTop w:val="0"/>
              <w:marBottom w:val="0"/>
              <w:divBdr>
                <w:top w:val="single" w:sz="6" w:space="0" w:color="C0C0C0"/>
                <w:left w:val="single" w:sz="6" w:space="0" w:color="C0C0C0"/>
                <w:bottom w:val="single" w:sz="6" w:space="0" w:color="C0C0C0"/>
                <w:right w:val="single" w:sz="6" w:space="0" w:color="C0C0C0"/>
              </w:divBdr>
            </w:div>
          </w:divsChild>
        </w:div>
      </w:divsChild>
    </w:div>
    <w:div w:id="1754934164">
      <w:bodyDiv w:val="1"/>
      <w:marLeft w:val="0"/>
      <w:marRight w:val="0"/>
      <w:marTop w:val="0"/>
      <w:marBottom w:val="0"/>
      <w:divBdr>
        <w:top w:val="none" w:sz="0" w:space="0" w:color="auto"/>
        <w:left w:val="none" w:sz="0" w:space="0" w:color="auto"/>
        <w:bottom w:val="none" w:sz="0" w:space="0" w:color="auto"/>
        <w:right w:val="none" w:sz="0" w:space="0" w:color="auto"/>
      </w:divBdr>
    </w:div>
    <w:div w:id="1757752072">
      <w:bodyDiv w:val="1"/>
      <w:marLeft w:val="0"/>
      <w:marRight w:val="0"/>
      <w:marTop w:val="0"/>
      <w:marBottom w:val="0"/>
      <w:divBdr>
        <w:top w:val="none" w:sz="0" w:space="0" w:color="auto"/>
        <w:left w:val="none" w:sz="0" w:space="0" w:color="auto"/>
        <w:bottom w:val="none" w:sz="0" w:space="0" w:color="auto"/>
        <w:right w:val="none" w:sz="0" w:space="0" w:color="auto"/>
      </w:divBdr>
    </w:div>
    <w:div w:id="1764641833">
      <w:bodyDiv w:val="1"/>
      <w:marLeft w:val="0"/>
      <w:marRight w:val="0"/>
      <w:marTop w:val="0"/>
      <w:marBottom w:val="0"/>
      <w:divBdr>
        <w:top w:val="none" w:sz="0" w:space="0" w:color="auto"/>
        <w:left w:val="none" w:sz="0" w:space="0" w:color="auto"/>
        <w:bottom w:val="none" w:sz="0" w:space="0" w:color="auto"/>
        <w:right w:val="none" w:sz="0" w:space="0" w:color="auto"/>
      </w:divBdr>
      <w:divsChild>
        <w:div w:id="33847110">
          <w:marLeft w:val="0"/>
          <w:marRight w:val="0"/>
          <w:marTop w:val="0"/>
          <w:marBottom w:val="0"/>
          <w:divBdr>
            <w:top w:val="none" w:sz="0" w:space="0" w:color="auto"/>
            <w:left w:val="none" w:sz="0" w:space="0" w:color="auto"/>
            <w:bottom w:val="none" w:sz="0" w:space="0" w:color="auto"/>
            <w:right w:val="none" w:sz="0" w:space="0" w:color="auto"/>
          </w:divBdr>
        </w:div>
      </w:divsChild>
    </w:div>
    <w:div w:id="1773233987">
      <w:bodyDiv w:val="1"/>
      <w:marLeft w:val="0"/>
      <w:marRight w:val="0"/>
      <w:marTop w:val="0"/>
      <w:marBottom w:val="0"/>
      <w:divBdr>
        <w:top w:val="none" w:sz="0" w:space="0" w:color="auto"/>
        <w:left w:val="none" w:sz="0" w:space="0" w:color="auto"/>
        <w:bottom w:val="none" w:sz="0" w:space="0" w:color="auto"/>
        <w:right w:val="none" w:sz="0" w:space="0" w:color="auto"/>
      </w:divBdr>
      <w:divsChild>
        <w:div w:id="951866070">
          <w:marLeft w:val="0"/>
          <w:marRight w:val="0"/>
          <w:marTop w:val="0"/>
          <w:marBottom w:val="326"/>
          <w:divBdr>
            <w:top w:val="none" w:sz="0" w:space="0" w:color="auto"/>
            <w:left w:val="none" w:sz="0" w:space="0" w:color="auto"/>
            <w:bottom w:val="none" w:sz="0" w:space="0" w:color="auto"/>
            <w:right w:val="none" w:sz="0" w:space="0" w:color="auto"/>
          </w:divBdr>
          <w:divsChild>
            <w:div w:id="70084646">
              <w:blockQuote w:val="1"/>
              <w:marLeft w:val="720"/>
              <w:marRight w:val="720"/>
              <w:marTop w:val="100"/>
              <w:marBottom w:val="100"/>
              <w:divBdr>
                <w:top w:val="none" w:sz="0" w:space="0" w:color="auto"/>
                <w:left w:val="none" w:sz="0" w:space="0" w:color="auto"/>
                <w:bottom w:val="none" w:sz="0" w:space="0" w:color="auto"/>
                <w:right w:val="none" w:sz="0" w:space="0" w:color="auto"/>
              </w:divBdr>
            </w:div>
            <w:div w:id="128323559">
              <w:blockQuote w:val="1"/>
              <w:marLeft w:val="720"/>
              <w:marRight w:val="720"/>
              <w:marTop w:val="100"/>
              <w:marBottom w:val="100"/>
              <w:divBdr>
                <w:top w:val="none" w:sz="0" w:space="0" w:color="auto"/>
                <w:left w:val="none" w:sz="0" w:space="0" w:color="auto"/>
                <w:bottom w:val="none" w:sz="0" w:space="0" w:color="auto"/>
                <w:right w:val="none" w:sz="0" w:space="0" w:color="auto"/>
              </w:divBdr>
            </w:div>
            <w:div w:id="99727175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774667389">
      <w:bodyDiv w:val="1"/>
      <w:marLeft w:val="0"/>
      <w:marRight w:val="0"/>
      <w:marTop w:val="0"/>
      <w:marBottom w:val="0"/>
      <w:divBdr>
        <w:top w:val="none" w:sz="0" w:space="0" w:color="auto"/>
        <w:left w:val="none" w:sz="0" w:space="0" w:color="auto"/>
        <w:bottom w:val="none" w:sz="0" w:space="0" w:color="auto"/>
        <w:right w:val="none" w:sz="0" w:space="0" w:color="auto"/>
      </w:divBdr>
    </w:div>
    <w:div w:id="1778717030">
      <w:bodyDiv w:val="1"/>
      <w:marLeft w:val="0"/>
      <w:marRight w:val="0"/>
      <w:marTop w:val="0"/>
      <w:marBottom w:val="0"/>
      <w:divBdr>
        <w:top w:val="none" w:sz="0" w:space="0" w:color="auto"/>
        <w:left w:val="none" w:sz="0" w:space="0" w:color="auto"/>
        <w:bottom w:val="none" w:sz="0" w:space="0" w:color="auto"/>
        <w:right w:val="none" w:sz="0" w:space="0" w:color="auto"/>
      </w:divBdr>
    </w:div>
    <w:div w:id="1799177773">
      <w:bodyDiv w:val="1"/>
      <w:marLeft w:val="0"/>
      <w:marRight w:val="0"/>
      <w:marTop w:val="0"/>
      <w:marBottom w:val="0"/>
      <w:divBdr>
        <w:top w:val="none" w:sz="0" w:space="0" w:color="auto"/>
        <w:left w:val="none" w:sz="0" w:space="0" w:color="auto"/>
        <w:bottom w:val="none" w:sz="0" w:space="0" w:color="auto"/>
        <w:right w:val="none" w:sz="0" w:space="0" w:color="auto"/>
      </w:divBdr>
    </w:div>
    <w:div w:id="1810974027">
      <w:bodyDiv w:val="1"/>
      <w:marLeft w:val="0"/>
      <w:marRight w:val="0"/>
      <w:marTop w:val="0"/>
      <w:marBottom w:val="0"/>
      <w:divBdr>
        <w:top w:val="none" w:sz="0" w:space="0" w:color="auto"/>
        <w:left w:val="none" w:sz="0" w:space="0" w:color="auto"/>
        <w:bottom w:val="none" w:sz="0" w:space="0" w:color="auto"/>
        <w:right w:val="none" w:sz="0" w:space="0" w:color="auto"/>
      </w:divBdr>
    </w:div>
    <w:div w:id="1811899637">
      <w:bodyDiv w:val="1"/>
      <w:marLeft w:val="0"/>
      <w:marRight w:val="0"/>
      <w:marTop w:val="0"/>
      <w:marBottom w:val="0"/>
      <w:divBdr>
        <w:top w:val="none" w:sz="0" w:space="0" w:color="auto"/>
        <w:left w:val="none" w:sz="0" w:space="0" w:color="auto"/>
        <w:bottom w:val="none" w:sz="0" w:space="0" w:color="auto"/>
        <w:right w:val="none" w:sz="0" w:space="0" w:color="auto"/>
      </w:divBdr>
    </w:div>
    <w:div w:id="1835073939">
      <w:bodyDiv w:val="1"/>
      <w:marLeft w:val="0"/>
      <w:marRight w:val="0"/>
      <w:marTop w:val="0"/>
      <w:marBottom w:val="0"/>
      <w:divBdr>
        <w:top w:val="none" w:sz="0" w:space="0" w:color="auto"/>
        <w:left w:val="none" w:sz="0" w:space="0" w:color="auto"/>
        <w:bottom w:val="none" w:sz="0" w:space="0" w:color="auto"/>
        <w:right w:val="none" w:sz="0" w:space="0" w:color="auto"/>
      </w:divBdr>
    </w:div>
    <w:div w:id="1855420535">
      <w:bodyDiv w:val="1"/>
      <w:marLeft w:val="0"/>
      <w:marRight w:val="0"/>
      <w:marTop w:val="0"/>
      <w:marBottom w:val="0"/>
      <w:divBdr>
        <w:top w:val="none" w:sz="0" w:space="0" w:color="auto"/>
        <w:left w:val="none" w:sz="0" w:space="0" w:color="auto"/>
        <w:bottom w:val="none" w:sz="0" w:space="0" w:color="auto"/>
        <w:right w:val="none" w:sz="0" w:space="0" w:color="auto"/>
      </w:divBdr>
    </w:div>
    <w:div w:id="1870141628">
      <w:bodyDiv w:val="1"/>
      <w:marLeft w:val="0"/>
      <w:marRight w:val="0"/>
      <w:marTop w:val="0"/>
      <w:marBottom w:val="0"/>
      <w:divBdr>
        <w:top w:val="none" w:sz="0" w:space="0" w:color="auto"/>
        <w:left w:val="none" w:sz="0" w:space="0" w:color="auto"/>
        <w:bottom w:val="none" w:sz="0" w:space="0" w:color="auto"/>
        <w:right w:val="none" w:sz="0" w:space="0" w:color="auto"/>
      </w:divBdr>
      <w:divsChild>
        <w:div w:id="180045999">
          <w:marLeft w:val="0"/>
          <w:marRight w:val="0"/>
          <w:marTop w:val="0"/>
          <w:marBottom w:val="326"/>
          <w:divBdr>
            <w:top w:val="none" w:sz="0" w:space="0" w:color="auto"/>
            <w:left w:val="none" w:sz="0" w:space="0" w:color="auto"/>
            <w:bottom w:val="none" w:sz="0" w:space="0" w:color="auto"/>
            <w:right w:val="none" w:sz="0" w:space="0" w:color="auto"/>
          </w:divBdr>
        </w:div>
      </w:divsChild>
    </w:div>
    <w:div w:id="1893152811">
      <w:bodyDiv w:val="1"/>
      <w:marLeft w:val="0"/>
      <w:marRight w:val="0"/>
      <w:marTop w:val="0"/>
      <w:marBottom w:val="0"/>
      <w:divBdr>
        <w:top w:val="none" w:sz="0" w:space="0" w:color="auto"/>
        <w:left w:val="none" w:sz="0" w:space="0" w:color="auto"/>
        <w:bottom w:val="none" w:sz="0" w:space="0" w:color="auto"/>
        <w:right w:val="none" w:sz="0" w:space="0" w:color="auto"/>
      </w:divBdr>
    </w:div>
    <w:div w:id="1900045067">
      <w:bodyDiv w:val="1"/>
      <w:marLeft w:val="0"/>
      <w:marRight w:val="0"/>
      <w:marTop w:val="0"/>
      <w:marBottom w:val="0"/>
      <w:divBdr>
        <w:top w:val="none" w:sz="0" w:space="0" w:color="auto"/>
        <w:left w:val="none" w:sz="0" w:space="0" w:color="auto"/>
        <w:bottom w:val="none" w:sz="0" w:space="0" w:color="auto"/>
        <w:right w:val="none" w:sz="0" w:space="0" w:color="auto"/>
      </w:divBdr>
    </w:div>
    <w:div w:id="1913808346">
      <w:bodyDiv w:val="1"/>
      <w:marLeft w:val="0"/>
      <w:marRight w:val="0"/>
      <w:marTop w:val="0"/>
      <w:marBottom w:val="0"/>
      <w:divBdr>
        <w:top w:val="none" w:sz="0" w:space="0" w:color="auto"/>
        <w:left w:val="none" w:sz="0" w:space="0" w:color="auto"/>
        <w:bottom w:val="none" w:sz="0" w:space="0" w:color="auto"/>
        <w:right w:val="none" w:sz="0" w:space="0" w:color="auto"/>
      </w:divBdr>
    </w:div>
    <w:div w:id="1929270291">
      <w:bodyDiv w:val="1"/>
      <w:marLeft w:val="0"/>
      <w:marRight w:val="0"/>
      <w:marTop w:val="0"/>
      <w:marBottom w:val="0"/>
      <w:divBdr>
        <w:top w:val="none" w:sz="0" w:space="0" w:color="auto"/>
        <w:left w:val="none" w:sz="0" w:space="0" w:color="auto"/>
        <w:bottom w:val="none" w:sz="0" w:space="0" w:color="auto"/>
        <w:right w:val="none" w:sz="0" w:space="0" w:color="auto"/>
      </w:divBdr>
    </w:div>
    <w:div w:id="1957634333">
      <w:bodyDiv w:val="1"/>
      <w:marLeft w:val="0"/>
      <w:marRight w:val="0"/>
      <w:marTop w:val="0"/>
      <w:marBottom w:val="0"/>
      <w:divBdr>
        <w:top w:val="none" w:sz="0" w:space="0" w:color="auto"/>
        <w:left w:val="none" w:sz="0" w:space="0" w:color="auto"/>
        <w:bottom w:val="none" w:sz="0" w:space="0" w:color="auto"/>
        <w:right w:val="none" w:sz="0" w:space="0" w:color="auto"/>
      </w:divBdr>
    </w:div>
    <w:div w:id="1961036242">
      <w:bodyDiv w:val="1"/>
      <w:marLeft w:val="0"/>
      <w:marRight w:val="0"/>
      <w:marTop w:val="0"/>
      <w:marBottom w:val="0"/>
      <w:divBdr>
        <w:top w:val="none" w:sz="0" w:space="0" w:color="auto"/>
        <w:left w:val="none" w:sz="0" w:space="0" w:color="auto"/>
        <w:bottom w:val="none" w:sz="0" w:space="0" w:color="auto"/>
        <w:right w:val="none" w:sz="0" w:space="0" w:color="auto"/>
      </w:divBdr>
      <w:divsChild>
        <w:div w:id="1065178494">
          <w:marLeft w:val="0"/>
          <w:marRight w:val="0"/>
          <w:marTop w:val="0"/>
          <w:marBottom w:val="326"/>
          <w:divBdr>
            <w:top w:val="none" w:sz="0" w:space="0" w:color="auto"/>
            <w:left w:val="none" w:sz="0" w:space="0" w:color="auto"/>
            <w:bottom w:val="none" w:sz="0" w:space="0" w:color="auto"/>
            <w:right w:val="none" w:sz="0" w:space="0" w:color="auto"/>
          </w:divBdr>
        </w:div>
      </w:divsChild>
    </w:div>
    <w:div w:id="1962958257">
      <w:bodyDiv w:val="1"/>
      <w:marLeft w:val="0"/>
      <w:marRight w:val="0"/>
      <w:marTop w:val="0"/>
      <w:marBottom w:val="0"/>
      <w:divBdr>
        <w:top w:val="none" w:sz="0" w:space="0" w:color="auto"/>
        <w:left w:val="none" w:sz="0" w:space="0" w:color="auto"/>
        <w:bottom w:val="none" w:sz="0" w:space="0" w:color="auto"/>
        <w:right w:val="none" w:sz="0" w:space="0" w:color="auto"/>
      </w:divBdr>
    </w:div>
    <w:div w:id="2027904812">
      <w:bodyDiv w:val="1"/>
      <w:marLeft w:val="0"/>
      <w:marRight w:val="0"/>
      <w:marTop w:val="0"/>
      <w:marBottom w:val="0"/>
      <w:divBdr>
        <w:top w:val="none" w:sz="0" w:space="0" w:color="auto"/>
        <w:left w:val="none" w:sz="0" w:space="0" w:color="auto"/>
        <w:bottom w:val="none" w:sz="0" w:space="0" w:color="auto"/>
        <w:right w:val="none" w:sz="0" w:space="0" w:color="auto"/>
      </w:divBdr>
    </w:div>
    <w:div w:id="2062365202">
      <w:bodyDiv w:val="1"/>
      <w:marLeft w:val="0"/>
      <w:marRight w:val="0"/>
      <w:marTop w:val="0"/>
      <w:marBottom w:val="0"/>
      <w:divBdr>
        <w:top w:val="none" w:sz="0" w:space="0" w:color="auto"/>
        <w:left w:val="none" w:sz="0" w:space="0" w:color="auto"/>
        <w:bottom w:val="none" w:sz="0" w:space="0" w:color="auto"/>
        <w:right w:val="none" w:sz="0" w:space="0" w:color="auto"/>
      </w:divBdr>
      <w:divsChild>
        <w:div w:id="1390032749">
          <w:marLeft w:val="0"/>
          <w:marRight w:val="0"/>
          <w:marTop w:val="0"/>
          <w:marBottom w:val="0"/>
          <w:divBdr>
            <w:top w:val="none" w:sz="0" w:space="0" w:color="auto"/>
            <w:left w:val="none" w:sz="0" w:space="0" w:color="auto"/>
            <w:bottom w:val="none" w:sz="0" w:space="0" w:color="auto"/>
            <w:right w:val="none" w:sz="0" w:space="0" w:color="auto"/>
          </w:divBdr>
          <w:divsChild>
            <w:div w:id="1283540849">
              <w:marLeft w:val="0"/>
              <w:marRight w:val="0"/>
              <w:marTop w:val="0"/>
              <w:marBottom w:val="0"/>
              <w:divBdr>
                <w:top w:val="none" w:sz="0" w:space="0" w:color="auto"/>
                <w:left w:val="none" w:sz="0" w:space="0" w:color="auto"/>
                <w:bottom w:val="none" w:sz="0" w:space="0" w:color="auto"/>
                <w:right w:val="none" w:sz="0" w:space="0" w:color="auto"/>
              </w:divBdr>
              <w:divsChild>
                <w:div w:id="504782336">
                  <w:marLeft w:val="0"/>
                  <w:marRight w:val="0"/>
                  <w:marTop w:val="0"/>
                  <w:marBottom w:val="0"/>
                  <w:divBdr>
                    <w:top w:val="none" w:sz="0" w:space="0" w:color="auto"/>
                    <w:left w:val="none" w:sz="0" w:space="0" w:color="auto"/>
                    <w:bottom w:val="none" w:sz="0" w:space="0" w:color="auto"/>
                    <w:right w:val="none" w:sz="0" w:space="0" w:color="auto"/>
                  </w:divBdr>
                  <w:divsChild>
                    <w:div w:id="1749379914">
                      <w:marLeft w:val="0"/>
                      <w:marRight w:val="0"/>
                      <w:marTop w:val="0"/>
                      <w:marBottom w:val="0"/>
                      <w:divBdr>
                        <w:top w:val="none" w:sz="0" w:space="0" w:color="auto"/>
                        <w:left w:val="none" w:sz="0" w:space="0" w:color="auto"/>
                        <w:bottom w:val="none" w:sz="0" w:space="0" w:color="auto"/>
                        <w:right w:val="none" w:sz="0" w:space="0" w:color="auto"/>
                      </w:divBdr>
                      <w:divsChild>
                        <w:div w:id="1587575669">
                          <w:marLeft w:val="0"/>
                          <w:marRight w:val="0"/>
                          <w:marTop w:val="0"/>
                          <w:marBottom w:val="0"/>
                          <w:divBdr>
                            <w:top w:val="none" w:sz="0" w:space="0" w:color="auto"/>
                            <w:left w:val="none" w:sz="0" w:space="0" w:color="auto"/>
                            <w:bottom w:val="none" w:sz="0" w:space="0" w:color="auto"/>
                            <w:right w:val="none" w:sz="0" w:space="0" w:color="auto"/>
                          </w:divBdr>
                          <w:divsChild>
                            <w:div w:id="294064575">
                              <w:marLeft w:val="0"/>
                              <w:marRight w:val="0"/>
                              <w:marTop w:val="0"/>
                              <w:marBottom w:val="225"/>
                              <w:divBdr>
                                <w:top w:val="none" w:sz="0" w:space="0" w:color="auto"/>
                                <w:left w:val="none" w:sz="0" w:space="0" w:color="auto"/>
                                <w:bottom w:val="none" w:sz="0" w:space="0" w:color="auto"/>
                                <w:right w:val="none" w:sz="0" w:space="0" w:color="auto"/>
                              </w:divBdr>
                              <w:divsChild>
                                <w:div w:id="117364002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86103718">
      <w:bodyDiv w:val="1"/>
      <w:marLeft w:val="0"/>
      <w:marRight w:val="0"/>
      <w:marTop w:val="0"/>
      <w:marBottom w:val="0"/>
      <w:divBdr>
        <w:top w:val="none" w:sz="0" w:space="0" w:color="auto"/>
        <w:left w:val="none" w:sz="0" w:space="0" w:color="auto"/>
        <w:bottom w:val="none" w:sz="0" w:space="0" w:color="auto"/>
        <w:right w:val="none" w:sz="0" w:space="0" w:color="auto"/>
      </w:divBdr>
    </w:div>
    <w:div w:id="2119250741">
      <w:bodyDiv w:val="1"/>
      <w:marLeft w:val="0"/>
      <w:marRight w:val="0"/>
      <w:marTop w:val="0"/>
      <w:marBottom w:val="0"/>
      <w:divBdr>
        <w:top w:val="none" w:sz="0" w:space="0" w:color="auto"/>
        <w:left w:val="none" w:sz="0" w:space="0" w:color="auto"/>
        <w:bottom w:val="none" w:sz="0" w:space="0" w:color="auto"/>
        <w:right w:val="none" w:sz="0" w:space="0" w:color="auto"/>
      </w:divBdr>
    </w:div>
    <w:div w:id="2135361587">
      <w:bodyDiv w:val="1"/>
      <w:marLeft w:val="0"/>
      <w:marRight w:val="0"/>
      <w:marTop w:val="0"/>
      <w:marBottom w:val="0"/>
      <w:divBdr>
        <w:top w:val="none" w:sz="0" w:space="0" w:color="auto"/>
        <w:left w:val="none" w:sz="0" w:space="0" w:color="auto"/>
        <w:bottom w:val="none" w:sz="0" w:space="0" w:color="auto"/>
        <w:right w:val="none" w:sz="0" w:space="0" w:color="auto"/>
      </w:divBdr>
      <w:divsChild>
        <w:div w:id="2129083656">
          <w:marLeft w:val="0"/>
          <w:marRight w:val="0"/>
          <w:marTop w:val="0"/>
          <w:marBottom w:val="326"/>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2.emf"/><Relationship Id="rId18" Type="http://schemas.openxmlformats.org/officeDocument/2006/relationships/image" Target="media/image4.png"/><Relationship Id="rId26" Type="http://schemas.openxmlformats.org/officeDocument/2006/relationships/hyperlink" Target="https://erc.undp.org/" TargetMode="External"/><Relationship Id="rId39" Type="http://schemas.openxmlformats.org/officeDocument/2006/relationships/theme" Target="theme/theme1.xml"/><Relationship Id="rId21" Type="http://schemas.openxmlformats.org/officeDocument/2006/relationships/hyperlink" Target="http://web.undp.org/evaluation/policy.shtml" TargetMode="External"/><Relationship Id="rId34" Type="http://schemas.openxmlformats.org/officeDocument/2006/relationships/header" Target="header2.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footer" Target="footer2.xml"/><Relationship Id="rId25" Type="http://schemas.openxmlformats.org/officeDocument/2006/relationships/hyperlink" Target="https://erc.undp.org/" TargetMode="External"/><Relationship Id="rId33" Type="http://schemas.openxmlformats.org/officeDocument/2006/relationships/hyperlink" Target="https://www.greenclimate.fund/sites/default/files/document/policy-restructuring-cancellation.pdf" TargetMode="External"/><Relationship Id="rId38"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popp.undp.org/" TargetMode="External"/><Relationship Id="rId29" Type="http://schemas.openxmlformats.org/officeDocument/2006/relationships/hyperlink" Target="https://popp.undp.org/_layouts/15/WopiFrame.aspx?sourcedoc=/UNDP_POPP_DOCUMENT_LIBRARY/Public/PPM_Implement_Provide%20Oversight.docx&amp;action=default"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greenclimate.fund/document/gcf-handbook" TargetMode="External"/><Relationship Id="rId32" Type="http://schemas.openxmlformats.org/officeDocument/2006/relationships/hyperlink" Target="file:////node/1796" TargetMode="External"/><Relationship Id="rId37" Type="http://schemas.openxmlformats.org/officeDocument/2006/relationships/hyperlink" Target="https://www.un.org/securitycouncil/content/un-sc-consolidated-list" TargetMode="Externa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yperlink" Target="https://www.greenclimate.fund/document/evaluation-policy-gcf" TargetMode="External"/><Relationship Id="rId28" Type="http://schemas.openxmlformats.org/officeDocument/2006/relationships/image" Target="media/image6.png"/><Relationship Id="rId36" Type="http://schemas.openxmlformats.org/officeDocument/2006/relationships/hyperlink" Target="https://intranet.undp.org/global/documents/ppm/Supplemental.pdf" TargetMode="External"/><Relationship Id="rId10" Type="http://schemas.openxmlformats.org/officeDocument/2006/relationships/footnotes" Target="footnotes.xml"/><Relationship Id="rId19" Type="http://schemas.openxmlformats.org/officeDocument/2006/relationships/hyperlink" Target="https://www.greenclimate.fund/documents/20182/193446/GCF_Branding_Guidelines.pdf/dc7d3c81-12e0-b749-ba0d-1395e529af18" TargetMode="External"/><Relationship Id="rId31" Type="http://schemas.openxmlformats.org/officeDocument/2006/relationships/hyperlink" Target="https://eur03.safelinks.protection.outlook.com/?url=https%3A%2F%2Fwww.greenclimate.fund%2Fsites%2Fdefault%2Ffiles%2Fdocument%2Fpolicy-restructuring-cancellation.pdf&amp;data=05%7C01%7Cisabella.muthoni%40undp.org%7Cd6a7f943932c44aa5afc08daf2f2b87a%7Cb3e5db5e2944483799f57488ace54319%7C0%7C0%7C638089421526371316%7CUnknown%7CTWFpbGZsb3d8eyJWIjoiMC4wLjAwMDAiLCJQIjoiV2luMzIiLCJBTiI6Ik1haWwiLCJXVCI6Mn0%3D%7C3000%7C%7C%7C&amp;sdata=A0jOrL2ZVHnpLIMGQSTnfVrpVGr0bqjLdtlAHiZhmjE%3D&amp;reserved=0"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hyperlink" Target="https://www.greenclimate.fund/document/integrated-results-management-framework" TargetMode="External"/><Relationship Id="rId27" Type="http://schemas.openxmlformats.org/officeDocument/2006/relationships/image" Target="media/image5.png"/><Relationship Id="rId30" Type="http://schemas.openxmlformats.org/officeDocument/2006/relationships/hyperlink" Target="file:////node/1931" TargetMode="External"/><Relationship Id="rId35" Type="http://schemas.openxmlformats.org/officeDocument/2006/relationships/footer" Target="footer3.xml"/><Relationship Id="rId8" Type="http://schemas.openxmlformats.org/officeDocument/2006/relationships/settings" Target="settings.xml"/><Relationship Id="rId3" Type="http://schemas.openxmlformats.org/officeDocument/2006/relationships/customXml" Target="../customXml/item3.xml"/></Relationships>
</file>

<file path=word/_rels/footnotes.xml.rels><?xml version="1.0" encoding="UTF-8" standalone="yes"?>
<Relationships xmlns="http://schemas.openxmlformats.org/package/2006/relationships"><Relationship Id="rId3" Type="http://schemas.openxmlformats.org/officeDocument/2006/relationships/hyperlink" Target="https://popp.undp.org/_layouts/15/WopiFrame.aspx?sourcedoc=/UNDP_POPP_DOCUMENT_LIBRARY/Public/PPM_Project%20Management_Closing.docx&amp;action=default" TargetMode="External"/><Relationship Id="rId2" Type="http://schemas.openxmlformats.org/officeDocument/2006/relationships/hyperlink" Target="https://www.greenclimate.fund/documents/20182/184476/GCF_B.12_24_-_Comprehensive_Information_Disclosure_Policy_of_the_Fund.pdf/f551e954-baa9-4e0d-bec7-352194b49bcb" TargetMode="External"/><Relationship Id="rId1" Type="http://schemas.openxmlformats.org/officeDocument/2006/relationships/hyperlink" Target="https://public.wmo.int/en/media/press-release/%E2%80%8Bearly-warning-systems-must-protect-everyone-within-five-yea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2" ma:contentTypeDescription="Create a new document." ma:contentTypeScope="" ma:versionID="a6d865094e57ec48cfedb35760c1bc87">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95261cc85eb294afc7de67a9e49e06ba"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91d5986-7c29-4ed1-8a54-b8fb378ed474" xsi:nil="true"/>
    <lcf76f155ced4ddcb4097134ff3c332f xmlns="d9cf0e28-81d2-4dc7-8b10-820d80ed680d">
      <Terms xmlns="http://schemas.microsoft.com/office/infopath/2007/PartnerControls"/>
    </lcf76f155ced4ddcb4097134ff3c332f>
    <OfficeCountry xmlns="d9cf0e28-81d2-4dc7-8b10-820d80ed680d">B0330 - Ethiopia - Addis Ababa</OfficeCountry>
    <DocumentStatus xmlns="d9cf0e28-81d2-4dc7-8b10-820d80ed680d">Reviewed</DocumentStatus>
    <DocCoverageEndDate xmlns="d9cf0e28-81d2-4dc7-8b10-820d80ed680d">2030-12-08T05:00:00+00:00</DocCoverageEndDate>
    <EventDate xmlns="d9cf0e28-81d2-4dc7-8b10-820d80ed680d" xsi:nil="true"/>
    <ProjectDocumentTypes xmlns="d9cf0e28-81d2-4dc7-8b10-820d80ed680d" xsi:nil="true"/>
    <FunctionalArea xmlns="d9cf0e28-81d2-4dc7-8b10-820d80ed680d">Programme and Project</FunctionalArea>
    <FileNameDescription xmlns="d9cf0e28-81d2-4dc7-8b10-820d80ed680d">PRODOC_EW4ALL</FileNameDescription>
    <ProjectNumber xmlns="d9cf0e28-81d2-4dc7-8b10-820d80ed680d">01005405</ProjectNumber>
    <DocumentType xmlns="d9cf0e28-81d2-4dc7-8b10-820d80ed680d">Project Document (Prodoc)</DocumentType>
    <Language xmlns="d9cf0e28-81d2-4dc7-8b10-820d80ed680d">English</Language>
    <AuthorName xmlns="d9cf0e28-81d2-4dc7-8b10-820d80ed680d">UNDP</AuthorName>
    <DocumentCategory xmlns="d9cf0e28-81d2-4dc7-8b10-820d80ed680d">Project</DocumentCategory>
    <OperatingUnit xmlns="d9cf0e28-81d2-4dc7-8b10-820d80ed680d">UNDP-ETH</OperatingUnit>
    <FocusArea xmlns="d9cf0e28-81d2-4dc7-8b10-820d80ed680d">Environment and Energy</FocusArea>
    <DocCoverageStartDate xmlns="d9cf0e28-81d2-4dc7-8b10-820d80ed680d">2025-12-08T05:00:00+00:00</DocCoverageStartDate>
    <FileClassificationMode xmlns="d9cf0e28-81d2-4dc7-8b10-820d80ed680d">Public</FileClassificationMode>
    <OutputNumber xmlns="d9cf0e28-81d2-4dc7-8b10-820d80ed680d" xsi:nil="true"/>
  </documentManagement>
</p:properties>
</file>

<file path=customXml/item4.xml><?xml version="1.0" encoding="utf-8"?>
<LongProperties xmlns="http://schemas.microsoft.com/office/2006/metadata/longProperties"/>
</file>

<file path=customXml/item5.xml><?xml version="1.0" encoding="utf-8"?>
<b:Sources xmlns:b="http://schemas.openxmlformats.org/officeDocument/2006/bibliography" xmlns="http://schemas.openxmlformats.org/officeDocument/2006/bibliography" SelectedStyle="\APA.XSL" StyleName="APA">
  <b:Source>
    <b:Tag>Zer15</b:Tag>
    <b:SourceType>JournalArticle</b:SourceType>
    <b:Guid>{B9D38807-229A-B74A-BFA1-203EE99E7EC1}</b:Guid>
    <b:Title>Climate Change Impact, Vulnerability and Adaptation Strategy in Ethiopia: A Review</b:Title>
    <b:Year>2015</b:Year>
    <b:Pages>45-56</b:Pages>
    <b:Author>
      <b:Author>
        <b:NameList>
          <b:Person>
            <b:Last>Zeray</b:Last>
            <b:First>Nigussie</b:First>
          </b:Person>
          <b:Person>
            <b:Last>Demie</b:Last>
            <b:First>Ashebir</b:First>
          </b:Person>
        </b:NameList>
      </b:Author>
    </b:Author>
    <b:JournalName>Journal of Environment and Earth Science</b:JournalName>
    <b:RefOrder>1</b:RefOrder>
  </b:Source>
</b:Sources>
</file>

<file path=customXml/itemProps1.xml><?xml version="1.0" encoding="utf-8"?>
<ds:datastoreItem xmlns:ds="http://schemas.openxmlformats.org/officeDocument/2006/customXml" ds:itemID="{77DC2250-0DFA-4630-9834-0B3D86A6110E}"/>
</file>

<file path=customXml/itemProps2.xml><?xml version="1.0" encoding="utf-8"?>
<ds:datastoreItem xmlns:ds="http://schemas.openxmlformats.org/officeDocument/2006/customXml" ds:itemID="{0E7CB953-4BBD-4B78-BD76-050C868AE80F}">
  <ds:schemaRefs>
    <ds:schemaRef ds:uri="http://schemas.microsoft.com/sharepoint/v3/contenttype/forms"/>
  </ds:schemaRefs>
</ds:datastoreItem>
</file>

<file path=customXml/itemProps3.xml><?xml version="1.0" encoding="utf-8"?>
<ds:datastoreItem xmlns:ds="http://schemas.openxmlformats.org/officeDocument/2006/customXml" ds:itemID="{BA2A93A5-6807-45B9-8F63-DB321E1A99CF}">
  <ds:schemaRefs>
    <ds:schemaRef ds:uri="http://schemas.microsoft.com/office/2006/metadata/properties"/>
    <ds:schemaRef ds:uri="http://schemas.microsoft.com/office/infopath/2007/PartnerControls"/>
    <ds:schemaRef ds:uri="ce7d9834-ad3d-4c59-a3d9-09bc030ecc3a"/>
    <ds:schemaRef ds:uri="6bfe89e3-bbc3-4204-a3a4-851798b7c728"/>
  </ds:schemaRefs>
</ds:datastoreItem>
</file>

<file path=customXml/itemProps4.xml><?xml version="1.0" encoding="utf-8"?>
<ds:datastoreItem xmlns:ds="http://schemas.openxmlformats.org/officeDocument/2006/customXml" ds:itemID="{E3064EF3-4CD3-4BF1-A9FF-63FFD01E1887}">
  <ds:schemaRefs>
    <ds:schemaRef ds:uri="http://schemas.microsoft.com/office/2006/metadata/longProperties"/>
  </ds:schemaRefs>
</ds:datastoreItem>
</file>

<file path=customXml/itemProps5.xml><?xml version="1.0" encoding="utf-8"?>
<ds:datastoreItem xmlns:ds="http://schemas.openxmlformats.org/officeDocument/2006/customXml" ds:itemID="{F067A82D-0E8A-4839-8241-93A6B5CA7E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75</Pages>
  <Words>32430</Words>
  <Characters>205484</Characters>
  <Application>Microsoft Office Word</Application>
  <DocSecurity>4</DocSecurity>
  <Lines>1712</Lines>
  <Paragraphs>474</Paragraphs>
  <ScaleCrop>false</ScaleCrop>
  <HeadingPairs>
    <vt:vector size="6" baseType="variant">
      <vt:variant>
        <vt:lpstr>Titre</vt:lpstr>
      </vt:variant>
      <vt:variant>
        <vt:i4>1</vt:i4>
      </vt:variant>
      <vt:variant>
        <vt:lpstr>Title</vt:lpstr>
      </vt:variant>
      <vt:variant>
        <vt:i4>1</vt:i4>
      </vt:variant>
      <vt:variant>
        <vt:lpstr>제목</vt:lpstr>
      </vt:variant>
      <vt:variant>
        <vt:i4>1</vt:i4>
      </vt:variant>
    </vt:vector>
  </HeadingPairs>
  <TitlesOfParts>
    <vt:vector size="3" baseType="lpstr">
      <vt:lpstr>Project Document - Deliverable Description</vt:lpstr>
      <vt:lpstr>Project Document - Deliverable Description</vt:lpstr>
      <vt:lpstr>Project Document - Deliverable Description</vt:lpstr>
    </vt:vector>
  </TitlesOfParts>
  <Company>Microsoft</Company>
  <LinksUpToDate>false</LinksUpToDate>
  <CharactersWithSpaces>237440</CharactersWithSpaces>
  <SharedDoc>false</SharedDoc>
  <HLinks>
    <vt:vector size="714" baseType="variant">
      <vt:variant>
        <vt:i4>8126490</vt:i4>
      </vt:variant>
      <vt:variant>
        <vt:i4>480</vt:i4>
      </vt:variant>
      <vt:variant>
        <vt:i4>0</vt:i4>
      </vt:variant>
      <vt:variant>
        <vt:i4>5</vt:i4>
      </vt:variant>
      <vt:variant>
        <vt:lpwstr>https://popp.undp.org/_Layouts/15/POPPOpenDoc.aspx?ID=POPP-11-3253</vt:lpwstr>
      </vt:variant>
      <vt:variant>
        <vt:lpwstr/>
      </vt:variant>
      <vt:variant>
        <vt:i4>6291478</vt:i4>
      </vt:variant>
      <vt:variant>
        <vt:i4>477</vt:i4>
      </vt:variant>
      <vt:variant>
        <vt:i4>0</vt:i4>
      </vt:variant>
      <vt:variant>
        <vt:i4>5</vt:i4>
      </vt:variant>
      <vt:variant>
        <vt:lpwstr>https://popp.undp.org/UNDP_POPP_DOCUMENT_LIBRARY/Public/AC_Accountability_Enterprise Risk Management Policy (2016).pdf</vt:lpwstr>
      </vt:variant>
      <vt:variant>
        <vt:lpwstr/>
      </vt:variant>
      <vt:variant>
        <vt:i4>4784198</vt:i4>
      </vt:variant>
      <vt:variant>
        <vt:i4>474</vt:i4>
      </vt:variant>
      <vt:variant>
        <vt:i4>0</vt:i4>
      </vt:variant>
      <vt:variant>
        <vt:i4>5</vt:i4>
      </vt:variant>
      <vt:variant>
        <vt:lpwstr>http://www.undp.org/</vt:lpwstr>
      </vt:variant>
      <vt:variant>
        <vt:lpwstr/>
      </vt:variant>
      <vt:variant>
        <vt:i4>4653065</vt:i4>
      </vt:variant>
      <vt:variant>
        <vt:i4>471</vt:i4>
      </vt:variant>
      <vt:variant>
        <vt:i4>0</vt:i4>
      </vt:variant>
      <vt:variant>
        <vt:i4>5</vt:i4>
      </vt:variant>
      <vt:variant>
        <vt:lpwstr>http://www.undp.org/secu-srm</vt:lpwstr>
      </vt:variant>
      <vt:variant>
        <vt:lpwstr/>
      </vt:variant>
      <vt:variant>
        <vt:i4>2883637</vt:i4>
      </vt:variant>
      <vt:variant>
        <vt:i4>468</vt:i4>
      </vt:variant>
      <vt:variant>
        <vt:i4>0</vt:i4>
      </vt:variant>
      <vt:variant>
        <vt:i4>5</vt:i4>
      </vt:variant>
      <vt:variant>
        <vt:lpwstr>http://www.undp.org/ses</vt:lpwstr>
      </vt:variant>
      <vt:variant>
        <vt:lpwstr/>
      </vt:variant>
      <vt:variant>
        <vt:i4>3735664</vt:i4>
      </vt:variant>
      <vt:variant>
        <vt:i4>465</vt:i4>
      </vt:variant>
      <vt:variant>
        <vt:i4>0</vt:i4>
      </vt:variant>
      <vt:variant>
        <vt:i4>5</vt:i4>
      </vt:variant>
      <vt:variant>
        <vt:lpwstr>https://www.un.org/securitycouncil/content/un-sc-consolidated-list</vt:lpwstr>
      </vt:variant>
      <vt:variant>
        <vt:lpwstr/>
      </vt:variant>
      <vt:variant>
        <vt:i4>3735664</vt:i4>
      </vt:variant>
      <vt:variant>
        <vt:i4>462</vt:i4>
      </vt:variant>
      <vt:variant>
        <vt:i4>0</vt:i4>
      </vt:variant>
      <vt:variant>
        <vt:i4>5</vt:i4>
      </vt:variant>
      <vt:variant>
        <vt:lpwstr>https://www.un.org/securitycouncil/content/un-sc-consolidated-list</vt:lpwstr>
      </vt:variant>
      <vt:variant>
        <vt:lpwstr/>
      </vt:variant>
      <vt:variant>
        <vt:i4>4653065</vt:i4>
      </vt:variant>
      <vt:variant>
        <vt:i4>459</vt:i4>
      </vt:variant>
      <vt:variant>
        <vt:i4>0</vt:i4>
      </vt:variant>
      <vt:variant>
        <vt:i4>5</vt:i4>
      </vt:variant>
      <vt:variant>
        <vt:lpwstr>http://www.undp.org/secu-srm</vt:lpwstr>
      </vt:variant>
      <vt:variant>
        <vt:lpwstr/>
      </vt:variant>
      <vt:variant>
        <vt:i4>2883637</vt:i4>
      </vt:variant>
      <vt:variant>
        <vt:i4>456</vt:i4>
      </vt:variant>
      <vt:variant>
        <vt:i4>0</vt:i4>
      </vt:variant>
      <vt:variant>
        <vt:i4>5</vt:i4>
      </vt:variant>
      <vt:variant>
        <vt:lpwstr>http://www.undp.org/ses</vt:lpwstr>
      </vt:variant>
      <vt:variant>
        <vt:lpwstr/>
      </vt:variant>
      <vt:variant>
        <vt:i4>3735664</vt:i4>
      </vt:variant>
      <vt:variant>
        <vt:i4>453</vt:i4>
      </vt:variant>
      <vt:variant>
        <vt:i4>0</vt:i4>
      </vt:variant>
      <vt:variant>
        <vt:i4>5</vt:i4>
      </vt:variant>
      <vt:variant>
        <vt:lpwstr>https://www.un.org/securitycouncil/content/un-sc-consolidated-list</vt:lpwstr>
      </vt:variant>
      <vt:variant>
        <vt:lpwstr/>
      </vt:variant>
      <vt:variant>
        <vt:i4>3735664</vt:i4>
      </vt:variant>
      <vt:variant>
        <vt:i4>450</vt:i4>
      </vt:variant>
      <vt:variant>
        <vt:i4>0</vt:i4>
      </vt:variant>
      <vt:variant>
        <vt:i4>5</vt:i4>
      </vt:variant>
      <vt:variant>
        <vt:lpwstr>https://www.un.org/securitycouncil/content/un-sc-consolidated-list</vt:lpwstr>
      </vt:variant>
      <vt:variant>
        <vt:lpwstr/>
      </vt:variant>
      <vt:variant>
        <vt:i4>4653065</vt:i4>
      </vt:variant>
      <vt:variant>
        <vt:i4>447</vt:i4>
      </vt:variant>
      <vt:variant>
        <vt:i4>0</vt:i4>
      </vt:variant>
      <vt:variant>
        <vt:i4>5</vt:i4>
      </vt:variant>
      <vt:variant>
        <vt:lpwstr>http://www.undp.org/secu-srm</vt:lpwstr>
      </vt:variant>
      <vt:variant>
        <vt:lpwstr/>
      </vt:variant>
      <vt:variant>
        <vt:i4>2883637</vt:i4>
      </vt:variant>
      <vt:variant>
        <vt:i4>444</vt:i4>
      </vt:variant>
      <vt:variant>
        <vt:i4>0</vt:i4>
      </vt:variant>
      <vt:variant>
        <vt:i4>5</vt:i4>
      </vt:variant>
      <vt:variant>
        <vt:lpwstr>http://www.undp.org/ses</vt:lpwstr>
      </vt:variant>
      <vt:variant>
        <vt:lpwstr/>
      </vt:variant>
      <vt:variant>
        <vt:i4>3735664</vt:i4>
      </vt:variant>
      <vt:variant>
        <vt:i4>441</vt:i4>
      </vt:variant>
      <vt:variant>
        <vt:i4>0</vt:i4>
      </vt:variant>
      <vt:variant>
        <vt:i4>5</vt:i4>
      </vt:variant>
      <vt:variant>
        <vt:lpwstr>https://www.un.org/securitycouncil/content/un-sc-consolidated-list</vt:lpwstr>
      </vt:variant>
      <vt:variant>
        <vt:lpwstr/>
      </vt:variant>
      <vt:variant>
        <vt:i4>3801137</vt:i4>
      </vt:variant>
      <vt:variant>
        <vt:i4>438</vt:i4>
      </vt:variant>
      <vt:variant>
        <vt:i4>0</vt:i4>
      </vt:variant>
      <vt:variant>
        <vt:i4>5</vt:i4>
      </vt:variant>
      <vt:variant>
        <vt:lpwstr>https://intranet.undp.org/global/documents/ppm/Supplemental.pdf</vt:lpwstr>
      </vt:variant>
      <vt:variant>
        <vt:lpwstr/>
      </vt:variant>
      <vt:variant>
        <vt:i4>3801137</vt:i4>
      </vt:variant>
      <vt:variant>
        <vt:i4>435</vt:i4>
      </vt:variant>
      <vt:variant>
        <vt:i4>0</vt:i4>
      </vt:variant>
      <vt:variant>
        <vt:i4>5</vt:i4>
      </vt:variant>
      <vt:variant>
        <vt:lpwstr>https://intranet.undp.org/global/documents/ppm/Supplemental.pdf</vt:lpwstr>
      </vt:variant>
      <vt:variant>
        <vt:lpwstr/>
      </vt:variant>
      <vt:variant>
        <vt:i4>5505088</vt:i4>
      </vt:variant>
      <vt:variant>
        <vt:i4>432</vt:i4>
      </vt:variant>
      <vt:variant>
        <vt:i4>0</vt:i4>
      </vt:variant>
      <vt:variant>
        <vt:i4>5</vt:i4>
      </vt:variant>
      <vt:variant>
        <vt:lpwstr>http://intra.undp.org/bdp/archive-programming-manual/docs/reference-centre/chapter6/sbaa.pdf</vt:lpwstr>
      </vt:variant>
      <vt:variant>
        <vt:lpwstr/>
      </vt:variant>
      <vt:variant>
        <vt:i4>5505088</vt:i4>
      </vt:variant>
      <vt:variant>
        <vt:i4>429</vt:i4>
      </vt:variant>
      <vt:variant>
        <vt:i4>0</vt:i4>
      </vt:variant>
      <vt:variant>
        <vt:i4>5</vt:i4>
      </vt:variant>
      <vt:variant>
        <vt:lpwstr>http://intra.undp.org/bdp/archive-programming-manual/docs/reference-centre/chapter6/sbaa.pdf</vt:lpwstr>
      </vt:variant>
      <vt:variant>
        <vt:lpwstr/>
      </vt:variant>
      <vt:variant>
        <vt:i4>8126586</vt:i4>
      </vt:variant>
      <vt:variant>
        <vt:i4>426</vt:i4>
      </vt:variant>
      <vt:variant>
        <vt:i4>0</vt:i4>
      </vt:variant>
      <vt:variant>
        <vt:i4>5</vt:i4>
      </vt:variant>
      <vt:variant>
        <vt:lpwstr>https://popp.undp.org/_layouts/15/WopiFrame.aspx?sourcedoc=/UNDP_POPP_DOCUMENT_LIBRARY/Public/PSU_Award%20and%20Management%20of%20Contract_Payment%20and%20Taxes.docx&amp;action=default&amp;DefaultItemOpen=1</vt:lpwstr>
      </vt:variant>
      <vt:variant>
        <vt:lpwstr/>
      </vt:variant>
      <vt:variant>
        <vt:i4>7077987</vt:i4>
      </vt:variant>
      <vt:variant>
        <vt:i4>423</vt:i4>
      </vt:variant>
      <vt:variant>
        <vt:i4>0</vt:i4>
      </vt:variant>
      <vt:variant>
        <vt:i4>5</vt:i4>
      </vt:variant>
      <vt:variant>
        <vt:lpwstr>https://intranet.undp.org/unit/bpps/sdev/gef/Templates/GCF TBWP template.xlsx?Web=1</vt:lpwstr>
      </vt:variant>
      <vt:variant>
        <vt:lpwstr/>
      </vt:variant>
      <vt:variant>
        <vt:i4>5701634</vt:i4>
      </vt:variant>
      <vt:variant>
        <vt:i4>420</vt:i4>
      </vt:variant>
      <vt:variant>
        <vt:i4>0</vt:i4>
      </vt:variant>
      <vt:variant>
        <vt:i4>5</vt:i4>
      </vt:variant>
      <vt:variant>
        <vt:lpwstr>https://www.greenclimate.fund/sites/default/files/document/policy-restructuring-cancellation.pdf</vt:lpwstr>
      </vt:variant>
      <vt:variant>
        <vt:lpwstr/>
      </vt:variant>
      <vt:variant>
        <vt:i4>2621490</vt:i4>
      </vt:variant>
      <vt:variant>
        <vt:i4>417</vt:i4>
      </vt:variant>
      <vt:variant>
        <vt:i4>0</vt:i4>
      </vt:variant>
      <vt:variant>
        <vt:i4>5</vt:i4>
      </vt:variant>
      <vt:variant>
        <vt:lpwstr>file:////node/1796</vt:lpwstr>
      </vt:variant>
      <vt:variant>
        <vt:lpwstr/>
      </vt:variant>
      <vt:variant>
        <vt:i4>3014767</vt:i4>
      </vt:variant>
      <vt:variant>
        <vt:i4>411</vt:i4>
      </vt:variant>
      <vt:variant>
        <vt:i4>0</vt:i4>
      </vt:variant>
      <vt:variant>
        <vt:i4>5</vt:i4>
      </vt:variant>
      <vt:variant>
        <vt:lpwstr>https://eur03.safelinks.protection.outlook.com/?url=https%3A%2F%2Fwww.greenclimate.fund%2Fsites%2Fdefault%2Ffiles%2Fdocument%2Fpolicy-restructuring-cancellation.pdf&amp;data=05%7C01%7Cisabella.muthoni%40undp.org%7Cd6a7f943932c44aa5afc08daf2f2b87a%7Cb3e5db5e2944483799f57488ace54319%7C0%7C0%7C638089421526371316%7CUnknown%7CTWFpbGZsb3d8eyJWIjoiMC4wLjAwMDAiLCJQIjoiV2luMzIiLCJBTiI6Ik1haWwiLCJXVCI6Mn0%3D%7C3000%7C%7C%7C&amp;sdata=A0jOrL2ZVHnpLIMGQSTnfVrpVGr0bqjLdtlAHiZhmjE%3D&amp;reserved=0</vt:lpwstr>
      </vt:variant>
      <vt:variant>
        <vt:lpwstr/>
      </vt:variant>
      <vt:variant>
        <vt:i4>2162744</vt:i4>
      </vt:variant>
      <vt:variant>
        <vt:i4>405</vt:i4>
      </vt:variant>
      <vt:variant>
        <vt:i4>0</vt:i4>
      </vt:variant>
      <vt:variant>
        <vt:i4>5</vt:i4>
      </vt:variant>
      <vt:variant>
        <vt:lpwstr>file:////node/1931</vt:lpwstr>
      </vt:variant>
      <vt:variant>
        <vt:lpwstr/>
      </vt:variant>
      <vt:variant>
        <vt:i4>786457</vt:i4>
      </vt:variant>
      <vt:variant>
        <vt:i4>402</vt:i4>
      </vt:variant>
      <vt:variant>
        <vt:i4>0</vt:i4>
      </vt:variant>
      <vt:variant>
        <vt:i4>5</vt:i4>
      </vt:variant>
      <vt:variant>
        <vt:lpwstr>https://popp.undp.org/_layouts/15/WopiFrame.aspx?sourcedoc=/UNDP_POPP_DOCUMENT_LIBRARY/Public/PPM_Implement_Provide%20Oversight.docx&amp;action=default</vt:lpwstr>
      </vt:variant>
      <vt:variant>
        <vt:lpwstr/>
      </vt:variant>
      <vt:variant>
        <vt:i4>6291507</vt:i4>
      </vt:variant>
      <vt:variant>
        <vt:i4>399</vt:i4>
      </vt:variant>
      <vt:variant>
        <vt:i4>0</vt:i4>
      </vt:variant>
      <vt:variant>
        <vt:i4>5</vt:i4>
      </vt:variant>
      <vt:variant>
        <vt:lpwstr>https://popp.undp.org/_layouts/15/WopiFrame.aspx?sourcedoc=/UNDP_POPP_DOCUMENT_LIBRARY/Public/PPM_Design_Select%20Responsible%20Party%20and%20Grantees.docx&amp;action=default</vt:lpwstr>
      </vt:variant>
      <vt:variant>
        <vt:lpwstr/>
      </vt:variant>
      <vt:variant>
        <vt:i4>7536690</vt:i4>
      </vt:variant>
      <vt:variant>
        <vt:i4>396</vt:i4>
      </vt:variant>
      <vt:variant>
        <vt:i4>0</vt:i4>
      </vt:variant>
      <vt:variant>
        <vt:i4>5</vt:i4>
      </vt:variant>
      <vt:variant>
        <vt:lpwstr>https://popp.undp.org/SitePages/POPPSubject.aspx?SBJID=452&amp;Menu=BusinessUnit&amp;Beta=0</vt:lpwstr>
      </vt:variant>
      <vt:variant>
        <vt:lpwstr/>
      </vt:variant>
      <vt:variant>
        <vt:i4>5767184</vt:i4>
      </vt:variant>
      <vt:variant>
        <vt:i4>393</vt:i4>
      </vt:variant>
      <vt:variant>
        <vt:i4>0</vt:i4>
      </vt:variant>
      <vt:variant>
        <vt:i4>5</vt:i4>
      </vt:variant>
      <vt:variant>
        <vt:lpwstr>https://popp.undp.org/SitePages/POPPSubject.aspx?SBJID=452&amp;Menu=BusinessUnit</vt:lpwstr>
      </vt:variant>
      <vt:variant>
        <vt:lpwstr/>
      </vt:variant>
      <vt:variant>
        <vt:i4>5963787</vt:i4>
      </vt:variant>
      <vt:variant>
        <vt:i4>381</vt:i4>
      </vt:variant>
      <vt:variant>
        <vt:i4>0</vt:i4>
      </vt:variant>
      <vt:variant>
        <vt:i4>5</vt:i4>
      </vt:variant>
      <vt:variant>
        <vt:lpwstr>https://erc.undp.org/</vt:lpwstr>
      </vt:variant>
      <vt:variant>
        <vt:lpwstr/>
      </vt:variant>
      <vt:variant>
        <vt:i4>5963787</vt:i4>
      </vt:variant>
      <vt:variant>
        <vt:i4>378</vt:i4>
      </vt:variant>
      <vt:variant>
        <vt:i4>0</vt:i4>
      </vt:variant>
      <vt:variant>
        <vt:i4>5</vt:i4>
      </vt:variant>
      <vt:variant>
        <vt:lpwstr>https://erc.undp.org/</vt:lpwstr>
      </vt:variant>
      <vt:variant>
        <vt:lpwstr/>
      </vt:variant>
      <vt:variant>
        <vt:i4>7798889</vt:i4>
      </vt:variant>
      <vt:variant>
        <vt:i4>375</vt:i4>
      </vt:variant>
      <vt:variant>
        <vt:i4>0</vt:i4>
      </vt:variant>
      <vt:variant>
        <vt:i4>5</vt:i4>
      </vt:variant>
      <vt:variant>
        <vt:lpwstr>https://www.greenclimate.fund/document/gcf-handbook</vt:lpwstr>
      </vt:variant>
      <vt:variant>
        <vt:lpwstr/>
      </vt:variant>
      <vt:variant>
        <vt:i4>589848</vt:i4>
      </vt:variant>
      <vt:variant>
        <vt:i4>372</vt:i4>
      </vt:variant>
      <vt:variant>
        <vt:i4>0</vt:i4>
      </vt:variant>
      <vt:variant>
        <vt:i4>5</vt:i4>
      </vt:variant>
      <vt:variant>
        <vt:lpwstr>https://www.thegef.org/documents/policies-guidelines</vt:lpwstr>
      </vt:variant>
      <vt:variant>
        <vt:lpwstr/>
      </vt:variant>
      <vt:variant>
        <vt:i4>4456448</vt:i4>
      </vt:variant>
      <vt:variant>
        <vt:i4>366</vt:i4>
      </vt:variant>
      <vt:variant>
        <vt:i4>0</vt:i4>
      </vt:variant>
      <vt:variant>
        <vt:i4>5</vt:i4>
      </vt:variant>
      <vt:variant>
        <vt:lpwstr>https://www.greenclimate.fund/document/evaluation-policy-gcf</vt:lpwstr>
      </vt:variant>
      <vt:variant>
        <vt:lpwstr/>
      </vt:variant>
      <vt:variant>
        <vt:i4>7667818</vt:i4>
      </vt:variant>
      <vt:variant>
        <vt:i4>363</vt:i4>
      </vt:variant>
      <vt:variant>
        <vt:i4>0</vt:i4>
      </vt:variant>
      <vt:variant>
        <vt:i4>5</vt:i4>
      </vt:variant>
      <vt:variant>
        <vt:lpwstr>https://www.greenclimate.fund/document/integrated-results-management-framework</vt:lpwstr>
      </vt:variant>
      <vt:variant>
        <vt:lpwstr/>
      </vt:variant>
      <vt:variant>
        <vt:i4>7602281</vt:i4>
      </vt:variant>
      <vt:variant>
        <vt:i4>360</vt:i4>
      </vt:variant>
      <vt:variant>
        <vt:i4>0</vt:i4>
      </vt:variant>
      <vt:variant>
        <vt:i4>5</vt:i4>
      </vt:variant>
      <vt:variant>
        <vt:lpwstr>http://web.undp.org/evaluation/policy.shtml</vt:lpwstr>
      </vt:variant>
      <vt:variant>
        <vt:lpwstr/>
      </vt:variant>
      <vt:variant>
        <vt:i4>7078008</vt:i4>
      </vt:variant>
      <vt:variant>
        <vt:i4>357</vt:i4>
      </vt:variant>
      <vt:variant>
        <vt:i4>0</vt:i4>
      </vt:variant>
      <vt:variant>
        <vt:i4>5</vt:i4>
      </vt:variant>
      <vt:variant>
        <vt:lpwstr>https://popp.undp.org/</vt:lpwstr>
      </vt:variant>
      <vt:variant>
        <vt:lpwstr/>
      </vt:variant>
      <vt:variant>
        <vt:i4>7143535</vt:i4>
      </vt:variant>
      <vt:variant>
        <vt:i4>348</vt:i4>
      </vt:variant>
      <vt:variant>
        <vt:i4>0</vt:i4>
      </vt:variant>
      <vt:variant>
        <vt:i4>5</vt:i4>
      </vt:variant>
      <vt:variant>
        <vt:lpwstr>http://unstats.un.org/sdgs/indicators/database/</vt:lpwstr>
      </vt:variant>
      <vt:variant>
        <vt:lpwstr/>
      </vt:variant>
      <vt:variant>
        <vt:i4>7143535</vt:i4>
      </vt:variant>
      <vt:variant>
        <vt:i4>345</vt:i4>
      </vt:variant>
      <vt:variant>
        <vt:i4>0</vt:i4>
      </vt:variant>
      <vt:variant>
        <vt:i4>5</vt:i4>
      </vt:variant>
      <vt:variant>
        <vt:lpwstr>http://unstats.un.org/sdgs/indicators/database/</vt:lpwstr>
      </vt:variant>
      <vt:variant>
        <vt:lpwstr/>
      </vt:variant>
      <vt:variant>
        <vt:i4>7667818</vt:i4>
      </vt:variant>
      <vt:variant>
        <vt:i4>342</vt:i4>
      </vt:variant>
      <vt:variant>
        <vt:i4>0</vt:i4>
      </vt:variant>
      <vt:variant>
        <vt:i4>5</vt:i4>
      </vt:variant>
      <vt:variant>
        <vt:lpwstr>https://www.greenclimate.fund/document/integrated-results-management-framework</vt:lpwstr>
      </vt:variant>
      <vt:variant>
        <vt:lpwstr/>
      </vt:variant>
      <vt:variant>
        <vt:i4>1441868</vt:i4>
      </vt:variant>
      <vt:variant>
        <vt:i4>330</vt:i4>
      </vt:variant>
      <vt:variant>
        <vt:i4>0</vt:i4>
      </vt:variant>
      <vt:variant>
        <vt:i4>5</vt:i4>
      </vt:variant>
      <vt:variant>
        <vt:lpwstr>https://info.undp.org/sites/bpps/SES_Toolkit/SES Document Library/Uploaded October 2016/Final UNDP SES Stakeholder Engagement GN_Oct2017.pdf</vt:lpwstr>
      </vt:variant>
      <vt:variant>
        <vt:lpwstr/>
      </vt:variant>
      <vt:variant>
        <vt:i4>6881316</vt:i4>
      </vt:variant>
      <vt:variant>
        <vt:i4>324</vt:i4>
      </vt:variant>
      <vt:variant>
        <vt:i4>0</vt:i4>
      </vt:variant>
      <vt:variant>
        <vt:i4>5</vt:i4>
      </vt:variant>
      <vt:variant>
        <vt:lpwstr>https://www.greenclimate.fund/documents/20182/193446/GCF_Branding_Guidelines.pdf/dc7d3c81-12e0-b749-ba0d-1395e529af18</vt:lpwstr>
      </vt:variant>
      <vt:variant>
        <vt:lpwstr/>
      </vt:variant>
      <vt:variant>
        <vt:i4>4259854</vt:i4>
      </vt:variant>
      <vt:variant>
        <vt:i4>318</vt:i4>
      </vt:variant>
      <vt:variant>
        <vt:i4>0</vt:i4>
      </vt:variant>
      <vt:variant>
        <vt:i4>5</vt:i4>
      </vt:variant>
      <vt:variant>
        <vt:lpwstr>https://rebrand.ly/DbDProjectGuideEN</vt:lpwstr>
      </vt:variant>
      <vt:variant>
        <vt:lpwstr/>
      </vt:variant>
      <vt:variant>
        <vt:i4>4849693</vt:i4>
      </vt:variant>
      <vt:variant>
        <vt:i4>315</vt:i4>
      </vt:variant>
      <vt:variant>
        <vt:i4>0</vt:i4>
      </vt:variant>
      <vt:variant>
        <vt:i4>5</vt:i4>
      </vt:variant>
      <vt:variant>
        <vt:lpwstr>https://intranet.undp.org/unit/bpps/gender/Gender Libary/Forms/AllItems.aspx</vt:lpwstr>
      </vt:variant>
      <vt:variant>
        <vt:lpwstr/>
      </vt:variant>
      <vt:variant>
        <vt:i4>1572926</vt:i4>
      </vt:variant>
      <vt:variant>
        <vt:i4>308</vt:i4>
      </vt:variant>
      <vt:variant>
        <vt:i4>0</vt:i4>
      </vt:variant>
      <vt:variant>
        <vt:i4>5</vt:i4>
      </vt:variant>
      <vt:variant>
        <vt:lpwstr/>
      </vt:variant>
      <vt:variant>
        <vt:lpwstr>_Toc82184237</vt:lpwstr>
      </vt:variant>
      <vt:variant>
        <vt:i4>1638462</vt:i4>
      </vt:variant>
      <vt:variant>
        <vt:i4>302</vt:i4>
      </vt:variant>
      <vt:variant>
        <vt:i4>0</vt:i4>
      </vt:variant>
      <vt:variant>
        <vt:i4>5</vt:i4>
      </vt:variant>
      <vt:variant>
        <vt:lpwstr/>
      </vt:variant>
      <vt:variant>
        <vt:lpwstr>_Toc82184236</vt:lpwstr>
      </vt:variant>
      <vt:variant>
        <vt:i4>1703998</vt:i4>
      </vt:variant>
      <vt:variant>
        <vt:i4>296</vt:i4>
      </vt:variant>
      <vt:variant>
        <vt:i4>0</vt:i4>
      </vt:variant>
      <vt:variant>
        <vt:i4>5</vt:i4>
      </vt:variant>
      <vt:variant>
        <vt:lpwstr/>
      </vt:variant>
      <vt:variant>
        <vt:lpwstr>_Toc82184235</vt:lpwstr>
      </vt:variant>
      <vt:variant>
        <vt:i4>1769534</vt:i4>
      </vt:variant>
      <vt:variant>
        <vt:i4>290</vt:i4>
      </vt:variant>
      <vt:variant>
        <vt:i4>0</vt:i4>
      </vt:variant>
      <vt:variant>
        <vt:i4>5</vt:i4>
      </vt:variant>
      <vt:variant>
        <vt:lpwstr/>
      </vt:variant>
      <vt:variant>
        <vt:lpwstr>_Toc82184234</vt:lpwstr>
      </vt:variant>
      <vt:variant>
        <vt:i4>1835070</vt:i4>
      </vt:variant>
      <vt:variant>
        <vt:i4>284</vt:i4>
      </vt:variant>
      <vt:variant>
        <vt:i4>0</vt:i4>
      </vt:variant>
      <vt:variant>
        <vt:i4>5</vt:i4>
      </vt:variant>
      <vt:variant>
        <vt:lpwstr/>
      </vt:variant>
      <vt:variant>
        <vt:lpwstr>_Toc82184233</vt:lpwstr>
      </vt:variant>
      <vt:variant>
        <vt:i4>1900606</vt:i4>
      </vt:variant>
      <vt:variant>
        <vt:i4>278</vt:i4>
      </vt:variant>
      <vt:variant>
        <vt:i4>0</vt:i4>
      </vt:variant>
      <vt:variant>
        <vt:i4>5</vt:i4>
      </vt:variant>
      <vt:variant>
        <vt:lpwstr/>
      </vt:variant>
      <vt:variant>
        <vt:lpwstr>_Toc82184232</vt:lpwstr>
      </vt:variant>
      <vt:variant>
        <vt:i4>1966142</vt:i4>
      </vt:variant>
      <vt:variant>
        <vt:i4>272</vt:i4>
      </vt:variant>
      <vt:variant>
        <vt:i4>0</vt:i4>
      </vt:variant>
      <vt:variant>
        <vt:i4>5</vt:i4>
      </vt:variant>
      <vt:variant>
        <vt:lpwstr/>
      </vt:variant>
      <vt:variant>
        <vt:lpwstr>_Toc82184231</vt:lpwstr>
      </vt:variant>
      <vt:variant>
        <vt:i4>2031678</vt:i4>
      </vt:variant>
      <vt:variant>
        <vt:i4>266</vt:i4>
      </vt:variant>
      <vt:variant>
        <vt:i4>0</vt:i4>
      </vt:variant>
      <vt:variant>
        <vt:i4>5</vt:i4>
      </vt:variant>
      <vt:variant>
        <vt:lpwstr/>
      </vt:variant>
      <vt:variant>
        <vt:lpwstr>_Toc82184230</vt:lpwstr>
      </vt:variant>
      <vt:variant>
        <vt:i4>1441855</vt:i4>
      </vt:variant>
      <vt:variant>
        <vt:i4>260</vt:i4>
      </vt:variant>
      <vt:variant>
        <vt:i4>0</vt:i4>
      </vt:variant>
      <vt:variant>
        <vt:i4>5</vt:i4>
      </vt:variant>
      <vt:variant>
        <vt:lpwstr/>
      </vt:variant>
      <vt:variant>
        <vt:lpwstr>_Toc82184229</vt:lpwstr>
      </vt:variant>
      <vt:variant>
        <vt:i4>1507391</vt:i4>
      </vt:variant>
      <vt:variant>
        <vt:i4>254</vt:i4>
      </vt:variant>
      <vt:variant>
        <vt:i4>0</vt:i4>
      </vt:variant>
      <vt:variant>
        <vt:i4>5</vt:i4>
      </vt:variant>
      <vt:variant>
        <vt:lpwstr/>
      </vt:variant>
      <vt:variant>
        <vt:lpwstr>_Toc82184228</vt:lpwstr>
      </vt:variant>
      <vt:variant>
        <vt:i4>1572927</vt:i4>
      </vt:variant>
      <vt:variant>
        <vt:i4>248</vt:i4>
      </vt:variant>
      <vt:variant>
        <vt:i4>0</vt:i4>
      </vt:variant>
      <vt:variant>
        <vt:i4>5</vt:i4>
      </vt:variant>
      <vt:variant>
        <vt:lpwstr/>
      </vt:variant>
      <vt:variant>
        <vt:lpwstr>_Toc82184227</vt:lpwstr>
      </vt:variant>
      <vt:variant>
        <vt:i4>1638463</vt:i4>
      </vt:variant>
      <vt:variant>
        <vt:i4>242</vt:i4>
      </vt:variant>
      <vt:variant>
        <vt:i4>0</vt:i4>
      </vt:variant>
      <vt:variant>
        <vt:i4>5</vt:i4>
      </vt:variant>
      <vt:variant>
        <vt:lpwstr/>
      </vt:variant>
      <vt:variant>
        <vt:lpwstr>_Toc82184226</vt:lpwstr>
      </vt:variant>
      <vt:variant>
        <vt:i4>1703999</vt:i4>
      </vt:variant>
      <vt:variant>
        <vt:i4>236</vt:i4>
      </vt:variant>
      <vt:variant>
        <vt:i4>0</vt:i4>
      </vt:variant>
      <vt:variant>
        <vt:i4>5</vt:i4>
      </vt:variant>
      <vt:variant>
        <vt:lpwstr/>
      </vt:variant>
      <vt:variant>
        <vt:lpwstr>_Toc82184225</vt:lpwstr>
      </vt:variant>
      <vt:variant>
        <vt:i4>1769535</vt:i4>
      </vt:variant>
      <vt:variant>
        <vt:i4>230</vt:i4>
      </vt:variant>
      <vt:variant>
        <vt:i4>0</vt:i4>
      </vt:variant>
      <vt:variant>
        <vt:i4>5</vt:i4>
      </vt:variant>
      <vt:variant>
        <vt:lpwstr/>
      </vt:variant>
      <vt:variant>
        <vt:lpwstr>_Toc82184224</vt:lpwstr>
      </vt:variant>
      <vt:variant>
        <vt:i4>1835071</vt:i4>
      </vt:variant>
      <vt:variant>
        <vt:i4>224</vt:i4>
      </vt:variant>
      <vt:variant>
        <vt:i4>0</vt:i4>
      </vt:variant>
      <vt:variant>
        <vt:i4>5</vt:i4>
      </vt:variant>
      <vt:variant>
        <vt:lpwstr/>
      </vt:variant>
      <vt:variant>
        <vt:lpwstr>_Toc82184223</vt:lpwstr>
      </vt:variant>
      <vt:variant>
        <vt:i4>1900607</vt:i4>
      </vt:variant>
      <vt:variant>
        <vt:i4>218</vt:i4>
      </vt:variant>
      <vt:variant>
        <vt:i4>0</vt:i4>
      </vt:variant>
      <vt:variant>
        <vt:i4>5</vt:i4>
      </vt:variant>
      <vt:variant>
        <vt:lpwstr/>
      </vt:variant>
      <vt:variant>
        <vt:lpwstr>_Toc82184222</vt:lpwstr>
      </vt:variant>
      <vt:variant>
        <vt:i4>1966143</vt:i4>
      </vt:variant>
      <vt:variant>
        <vt:i4>212</vt:i4>
      </vt:variant>
      <vt:variant>
        <vt:i4>0</vt:i4>
      </vt:variant>
      <vt:variant>
        <vt:i4>5</vt:i4>
      </vt:variant>
      <vt:variant>
        <vt:lpwstr/>
      </vt:variant>
      <vt:variant>
        <vt:lpwstr>_Toc82184221</vt:lpwstr>
      </vt:variant>
      <vt:variant>
        <vt:i4>2031679</vt:i4>
      </vt:variant>
      <vt:variant>
        <vt:i4>206</vt:i4>
      </vt:variant>
      <vt:variant>
        <vt:i4>0</vt:i4>
      </vt:variant>
      <vt:variant>
        <vt:i4>5</vt:i4>
      </vt:variant>
      <vt:variant>
        <vt:lpwstr/>
      </vt:variant>
      <vt:variant>
        <vt:lpwstr>_Toc82184220</vt:lpwstr>
      </vt:variant>
      <vt:variant>
        <vt:i4>1441852</vt:i4>
      </vt:variant>
      <vt:variant>
        <vt:i4>200</vt:i4>
      </vt:variant>
      <vt:variant>
        <vt:i4>0</vt:i4>
      </vt:variant>
      <vt:variant>
        <vt:i4>5</vt:i4>
      </vt:variant>
      <vt:variant>
        <vt:lpwstr/>
      </vt:variant>
      <vt:variant>
        <vt:lpwstr>_Toc82184219</vt:lpwstr>
      </vt:variant>
      <vt:variant>
        <vt:i4>1507388</vt:i4>
      </vt:variant>
      <vt:variant>
        <vt:i4>194</vt:i4>
      </vt:variant>
      <vt:variant>
        <vt:i4>0</vt:i4>
      </vt:variant>
      <vt:variant>
        <vt:i4>5</vt:i4>
      </vt:variant>
      <vt:variant>
        <vt:lpwstr/>
      </vt:variant>
      <vt:variant>
        <vt:lpwstr>_Toc82184218</vt:lpwstr>
      </vt:variant>
      <vt:variant>
        <vt:i4>1572924</vt:i4>
      </vt:variant>
      <vt:variant>
        <vt:i4>188</vt:i4>
      </vt:variant>
      <vt:variant>
        <vt:i4>0</vt:i4>
      </vt:variant>
      <vt:variant>
        <vt:i4>5</vt:i4>
      </vt:variant>
      <vt:variant>
        <vt:lpwstr/>
      </vt:variant>
      <vt:variant>
        <vt:lpwstr>_Toc82184217</vt:lpwstr>
      </vt:variant>
      <vt:variant>
        <vt:i4>1638460</vt:i4>
      </vt:variant>
      <vt:variant>
        <vt:i4>182</vt:i4>
      </vt:variant>
      <vt:variant>
        <vt:i4>0</vt:i4>
      </vt:variant>
      <vt:variant>
        <vt:i4>5</vt:i4>
      </vt:variant>
      <vt:variant>
        <vt:lpwstr/>
      </vt:variant>
      <vt:variant>
        <vt:lpwstr>_Toc82184216</vt:lpwstr>
      </vt:variant>
      <vt:variant>
        <vt:i4>1703996</vt:i4>
      </vt:variant>
      <vt:variant>
        <vt:i4>176</vt:i4>
      </vt:variant>
      <vt:variant>
        <vt:i4>0</vt:i4>
      </vt:variant>
      <vt:variant>
        <vt:i4>5</vt:i4>
      </vt:variant>
      <vt:variant>
        <vt:lpwstr/>
      </vt:variant>
      <vt:variant>
        <vt:lpwstr>_Toc82184215</vt:lpwstr>
      </vt:variant>
      <vt:variant>
        <vt:i4>1769532</vt:i4>
      </vt:variant>
      <vt:variant>
        <vt:i4>170</vt:i4>
      </vt:variant>
      <vt:variant>
        <vt:i4>0</vt:i4>
      </vt:variant>
      <vt:variant>
        <vt:i4>5</vt:i4>
      </vt:variant>
      <vt:variant>
        <vt:lpwstr/>
      </vt:variant>
      <vt:variant>
        <vt:lpwstr>_Toc82184214</vt:lpwstr>
      </vt:variant>
      <vt:variant>
        <vt:i4>1835068</vt:i4>
      </vt:variant>
      <vt:variant>
        <vt:i4>164</vt:i4>
      </vt:variant>
      <vt:variant>
        <vt:i4>0</vt:i4>
      </vt:variant>
      <vt:variant>
        <vt:i4>5</vt:i4>
      </vt:variant>
      <vt:variant>
        <vt:lpwstr/>
      </vt:variant>
      <vt:variant>
        <vt:lpwstr>_Toc82184213</vt:lpwstr>
      </vt:variant>
      <vt:variant>
        <vt:i4>1900604</vt:i4>
      </vt:variant>
      <vt:variant>
        <vt:i4>158</vt:i4>
      </vt:variant>
      <vt:variant>
        <vt:i4>0</vt:i4>
      </vt:variant>
      <vt:variant>
        <vt:i4>5</vt:i4>
      </vt:variant>
      <vt:variant>
        <vt:lpwstr/>
      </vt:variant>
      <vt:variant>
        <vt:lpwstr>_Toc82184212</vt:lpwstr>
      </vt:variant>
      <vt:variant>
        <vt:i4>1966140</vt:i4>
      </vt:variant>
      <vt:variant>
        <vt:i4>152</vt:i4>
      </vt:variant>
      <vt:variant>
        <vt:i4>0</vt:i4>
      </vt:variant>
      <vt:variant>
        <vt:i4>5</vt:i4>
      </vt:variant>
      <vt:variant>
        <vt:lpwstr/>
      </vt:variant>
      <vt:variant>
        <vt:lpwstr>_Toc82184211</vt:lpwstr>
      </vt:variant>
      <vt:variant>
        <vt:i4>2031676</vt:i4>
      </vt:variant>
      <vt:variant>
        <vt:i4>146</vt:i4>
      </vt:variant>
      <vt:variant>
        <vt:i4>0</vt:i4>
      </vt:variant>
      <vt:variant>
        <vt:i4>5</vt:i4>
      </vt:variant>
      <vt:variant>
        <vt:lpwstr/>
      </vt:variant>
      <vt:variant>
        <vt:lpwstr>_Toc82184210</vt:lpwstr>
      </vt:variant>
      <vt:variant>
        <vt:i4>1441853</vt:i4>
      </vt:variant>
      <vt:variant>
        <vt:i4>140</vt:i4>
      </vt:variant>
      <vt:variant>
        <vt:i4>0</vt:i4>
      </vt:variant>
      <vt:variant>
        <vt:i4>5</vt:i4>
      </vt:variant>
      <vt:variant>
        <vt:lpwstr/>
      </vt:variant>
      <vt:variant>
        <vt:lpwstr>_Toc82184209</vt:lpwstr>
      </vt:variant>
      <vt:variant>
        <vt:i4>5439511</vt:i4>
      </vt:variant>
      <vt:variant>
        <vt:i4>135</vt:i4>
      </vt:variant>
      <vt:variant>
        <vt:i4>0</vt:i4>
      </vt:variant>
      <vt:variant>
        <vt:i4>5</vt:i4>
      </vt:variant>
      <vt:variant>
        <vt:lpwstr>https://intranet.undp.org/unit/bpps/sdev/gef/default.aspx</vt:lpwstr>
      </vt:variant>
      <vt:variant>
        <vt:lpwstr/>
      </vt:variant>
      <vt:variant>
        <vt:i4>4718685</vt:i4>
      </vt:variant>
      <vt:variant>
        <vt:i4>132</vt:i4>
      </vt:variant>
      <vt:variant>
        <vt:i4>0</vt:i4>
      </vt:variant>
      <vt:variant>
        <vt:i4>5</vt:i4>
      </vt:variant>
      <vt:variant>
        <vt:lpwstr>http://www.undp.org/content/undp/en/home/operations/social-and-environmental-sustainability-in-undp/SES.html</vt:lpwstr>
      </vt:variant>
      <vt:variant>
        <vt:lpwstr/>
      </vt:variant>
      <vt:variant>
        <vt:i4>1900638</vt:i4>
      </vt:variant>
      <vt:variant>
        <vt:i4>129</vt:i4>
      </vt:variant>
      <vt:variant>
        <vt:i4>0</vt:i4>
      </vt:variant>
      <vt:variant>
        <vt:i4>5</vt:i4>
      </vt:variant>
      <vt:variant>
        <vt:lpwstr>file:///C:/node/1866</vt:lpwstr>
      </vt:variant>
      <vt:variant>
        <vt:lpwstr/>
      </vt:variant>
      <vt:variant>
        <vt:i4>6881316</vt:i4>
      </vt:variant>
      <vt:variant>
        <vt:i4>126</vt:i4>
      </vt:variant>
      <vt:variant>
        <vt:i4>0</vt:i4>
      </vt:variant>
      <vt:variant>
        <vt:i4>5</vt:i4>
      </vt:variant>
      <vt:variant>
        <vt:lpwstr>https://www.greenclimate.fund/documents/20182/193446/GCF_Branding_Guidelines.pdf/dc7d3c81-12e0-b749-ba0d-1395e529af18</vt:lpwstr>
      </vt:variant>
      <vt:variant>
        <vt:lpwstr/>
      </vt:variant>
      <vt:variant>
        <vt:i4>1900639</vt:i4>
      </vt:variant>
      <vt:variant>
        <vt:i4>123</vt:i4>
      </vt:variant>
      <vt:variant>
        <vt:i4>0</vt:i4>
      </vt:variant>
      <vt:variant>
        <vt:i4>5</vt:i4>
      </vt:variant>
      <vt:variant>
        <vt:lpwstr>https://www.greenclimate.fund/sites/default/files/document/gcf-programming-manual.pdf</vt:lpwstr>
      </vt:variant>
      <vt:variant>
        <vt:lpwstr/>
      </vt:variant>
      <vt:variant>
        <vt:i4>7077947</vt:i4>
      </vt:variant>
      <vt:variant>
        <vt:i4>120</vt:i4>
      </vt:variant>
      <vt:variant>
        <vt:i4>0</vt:i4>
      </vt:variant>
      <vt:variant>
        <vt:i4>5</vt:i4>
      </vt:variant>
      <vt:variant>
        <vt:lpwstr>http://erc.undp.org/index.html;jsessionid=227AAA3B5ECD15BC3E0759EE6AAA6A01</vt:lpwstr>
      </vt:variant>
      <vt:variant>
        <vt:lpwstr/>
      </vt:variant>
      <vt:variant>
        <vt:i4>7929907</vt:i4>
      </vt:variant>
      <vt:variant>
        <vt:i4>117</vt:i4>
      </vt:variant>
      <vt:variant>
        <vt:i4>0</vt:i4>
      </vt:variant>
      <vt:variant>
        <vt:i4>5</vt:i4>
      </vt:variant>
      <vt:variant>
        <vt:lpwstr>https://popp.undp.org/SitePages/POPPSubject.aspx?SBJID=448&amp;Menu=BusinessUnit&amp;Beta=0</vt:lpwstr>
      </vt:variant>
      <vt:variant>
        <vt:lpwstr/>
      </vt:variant>
      <vt:variant>
        <vt:i4>7078011</vt:i4>
      </vt:variant>
      <vt:variant>
        <vt:i4>114</vt:i4>
      </vt:variant>
      <vt:variant>
        <vt:i4>0</vt:i4>
      </vt:variant>
      <vt:variant>
        <vt:i4>5</vt:i4>
      </vt:variant>
      <vt:variant>
        <vt:lpwstr>https://www.greenclimate.fund/sites/default/files/document/seah-policy.pdf</vt:lpwstr>
      </vt:variant>
      <vt:variant>
        <vt:lpwstr/>
      </vt:variant>
      <vt:variant>
        <vt:i4>4718663</vt:i4>
      </vt:variant>
      <vt:variant>
        <vt:i4>111</vt:i4>
      </vt:variant>
      <vt:variant>
        <vt:i4>0</vt:i4>
      </vt:variant>
      <vt:variant>
        <vt:i4>5</vt:i4>
      </vt:variant>
      <vt:variant>
        <vt:lpwstr>https://www.greenclimate.fund/sites/default/files/document/policy-cofinancing.pdf</vt:lpwstr>
      </vt:variant>
      <vt:variant>
        <vt:lpwstr/>
      </vt:variant>
      <vt:variant>
        <vt:i4>2490389</vt:i4>
      </vt:variant>
      <vt:variant>
        <vt:i4>108</vt:i4>
      </vt:variant>
      <vt:variant>
        <vt:i4>0</vt:i4>
      </vt:variant>
      <vt:variant>
        <vt:i4>5</vt:i4>
      </vt:variant>
      <vt:variant>
        <vt:lpwstr>https://undp.sharepoint.com/:b:/r/sites/undp-gcfproject/SOP and FAQ/GCF_Cancellation and restructuring policy APPROVED.pdf?csf=1&amp;e=q8cU40</vt:lpwstr>
      </vt:variant>
      <vt:variant>
        <vt:lpwstr/>
      </vt:variant>
      <vt:variant>
        <vt:i4>1376327</vt:i4>
      </vt:variant>
      <vt:variant>
        <vt:i4>105</vt:i4>
      </vt:variant>
      <vt:variant>
        <vt:i4>0</vt:i4>
      </vt:variant>
      <vt:variant>
        <vt:i4>5</vt:i4>
      </vt:variant>
      <vt:variant>
        <vt:lpwstr>https://www.greenclimate.fund/sites/default/files/document/aml-cft-policy.pdf</vt:lpwstr>
      </vt:variant>
      <vt:variant>
        <vt:lpwstr/>
      </vt:variant>
      <vt:variant>
        <vt:i4>1507334</vt:i4>
      </vt:variant>
      <vt:variant>
        <vt:i4>102</vt:i4>
      </vt:variant>
      <vt:variant>
        <vt:i4>0</vt:i4>
      </vt:variant>
      <vt:variant>
        <vt:i4>5</vt:i4>
      </vt:variant>
      <vt:variant>
        <vt:lpwstr>https://www.greenclimate.fund/sites/default/files/document/ip-policy.pdf</vt:lpwstr>
      </vt:variant>
      <vt:variant>
        <vt:lpwstr/>
      </vt:variant>
      <vt:variant>
        <vt:i4>1704013</vt:i4>
      </vt:variant>
      <vt:variant>
        <vt:i4>99</vt:i4>
      </vt:variant>
      <vt:variant>
        <vt:i4>0</vt:i4>
      </vt:variant>
      <vt:variant>
        <vt:i4>5</vt:i4>
      </vt:variant>
      <vt:variant>
        <vt:lpwstr>https://www.greenclimate.fund/decision/b24-12</vt:lpwstr>
      </vt:variant>
      <vt:variant>
        <vt:lpwstr/>
      </vt:variant>
      <vt:variant>
        <vt:i4>1114202</vt:i4>
      </vt:variant>
      <vt:variant>
        <vt:i4>96</vt:i4>
      </vt:variant>
      <vt:variant>
        <vt:i4>0</vt:i4>
      </vt:variant>
      <vt:variant>
        <vt:i4>5</vt:i4>
      </vt:variant>
      <vt:variant>
        <vt:lpwstr>https://www.greenclimate.fund/sites/default/files/document/environment-social-policy.pdf</vt:lpwstr>
      </vt:variant>
      <vt:variant>
        <vt:lpwstr/>
      </vt:variant>
      <vt:variant>
        <vt:i4>8060981</vt:i4>
      </vt:variant>
      <vt:variant>
        <vt:i4>93</vt:i4>
      </vt:variant>
      <vt:variant>
        <vt:i4>0</vt:i4>
      </vt:variant>
      <vt:variant>
        <vt:i4>5</vt:i4>
      </vt:variant>
      <vt:variant>
        <vt:lpwstr>https://popp.undp.org/_layouts/15/WopiFrame.aspx?sourcedoc=/UNDP_POPP_DOCUMENT_LIBRARY/Public/AC_Internal%20Control%20Framework_Anti-Fraud%20Policy.docx&amp;action=default</vt:lpwstr>
      </vt:variant>
      <vt:variant>
        <vt:lpwstr/>
      </vt:variant>
      <vt:variant>
        <vt:i4>589838</vt:i4>
      </vt:variant>
      <vt:variant>
        <vt:i4>90</vt:i4>
      </vt:variant>
      <vt:variant>
        <vt:i4>0</vt:i4>
      </vt:variant>
      <vt:variant>
        <vt:i4>5</vt:i4>
      </vt:variant>
      <vt:variant>
        <vt:lpwstr>https://genderequalitystrategy.undp.org/</vt:lpwstr>
      </vt:variant>
      <vt:variant>
        <vt:lpwstr/>
      </vt:variant>
      <vt:variant>
        <vt:i4>3801140</vt:i4>
      </vt:variant>
      <vt:variant>
        <vt:i4>87</vt:i4>
      </vt:variant>
      <vt:variant>
        <vt:i4>0</vt:i4>
      </vt:variant>
      <vt:variant>
        <vt:i4>5</vt:i4>
      </vt:variant>
      <vt:variant>
        <vt:lpwstr>http://www.undp.org/content/undp/en/home/ourwork/gender-equality/overview.html</vt:lpwstr>
      </vt:variant>
      <vt:variant>
        <vt:lpwstr/>
      </vt:variant>
      <vt:variant>
        <vt:i4>3539014</vt:i4>
      </vt:variant>
      <vt:variant>
        <vt:i4>84</vt:i4>
      </vt:variant>
      <vt:variant>
        <vt:i4>0</vt:i4>
      </vt:variant>
      <vt:variant>
        <vt:i4>5</vt:i4>
      </vt:variant>
      <vt:variant>
        <vt:lpwstr>http://www.undp.org/content/undp/en/home/operations/transparency/information_disclosurepolicy/</vt:lpwstr>
      </vt:variant>
      <vt:variant>
        <vt:lpwstr/>
      </vt:variant>
      <vt:variant>
        <vt:i4>1310800</vt:i4>
      </vt:variant>
      <vt:variant>
        <vt:i4>81</vt:i4>
      </vt:variant>
      <vt:variant>
        <vt:i4>0</vt:i4>
      </vt:variant>
      <vt:variant>
        <vt:i4>5</vt:i4>
      </vt:variant>
      <vt:variant>
        <vt:lpwstr>https://www.undp.org/content/undp/en/home/accountability/social-and-environmental-responsibility.html</vt:lpwstr>
      </vt:variant>
      <vt:variant>
        <vt:lpwstr/>
      </vt:variant>
      <vt:variant>
        <vt:i4>4456564</vt:i4>
      </vt:variant>
      <vt:variant>
        <vt:i4>78</vt:i4>
      </vt:variant>
      <vt:variant>
        <vt:i4>0</vt:i4>
      </vt:variant>
      <vt:variant>
        <vt:i4>5</vt:i4>
      </vt:variant>
      <vt:variant>
        <vt:lpwstr>https://info.undp.org/sites/bpps/SES_Toolkit/default.aspx</vt:lpwstr>
      </vt:variant>
      <vt:variant>
        <vt:lpwstr/>
      </vt:variant>
      <vt:variant>
        <vt:i4>1769560</vt:i4>
      </vt:variant>
      <vt:variant>
        <vt:i4>75</vt:i4>
      </vt:variant>
      <vt:variant>
        <vt:i4>0</vt:i4>
      </vt:variant>
      <vt:variant>
        <vt:i4>5</vt:i4>
      </vt:variant>
      <vt:variant>
        <vt:lpwstr>http://www.undp.org/content/undp/en/home/operations/social-and-environmental-sustainability-in-undp/</vt:lpwstr>
      </vt:variant>
      <vt:variant>
        <vt:lpwstr/>
      </vt:variant>
      <vt:variant>
        <vt:i4>1572895</vt:i4>
      </vt:variant>
      <vt:variant>
        <vt:i4>72</vt:i4>
      </vt:variant>
      <vt:variant>
        <vt:i4>0</vt:i4>
      </vt:variant>
      <vt:variant>
        <vt:i4>5</vt:i4>
      </vt:variant>
      <vt:variant>
        <vt:lpwstr>https://www.greenclimate.fund/document/gcf-b17-12</vt:lpwstr>
      </vt:variant>
      <vt:variant>
        <vt:lpwstr/>
      </vt:variant>
      <vt:variant>
        <vt:i4>589942</vt:i4>
      </vt:variant>
      <vt:variant>
        <vt:i4>69</vt:i4>
      </vt:variant>
      <vt:variant>
        <vt:i4>0</vt:i4>
      </vt:variant>
      <vt:variant>
        <vt:i4>5</vt:i4>
      </vt:variant>
      <vt:variant>
        <vt:lpwstr>https://www.greenclimate.fund/documents/20182/239759/Investment_Framework.pdf/eb3c6adc-0f24-4586-8e0d-70aa6fb8c3c8</vt:lpwstr>
      </vt:variant>
      <vt:variant>
        <vt:lpwstr/>
      </vt:variant>
      <vt:variant>
        <vt:i4>2949229</vt:i4>
      </vt:variant>
      <vt:variant>
        <vt:i4>66</vt:i4>
      </vt:variant>
      <vt:variant>
        <vt:i4>0</vt:i4>
      </vt:variant>
      <vt:variant>
        <vt:i4>5</vt:i4>
      </vt:variant>
      <vt:variant>
        <vt:lpwstr>https://www.greenclimate.fund/sites/default/files/document/initial-investment-framework.pdf</vt:lpwstr>
      </vt:variant>
      <vt:variant>
        <vt:lpwstr/>
      </vt:variant>
      <vt:variant>
        <vt:i4>1769552</vt:i4>
      </vt:variant>
      <vt:variant>
        <vt:i4>63</vt:i4>
      </vt:variant>
      <vt:variant>
        <vt:i4>0</vt:i4>
      </vt:variant>
      <vt:variant>
        <vt:i4>5</vt:i4>
      </vt:variant>
      <vt:variant>
        <vt:lpwstr>https://www.greenclimate.fund/sites/default/files/document/gcf-b29-12.pdf</vt:lpwstr>
      </vt:variant>
      <vt:variant>
        <vt:lpwstr/>
      </vt:variant>
      <vt:variant>
        <vt:i4>3997729</vt:i4>
      </vt:variant>
      <vt:variant>
        <vt:i4>60</vt:i4>
      </vt:variant>
      <vt:variant>
        <vt:i4>0</vt:i4>
      </vt:variant>
      <vt:variant>
        <vt:i4>5</vt:i4>
      </vt:variant>
      <vt:variant>
        <vt:lpwstr>https://www.greenclimate.fund/sites/default/files/document/updated-strategic-plan-green-climate-fund-2020-2023.pdf</vt:lpwstr>
      </vt:variant>
      <vt:variant>
        <vt:lpwstr/>
      </vt:variant>
      <vt:variant>
        <vt:i4>3932200</vt:i4>
      </vt:variant>
      <vt:variant>
        <vt:i4>57</vt:i4>
      </vt:variant>
      <vt:variant>
        <vt:i4>0</vt:i4>
      </vt:variant>
      <vt:variant>
        <vt:i4>5</vt:i4>
      </vt:variant>
      <vt:variant>
        <vt:lpwstr>https://www.undp.org/sustainable-development-goals</vt:lpwstr>
      </vt:variant>
      <vt:variant>
        <vt:lpwstr/>
      </vt:variant>
      <vt:variant>
        <vt:i4>3997735</vt:i4>
      </vt:variant>
      <vt:variant>
        <vt:i4>54</vt:i4>
      </vt:variant>
      <vt:variant>
        <vt:i4>0</vt:i4>
      </vt:variant>
      <vt:variant>
        <vt:i4>5</vt:i4>
      </vt:variant>
      <vt:variant>
        <vt:lpwstr>https://www.undp.org/publications/undp-strategic-plan-2022-2025</vt:lpwstr>
      </vt:variant>
      <vt:variant>
        <vt:lpwstr/>
      </vt:variant>
      <vt:variant>
        <vt:i4>1769550</vt:i4>
      </vt:variant>
      <vt:variant>
        <vt:i4>51</vt:i4>
      </vt:variant>
      <vt:variant>
        <vt:i4>0</vt:i4>
      </vt:variant>
      <vt:variant>
        <vt:i4>5</vt:i4>
      </vt:variant>
      <vt:variant>
        <vt:lpwstr>https://www.un.org/geospatial/mapsgeo</vt:lpwstr>
      </vt:variant>
      <vt:variant>
        <vt:lpwstr/>
      </vt:variant>
      <vt:variant>
        <vt:i4>196684</vt:i4>
      </vt:variant>
      <vt:variant>
        <vt:i4>48</vt:i4>
      </vt:variant>
      <vt:variant>
        <vt:i4>0</vt:i4>
      </vt:variant>
      <vt:variant>
        <vt:i4>5</vt:i4>
      </vt:variant>
      <vt:variant>
        <vt:lpwstr>https://popp.undp.org/policy-page/sustainable-procurement</vt:lpwstr>
      </vt:variant>
      <vt:variant>
        <vt:lpwstr/>
      </vt:variant>
      <vt:variant>
        <vt:i4>4456541</vt:i4>
      </vt:variant>
      <vt:variant>
        <vt:i4>45</vt:i4>
      </vt:variant>
      <vt:variant>
        <vt:i4>0</vt:i4>
      </vt:variant>
      <vt:variant>
        <vt:i4>5</vt:i4>
      </vt:variant>
      <vt:variant>
        <vt:lpwstr>https://www.unep.org/explore-topics/resource-efficiency/what-we-do/sustainable-public-procurement/sdg-127-target-and</vt:lpwstr>
      </vt:variant>
      <vt:variant>
        <vt:lpwstr/>
      </vt:variant>
      <vt:variant>
        <vt:i4>2883681</vt:i4>
      </vt:variant>
      <vt:variant>
        <vt:i4>39</vt:i4>
      </vt:variant>
      <vt:variant>
        <vt:i4>0</vt:i4>
      </vt:variant>
      <vt:variant>
        <vt:i4>5</vt:i4>
      </vt:variant>
      <vt:variant>
        <vt:lpwstr>https://popp.undp.org/policy-page/transactional-procurement-strategies-and-procurement-planning</vt:lpwstr>
      </vt:variant>
      <vt:variant>
        <vt:lpwstr/>
      </vt:variant>
      <vt:variant>
        <vt:i4>1441816</vt:i4>
      </vt:variant>
      <vt:variant>
        <vt:i4>36</vt:i4>
      </vt:variant>
      <vt:variant>
        <vt:i4>0</vt:i4>
      </vt:variant>
      <vt:variant>
        <vt:i4>5</vt:i4>
      </vt:variant>
      <vt:variant>
        <vt:lpwstr>https://popp.undp.org/document/gcf-raci-nim-projects</vt:lpwstr>
      </vt:variant>
      <vt:variant>
        <vt:lpwstr/>
      </vt:variant>
      <vt:variant>
        <vt:i4>2883681</vt:i4>
      </vt:variant>
      <vt:variant>
        <vt:i4>33</vt:i4>
      </vt:variant>
      <vt:variant>
        <vt:i4>0</vt:i4>
      </vt:variant>
      <vt:variant>
        <vt:i4>5</vt:i4>
      </vt:variant>
      <vt:variant>
        <vt:lpwstr>https://popp.undp.org/policy-page/transactional-procurement-strategies-and-procurement-planning</vt:lpwstr>
      </vt:variant>
      <vt:variant>
        <vt:lpwstr/>
      </vt:variant>
      <vt:variant>
        <vt:i4>2490495</vt:i4>
      </vt:variant>
      <vt:variant>
        <vt:i4>30</vt:i4>
      </vt:variant>
      <vt:variant>
        <vt:i4>0</vt:i4>
      </vt:variant>
      <vt:variant>
        <vt:i4>5</vt:i4>
      </vt:variant>
      <vt:variant>
        <vt:lpwstr>https://eur03.safelinks.protection.outlook.com/?url=https%3A%2F%2Fpims.undp.org%2Fworkspace%2Ffile%2Fdownload%3Fid%3D1451%26index%3D0&amp;data=05%7C01%7Crobin.merlier%40undp.org%7C8118ef01c8104b9a3da908dac657e9cb%7Cb3e5db5e2944483799f57488ace54319%7C0%7C0%7C638040378128326865%7CUnknown%7CTWFpbGZsb3d8eyJWIjoiMC4wLjAwMDAiLCJQIjoiV2luMzIiLCJBTiI6Ik1haWwiLCJXVCI6Mn0%3D%7C3000%7C%7C%7C&amp;sdata=NiKT9K3xjCadYv3%2F1nRAaPiGzAVVpfibgA2Ji5vCkdM%3D&amp;reserved=0</vt:lpwstr>
      </vt:variant>
      <vt:variant>
        <vt:lpwstr/>
      </vt:variant>
      <vt:variant>
        <vt:i4>7864357</vt:i4>
      </vt:variant>
      <vt:variant>
        <vt:i4>24</vt:i4>
      </vt:variant>
      <vt:variant>
        <vt:i4>0</vt:i4>
      </vt:variant>
      <vt:variant>
        <vt:i4>5</vt:i4>
      </vt:variant>
      <vt:variant>
        <vt:lpwstr>https://pims.undp.org/uploaded/1464/1794541/VF Cofinancing and SES Guidance - December 2021.pdf</vt:lpwstr>
      </vt:variant>
      <vt:variant>
        <vt:lpwstr/>
      </vt:variant>
      <vt:variant>
        <vt:i4>3014717</vt:i4>
      </vt:variant>
      <vt:variant>
        <vt:i4>21</vt:i4>
      </vt:variant>
      <vt:variant>
        <vt:i4>0</vt:i4>
      </vt:variant>
      <vt:variant>
        <vt:i4>5</vt:i4>
      </vt:variant>
      <vt:variant>
        <vt:lpwstr>file:////node/2156</vt:lpwstr>
      </vt:variant>
      <vt:variant>
        <vt:lpwstr/>
      </vt:variant>
      <vt:variant>
        <vt:i4>6226008</vt:i4>
      </vt:variant>
      <vt:variant>
        <vt:i4>18</vt:i4>
      </vt:variant>
      <vt:variant>
        <vt:i4>0</vt:i4>
      </vt:variant>
      <vt:variant>
        <vt:i4>5</vt:i4>
      </vt:variant>
      <vt:variant>
        <vt:lpwstr>https://popp.undp.org/procurement/construction-works</vt:lpwstr>
      </vt:variant>
      <vt:variant>
        <vt:lpwstr/>
      </vt:variant>
      <vt:variant>
        <vt:i4>3866679</vt:i4>
      </vt:variant>
      <vt:variant>
        <vt:i4>15</vt:i4>
      </vt:variant>
      <vt:variant>
        <vt:i4>0</vt:i4>
      </vt:variant>
      <vt:variant>
        <vt:i4>5</vt:i4>
      </vt:variant>
      <vt:variant>
        <vt:lpwstr>https://popp.undp.org/policy-page/appraise-and-approve</vt:lpwstr>
      </vt:variant>
      <vt:variant>
        <vt:lpwstr/>
      </vt:variant>
      <vt:variant>
        <vt:i4>7536690</vt:i4>
      </vt:variant>
      <vt:variant>
        <vt:i4>12</vt:i4>
      </vt:variant>
      <vt:variant>
        <vt:i4>0</vt:i4>
      </vt:variant>
      <vt:variant>
        <vt:i4>5</vt:i4>
      </vt:variant>
      <vt:variant>
        <vt:lpwstr>https://popp.undp.org/SitePages/POPPSubject.aspx?SBJID=452&amp;Menu=BusinessUnit&amp;Beta=0</vt:lpwstr>
      </vt:variant>
      <vt:variant>
        <vt:lpwstr/>
      </vt:variant>
      <vt:variant>
        <vt:i4>5963864</vt:i4>
      </vt:variant>
      <vt:variant>
        <vt:i4>9</vt:i4>
      </vt:variant>
      <vt:variant>
        <vt:i4>0</vt:i4>
      </vt:variant>
      <vt:variant>
        <vt:i4>5</vt:i4>
      </vt:variant>
      <vt:variant>
        <vt:lpwstr>https://popp.undp.org/SitePages/POPPSubject.aspx?SBJID=288&amp;Menu=BusinessUnit&amp;Beta=0</vt:lpwstr>
      </vt:variant>
      <vt:variant>
        <vt:lpwstr>?web=1</vt:lpwstr>
      </vt:variant>
      <vt:variant>
        <vt:i4>6881390</vt:i4>
      </vt:variant>
      <vt:variant>
        <vt:i4>30</vt:i4>
      </vt:variant>
      <vt:variant>
        <vt:i4>0</vt:i4>
      </vt:variant>
      <vt:variant>
        <vt:i4>5</vt:i4>
      </vt:variant>
      <vt:variant>
        <vt:lpwstr>https://popp.undp.org/_layouts/15/WopiFrame.aspx?sourcedoc=/UNDP_POPP_DOCUMENT_LIBRARY/Public/PPM_Project%20Management_Closing.docx&amp;action=default</vt:lpwstr>
      </vt:variant>
      <vt:variant>
        <vt:lpwstr/>
      </vt:variant>
      <vt:variant>
        <vt:i4>4259854</vt:i4>
      </vt:variant>
      <vt:variant>
        <vt:i4>24</vt:i4>
      </vt:variant>
      <vt:variant>
        <vt:i4>0</vt:i4>
      </vt:variant>
      <vt:variant>
        <vt:i4>5</vt:i4>
      </vt:variant>
      <vt:variant>
        <vt:lpwstr>https://rebrand.ly/DbDProjectGuideEN</vt:lpwstr>
      </vt:variant>
      <vt:variant>
        <vt:lpwstr/>
      </vt:variant>
      <vt:variant>
        <vt:i4>852061</vt:i4>
      </vt:variant>
      <vt:variant>
        <vt:i4>18</vt:i4>
      </vt:variant>
      <vt:variant>
        <vt:i4>0</vt:i4>
      </vt:variant>
      <vt:variant>
        <vt:i4>5</vt:i4>
      </vt:variant>
      <vt:variant>
        <vt:lpwstr>https://panorama.solutions/en</vt:lpwstr>
      </vt:variant>
      <vt:variant>
        <vt:lpwstr/>
      </vt:variant>
      <vt:variant>
        <vt:i4>6357089</vt:i4>
      </vt:variant>
      <vt:variant>
        <vt:i4>15</vt:i4>
      </vt:variant>
      <vt:variant>
        <vt:i4>0</vt:i4>
      </vt:variant>
      <vt:variant>
        <vt:i4>5</vt:i4>
      </vt:variant>
      <vt:variant>
        <vt:lpwstr>https://www.greenclimate.fund/documents/20182/184476/GCF_B.12_24_-_Comprehensive_Information_Disclosure_Policy_of_the_Fund.pdf/f551e954-baa9-4e0d-bec7-352194b49bcb</vt:lpwstr>
      </vt:variant>
      <vt:variant>
        <vt:lpwstr/>
      </vt:variant>
      <vt:variant>
        <vt:i4>4259854</vt:i4>
      </vt:variant>
      <vt:variant>
        <vt:i4>12</vt:i4>
      </vt:variant>
      <vt:variant>
        <vt:i4>0</vt:i4>
      </vt:variant>
      <vt:variant>
        <vt:i4>5</vt:i4>
      </vt:variant>
      <vt:variant>
        <vt:lpwstr>https://rebrand.ly/DbDProjectGuideEN</vt:lpwstr>
      </vt:variant>
      <vt:variant>
        <vt:lpwstr/>
      </vt:variant>
      <vt:variant>
        <vt:i4>3735664</vt:i4>
      </vt:variant>
      <vt:variant>
        <vt:i4>0</vt:i4>
      </vt:variant>
      <vt:variant>
        <vt:i4>0</vt:i4>
      </vt:variant>
      <vt:variant>
        <vt:i4>5</vt:i4>
      </vt:variant>
      <vt:variant>
        <vt:lpwstr>https://www.un.org/securitycouncil/content/un-sc-consolidated-list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PRODOC_EW4ALL</dc:title>
  <dc:subject>Project Management</dc:subject>
  <dc:creator>nancy.bennet@undp.org</dc:creator>
  <cp:keywords/>
  <dc:description/>
  <cp:lastModifiedBy>Bezabih Abebe</cp:lastModifiedBy>
  <cp:revision>2</cp:revision>
  <cp:lastPrinted>2019-07-12T11:33:00Z</cp:lastPrinted>
  <dcterms:created xsi:type="dcterms:W3CDTF">2026-04-17T07:41:00Z</dcterms:created>
  <dcterms:modified xsi:type="dcterms:W3CDTF">2026-04-17T07:41:00Z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dc80c1df-4b5e-491d-b411-201e0a6b0ad9</vt:lpwstr>
  </property>
  <property fmtid="{D5CDD505-2E9C-101B-9397-08002B2CF9AE}" pid="3" name="_dlc_DocId">
    <vt:lpwstr>KKKATZMDSDUY-340-120</vt:lpwstr>
  </property>
  <property fmtid="{D5CDD505-2E9C-101B-9397-08002B2CF9AE}" pid="4" name="_dlc_DocIdUrl">
    <vt:lpwstr>https://intranet.undp.org/unit/bpps/sdev/gef/_layouts/15/DocIdRedir.aspx?ID=KKKATZMDSDUY-340-120, KKKATZMDSDUY-340-120</vt:lpwstr>
  </property>
  <property fmtid="{D5CDD505-2E9C-101B-9397-08002B2CF9AE}" pid="5" name="Description0">
    <vt:lpwstr/>
  </property>
  <property fmtid="{D5CDD505-2E9C-101B-9397-08002B2CF9AE}" pid="6" name="Category">
    <vt:lpwstr>Concept Design Phase</vt:lpwstr>
  </property>
  <property fmtid="{D5CDD505-2E9C-101B-9397-08002B2CF9AE}" pid="7" name="GrammarlyDocumentId">
    <vt:lpwstr>b57693902d9c6df75bd26200019fa6ad1c8d257a0cfa49e3a7113cd84af7dcb0</vt:lpwstr>
  </property>
  <property fmtid="{D5CDD505-2E9C-101B-9397-08002B2CF9AE}" pid="8" name="MediaServiceImageTags">
    <vt:lpwstr/>
  </property>
  <property fmtid="{D5CDD505-2E9C-101B-9397-08002B2CF9AE}" pid="9" name="ContentTypeId">
    <vt:lpwstr>0x010100155F732436BD414ABE4F9007290F88BC</vt:lpwstr>
  </property>
</Properties>
</file>